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F10" w:rsidRDefault="009C3F10" w:rsidP="009C3F10">
      <w:pPr>
        <w:spacing w:line="254" w:lineRule="auto"/>
        <w:rPr>
          <w:rFonts w:ascii="Arial Narrow" w:eastAsia="Calibri" w:hAnsi="Arial Narrow" w:cs="Times New Roman"/>
          <w:b/>
          <w:caps/>
          <w:sz w:val="24"/>
          <w:szCs w:val="24"/>
        </w:rPr>
      </w:pPr>
      <w:r>
        <w:rPr>
          <w:rFonts w:ascii="Arial Narrow" w:eastAsia="Calibri" w:hAnsi="Arial Narrow" w:cs="Times New Roman"/>
          <w:b/>
          <w:sz w:val="24"/>
          <w:szCs w:val="24"/>
        </w:rPr>
        <w:t xml:space="preserve">FICHE DE DESCRIPTION DE POSTE : </w:t>
      </w:r>
      <w:r>
        <w:rPr>
          <w:rFonts w:ascii="Arial Narrow" w:eastAsia="Calibri" w:hAnsi="Arial Narrow" w:cs="Times New Roman"/>
          <w:b/>
          <w:caps/>
          <w:sz w:val="24"/>
          <w:szCs w:val="24"/>
        </w:rPr>
        <w:t>CHaRGE DES SOINS DE SANTE</w:t>
      </w:r>
    </w:p>
    <w:tbl>
      <w:tblPr>
        <w:tblStyle w:val="Grilledutableau135"/>
        <w:tblW w:w="10632" w:type="dxa"/>
        <w:tblInd w:w="-572" w:type="dxa"/>
        <w:tblLook w:val="04A0" w:firstRow="1" w:lastRow="0" w:firstColumn="1" w:lastColumn="0" w:noHBand="0" w:noVBand="1"/>
      </w:tblPr>
      <w:tblGrid>
        <w:gridCol w:w="1560"/>
        <w:gridCol w:w="2126"/>
        <w:gridCol w:w="6946"/>
      </w:tblGrid>
      <w:tr w:rsidR="009C3F10" w:rsidTr="009C3F10">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Theme="minorHAnsi" w:eastAsiaTheme="minorEastAsia" w:hAnsiTheme="minorHAnsi" w:cstheme="minorBidi"/>
                <w:b/>
              </w:rPr>
            </w:pPr>
            <w:r>
              <w:rPr>
                <w:b/>
              </w:rPr>
              <w:t>INTITULE DU POSTE</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spacing w:line="254" w:lineRule="auto"/>
              <w:rPr>
                <w:b/>
              </w:rPr>
            </w:pPr>
            <w:r>
              <w:rPr>
                <w:b/>
              </w:rPr>
              <w:t>CHARGE DES SOINS DE SANTE</w:t>
            </w:r>
          </w:p>
        </w:tc>
      </w:tr>
      <w:tr w:rsidR="009C3F10" w:rsidTr="009C3F10">
        <w:trPr>
          <w:trHeight w:val="646"/>
        </w:trPr>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b/>
              </w:rPr>
            </w:pPr>
            <w:r>
              <w:rPr>
                <w:b/>
              </w:rPr>
              <w:t>CLASSIFICATION SELON GRILLE INTERNE</w:t>
            </w:r>
          </w:p>
        </w:tc>
        <w:tc>
          <w:tcPr>
            <w:tcW w:w="6946" w:type="dxa"/>
            <w:tcBorders>
              <w:top w:val="single" w:sz="4" w:space="0" w:color="000000"/>
              <w:left w:val="single" w:sz="4" w:space="0" w:color="000000"/>
              <w:bottom w:val="single" w:sz="4" w:space="0" w:color="000000"/>
              <w:right w:val="single" w:sz="4" w:space="0" w:color="000000"/>
            </w:tcBorders>
            <w:vAlign w:val="center"/>
          </w:tcPr>
          <w:p w:rsidR="009C3F10" w:rsidRDefault="009C3F10">
            <w:pPr>
              <w:jc w:val="both"/>
              <w:rPr>
                <w:b/>
              </w:rPr>
            </w:pPr>
          </w:p>
        </w:tc>
      </w:tr>
      <w:tr w:rsidR="009C3F10" w:rsidTr="009C3F10">
        <w:trPr>
          <w:trHeight w:val="288"/>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Arial Narrow" w:eastAsia="Calibri" w:hAnsi="Arial Narrow" w:cs="Times New Roman"/>
                <w:b/>
              </w:rPr>
            </w:pPr>
            <w:r>
              <w:rPr>
                <w:b/>
              </w:rPr>
              <w:t>CRITERES DE SELECTION</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Theme="minorHAnsi" w:eastAsiaTheme="minorEastAsia" w:hAnsiTheme="minorHAnsi" w:cstheme="minorBidi"/>
                <w:b/>
              </w:rPr>
            </w:pPr>
            <w:r>
              <w:rPr>
                <w:b/>
              </w:rPr>
              <w:t xml:space="preserve">Diplômes </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Arial Narrow" w:eastAsia="Calibri" w:hAnsi="Arial Narrow" w:cs="Times New Roman"/>
              </w:rPr>
            </w:pPr>
            <w:r>
              <w:t>Doctorat en médecine ou pharmacie, ou tout diplôme équivalent en santé publique.</w:t>
            </w:r>
          </w:p>
        </w:tc>
      </w:tr>
      <w:tr w:rsidR="009C3F10" w:rsidTr="009C3F1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3F10" w:rsidRDefault="009C3F10">
            <w:pPr>
              <w:rPr>
                <w:rFonts w:ascii="Arial Narrow" w:eastAsia="Calibri" w:hAnsi="Arial Narrow" w:cs="Times New Roman"/>
                <w:b/>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Theme="minorHAnsi" w:eastAsiaTheme="minorEastAsia" w:hAnsiTheme="minorHAnsi" w:cstheme="minorBidi"/>
                <w:b/>
              </w:rPr>
            </w:pPr>
            <w:r>
              <w:rPr>
                <w:b/>
              </w:rPr>
              <w:t xml:space="preserve">Expérience professionnelle </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D53F8F">
            <w:pPr>
              <w:jc w:val="both"/>
              <w:rPr>
                <w:rFonts w:ascii="Arial Narrow" w:eastAsia="Times New Roman" w:hAnsi="Arial Narrow" w:cs="Times New Roman"/>
                <w:lang w:eastAsia="fr-FR"/>
              </w:rPr>
            </w:pPr>
            <w:r>
              <w:t>Au moins 5</w:t>
            </w:r>
            <w:r w:rsidR="009C3F10">
              <w:t xml:space="preserve"> années d’expérience en gestion et/ou programme de santé communautaire et 3 ans minimum dans un domaine similaire</w:t>
            </w:r>
          </w:p>
        </w:tc>
      </w:tr>
      <w:tr w:rsidR="009C3F10" w:rsidTr="009C3F1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3F10" w:rsidRDefault="009C3F10">
            <w:pPr>
              <w:rPr>
                <w:rFonts w:ascii="Arial Narrow" w:eastAsia="Calibri" w:hAnsi="Arial Narrow" w:cs="Times New Roman"/>
                <w:b/>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Arial Narrow" w:eastAsia="Calibri" w:hAnsi="Arial Narrow" w:cs="Times New Roman"/>
                <w:b/>
              </w:rPr>
            </w:pPr>
            <w:r>
              <w:rPr>
                <w:b/>
              </w:rPr>
              <w:t>Qualités humaines requises</w:t>
            </w:r>
            <w:r>
              <w:rPr>
                <w:rFonts w:ascii="Arial Narrow" w:eastAsia="Calibri" w:hAnsi="Arial Narrow" w:cs="Times New Roman"/>
                <w:b/>
              </w:rPr>
              <w:t xml:space="preserve"> </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rsidP="009C3F10">
            <w:pPr>
              <w:pStyle w:val="Paragraphedeliste"/>
              <w:numPr>
                <w:ilvl w:val="0"/>
                <w:numId w:val="20"/>
              </w:numPr>
              <w:jc w:val="both"/>
              <w:rPr>
                <w:rFonts w:asciiTheme="minorHAnsi" w:eastAsiaTheme="minorEastAsia" w:hAnsiTheme="minorHAnsi" w:cstheme="minorBidi"/>
              </w:rPr>
            </w:pPr>
            <w:r>
              <w:t>Comprendre et analyser des situations complexes et savoir trouver des réponses et des solutions adaptées ;</w:t>
            </w:r>
          </w:p>
          <w:p w:rsidR="009C3F10" w:rsidRDefault="009C3F10" w:rsidP="009C3F10">
            <w:pPr>
              <w:pStyle w:val="Paragraphedeliste"/>
              <w:numPr>
                <w:ilvl w:val="0"/>
                <w:numId w:val="20"/>
              </w:numPr>
              <w:jc w:val="both"/>
            </w:pPr>
            <w:r>
              <w:t>Analyser sa pratique professionnelle et adapter ses outils de travail ;</w:t>
            </w:r>
          </w:p>
          <w:p w:rsidR="009C3F10" w:rsidRDefault="009C3F10" w:rsidP="009C3F10">
            <w:pPr>
              <w:pStyle w:val="Paragraphedeliste"/>
              <w:numPr>
                <w:ilvl w:val="0"/>
                <w:numId w:val="20"/>
              </w:numPr>
              <w:jc w:val="both"/>
            </w:pPr>
            <w:r>
              <w:t>Présenter les informations orales et/ou visuelles avec compétence ;</w:t>
            </w:r>
          </w:p>
          <w:p w:rsidR="009C3F10" w:rsidRDefault="009C3F10" w:rsidP="009C3F10">
            <w:pPr>
              <w:pStyle w:val="Paragraphedeliste"/>
              <w:numPr>
                <w:ilvl w:val="0"/>
                <w:numId w:val="20"/>
              </w:numPr>
              <w:jc w:val="both"/>
            </w:pPr>
            <w:r>
              <w:t xml:space="preserve">Utiliser un langage approprié dans toute une gamme d’activités (essais, rapports, présentations, entretiens) et avoir une bonne élocution en français ; </w:t>
            </w:r>
          </w:p>
          <w:p w:rsidR="009C3F10" w:rsidRDefault="009C3F10" w:rsidP="009C3F10">
            <w:pPr>
              <w:pStyle w:val="Paragraphedeliste"/>
              <w:numPr>
                <w:ilvl w:val="0"/>
                <w:numId w:val="20"/>
              </w:numPr>
              <w:jc w:val="both"/>
            </w:pPr>
            <w:r>
              <w:t>Savoir écouter activement et efficacement et être force ? de propositions et de critiques constructives. ;</w:t>
            </w:r>
          </w:p>
          <w:p w:rsidR="009C3F10" w:rsidRDefault="009C3F10" w:rsidP="009C3F10">
            <w:pPr>
              <w:pStyle w:val="Paragraphedeliste"/>
              <w:numPr>
                <w:ilvl w:val="0"/>
                <w:numId w:val="20"/>
              </w:numPr>
              <w:jc w:val="both"/>
            </w:pPr>
            <w:r>
              <w:t>Savoir parler avec assurance et clarté à divers publics ;</w:t>
            </w:r>
          </w:p>
          <w:p w:rsidR="009C3F10" w:rsidRDefault="009C3F10" w:rsidP="009C3F10">
            <w:pPr>
              <w:pStyle w:val="Paragraphedeliste"/>
              <w:numPr>
                <w:ilvl w:val="0"/>
                <w:numId w:val="20"/>
              </w:numPr>
              <w:jc w:val="both"/>
            </w:pPr>
            <w:r>
              <w:t>Produire divers documents écrits dans une forme appropriée et bien structurée ;</w:t>
            </w:r>
          </w:p>
          <w:p w:rsidR="009C3F10" w:rsidRDefault="009C3F10" w:rsidP="009C3F10">
            <w:pPr>
              <w:pStyle w:val="Paragraphedeliste"/>
              <w:numPr>
                <w:ilvl w:val="0"/>
                <w:numId w:val="20"/>
              </w:numPr>
              <w:jc w:val="both"/>
            </w:pPr>
            <w:r>
              <w:t xml:space="preserve">Utiliser des tableaux, des diagrammes et d'autres illustrations pour soutenir la communication verbale et écrite ; </w:t>
            </w:r>
          </w:p>
          <w:p w:rsidR="009C3F10" w:rsidRDefault="009C3F10" w:rsidP="009C3F10">
            <w:pPr>
              <w:pStyle w:val="Paragraphedeliste"/>
              <w:numPr>
                <w:ilvl w:val="0"/>
                <w:numId w:val="20"/>
              </w:numPr>
              <w:jc w:val="both"/>
            </w:pPr>
            <w:r>
              <w:t>Savoir adapter des stratégies de communication selon les besoins et les coutumes du public ciblé ;</w:t>
            </w:r>
          </w:p>
          <w:p w:rsidR="009C3F10" w:rsidRDefault="009C3F10" w:rsidP="009C3F10">
            <w:pPr>
              <w:pStyle w:val="Paragraphedeliste"/>
              <w:numPr>
                <w:ilvl w:val="0"/>
                <w:numId w:val="20"/>
              </w:numPr>
              <w:jc w:val="both"/>
            </w:pPr>
            <w:r>
              <w:t xml:space="preserve">Respecter les points de vue et les valeurs des autres et s’adapter aux besoins de l'équipe ; </w:t>
            </w:r>
          </w:p>
          <w:p w:rsidR="009C3F10" w:rsidRDefault="009C3F10" w:rsidP="009C3F10">
            <w:pPr>
              <w:pStyle w:val="Paragraphedeliste"/>
              <w:numPr>
                <w:ilvl w:val="0"/>
                <w:numId w:val="20"/>
              </w:numPr>
              <w:jc w:val="both"/>
            </w:pPr>
            <w:r>
              <w:t>Déléguer, prendre du recul et négocier avec des individus et/ou des groupes ;</w:t>
            </w:r>
          </w:p>
          <w:p w:rsidR="009C3F10" w:rsidRDefault="009C3F10" w:rsidP="009C3F10">
            <w:pPr>
              <w:pStyle w:val="Paragraphedeliste"/>
              <w:numPr>
                <w:ilvl w:val="0"/>
                <w:numId w:val="20"/>
              </w:numPr>
              <w:jc w:val="both"/>
            </w:pPr>
            <w:r>
              <w:t>Travailler vers des objectifs collectifs (respecter les plans convenus, dans les limites des ressources convenues et disponibles) ;</w:t>
            </w:r>
          </w:p>
          <w:p w:rsidR="009C3F10" w:rsidRDefault="009C3F10" w:rsidP="009C3F10">
            <w:pPr>
              <w:pStyle w:val="Paragraphedeliste"/>
              <w:numPr>
                <w:ilvl w:val="0"/>
                <w:numId w:val="20"/>
              </w:numPr>
              <w:jc w:val="both"/>
            </w:pPr>
            <w:r>
              <w:t>Suivre et évaluer les processus de travail en groupe/en équipe ;</w:t>
            </w:r>
          </w:p>
          <w:p w:rsidR="009C3F10" w:rsidRDefault="009C3F10" w:rsidP="009C3F10">
            <w:pPr>
              <w:pStyle w:val="Paragraphedeliste"/>
              <w:numPr>
                <w:ilvl w:val="0"/>
                <w:numId w:val="20"/>
              </w:numPr>
              <w:jc w:val="both"/>
              <w:rPr>
                <w:rFonts w:ascii="Arial Narrow" w:eastAsia="Calibri" w:hAnsi="Arial Narrow" w:cs="Times New Roman"/>
              </w:rPr>
            </w:pPr>
            <w:r>
              <w:t>Savoir coordonner, motiver et développer les capacités de son équipe.</w:t>
            </w:r>
          </w:p>
        </w:tc>
      </w:tr>
      <w:tr w:rsidR="009C3F10" w:rsidTr="009C3F10">
        <w:trPr>
          <w:trHeight w:val="3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3F10" w:rsidRDefault="009C3F10">
            <w:pPr>
              <w:rPr>
                <w:rFonts w:ascii="Arial Narrow" w:eastAsia="Calibri" w:hAnsi="Arial Narrow" w:cs="Times New Roman"/>
                <w:b/>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Theme="minorHAnsi" w:eastAsiaTheme="minorEastAsia" w:hAnsiTheme="minorHAnsi" w:cstheme="minorBidi"/>
                <w:b/>
              </w:rPr>
            </w:pPr>
            <w:r>
              <w:rPr>
                <w:b/>
              </w:rPr>
              <w:t>Mode d’évaluation</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Arial Narrow" w:eastAsia="Times New Roman" w:hAnsi="Arial Narrow" w:cs="Times New Roman"/>
                <w:lang w:eastAsia="fr-FR"/>
              </w:rPr>
            </w:pPr>
            <w:r>
              <w:t>Evaluation écrite annuelle et entretiens biannuels avec le superviseur direct</w:t>
            </w:r>
          </w:p>
        </w:tc>
      </w:tr>
      <w:tr w:rsidR="009C3F10" w:rsidTr="009C3F10">
        <w:trPr>
          <w:trHeight w:val="82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3F10" w:rsidRDefault="009C3F10">
            <w:pPr>
              <w:rPr>
                <w:rFonts w:ascii="Arial Narrow" w:eastAsia="Calibri" w:hAnsi="Arial Narrow" w:cs="Times New Roman"/>
                <w:b/>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Theme="minorHAnsi" w:eastAsiaTheme="minorEastAsia" w:hAnsiTheme="minorHAnsi" w:cstheme="minorBidi"/>
                <w:b/>
              </w:rPr>
            </w:pPr>
            <w:r>
              <w:rPr>
                <w:b/>
              </w:rPr>
              <w:t>Autres Compétences requises</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rsidP="009C3F10">
            <w:pPr>
              <w:pStyle w:val="Paragraphedeliste"/>
              <w:numPr>
                <w:ilvl w:val="0"/>
                <w:numId w:val="20"/>
              </w:numPr>
              <w:jc w:val="both"/>
            </w:pPr>
            <w:r>
              <w:t>Savoir faire le lien entre les différents démembrements de l’UMRSS ;</w:t>
            </w:r>
          </w:p>
          <w:p w:rsidR="009C3F10" w:rsidRDefault="009C3F10" w:rsidP="009C3F10">
            <w:pPr>
              <w:pStyle w:val="Paragraphedeliste"/>
              <w:numPr>
                <w:ilvl w:val="0"/>
                <w:numId w:val="20"/>
              </w:numPr>
              <w:jc w:val="both"/>
            </w:pPr>
            <w:r>
              <w:t>Expérience de conduite de la rédaction de PSN et sa budgétisation ;</w:t>
            </w:r>
          </w:p>
          <w:p w:rsidR="009C3F10" w:rsidRDefault="009C3F10" w:rsidP="009C3F10">
            <w:pPr>
              <w:pStyle w:val="Paragraphedeliste"/>
              <w:numPr>
                <w:ilvl w:val="0"/>
                <w:numId w:val="20"/>
              </w:numPr>
              <w:jc w:val="both"/>
            </w:pPr>
            <w:r>
              <w:t>Utiliser, évaluer et adapter une gamme de compétences académiques (analyse, synthèse, évaluation ;</w:t>
            </w:r>
          </w:p>
          <w:p w:rsidR="009C3F10" w:rsidRDefault="009C3F10" w:rsidP="009C3F10">
            <w:pPr>
              <w:pStyle w:val="Paragraphedeliste"/>
              <w:numPr>
                <w:ilvl w:val="0"/>
                <w:numId w:val="20"/>
              </w:numPr>
              <w:jc w:val="both"/>
            </w:pPr>
            <w:r>
              <w:t>Gérer son temps de manière efficace ;</w:t>
            </w:r>
          </w:p>
          <w:p w:rsidR="009C3F10" w:rsidRDefault="009C3F10" w:rsidP="009C3F10">
            <w:pPr>
              <w:pStyle w:val="Paragraphedeliste"/>
              <w:numPr>
                <w:ilvl w:val="0"/>
                <w:numId w:val="20"/>
              </w:numPr>
              <w:jc w:val="both"/>
            </w:pPr>
            <w:r>
              <w:t>Fixer des objectifs, des priorités et des normes réalistes et surveiller, évaluer et adapter sa propre performance et celle des points focaux des structures de mise en œuvre ;</w:t>
            </w:r>
          </w:p>
          <w:p w:rsidR="009C3F10" w:rsidRDefault="009C3F10" w:rsidP="009C3F10">
            <w:pPr>
              <w:pStyle w:val="Paragraphedeliste"/>
              <w:numPr>
                <w:ilvl w:val="0"/>
                <w:numId w:val="20"/>
              </w:numPr>
              <w:jc w:val="both"/>
            </w:pPr>
            <w:r>
              <w:t>Assumer les responsabilités et agir de manière professionnelle / éthique ;</w:t>
            </w:r>
          </w:p>
          <w:p w:rsidR="009C3F10" w:rsidRDefault="009C3F10" w:rsidP="009C3F10">
            <w:pPr>
              <w:pStyle w:val="Paragraphedeliste"/>
              <w:numPr>
                <w:ilvl w:val="0"/>
                <w:numId w:val="20"/>
              </w:numPr>
              <w:jc w:val="both"/>
            </w:pPr>
            <w:r>
              <w:lastRenderedPageBreak/>
              <w:t>Gérer les critiques de manière constructive ;</w:t>
            </w:r>
          </w:p>
          <w:p w:rsidR="009C3F10" w:rsidRDefault="009C3F10" w:rsidP="009C3F10">
            <w:pPr>
              <w:pStyle w:val="Paragraphedeliste"/>
              <w:numPr>
                <w:ilvl w:val="0"/>
                <w:numId w:val="20"/>
              </w:numPr>
              <w:jc w:val="both"/>
            </w:pPr>
            <w:r>
              <w:t>Connaître les principaux textes règlementaires, éthiques, déontologiques et des accords en vigueur concernant les cibles du projet ;</w:t>
            </w:r>
          </w:p>
          <w:p w:rsidR="009C3F10" w:rsidRDefault="009C3F10" w:rsidP="009C3F10">
            <w:pPr>
              <w:pStyle w:val="Paragraphedeliste"/>
              <w:numPr>
                <w:ilvl w:val="0"/>
                <w:numId w:val="20"/>
              </w:numPr>
              <w:jc w:val="both"/>
              <w:rPr>
                <w:rFonts w:ascii="Arial Narrow" w:eastAsia="Times New Roman" w:hAnsi="Arial Narrow" w:cs="Times New Roman"/>
                <w:lang w:eastAsia="fr-FR"/>
              </w:rPr>
            </w:pPr>
            <w:r>
              <w:t>Gérer les critiques de manière constructive.</w:t>
            </w:r>
          </w:p>
        </w:tc>
      </w:tr>
      <w:tr w:rsidR="009C3F10" w:rsidTr="009C3F10">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rFonts w:asciiTheme="minorHAnsi" w:eastAsiaTheme="minorEastAsia" w:hAnsiTheme="minorHAnsi" w:cstheme="minorBidi"/>
                <w:b/>
              </w:rPr>
            </w:pPr>
            <w:r>
              <w:rPr>
                <w:b/>
              </w:rPr>
              <w:lastRenderedPageBreak/>
              <w:t xml:space="preserve">MODE DE RECRUTEMENT </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477B91">
            <w:pPr>
              <w:jc w:val="both"/>
            </w:pPr>
            <w:r>
              <w:t>Appel à concurrence</w:t>
            </w:r>
            <w:r w:rsidR="009C3F10">
              <w:t xml:space="preserve"> </w:t>
            </w:r>
          </w:p>
        </w:tc>
      </w:tr>
      <w:tr w:rsidR="009C3F10" w:rsidTr="009C3F10">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b/>
              </w:rPr>
            </w:pPr>
            <w:r>
              <w:rPr>
                <w:b/>
              </w:rPr>
              <w:t>LIEU D’AFFECTATION</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pPr>
            <w:r>
              <w:t>Bamako</w:t>
            </w:r>
          </w:p>
        </w:tc>
      </w:tr>
      <w:tr w:rsidR="009C3F10" w:rsidTr="009C3F10">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b/>
              </w:rPr>
            </w:pPr>
            <w:r>
              <w:rPr>
                <w:b/>
              </w:rPr>
              <w:t>SUPERIEUR HIERARCHIQUE</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pPr>
            <w:r>
              <w:t>Coordinateur</w:t>
            </w:r>
          </w:p>
        </w:tc>
      </w:tr>
      <w:tr w:rsidR="009C3F10" w:rsidTr="009C3F10">
        <w:tc>
          <w:tcPr>
            <w:tcW w:w="3686" w:type="dxa"/>
            <w:gridSpan w:val="2"/>
            <w:tcBorders>
              <w:top w:val="single" w:sz="4" w:space="0" w:color="000000"/>
              <w:left w:val="single" w:sz="4" w:space="0" w:color="000000"/>
              <w:bottom w:val="single" w:sz="4" w:space="0" w:color="000000"/>
              <w:right w:val="single" w:sz="4" w:space="0" w:color="000000"/>
            </w:tcBorders>
            <w:vAlign w:val="center"/>
            <w:hideMark/>
          </w:tcPr>
          <w:p w:rsidR="009C3F10" w:rsidRDefault="009C3F10">
            <w:pPr>
              <w:jc w:val="both"/>
              <w:rPr>
                <w:b/>
              </w:rPr>
            </w:pPr>
            <w:r>
              <w:rPr>
                <w:b/>
              </w:rPr>
              <w:t xml:space="preserve">POSTES RATTACHES </w:t>
            </w:r>
          </w:p>
        </w:tc>
        <w:tc>
          <w:tcPr>
            <w:tcW w:w="6946" w:type="dxa"/>
            <w:tcBorders>
              <w:top w:val="single" w:sz="4" w:space="0" w:color="000000"/>
              <w:left w:val="single" w:sz="4" w:space="0" w:color="000000"/>
              <w:bottom w:val="single" w:sz="4" w:space="0" w:color="000000"/>
              <w:right w:val="single" w:sz="4" w:space="0" w:color="000000"/>
            </w:tcBorders>
            <w:vAlign w:val="center"/>
            <w:hideMark/>
          </w:tcPr>
          <w:p w:rsidR="009C3F10" w:rsidRDefault="009C3F10" w:rsidP="00477B91">
            <w:pPr>
              <w:jc w:val="both"/>
            </w:pPr>
          </w:p>
        </w:tc>
      </w:tr>
      <w:tr w:rsidR="009C3F10" w:rsidTr="009C3F10">
        <w:tc>
          <w:tcPr>
            <w:tcW w:w="10632" w:type="dxa"/>
            <w:gridSpan w:val="3"/>
            <w:tcBorders>
              <w:top w:val="single" w:sz="4" w:space="0" w:color="000000"/>
              <w:left w:val="single" w:sz="4" w:space="0" w:color="000000"/>
              <w:bottom w:val="single" w:sz="4" w:space="0" w:color="000000"/>
              <w:right w:val="single" w:sz="4" w:space="0" w:color="000000"/>
            </w:tcBorders>
            <w:vAlign w:val="center"/>
          </w:tcPr>
          <w:p w:rsidR="009C3F10" w:rsidRDefault="009C3F10">
            <w:pPr>
              <w:jc w:val="both"/>
              <w:rPr>
                <w:b/>
              </w:rPr>
            </w:pPr>
            <w:r>
              <w:rPr>
                <w:b/>
              </w:rPr>
              <w:t>RESPONSABILITES GENERALES</w:t>
            </w:r>
          </w:p>
          <w:p w:rsidR="009C3F10" w:rsidRDefault="009C3F10">
            <w:pPr>
              <w:jc w:val="both"/>
              <w:rPr>
                <w:rFonts w:ascii="Arial Narrow" w:eastAsia="Calibri" w:hAnsi="Arial Narrow" w:cs="Times New Roman"/>
              </w:rPr>
            </w:pPr>
          </w:p>
          <w:p w:rsidR="009C3F10" w:rsidRDefault="009C3F10">
            <w:pPr>
              <w:jc w:val="both"/>
              <w:rPr>
                <w:rFonts w:asciiTheme="minorHAnsi" w:eastAsiaTheme="minorEastAsia" w:hAnsiTheme="minorHAnsi" w:cstheme="minorBidi"/>
              </w:rPr>
            </w:pPr>
            <w:r>
              <w:t xml:space="preserve">Le chargé des soins de santé assure la planification stratégique permanente de la mise en œuvre des activités de santé communautaire pour l’atteinte des objectifs fixés avec le Ministère en charge de la santé, des bailleurs et d´autre partenaires </w:t>
            </w:r>
          </w:p>
          <w:p w:rsidR="009C3F10" w:rsidRDefault="009C3F10">
            <w:pPr>
              <w:jc w:val="both"/>
            </w:pPr>
          </w:p>
          <w:p w:rsidR="009C3F10" w:rsidRDefault="009C3F10">
            <w:pPr>
              <w:jc w:val="both"/>
            </w:pPr>
            <w:r>
              <w:t>Le chargé des soins de santé s'assure du renforcement des capacités et de la synergie d'action entre diverses entités de mise en œuvre des subventions gérées ou supervisées par l’UMRSS avec comme objectif général de renforcer le système de santé.</w:t>
            </w:r>
          </w:p>
          <w:p w:rsidR="009C3F10" w:rsidRDefault="009C3F10">
            <w:pPr>
              <w:jc w:val="both"/>
            </w:pPr>
            <w:r>
              <w:t>Il est responsable pour que les objectifs programmatiques annuels soient atteints par l´UMRSS</w:t>
            </w:r>
          </w:p>
          <w:p w:rsidR="009C3F10" w:rsidRDefault="009C3F10">
            <w:pPr>
              <w:jc w:val="both"/>
              <w:rPr>
                <w:rFonts w:ascii="Arial Narrow" w:eastAsia="Calibri" w:hAnsi="Arial Narrow" w:cs="Times New Roman"/>
              </w:rPr>
            </w:pPr>
          </w:p>
        </w:tc>
      </w:tr>
      <w:tr w:rsidR="009C3F10" w:rsidTr="009C3F10">
        <w:tc>
          <w:tcPr>
            <w:tcW w:w="10632" w:type="dxa"/>
            <w:gridSpan w:val="3"/>
            <w:tcBorders>
              <w:top w:val="single" w:sz="4" w:space="0" w:color="000000"/>
              <w:left w:val="single" w:sz="4" w:space="0" w:color="000000"/>
              <w:bottom w:val="single" w:sz="4" w:space="0" w:color="000000"/>
              <w:right w:val="single" w:sz="4" w:space="0" w:color="000000"/>
            </w:tcBorders>
            <w:vAlign w:val="center"/>
          </w:tcPr>
          <w:p w:rsidR="009C3F10" w:rsidRDefault="009C3F10">
            <w:pPr>
              <w:jc w:val="both"/>
              <w:rPr>
                <w:rFonts w:asciiTheme="minorHAnsi" w:eastAsiaTheme="minorEastAsia" w:hAnsiTheme="minorHAnsi" w:cstheme="minorBidi"/>
                <w:b/>
              </w:rPr>
            </w:pPr>
            <w:r>
              <w:rPr>
                <w:b/>
              </w:rPr>
              <w:t>TACHES PRINCIPALES</w:t>
            </w:r>
          </w:p>
          <w:p w:rsidR="009C3F10" w:rsidRDefault="009C3F10">
            <w:pPr>
              <w:jc w:val="both"/>
              <w:rPr>
                <w:rFonts w:ascii="Arial Narrow" w:eastAsia="Calibri" w:hAnsi="Arial Narrow" w:cs="Times New Roman"/>
                <w:lang w:eastAsia="fr-FR"/>
              </w:rPr>
            </w:pPr>
          </w:p>
          <w:p w:rsidR="009C3F10" w:rsidRDefault="009C3F10" w:rsidP="009C3F10">
            <w:pPr>
              <w:pStyle w:val="Paragraphedeliste"/>
              <w:numPr>
                <w:ilvl w:val="0"/>
                <w:numId w:val="20"/>
              </w:numPr>
              <w:jc w:val="both"/>
              <w:rPr>
                <w:rFonts w:asciiTheme="minorHAnsi" w:eastAsiaTheme="minorEastAsia" w:hAnsiTheme="minorHAnsi" w:cstheme="minorBidi"/>
              </w:rPr>
            </w:pPr>
            <w:r>
              <w:t>Participer à toutes les recherches opérationnelles et les élaborations de plan de communication, de mobilisation communautaire et de renforcement de capacités dans les domaines de compétences de l’Association ;</w:t>
            </w:r>
          </w:p>
          <w:p w:rsidR="009C3F10" w:rsidRDefault="009C3F10" w:rsidP="009C3F10">
            <w:pPr>
              <w:pStyle w:val="Paragraphedeliste"/>
              <w:numPr>
                <w:ilvl w:val="0"/>
                <w:numId w:val="20"/>
              </w:numPr>
              <w:jc w:val="both"/>
            </w:pPr>
            <w:r>
              <w:t>Procéder à la réorientation des activités suivant les besoins convenus à la suite de révision budgétaire ou de réaffectation des économies réalisées ;</w:t>
            </w:r>
          </w:p>
          <w:p w:rsidR="009C3F10" w:rsidRDefault="009C3F10" w:rsidP="009C3F10">
            <w:pPr>
              <w:numPr>
                <w:ilvl w:val="0"/>
                <w:numId w:val="20"/>
              </w:numPr>
              <w:contextualSpacing/>
              <w:jc w:val="both"/>
              <w:rPr>
                <w:rFonts w:ascii="Arial Narrow" w:eastAsia="Calibri" w:hAnsi="Arial Narrow" w:cs="Times New Roman"/>
                <w:lang w:eastAsia="fr-FR"/>
              </w:rPr>
            </w:pPr>
          </w:p>
          <w:p w:rsidR="009C3F10" w:rsidRDefault="009C3F10" w:rsidP="009C3F10">
            <w:pPr>
              <w:pStyle w:val="Paragraphedeliste"/>
              <w:numPr>
                <w:ilvl w:val="0"/>
                <w:numId w:val="20"/>
              </w:numPr>
              <w:jc w:val="both"/>
              <w:rPr>
                <w:rFonts w:asciiTheme="minorHAnsi" w:eastAsiaTheme="minorEastAsia" w:hAnsiTheme="minorHAnsi" w:cstheme="minorBidi"/>
              </w:rPr>
            </w:pPr>
            <w:r>
              <w:t>Promouvoir et renforcer l’appropriation de la mise en œuvre des activités de la composante santé communautaire ;</w:t>
            </w:r>
          </w:p>
          <w:p w:rsidR="009C3F10" w:rsidRDefault="009C3F10" w:rsidP="009C3F10">
            <w:pPr>
              <w:pStyle w:val="Paragraphedeliste"/>
              <w:numPr>
                <w:ilvl w:val="0"/>
                <w:numId w:val="20"/>
              </w:numPr>
              <w:jc w:val="both"/>
            </w:pPr>
            <w:r>
              <w:t>Coordonner la mise en œuvre de la subvention pour le volet santé communautaire ; </w:t>
            </w:r>
          </w:p>
          <w:p w:rsidR="009C3F10" w:rsidRDefault="009C3F10" w:rsidP="009C3F10">
            <w:pPr>
              <w:pStyle w:val="Paragraphedeliste"/>
              <w:numPr>
                <w:ilvl w:val="0"/>
                <w:numId w:val="20"/>
              </w:numPr>
              <w:spacing w:after="200" w:line="276" w:lineRule="auto"/>
              <w:jc w:val="both"/>
            </w:pPr>
            <w:r>
              <w:t>Prendre toutes les dispositions nécessaires pour : (i) assurer le démarrage rapide et la mise en œuvre effective des activités, (ii) coordonner la planification annuelle du programme aux différents niveaux du système de santé pour le volet communautaire (iii) assurer le suivi des activités avec l’ensemble des régions ;</w:t>
            </w:r>
          </w:p>
          <w:p w:rsidR="009C3F10" w:rsidRDefault="009C3F10" w:rsidP="009C3F10">
            <w:pPr>
              <w:pStyle w:val="Paragraphedeliste"/>
              <w:numPr>
                <w:ilvl w:val="0"/>
                <w:numId w:val="20"/>
              </w:numPr>
              <w:spacing w:after="200" w:line="276" w:lineRule="auto"/>
              <w:jc w:val="both"/>
            </w:pPr>
            <w:r>
              <w:t>Veiller</w:t>
            </w:r>
            <w:r>
              <w:rPr>
                <w:sz w:val="36"/>
              </w:rPr>
              <w:t xml:space="preserve"> </w:t>
            </w:r>
            <w:r>
              <w:t>à la supervision de toutes activités conformément au plan de suivi dans le cadre de la santé communautaire ;</w:t>
            </w:r>
          </w:p>
          <w:p w:rsidR="009C3F10" w:rsidRDefault="009C3F10" w:rsidP="009C3F10">
            <w:pPr>
              <w:pStyle w:val="Paragraphedeliste"/>
              <w:numPr>
                <w:ilvl w:val="0"/>
                <w:numId w:val="20"/>
              </w:numPr>
              <w:spacing w:after="200" w:line="276" w:lineRule="auto"/>
              <w:jc w:val="both"/>
            </w:pPr>
            <w:r>
              <w:t>Veiller à ce que la gouvernance dans les ASACO et au niveau communautaire soit améliorée ;</w:t>
            </w:r>
          </w:p>
          <w:p w:rsidR="009C3F10" w:rsidRDefault="009C3F10" w:rsidP="009C3F10">
            <w:pPr>
              <w:pStyle w:val="Paragraphedeliste"/>
              <w:numPr>
                <w:ilvl w:val="0"/>
                <w:numId w:val="20"/>
              </w:numPr>
              <w:spacing w:after="200" w:line="276" w:lineRule="auto"/>
              <w:jc w:val="both"/>
            </w:pPr>
            <w:r>
              <w:t>Coordonner les activités d’audits des CSCOM et autres structures communautaires ;</w:t>
            </w:r>
          </w:p>
          <w:p w:rsidR="009C3F10" w:rsidRDefault="009C3F10" w:rsidP="009C3F10">
            <w:pPr>
              <w:pStyle w:val="Paragraphedeliste"/>
              <w:numPr>
                <w:ilvl w:val="0"/>
                <w:numId w:val="20"/>
              </w:numPr>
              <w:spacing w:after="200" w:line="276" w:lineRule="auto"/>
              <w:jc w:val="both"/>
            </w:pPr>
            <w:r>
              <w:t>Veiller à l’amélioration de la qualité des soins dans les CSCom cibles du projet ;</w:t>
            </w:r>
          </w:p>
          <w:p w:rsidR="009C3F10" w:rsidRDefault="009C3F10" w:rsidP="009C3F10">
            <w:pPr>
              <w:pStyle w:val="Paragraphedeliste"/>
              <w:numPr>
                <w:ilvl w:val="0"/>
                <w:numId w:val="20"/>
              </w:numPr>
              <w:spacing w:after="200" w:line="276" w:lineRule="auto"/>
              <w:jc w:val="both"/>
            </w:pPr>
            <w:r>
              <w:t>Participer avec les parties prenantes au suivi de qualité du processus de réalisations des chantiers des CSCOM ;</w:t>
            </w:r>
          </w:p>
          <w:p w:rsidR="009C3F10" w:rsidRDefault="009C3F10" w:rsidP="009C3F10">
            <w:pPr>
              <w:pStyle w:val="Paragraphedeliste"/>
              <w:numPr>
                <w:ilvl w:val="0"/>
                <w:numId w:val="20"/>
              </w:numPr>
              <w:spacing w:after="200" w:line="276" w:lineRule="auto"/>
              <w:jc w:val="both"/>
            </w:pPr>
            <w:r>
              <w:t xml:space="preserve">Veiller à la mise en œuvre des activités d’accréditation dans les CSComs cibles du projet ; et programme ;  </w:t>
            </w:r>
          </w:p>
          <w:p w:rsidR="009C3F10" w:rsidRDefault="009C3F10" w:rsidP="009C3F10">
            <w:pPr>
              <w:pStyle w:val="Paragraphedeliste"/>
              <w:numPr>
                <w:ilvl w:val="0"/>
                <w:numId w:val="20"/>
              </w:numPr>
              <w:spacing w:after="200" w:line="276" w:lineRule="auto"/>
              <w:jc w:val="both"/>
            </w:pPr>
            <w:r>
              <w:t>Participer, en liaison avec la coordinatrice de l’UCP au processus de la gestion financière, les passations des marchés et au système de contractualisation en rapport avec la mise en œuvre des activités de la composante communautaire ;</w:t>
            </w:r>
          </w:p>
          <w:p w:rsidR="009C3F10" w:rsidRDefault="009C3F10" w:rsidP="009C3F10">
            <w:pPr>
              <w:pStyle w:val="Paragraphedeliste"/>
              <w:numPr>
                <w:ilvl w:val="0"/>
                <w:numId w:val="20"/>
              </w:numPr>
              <w:spacing w:after="200" w:line="276" w:lineRule="auto"/>
              <w:jc w:val="both"/>
            </w:pPr>
            <w:r>
              <w:t>Assurer, que le système de Suivi-Évaluation du programme fonctionne correctement dans les régions et districts sanitaires ;</w:t>
            </w:r>
          </w:p>
          <w:p w:rsidR="009C3F10" w:rsidRDefault="009C3F10" w:rsidP="009C3F10">
            <w:pPr>
              <w:pStyle w:val="Paragraphedeliste"/>
              <w:numPr>
                <w:ilvl w:val="0"/>
                <w:numId w:val="20"/>
              </w:numPr>
              <w:spacing w:after="200" w:line="276" w:lineRule="auto"/>
              <w:jc w:val="both"/>
            </w:pPr>
            <w:r>
              <w:lastRenderedPageBreak/>
              <w:t xml:space="preserve">Tenir en collaboration avec son équipe et les autres PTF, les réunions et revues périodiques (programmatique, financière et comptable) du volet communautaire ; </w:t>
            </w:r>
          </w:p>
          <w:p w:rsidR="009C3F10" w:rsidRDefault="009C3F10" w:rsidP="009C3F10">
            <w:pPr>
              <w:pStyle w:val="Paragraphedeliste"/>
              <w:numPr>
                <w:ilvl w:val="0"/>
                <w:numId w:val="20"/>
              </w:numPr>
              <w:spacing w:after="200" w:line="276" w:lineRule="auto"/>
              <w:jc w:val="both"/>
            </w:pPr>
            <w:r>
              <w:t>Veiller à la complétude et à la transmission dans les délais des rapports périodiques ;</w:t>
            </w:r>
          </w:p>
          <w:p w:rsidR="009C3F10" w:rsidRDefault="009C3F10" w:rsidP="009C3F10">
            <w:pPr>
              <w:pStyle w:val="Paragraphedeliste"/>
              <w:numPr>
                <w:ilvl w:val="0"/>
                <w:numId w:val="20"/>
              </w:numPr>
              <w:spacing w:after="200" w:line="276" w:lineRule="auto"/>
              <w:jc w:val="both"/>
            </w:pPr>
            <w:r>
              <w:t>Approuver tous les rapports avant leur transmission à la DGSHP et le cabinet ;</w:t>
            </w:r>
          </w:p>
          <w:p w:rsidR="009C3F10" w:rsidRDefault="009C3F10" w:rsidP="009C3F10">
            <w:pPr>
              <w:pStyle w:val="Paragraphedeliste"/>
              <w:numPr>
                <w:ilvl w:val="0"/>
                <w:numId w:val="20"/>
              </w:numPr>
              <w:spacing w:after="200" w:line="276" w:lineRule="auto"/>
              <w:jc w:val="both"/>
              <w:rPr>
                <w:rFonts w:eastAsia="Calibri"/>
              </w:rPr>
            </w:pPr>
            <w:r>
              <w:t>Coordonner le processus d’élaboration et soumission des requêtes de financement pour l’ensemble des régions du Mali ;</w:t>
            </w:r>
          </w:p>
          <w:p w:rsidR="009C3F10" w:rsidRDefault="009C3F10" w:rsidP="009C3F10">
            <w:pPr>
              <w:pStyle w:val="Paragraphedeliste"/>
              <w:numPr>
                <w:ilvl w:val="0"/>
                <w:numId w:val="20"/>
              </w:numPr>
              <w:spacing w:after="200" w:line="276" w:lineRule="auto"/>
              <w:jc w:val="both"/>
              <w:rPr>
                <w:rFonts w:eastAsia="Calibri"/>
              </w:rPr>
            </w:pPr>
            <w:r>
              <w:t>Participer en collaboration avec les parties prenantes aux activités de suivi de la santé communautaire ;</w:t>
            </w:r>
          </w:p>
          <w:p w:rsidR="009C3F10" w:rsidRDefault="009C3F10" w:rsidP="009C3F10">
            <w:pPr>
              <w:pStyle w:val="Paragraphedeliste"/>
              <w:numPr>
                <w:ilvl w:val="0"/>
                <w:numId w:val="20"/>
              </w:numPr>
              <w:spacing w:after="200" w:line="276" w:lineRule="auto"/>
              <w:jc w:val="both"/>
              <w:rPr>
                <w:rFonts w:eastAsia="Calibri"/>
              </w:rPr>
            </w:pPr>
            <w:r>
              <w:t>Capitaliser les expériences et succès de la composante communautaire ;</w:t>
            </w:r>
          </w:p>
          <w:p w:rsidR="009C3F10" w:rsidRDefault="009C3F10" w:rsidP="009C3F10">
            <w:pPr>
              <w:pStyle w:val="Paragraphedeliste"/>
              <w:numPr>
                <w:ilvl w:val="0"/>
                <w:numId w:val="20"/>
              </w:numPr>
              <w:spacing w:after="200" w:line="276" w:lineRule="auto"/>
              <w:jc w:val="both"/>
              <w:rPr>
                <w:rFonts w:eastAsia="Calibri"/>
              </w:rPr>
            </w:pPr>
            <w:r>
              <w:t>Organiser les réunions périodiques de l’état de mise en œuvre du volet santé communautaire avec le fonds mondial et les autres parties prenantes ;</w:t>
            </w:r>
          </w:p>
          <w:p w:rsidR="009C3F10" w:rsidRDefault="009C3F10" w:rsidP="009C3F10">
            <w:pPr>
              <w:pStyle w:val="Paragraphedeliste"/>
              <w:numPr>
                <w:ilvl w:val="0"/>
                <w:numId w:val="20"/>
              </w:numPr>
              <w:spacing w:after="200" w:line="276" w:lineRule="auto"/>
              <w:jc w:val="both"/>
              <w:rPr>
                <w:rFonts w:eastAsia="Calibri"/>
              </w:rPr>
            </w:pPr>
            <w:r>
              <w:t>Faire la cartographie des ASC et sa mise à jour périodique ;</w:t>
            </w:r>
          </w:p>
          <w:p w:rsidR="009C3F10" w:rsidRDefault="009C3F10" w:rsidP="009C3F10">
            <w:pPr>
              <w:pStyle w:val="Paragraphedeliste"/>
              <w:numPr>
                <w:ilvl w:val="0"/>
                <w:numId w:val="20"/>
              </w:numPr>
              <w:spacing w:after="200" w:line="276" w:lineRule="auto"/>
              <w:jc w:val="both"/>
              <w:rPr>
                <w:rFonts w:eastAsia="Calibri"/>
              </w:rPr>
            </w:pPr>
            <w:r>
              <w:t>Coordonner les activités de mises en œuvre de la stratégie supervision dédiée et rendre compte à la DGSHP et autres acteurs ;</w:t>
            </w:r>
          </w:p>
          <w:p w:rsidR="009C3F10" w:rsidRDefault="009C3F10" w:rsidP="009C3F10">
            <w:pPr>
              <w:numPr>
                <w:ilvl w:val="0"/>
                <w:numId w:val="20"/>
              </w:numPr>
              <w:spacing w:after="60"/>
              <w:jc w:val="both"/>
              <w:rPr>
                <w:rFonts w:eastAsiaTheme="minorEastAsia"/>
              </w:rPr>
            </w:pPr>
            <w:r>
              <w:t>Rédiger les rapports d’activités de suivi évaluation ;</w:t>
            </w:r>
          </w:p>
          <w:p w:rsidR="009C3F10" w:rsidRDefault="009C3F10" w:rsidP="009C3F10">
            <w:pPr>
              <w:numPr>
                <w:ilvl w:val="0"/>
                <w:numId w:val="20"/>
              </w:numPr>
              <w:contextualSpacing/>
              <w:jc w:val="both"/>
              <w:rPr>
                <w:rFonts w:ascii="Arial Narrow" w:eastAsia="Calibri" w:hAnsi="Arial Narrow" w:cs="Times New Roman"/>
                <w:lang w:eastAsia="fr-FR"/>
              </w:rPr>
            </w:pPr>
            <w:r>
              <w:t>Exécuter toutes autres tâches jugées pertinentes par son supérieur hiérarchique pour la bonne mise en œuvre du projet.</w:t>
            </w:r>
          </w:p>
          <w:p w:rsidR="009C3F10" w:rsidRDefault="009C3F10">
            <w:pPr>
              <w:ind w:left="360"/>
              <w:contextualSpacing/>
              <w:jc w:val="both"/>
              <w:rPr>
                <w:rFonts w:ascii="Arial Narrow" w:eastAsia="Calibri" w:hAnsi="Arial Narrow" w:cs="Times New Roman"/>
                <w:lang w:eastAsia="fr-FR"/>
              </w:rPr>
            </w:pPr>
          </w:p>
        </w:tc>
      </w:tr>
      <w:tr w:rsidR="009C3F10" w:rsidTr="009C3F10">
        <w:tc>
          <w:tcPr>
            <w:tcW w:w="10632" w:type="dxa"/>
            <w:gridSpan w:val="3"/>
            <w:tcBorders>
              <w:top w:val="single" w:sz="4" w:space="0" w:color="000000"/>
              <w:left w:val="single" w:sz="4" w:space="0" w:color="000000"/>
              <w:bottom w:val="single" w:sz="4" w:space="0" w:color="000000"/>
              <w:right w:val="single" w:sz="4" w:space="0" w:color="000000"/>
            </w:tcBorders>
            <w:vAlign w:val="center"/>
          </w:tcPr>
          <w:p w:rsidR="009C3F10" w:rsidRDefault="009C3F10">
            <w:pPr>
              <w:jc w:val="both"/>
              <w:rPr>
                <w:rFonts w:ascii="Arial Narrow" w:eastAsia="Calibri" w:hAnsi="Arial Narrow" w:cs="Times New Roman"/>
                <w:b/>
              </w:rPr>
            </w:pPr>
          </w:p>
          <w:p w:rsidR="009C3F10" w:rsidRDefault="009C3F10">
            <w:pPr>
              <w:jc w:val="both"/>
              <w:rPr>
                <w:rFonts w:ascii="Arial Narrow" w:eastAsia="Calibri" w:hAnsi="Arial Narrow" w:cs="Times New Roman"/>
                <w:b/>
              </w:rPr>
            </w:pPr>
          </w:p>
          <w:p w:rsidR="009C3F10" w:rsidRDefault="009C3F10">
            <w:pPr>
              <w:rPr>
                <w:rFonts w:ascii="Arial Narrow" w:eastAsia="Times New Roman" w:hAnsi="Arial Narrow" w:cstheme="minorBidi"/>
                <w:lang w:eastAsia="fr-FR"/>
              </w:rPr>
            </w:pPr>
            <w:r>
              <w:rPr>
                <w:rFonts w:ascii="Arial Narrow" w:eastAsia="Times New Roman" w:hAnsi="Arial Narrow"/>
                <w:b/>
                <w:u w:val="single"/>
                <w:lang w:eastAsia="fr-FR"/>
              </w:rPr>
              <w:t>RESULTATS ATTENDUS ET INDICATEURS DE PERFORMANCE</w:t>
            </w:r>
          </w:p>
          <w:p w:rsidR="009C3F10" w:rsidRDefault="009C3F10">
            <w:pPr>
              <w:ind w:left="720"/>
              <w:contextualSpacing/>
              <w:jc w:val="both"/>
              <w:rPr>
                <w:rFonts w:asciiTheme="minorHAnsi" w:eastAsiaTheme="minorEastAsia" w:hAnsiTheme="minorHAnsi"/>
              </w:rPr>
            </w:pPr>
          </w:p>
          <w:p w:rsidR="009C3F10" w:rsidRDefault="009C3F10" w:rsidP="009C3F10">
            <w:pPr>
              <w:numPr>
                <w:ilvl w:val="0"/>
                <w:numId w:val="20"/>
              </w:numPr>
              <w:contextualSpacing/>
              <w:jc w:val="both"/>
            </w:pPr>
            <w:r>
              <w:t>Les procédures et les accords en vigueur sont scrupuleusement respectés ;</w:t>
            </w:r>
          </w:p>
          <w:p w:rsidR="009C3F10" w:rsidRDefault="009C3F10" w:rsidP="009C3F10">
            <w:pPr>
              <w:numPr>
                <w:ilvl w:val="0"/>
                <w:numId w:val="20"/>
              </w:numPr>
              <w:contextualSpacing/>
              <w:jc w:val="both"/>
            </w:pPr>
            <w:r>
              <w:t>Les plans de travail annuels prévisionnels des activités des soins de santé communautaire de la subvention sont établis et exécutés</w:t>
            </w:r>
          </w:p>
          <w:p w:rsidR="009C3F10" w:rsidRDefault="009C3F10" w:rsidP="009C3F10">
            <w:pPr>
              <w:numPr>
                <w:ilvl w:val="0"/>
                <w:numId w:val="20"/>
              </w:numPr>
              <w:contextualSpacing/>
              <w:jc w:val="both"/>
            </w:pPr>
            <w:r>
              <w:t>Les indicateurs programmatiques des activités de soins de de santé fixés par le CA et/ou convenus avec les partenaires techniques et financiers sont atteints ;</w:t>
            </w:r>
          </w:p>
          <w:p w:rsidR="009C3F10" w:rsidRDefault="009C3F10" w:rsidP="009C3F10">
            <w:pPr>
              <w:numPr>
                <w:ilvl w:val="0"/>
                <w:numId w:val="20"/>
              </w:numPr>
              <w:contextualSpacing/>
              <w:jc w:val="both"/>
            </w:pPr>
            <w:r>
              <w:t>Les réunions mensuelles de revue interne sont tenues pour assurer l'organisation efficiente des activités gérées par l’UMRSS</w:t>
            </w:r>
          </w:p>
          <w:p w:rsidR="009C3F10" w:rsidRDefault="009C3F10" w:rsidP="009C3F10">
            <w:pPr>
              <w:numPr>
                <w:ilvl w:val="0"/>
                <w:numId w:val="20"/>
              </w:numPr>
              <w:contextualSpacing/>
              <w:jc w:val="both"/>
            </w:pPr>
            <w:r>
              <w:t>Les sessions d’analyses périodiques des performances sont organisées avec les Programmes et des recommandations stratégiques en sont tirées ;</w:t>
            </w:r>
          </w:p>
          <w:p w:rsidR="009C3F10" w:rsidRDefault="009C3F10" w:rsidP="009C3F10">
            <w:pPr>
              <w:numPr>
                <w:ilvl w:val="0"/>
                <w:numId w:val="20"/>
              </w:numPr>
              <w:contextualSpacing/>
              <w:jc w:val="both"/>
            </w:pPr>
            <w:r>
              <w:t>Une communication régulière avec les structures de tutelle pour informer des difficultés et des progrès réalisés est en place ;</w:t>
            </w:r>
          </w:p>
          <w:p w:rsidR="009C3F10" w:rsidRDefault="009C3F10" w:rsidP="009C3F10">
            <w:pPr>
              <w:numPr>
                <w:ilvl w:val="0"/>
                <w:numId w:val="20"/>
              </w:numPr>
              <w:contextualSpacing/>
              <w:jc w:val="both"/>
            </w:pPr>
            <w:r>
              <w:t xml:space="preserve"> Les performances de l’équipe en termes de taux d’absorption, d’impact sanitaire et d’implémentation des propositions d’améliorations sont évaluées conformément aux procédures internes et discutées avec les membres de l´équipe ;</w:t>
            </w:r>
          </w:p>
          <w:p w:rsidR="009C3F10" w:rsidRDefault="009C3F10" w:rsidP="009C3F10">
            <w:pPr>
              <w:numPr>
                <w:ilvl w:val="0"/>
                <w:numId w:val="20"/>
              </w:numPr>
              <w:contextualSpacing/>
              <w:jc w:val="both"/>
              <w:rPr>
                <w:rFonts w:ascii="Arial Narrow" w:eastAsia="Calibri" w:hAnsi="Arial Narrow" w:cs="Times New Roman"/>
                <w:lang w:eastAsia="fr-FR"/>
              </w:rPr>
            </w:pPr>
            <w:r>
              <w:t>Les rapports périodiques d'activité sont rédigés sur le format du bailleur de fonds dans les délais requis.</w:t>
            </w:r>
          </w:p>
        </w:tc>
      </w:tr>
    </w:tbl>
    <w:p w:rsidR="009C3F10" w:rsidRDefault="009C3F10" w:rsidP="009C3F10">
      <w:pPr>
        <w:spacing w:line="254" w:lineRule="auto"/>
        <w:rPr>
          <w:rFonts w:ascii="Arial Narrow" w:eastAsia="Calibri" w:hAnsi="Arial Narrow" w:cs="Times New Roman"/>
          <w:b/>
          <w:sz w:val="24"/>
          <w:szCs w:val="24"/>
        </w:rPr>
      </w:pPr>
    </w:p>
    <w:p w:rsidR="00F230EF" w:rsidRDefault="00F230EF">
      <w:pPr>
        <w:rPr>
          <w:lang w:val="fr-ML"/>
        </w:rPr>
      </w:pPr>
    </w:p>
    <w:p w:rsidR="00F837B6" w:rsidRDefault="00F837B6">
      <w:pPr>
        <w:rPr>
          <w:lang w:val="fr-ML"/>
        </w:rPr>
      </w:pPr>
    </w:p>
    <w:p w:rsidR="00F837B6" w:rsidRDefault="00F837B6">
      <w:pPr>
        <w:rPr>
          <w:lang w:val="fr-ML"/>
        </w:rPr>
      </w:pPr>
    </w:p>
    <w:p w:rsidR="00F837B6" w:rsidRDefault="00F837B6">
      <w:pPr>
        <w:rPr>
          <w:lang w:val="fr-ML"/>
        </w:rPr>
      </w:pPr>
    </w:p>
    <w:p w:rsidR="00F837B6" w:rsidRDefault="00F837B6">
      <w:pPr>
        <w:rPr>
          <w:lang w:val="fr-ML"/>
        </w:rPr>
      </w:pPr>
    </w:p>
    <w:p w:rsidR="00D53F8F" w:rsidRDefault="00D53F8F">
      <w:pPr>
        <w:rPr>
          <w:lang w:val="fr-ML"/>
        </w:rPr>
      </w:pPr>
    </w:p>
    <w:p w:rsidR="00D53F8F" w:rsidRDefault="00D53F8F">
      <w:pPr>
        <w:rPr>
          <w:lang w:val="fr-ML"/>
        </w:rPr>
      </w:pPr>
    </w:p>
    <w:p w:rsidR="00F837B6" w:rsidRPr="00657B04" w:rsidRDefault="00F837B6">
      <w:pPr>
        <w:rPr>
          <w:lang w:val="fr-ML"/>
        </w:rPr>
      </w:pPr>
    </w:p>
    <w:p w:rsidR="005A1FBA" w:rsidRPr="00F837B6" w:rsidRDefault="005A1FBA" w:rsidP="00F837B6">
      <w:pPr>
        <w:spacing w:after="0" w:line="240" w:lineRule="auto"/>
        <w:contextualSpacing/>
        <w:jc w:val="both"/>
        <w:rPr>
          <w:b/>
        </w:rPr>
      </w:pPr>
      <w:r w:rsidRPr="00F837B6">
        <w:rPr>
          <w:b/>
        </w:rPr>
        <w:t>FICHE DE DESCRIPTION DE POSTE : CHARGE DU RENFORCEMENT DE LA CHAINE D’APPROVISIONNEMENT</w:t>
      </w:r>
    </w:p>
    <w:tbl>
      <w:tblPr>
        <w:tblStyle w:val="Grilledutableau142"/>
        <w:tblW w:w="10632" w:type="dxa"/>
        <w:tblInd w:w="-572" w:type="dxa"/>
        <w:tblLook w:val="04A0" w:firstRow="1" w:lastRow="0" w:firstColumn="1" w:lastColumn="0" w:noHBand="0" w:noVBand="1"/>
      </w:tblPr>
      <w:tblGrid>
        <w:gridCol w:w="1560"/>
        <w:gridCol w:w="2409"/>
        <w:gridCol w:w="6663"/>
      </w:tblGrid>
      <w:tr w:rsidR="005A1FBA" w:rsidTr="00867457">
        <w:tc>
          <w:tcPr>
            <w:tcW w:w="3969" w:type="dxa"/>
            <w:gridSpan w:val="2"/>
            <w:vAlign w:val="center"/>
          </w:tcPr>
          <w:p w:rsidR="005A1FBA" w:rsidRPr="00F837B6" w:rsidRDefault="005A1FBA" w:rsidP="00867457">
            <w:pPr>
              <w:contextualSpacing/>
              <w:jc w:val="both"/>
              <w:rPr>
                <w:b/>
              </w:rPr>
            </w:pPr>
            <w:r w:rsidRPr="00F837B6">
              <w:rPr>
                <w:b/>
              </w:rPr>
              <w:t>INTITULE DU POSTE</w:t>
            </w:r>
          </w:p>
        </w:tc>
        <w:tc>
          <w:tcPr>
            <w:tcW w:w="6663" w:type="dxa"/>
            <w:vAlign w:val="center"/>
          </w:tcPr>
          <w:p w:rsidR="005A1FBA" w:rsidRDefault="005A1FBA" w:rsidP="00F837B6">
            <w:pPr>
              <w:contextualSpacing/>
              <w:jc w:val="both"/>
              <w:rPr>
                <w:rFonts w:ascii="Arial Narrow" w:eastAsia="Calibri" w:hAnsi="Arial Narrow" w:cs="Times New Roman"/>
                <w:b/>
                <w:sz w:val="24"/>
                <w:szCs w:val="24"/>
              </w:rPr>
            </w:pPr>
            <w:r w:rsidRPr="00F837B6">
              <w:rPr>
                <w:b/>
              </w:rPr>
              <w:t>CHARGE DU RENFORCEMENT DE LA CHAINE D’APPROVISIONNEMENT</w:t>
            </w:r>
          </w:p>
        </w:tc>
      </w:tr>
      <w:tr w:rsidR="005A1FBA" w:rsidTr="00867457">
        <w:trPr>
          <w:trHeight w:val="646"/>
        </w:trPr>
        <w:tc>
          <w:tcPr>
            <w:tcW w:w="3969" w:type="dxa"/>
            <w:gridSpan w:val="2"/>
            <w:vAlign w:val="center"/>
          </w:tcPr>
          <w:p w:rsidR="005A1FBA" w:rsidRPr="00F837B6" w:rsidRDefault="005A1FBA" w:rsidP="00867457">
            <w:pPr>
              <w:contextualSpacing/>
              <w:jc w:val="both"/>
              <w:rPr>
                <w:b/>
              </w:rPr>
            </w:pPr>
            <w:r w:rsidRPr="00F837B6">
              <w:rPr>
                <w:b/>
              </w:rPr>
              <w:t>CLASSIFICATION SELON GRILLE INTERNE</w:t>
            </w:r>
          </w:p>
        </w:tc>
        <w:tc>
          <w:tcPr>
            <w:tcW w:w="6663" w:type="dxa"/>
            <w:vAlign w:val="center"/>
          </w:tcPr>
          <w:p w:rsidR="005A1FBA" w:rsidRDefault="005A1FBA" w:rsidP="00867457">
            <w:pPr>
              <w:jc w:val="both"/>
              <w:rPr>
                <w:rFonts w:ascii="Arial Narrow" w:eastAsia="Calibri" w:hAnsi="Arial Narrow" w:cs="Times New Roman"/>
                <w:sz w:val="24"/>
                <w:szCs w:val="24"/>
              </w:rPr>
            </w:pPr>
          </w:p>
        </w:tc>
      </w:tr>
      <w:tr w:rsidR="005A1FBA" w:rsidRPr="00903625" w:rsidTr="00867457">
        <w:trPr>
          <w:trHeight w:val="288"/>
        </w:trPr>
        <w:tc>
          <w:tcPr>
            <w:tcW w:w="1560" w:type="dxa"/>
            <w:vMerge w:val="restart"/>
            <w:vAlign w:val="center"/>
          </w:tcPr>
          <w:p w:rsidR="005A1FBA" w:rsidRPr="00903625" w:rsidRDefault="005A1FBA" w:rsidP="00867457">
            <w:pPr>
              <w:contextualSpacing/>
              <w:jc w:val="both"/>
              <w:rPr>
                <w:rFonts w:ascii="Arial Narrow" w:eastAsia="Calibri" w:hAnsi="Arial Narrow" w:cs="Times New Roman"/>
                <w:b/>
                <w:sz w:val="24"/>
                <w:szCs w:val="24"/>
              </w:rPr>
            </w:pPr>
            <w:r w:rsidRPr="00F837B6">
              <w:rPr>
                <w:b/>
              </w:rPr>
              <w:t>CRITERES DE SELECTION</w:t>
            </w:r>
          </w:p>
        </w:tc>
        <w:tc>
          <w:tcPr>
            <w:tcW w:w="2409" w:type="dxa"/>
            <w:vAlign w:val="center"/>
          </w:tcPr>
          <w:p w:rsidR="005A1FBA" w:rsidRPr="00F837B6" w:rsidRDefault="005A1FBA" w:rsidP="00867457">
            <w:pPr>
              <w:contextualSpacing/>
              <w:jc w:val="both"/>
              <w:rPr>
                <w:b/>
              </w:rPr>
            </w:pPr>
            <w:r w:rsidRPr="00F837B6">
              <w:rPr>
                <w:b/>
              </w:rPr>
              <w:t xml:space="preserve">Diplômes </w:t>
            </w:r>
          </w:p>
        </w:tc>
        <w:tc>
          <w:tcPr>
            <w:tcW w:w="6663" w:type="dxa"/>
            <w:vAlign w:val="center"/>
          </w:tcPr>
          <w:p w:rsidR="008B33F1" w:rsidRPr="00903625" w:rsidRDefault="008B33F1" w:rsidP="00F837B6">
            <w:pPr>
              <w:contextualSpacing/>
              <w:jc w:val="both"/>
              <w:rPr>
                <w:rFonts w:ascii="Arial Narrow" w:eastAsia="Calibri" w:hAnsi="Arial Narrow" w:cs="Times New Roman"/>
                <w:sz w:val="24"/>
                <w:szCs w:val="24"/>
              </w:rPr>
            </w:pPr>
            <w:r w:rsidRPr="00F837B6">
              <w:t xml:space="preserve">Diplôme d'études supérieures en pharmacie, en gestion d'entreprise ou dans un domaine lié à la santé avec une formation spécialisée et / ou une expérience en matière de gestion de la chaîne d'approvisionnement </w:t>
            </w:r>
            <w:r w:rsidR="00F837B6" w:rsidRPr="00F837B6">
              <w:t>requise ;</w:t>
            </w:r>
            <w:r w:rsidRPr="00F837B6">
              <w:t xml:space="preserve"> gestion des opérations d'entrepôt, système d'information de gestion logistique (SIGL) ou qualifications connexes.</w:t>
            </w:r>
          </w:p>
        </w:tc>
      </w:tr>
      <w:tr w:rsidR="005A1FBA" w:rsidRPr="00903625" w:rsidTr="00867457">
        <w:tc>
          <w:tcPr>
            <w:tcW w:w="1560" w:type="dxa"/>
            <w:vMerge/>
            <w:vAlign w:val="center"/>
          </w:tcPr>
          <w:p w:rsidR="005A1FBA" w:rsidRPr="00903625" w:rsidRDefault="005A1FBA" w:rsidP="00867457">
            <w:pPr>
              <w:jc w:val="both"/>
              <w:rPr>
                <w:rFonts w:ascii="Arial Narrow" w:eastAsia="Calibri" w:hAnsi="Arial Narrow" w:cs="Times New Roman"/>
                <w:b/>
                <w:sz w:val="24"/>
                <w:szCs w:val="24"/>
              </w:rPr>
            </w:pPr>
          </w:p>
        </w:tc>
        <w:tc>
          <w:tcPr>
            <w:tcW w:w="2409" w:type="dxa"/>
            <w:vAlign w:val="center"/>
          </w:tcPr>
          <w:p w:rsidR="005A1FBA" w:rsidRPr="00F837B6" w:rsidRDefault="005A1FBA" w:rsidP="00867457">
            <w:pPr>
              <w:contextualSpacing/>
              <w:jc w:val="both"/>
              <w:rPr>
                <w:b/>
              </w:rPr>
            </w:pPr>
            <w:r w:rsidRPr="00F837B6">
              <w:rPr>
                <w:b/>
              </w:rPr>
              <w:t xml:space="preserve">Expérience professionnelle </w:t>
            </w:r>
          </w:p>
        </w:tc>
        <w:tc>
          <w:tcPr>
            <w:tcW w:w="6663" w:type="dxa"/>
            <w:vAlign w:val="center"/>
          </w:tcPr>
          <w:p w:rsidR="00204CD9" w:rsidRPr="00F837B6" w:rsidRDefault="005A1FBA" w:rsidP="00F837B6">
            <w:pPr>
              <w:numPr>
                <w:ilvl w:val="0"/>
                <w:numId w:val="20"/>
              </w:numPr>
              <w:contextualSpacing/>
              <w:jc w:val="both"/>
            </w:pPr>
            <w:r w:rsidRPr="00F837B6">
              <w:t>Avoir au  moins 5 ans d'expérienc</w:t>
            </w:r>
            <w:r w:rsidR="004D0D4D" w:rsidRPr="00F837B6">
              <w:t xml:space="preserve">e professionnelle avérée </w:t>
            </w:r>
            <w:r w:rsidR="008B33F1" w:rsidRPr="00F837B6">
              <w:t xml:space="preserve">dans le domaine de la sécurité des produits, de la gestion de la chaîne d'approvisionnement et du développement et du renforcement des systèmes logistiques des soins de santé, </w:t>
            </w:r>
          </w:p>
          <w:p w:rsidR="008B33F1" w:rsidRPr="00F837B6" w:rsidRDefault="00204CD9" w:rsidP="00F837B6">
            <w:pPr>
              <w:numPr>
                <w:ilvl w:val="0"/>
                <w:numId w:val="20"/>
              </w:numPr>
              <w:contextualSpacing/>
              <w:jc w:val="both"/>
            </w:pPr>
            <w:r w:rsidRPr="00F837B6">
              <w:t>Avoir</w:t>
            </w:r>
            <w:r w:rsidR="008B33F1" w:rsidRPr="00F837B6">
              <w:t xml:space="preserve"> une expertise démontrée en prévision et quantification, stockage et distribution, transport, SIGL, gouvernance et systèmes organisationnels pour la gestion de la chaîne d'approvisionnement</w:t>
            </w:r>
          </w:p>
          <w:p w:rsidR="005A1FBA" w:rsidRPr="00F837B6" w:rsidRDefault="005A1FBA" w:rsidP="00F837B6">
            <w:pPr>
              <w:numPr>
                <w:ilvl w:val="0"/>
                <w:numId w:val="20"/>
              </w:numPr>
              <w:contextualSpacing/>
              <w:jc w:val="both"/>
            </w:pPr>
            <w:r w:rsidRPr="00F837B6">
              <w:t>Expérience professionnelle avec la santé communautaire et/ou les populations clés serait un atout ;</w:t>
            </w:r>
          </w:p>
          <w:p w:rsidR="005A1FBA" w:rsidRPr="00F837B6" w:rsidRDefault="005A1FBA" w:rsidP="00F837B6">
            <w:pPr>
              <w:numPr>
                <w:ilvl w:val="0"/>
                <w:numId w:val="20"/>
              </w:numPr>
              <w:contextualSpacing/>
              <w:jc w:val="both"/>
            </w:pPr>
            <w:r w:rsidRPr="00F837B6">
              <w:t>Expérience professionnelle dans la lutte contre le Sida, le Paludisme et la Tuberculose serait un atout.</w:t>
            </w:r>
          </w:p>
        </w:tc>
      </w:tr>
      <w:tr w:rsidR="005A1FBA" w:rsidRPr="00903625" w:rsidTr="00867457">
        <w:tc>
          <w:tcPr>
            <w:tcW w:w="1560" w:type="dxa"/>
            <w:vMerge/>
            <w:vAlign w:val="center"/>
          </w:tcPr>
          <w:p w:rsidR="005A1FBA" w:rsidRPr="00903625" w:rsidRDefault="005A1FBA" w:rsidP="00867457">
            <w:pPr>
              <w:jc w:val="both"/>
              <w:rPr>
                <w:rFonts w:ascii="Arial Narrow" w:eastAsia="Calibri" w:hAnsi="Arial Narrow" w:cs="Times New Roman"/>
                <w:b/>
                <w:sz w:val="24"/>
                <w:szCs w:val="24"/>
              </w:rPr>
            </w:pPr>
          </w:p>
        </w:tc>
        <w:tc>
          <w:tcPr>
            <w:tcW w:w="2409" w:type="dxa"/>
            <w:vAlign w:val="center"/>
          </w:tcPr>
          <w:p w:rsidR="005A1FBA" w:rsidRPr="00903625" w:rsidRDefault="005A1FBA" w:rsidP="00867457">
            <w:pPr>
              <w:contextualSpacing/>
              <w:jc w:val="both"/>
              <w:rPr>
                <w:rFonts w:ascii="Arial Narrow" w:eastAsia="Calibri" w:hAnsi="Arial Narrow" w:cs="Times New Roman"/>
                <w:b/>
                <w:sz w:val="24"/>
                <w:szCs w:val="24"/>
              </w:rPr>
            </w:pPr>
            <w:r w:rsidRPr="00F837B6">
              <w:rPr>
                <w:b/>
              </w:rPr>
              <w:t>Qualités humaines requises</w:t>
            </w:r>
            <w:r w:rsidRPr="00903625">
              <w:rPr>
                <w:rFonts w:ascii="Arial Narrow" w:eastAsia="Calibri" w:hAnsi="Arial Narrow" w:cs="Times New Roman"/>
                <w:b/>
                <w:sz w:val="24"/>
                <w:szCs w:val="24"/>
              </w:rPr>
              <w:t xml:space="preserve"> </w:t>
            </w:r>
          </w:p>
        </w:tc>
        <w:tc>
          <w:tcPr>
            <w:tcW w:w="6663" w:type="dxa"/>
            <w:vAlign w:val="center"/>
          </w:tcPr>
          <w:p w:rsidR="005A1FBA" w:rsidRPr="00F837B6" w:rsidRDefault="005A1FBA" w:rsidP="00F837B6">
            <w:pPr>
              <w:numPr>
                <w:ilvl w:val="0"/>
                <w:numId w:val="20"/>
              </w:numPr>
              <w:contextualSpacing/>
              <w:jc w:val="both"/>
            </w:pPr>
            <w:r w:rsidRPr="00F837B6">
              <w:t>Avoir le sens des relations humaines et savoir communiquer ;</w:t>
            </w:r>
          </w:p>
          <w:p w:rsidR="00204CD9" w:rsidRPr="00F837B6" w:rsidRDefault="00A451C0" w:rsidP="00F837B6">
            <w:pPr>
              <w:numPr>
                <w:ilvl w:val="0"/>
                <w:numId w:val="20"/>
              </w:numPr>
              <w:contextualSpacing/>
              <w:jc w:val="both"/>
            </w:pPr>
            <w:r w:rsidRPr="00F837B6">
              <w:t>Savoir s'adapter et gérer une équipe</w:t>
            </w:r>
          </w:p>
        </w:tc>
      </w:tr>
      <w:tr w:rsidR="005A1FBA" w:rsidRPr="00903625" w:rsidTr="00867457">
        <w:trPr>
          <w:trHeight w:val="414"/>
        </w:trPr>
        <w:tc>
          <w:tcPr>
            <w:tcW w:w="1560" w:type="dxa"/>
            <w:vMerge/>
            <w:vAlign w:val="center"/>
          </w:tcPr>
          <w:p w:rsidR="005A1FBA" w:rsidRPr="00903625" w:rsidRDefault="005A1FBA" w:rsidP="00867457">
            <w:pPr>
              <w:jc w:val="both"/>
              <w:rPr>
                <w:rFonts w:ascii="Arial Narrow" w:eastAsia="Calibri" w:hAnsi="Arial Narrow" w:cs="Times New Roman"/>
                <w:b/>
                <w:sz w:val="24"/>
                <w:szCs w:val="24"/>
              </w:rPr>
            </w:pPr>
          </w:p>
        </w:tc>
        <w:tc>
          <w:tcPr>
            <w:tcW w:w="2409" w:type="dxa"/>
            <w:vAlign w:val="center"/>
          </w:tcPr>
          <w:p w:rsidR="005A1FBA" w:rsidRPr="00F837B6" w:rsidRDefault="005A1FBA" w:rsidP="00867457">
            <w:pPr>
              <w:contextualSpacing/>
              <w:jc w:val="both"/>
              <w:rPr>
                <w:b/>
              </w:rPr>
            </w:pPr>
            <w:r w:rsidRPr="00F837B6">
              <w:rPr>
                <w:b/>
              </w:rPr>
              <w:t>Mode d’évaluation</w:t>
            </w:r>
          </w:p>
        </w:tc>
        <w:tc>
          <w:tcPr>
            <w:tcW w:w="6663" w:type="dxa"/>
            <w:vAlign w:val="center"/>
          </w:tcPr>
          <w:p w:rsidR="005A1FBA" w:rsidRPr="00903625" w:rsidRDefault="005A1FBA" w:rsidP="00867457">
            <w:pPr>
              <w:rPr>
                <w:rFonts w:ascii="Arial Narrow" w:eastAsia="Times New Roman" w:hAnsi="Arial Narrow" w:cs="Times New Roman"/>
                <w:sz w:val="24"/>
                <w:szCs w:val="24"/>
                <w:lang w:eastAsia="fr-FR"/>
              </w:rPr>
            </w:pPr>
            <w:r w:rsidRPr="00F837B6">
              <w:t>Selon les procédures décrites dans le présent manuel</w:t>
            </w:r>
          </w:p>
        </w:tc>
      </w:tr>
      <w:tr w:rsidR="005A1FBA" w:rsidRPr="00903625" w:rsidTr="00867457">
        <w:trPr>
          <w:trHeight w:val="1586"/>
        </w:trPr>
        <w:tc>
          <w:tcPr>
            <w:tcW w:w="1560" w:type="dxa"/>
            <w:vMerge/>
            <w:vAlign w:val="center"/>
          </w:tcPr>
          <w:p w:rsidR="005A1FBA" w:rsidRPr="00903625" w:rsidRDefault="005A1FBA" w:rsidP="00867457">
            <w:pPr>
              <w:jc w:val="both"/>
              <w:rPr>
                <w:rFonts w:ascii="Arial Narrow" w:eastAsia="Calibri" w:hAnsi="Arial Narrow" w:cs="Times New Roman"/>
                <w:b/>
                <w:sz w:val="24"/>
                <w:szCs w:val="24"/>
              </w:rPr>
            </w:pPr>
          </w:p>
        </w:tc>
        <w:tc>
          <w:tcPr>
            <w:tcW w:w="2409" w:type="dxa"/>
            <w:vAlign w:val="center"/>
          </w:tcPr>
          <w:p w:rsidR="005A1FBA" w:rsidRPr="00F837B6" w:rsidRDefault="005A1FBA" w:rsidP="00867457">
            <w:pPr>
              <w:contextualSpacing/>
              <w:jc w:val="both"/>
              <w:rPr>
                <w:b/>
              </w:rPr>
            </w:pPr>
            <w:r w:rsidRPr="00F837B6">
              <w:rPr>
                <w:b/>
              </w:rPr>
              <w:t>Autres Compétences requises</w:t>
            </w:r>
          </w:p>
        </w:tc>
        <w:tc>
          <w:tcPr>
            <w:tcW w:w="6663" w:type="dxa"/>
            <w:vAlign w:val="center"/>
          </w:tcPr>
          <w:p w:rsidR="00AF5755" w:rsidRPr="00F837B6" w:rsidRDefault="008B33F1" w:rsidP="00F837B6">
            <w:pPr>
              <w:numPr>
                <w:ilvl w:val="0"/>
                <w:numId w:val="20"/>
              </w:numPr>
              <w:contextualSpacing/>
              <w:jc w:val="both"/>
            </w:pPr>
            <w:r w:rsidRPr="00F837B6">
              <w:t>Aptitude avérée à évaluer les priorités et à gérer une variété d'activités dans un environnement sensible au temps et à respecter les délais avec une attention aux détails et à la qualité.</w:t>
            </w:r>
          </w:p>
          <w:p w:rsidR="00AF5755" w:rsidRPr="00F837B6" w:rsidRDefault="008B33F1" w:rsidP="00F837B6">
            <w:pPr>
              <w:numPr>
                <w:ilvl w:val="0"/>
                <w:numId w:val="20"/>
              </w:numPr>
              <w:contextualSpacing/>
              <w:jc w:val="both"/>
            </w:pPr>
            <w:r w:rsidRPr="00F837B6">
              <w:t>Excellentes compétences en leadership et en gestion; expérience de plaidoyer auprès des parties prenantes nationales.</w:t>
            </w:r>
          </w:p>
          <w:p w:rsidR="00AF5755" w:rsidRPr="00F837B6" w:rsidRDefault="008B33F1" w:rsidP="00F837B6">
            <w:pPr>
              <w:numPr>
                <w:ilvl w:val="0"/>
                <w:numId w:val="20"/>
              </w:numPr>
              <w:contextualSpacing/>
              <w:jc w:val="both"/>
            </w:pPr>
            <w:r w:rsidRPr="00F837B6">
              <w:t xml:space="preserve"> Expérience de l'utilisation d'approches d'apprentissage des adultes dans le renforcement des capacités</w:t>
            </w:r>
          </w:p>
          <w:p w:rsidR="00AF5755" w:rsidRPr="00F837B6" w:rsidRDefault="00311E41" w:rsidP="00F837B6">
            <w:pPr>
              <w:numPr>
                <w:ilvl w:val="0"/>
                <w:numId w:val="20"/>
              </w:numPr>
              <w:contextualSpacing/>
              <w:jc w:val="both"/>
            </w:pPr>
            <w:r w:rsidRPr="00F837B6">
              <w:t xml:space="preserve">Avoir une bonne connaissance du secteur de la santé, de la pharmacie au Mali, </w:t>
            </w:r>
          </w:p>
          <w:p w:rsidR="00AF5755" w:rsidRPr="00F837B6" w:rsidRDefault="008B33F1" w:rsidP="00F837B6">
            <w:pPr>
              <w:numPr>
                <w:ilvl w:val="0"/>
                <w:numId w:val="20"/>
              </w:numPr>
              <w:contextualSpacing/>
              <w:jc w:val="both"/>
            </w:pPr>
            <w:r w:rsidRPr="00F837B6">
              <w:t>D'excellentes compétences en rédaction et en présentation en français sont essentielles,</w:t>
            </w:r>
          </w:p>
          <w:p w:rsidR="00AF5755" w:rsidRPr="00F837B6" w:rsidRDefault="008B33F1" w:rsidP="00F837B6">
            <w:pPr>
              <w:numPr>
                <w:ilvl w:val="0"/>
                <w:numId w:val="20"/>
              </w:numPr>
              <w:contextualSpacing/>
              <w:jc w:val="both"/>
            </w:pPr>
            <w:r w:rsidRPr="00F837B6">
              <w:t>expérience de la formation, capacité à identifier et à résoudre les contraintes politiques et opérationnelles.</w:t>
            </w:r>
          </w:p>
          <w:p w:rsidR="008B33F1" w:rsidRPr="00903625" w:rsidRDefault="00204CD9" w:rsidP="00F837B6">
            <w:pPr>
              <w:numPr>
                <w:ilvl w:val="0"/>
                <w:numId w:val="20"/>
              </w:numPr>
              <w:contextualSpacing/>
              <w:jc w:val="both"/>
              <w:rPr>
                <w:rFonts w:ascii="Arial Narrow" w:eastAsia="Times New Roman" w:hAnsi="Arial Narrow" w:cs="Times New Roman"/>
                <w:sz w:val="24"/>
                <w:szCs w:val="24"/>
                <w:lang w:eastAsia="fr-FR"/>
              </w:rPr>
            </w:pPr>
            <w:r w:rsidRPr="00F837B6">
              <w:t xml:space="preserve">Compétences </w:t>
            </w:r>
            <w:r w:rsidR="00A16792" w:rsidRPr="00F837B6">
              <w:t>informatiques intermédiaires démontrées dans les applications Microsoft Office Suite, y compris Word, Excel, PowerPoint et Outlook</w:t>
            </w:r>
          </w:p>
        </w:tc>
      </w:tr>
      <w:tr w:rsidR="005A1FBA" w:rsidRPr="00903625" w:rsidTr="00867457">
        <w:tc>
          <w:tcPr>
            <w:tcW w:w="3969" w:type="dxa"/>
            <w:gridSpan w:val="2"/>
            <w:vAlign w:val="center"/>
          </w:tcPr>
          <w:p w:rsidR="005A1FBA" w:rsidRPr="00F837B6" w:rsidRDefault="005A1FBA" w:rsidP="00867457">
            <w:pPr>
              <w:contextualSpacing/>
              <w:jc w:val="both"/>
              <w:rPr>
                <w:b/>
              </w:rPr>
            </w:pPr>
            <w:r w:rsidRPr="00F837B6">
              <w:rPr>
                <w:b/>
              </w:rPr>
              <w:t xml:space="preserve">MODE DE RECRUTEMENT </w:t>
            </w:r>
          </w:p>
        </w:tc>
        <w:tc>
          <w:tcPr>
            <w:tcW w:w="6663" w:type="dxa"/>
            <w:vAlign w:val="center"/>
          </w:tcPr>
          <w:p w:rsidR="005A1FBA" w:rsidRPr="00F837B6" w:rsidRDefault="005A1FBA" w:rsidP="00477B91">
            <w:pPr>
              <w:contextualSpacing/>
              <w:jc w:val="both"/>
            </w:pPr>
            <w:r w:rsidRPr="00F837B6">
              <w:t xml:space="preserve">Recruté par appel à concurrence </w:t>
            </w:r>
          </w:p>
        </w:tc>
      </w:tr>
      <w:tr w:rsidR="005A1FBA" w:rsidRPr="00903625" w:rsidTr="00867457">
        <w:tc>
          <w:tcPr>
            <w:tcW w:w="3969" w:type="dxa"/>
            <w:gridSpan w:val="2"/>
            <w:vAlign w:val="center"/>
          </w:tcPr>
          <w:p w:rsidR="005A1FBA" w:rsidRPr="00F837B6" w:rsidRDefault="005A1FBA" w:rsidP="00867457">
            <w:pPr>
              <w:contextualSpacing/>
              <w:jc w:val="both"/>
              <w:rPr>
                <w:b/>
              </w:rPr>
            </w:pPr>
            <w:r w:rsidRPr="00F837B6">
              <w:rPr>
                <w:b/>
              </w:rPr>
              <w:t>LIEU D’AFFECTATION</w:t>
            </w:r>
          </w:p>
        </w:tc>
        <w:tc>
          <w:tcPr>
            <w:tcW w:w="6663" w:type="dxa"/>
            <w:vAlign w:val="center"/>
          </w:tcPr>
          <w:p w:rsidR="005A1FBA" w:rsidRPr="00F837B6" w:rsidRDefault="005A1FBA" w:rsidP="00F837B6">
            <w:pPr>
              <w:contextualSpacing/>
              <w:jc w:val="both"/>
            </w:pPr>
            <w:r w:rsidRPr="00F837B6">
              <w:t>Bamako, Mali</w:t>
            </w:r>
          </w:p>
        </w:tc>
      </w:tr>
      <w:tr w:rsidR="005A1FBA" w:rsidRPr="00903625" w:rsidTr="00867457">
        <w:tc>
          <w:tcPr>
            <w:tcW w:w="3969" w:type="dxa"/>
            <w:gridSpan w:val="2"/>
            <w:vAlign w:val="center"/>
          </w:tcPr>
          <w:p w:rsidR="005A1FBA" w:rsidRPr="00F837B6" w:rsidRDefault="005A1FBA" w:rsidP="00867457">
            <w:pPr>
              <w:contextualSpacing/>
              <w:jc w:val="both"/>
              <w:rPr>
                <w:b/>
              </w:rPr>
            </w:pPr>
            <w:r w:rsidRPr="00F837B6">
              <w:rPr>
                <w:b/>
              </w:rPr>
              <w:lastRenderedPageBreak/>
              <w:t>SUPERIEUR HIERARCHIQUE</w:t>
            </w:r>
          </w:p>
        </w:tc>
        <w:tc>
          <w:tcPr>
            <w:tcW w:w="6663" w:type="dxa"/>
            <w:vAlign w:val="center"/>
          </w:tcPr>
          <w:p w:rsidR="005A1FBA" w:rsidRPr="00F837B6" w:rsidRDefault="0084759F" w:rsidP="00F837B6">
            <w:pPr>
              <w:contextualSpacing/>
              <w:jc w:val="both"/>
            </w:pPr>
            <w:r w:rsidRPr="00F837B6">
              <w:t>Coordina</w:t>
            </w:r>
            <w:r w:rsidR="00F837B6">
              <w:t>t</w:t>
            </w:r>
            <w:r w:rsidRPr="00F837B6">
              <w:t>eur</w:t>
            </w:r>
          </w:p>
        </w:tc>
      </w:tr>
      <w:tr w:rsidR="005A1FBA" w:rsidRPr="00903625" w:rsidTr="00867457">
        <w:tc>
          <w:tcPr>
            <w:tcW w:w="3969" w:type="dxa"/>
            <w:gridSpan w:val="2"/>
            <w:vAlign w:val="center"/>
          </w:tcPr>
          <w:p w:rsidR="005A1FBA" w:rsidRPr="00F837B6" w:rsidRDefault="005A1FBA" w:rsidP="00867457">
            <w:pPr>
              <w:contextualSpacing/>
              <w:jc w:val="both"/>
              <w:rPr>
                <w:b/>
              </w:rPr>
            </w:pPr>
            <w:r w:rsidRPr="00F837B6">
              <w:rPr>
                <w:b/>
              </w:rPr>
              <w:t xml:space="preserve">POSTES RATTACHES </w:t>
            </w:r>
          </w:p>
        </w:tc>
        <w:tc>
          <w:tcPr>
            <w:tcW w:w="6663" w:type="dxa"/>
            <w:vAlign w:val="center"/>
          </w:tcPr>
          <w:p w:rsidR="005A1FBA" w:rsidRPr="00903625" w:rsidRDefault="005A1FBA" w:rsidP="00867457">
            <w:pPr>
              <w:jc w:val="both"/>
              <w:rPr>
                <w:rFonts w:ascii="Arial Narrow" w:eastAsia="Calibri" w:hAnsi="Arial Narrow" w:cs="Times New Roman"/>
                <w:sz w:val="24"/>
                <w:szCs w:val="24"/>
              </w:rPr>
            </w:pPr>
          </w:p>
        </w:tc>
      </w:tr>
      <w:tr w:rsidR="005A1FBA" w:rsidRPr="00903625" w:rsidTr="00867457">
        <w:tc>
          <w:tcPr>
            <w:tcW w:w="10632" w:type="dxa"/>
            <w:gridSpan w:val="3"/>
            <w:vAlign w:val="center"/>
          </w:tcPr>
          <w:p w:rsidR="005A1FBA" w:rsidRPr="00F837B6" w:rsidRDefault="005A1FBA" w:rsidP="00F837B6">
            <w:pPr>
              <w:contextualSpacing/>
              <w:jc w:val="both"/>
              <w:rPr>
                <w:b/>
              </w:rPr>
            </w:pPr>
            <w:r w:rsidRPr="00F837B6">
              <w:rPr>
                <w:b/>
              </w:rPr>
              <w:t>RESPONSABILITES GENERALES</w:t>
            </w:r>
          </w:p>
          <w:p w:rsidR="00AF5755" w:rsidRPr="00F837B6" w:rsidRDefault="00AF5755" w:rsidP="00F837B6">
            <w:pPr>
              <w:contextualSpacing/>
              <w:jc w:val="both"/>
            </w:pPr>
            <w:r w:rsidRPr="00F837B6">
              <w:t>Le responsable du renforcement de la chaine d’approvisionnement travaille en collaboration avec la Direction de la Pharmacie et du Médicament, le Laboratoire Nationale de la Santé et la Pharmacie Populaire du Mali et d’autres partenaires impliqués dans</w:t>
            </w:r>
            <w:r w:rsidR="00E50EF2" w:rsidRPr="00F837B6">
              <w:t xml:space="preserve"> la</w:t>
            </w:r>
            <w:r w:rsidRPr="00F837B6">
              <w:t xml:space="preserve"> logistique des intrants afin de faciliter une meilleure coordination des différentes activités. Il veille sur la disponibilité des intrants </w:t>
            </w:r>
            <w:r w:rsidR="00625ABD" w:rsidRPr="00F837B6">
              <w:t xml:space="preserve">de qualité </w:t>
            </w:r>
            <w:r w:rsidRPr="00F837B6">
              <w:t xml:space="preserve">au niveau communautaire. Il s’assure que les rapports de gestion des intrants au niveau communautaire, régional sont transmis et analysés à temps. </w:t>
            </w:r>
          </w:p>
          <w:p w:rsidR="001A029A" w:rsidRPr="00903625" w:rsidRDefault="001A029A" w:rsidP="00A451C0">
            <w:pPr>
              <w:widowControl w:val="0"/>
              <w:kinsoku w:val="0"/>
              <w:overflowPunct w:val="0"/>
              <w:autoSpaceDE w:val="0"/>
              <w:autoSpaceDN w:val="0"/>
              <w:adjustRightInd w:val="0"/>
              <w:spacing w:before="66"/>
              <w:ind w:right="115"/>
              <w:jc w:val="both"/>
              <w:rPr>
                <w:rFonts w:ascii="Arial Narrow" w:eastAsia="Calibri" w:hAnsi="Arial Narrow" w:cs="Times New Roman"/>
                <w:sz w:val="24"/>
                <w:szCs w:val="24"/>
              </w:rPr>
            </w:pPr>
          </w:p>
        </w:tc>
      </w:tr>
      <w:tr w:rsidR="005A1FBA" w:rsidRPr="00903625" w:rsidTr="00867457">
        <w:tc>
          <w:tcPr>
            <w:tcW w:w="10632" w:type="dxa"/>
            <w:gridSpan w:val="3"/>
            <w:vAlign w:val="center"/>
          </w:tcPr>
          <w:p w:rsidR="000970C7" w:rsidRPr="00F837B6" w:rsidRDefault="005A1FBA" w:rsidP="00EC4F11">
            <w:pPr>
              <w:contextualSpacing/>
              <w:jc w:val="both"/>
              <w:rPr>
                <w:b/>
              </w:rPr>
            </w:pPr>
            <w:r w:rsidRPr="00F837B6">
              <w:rPr>
                <w:b/>
              </w:rPr>
              <w:t>TACHES PRINCIPALES</w:t>
            </w:r>
          </w:p>
          <w:p w:rsidR="00EC4F11" w:rsidRPr="00F837B6" w:rsidRDefault="00B846F1" w:rsidP="00F837B6">
            <w:pPr>
              <w:numPr>
                <w:ilvl w:val="0"/>
                <w:numId w:val="20"/>
              </w:numPr>
              <w:contextualSpacing/>
              <w:jc w:val="both"/>
            </w:pPr>
            <w:r w:rsidRPr="00F837B6">
              <w:t>A</w:t>
            </w:r>
            <w:r w:rsidR="00EC4F11" w:rsidRPr="00F837B6">
              <w:t xml:space="preserve">ppuyer </w:t>
            </w:r>
            <w:r w:rsidR="00012128" w:rsidRPr="00F837B6">
              <w:t xml:space="preserve">la Direction de la Pharmacie et du Médicament </w:t>
            </w:r>
            <w:r w:rsidR="00EC4F11" w:rsidRPr="00F837B6">
              <w:t>la réalisation des réunions du cadre national de bonne gouvernance pharmaceutique sur la transparence Pharmaceutique</w:t>
            </w:r>
            <w:r w:rsidR="00012128" w:rsidRPr="00F837B6">
              <w:t> ;</w:t>
            </w:r>
          </w:p>
          <w:p w:rsidR="00EC4F11" w:rsidRPr="00F837B6" w:rsidRDefault="00B846F1" w:rsidP="00F837B6">
            <w:pPr>
              <w:numPr>
                <w:ilvl w:val="0"/>
                <w:numId w:val="20"/>
              </w:numPr>
              <w:contextualSpacing/>
              <w:jc w:val="both"/>
            </w:pPr>
            <w:r w:rsidRPr="00F837B6">
              <w:t>Participer à la rédaction</w:t>
            </w:r>
            <w:r w:rsidR="009A3E14" w:rsidRPr="00F837B6">
              <w:t xml:space="preserve"> et à la révision des différents documents</w:t>
            </w:r>
            <w:r w:rsidR="00EC4F11" w:rsidRPr="00F837B6">
              <w:t xml:space="preserve"> </w:t>
            </w:r>
            <w:r w:rsidR="009A3E14" w:rsidRPr="00F837B6">
              <w:t xml:space="preserve">normatif </w:t>
            </w:r>
            <w:r w:rsidR="00012128" w:rsidRPr="00F837B6">
              <w:t xml:space="preserve">du pays </w:t>
            </w:r>
            <w:r w:rsidR="009A3E14" w:rsidRPr="00F837B6">
              <w:t>(</w:t>
            </w:r>
            <w:r w:rsidR="00EC4F11" w:rsidRPr="00F837B6">
              <w:t>le plan national</w:t>
            </w:r>
            <w:r w:rsidR="009A3E14" w:rsidRPr="00F837B6">
              <w:t>, manuel  de  quantification, modules de formation en usage rationnel des médicaments</w:t>
            </w:r>
            <w:r w:rsidR="00A16792" w:rsidRPr="00F837B6">
              <w:t xml:space="preserve">, la </w:t>
            </w:r>
            <w:r w:rsidR="00012128" w:rsidRPr="00F837B6">
              <w:t xml:space="preserve">procédure commune d'échantillonnage des produits pour le contrôle qualité, plan annuel de contrôle qualité, le plan stratégique….) </w:t>
            </w:r>
            <w:r w:rsidR="009A3E14" w:rsidRPr="00F837B6">
              <w:t xml:space="preserve">de </w:t>
            </w:r>
            <w:r w:rsidR="00EC4F11" w:rsidRPr="00F837B6">
              <w:t>la chaine d’approvisionnement en médicaments et intrants de laboratoire</w:t>
            </w:r>
            <w:r w:rsidR="00012128" w:rsidRPr="00F837B6">
              <w:t> ;</w:t>
            </w:r>
          </w:p>
          <w:p w:rsidR="00EC4F11" w:rsidRPr="00F837B6" w:rsidRDefault="00B846F1" w:rsidP="00F837B6">
            <w:pPr>
              <w:numPr>
                <w:ilvl w:val="0"/>
                <w:numId w:val="20"/>
              </w:numPr>
              <w:contextualSpacing/>
              <w:jc w:val="both"/>
            </w:pPr>
            <w:r w:rsidRPr="00F837B6">
              <w:t xml:space="preserve">Suivre </w:t>
            </w:r>
            <w:r w:rsidR="00EC4F11" w:rsidRPr="00F837B6">
              <w:t>la mise à jour de l’outil OSPSANTE</w:t>
            </w:r>
            <w:r w:rsidR="00012128" w:rsidRPr="00F837B6">
              <w:t> ;</w:t>
            </w:r>
          </w:p>
          <w:p w:rsidR="00EC4F11" w:rsidRPr="00F837B6" w:rsidRDefault="009A3E14" w:rsidP="00F837B6">
            <w:pPr>
              <w:numPr>
                <w:ilvl w:val="0"/>
                <w:numId w:val="20"/>
              </w:numPr>
              <w:contextualSpacing/>
              <w:jc w:val="both"/>
            </w:pPr>
            <w:r w:rsidRPr="00F837B6">
              <w:t xml:space="preserve">Participer aux </w:t>
            </w:r>
            <w:r w:rsidR="00EC4F11" w:rsidRPr="00F837B6">
              <w:t>rencontres régionales et nationales du comité Technique de Coordination et de Suivi de la Gestion des ME de la chaine d’approvisionnement</w:t>
            </w:r>
            <w:r w:rsidR="00012128" w:rsidRPr="00F837B6">
              <w:t> ;</w:t>
            </w:r>
          </w:p>
          <w:p w:rsidR="00EC4F11" w:rsidRPr="00F837B6" w:rsidRDefault="009A3E14" w:rsidP="00F837B6">
            <w:pPr>
              <w:numPr>
                <w:ilvl w:val="0"/>
                <w:numId w:val="20"/>
              </w:numPr>
              <w:contextualSpacing/>
              <w:jc w:val="both"/>
            </w:pPr>
            <w:r w:rsidRPr="00F837B6">
              <w:t xml:space="preserve">Participer à la formation </w:t>
            </w:r>
            <w:r w:rsidR="009A31DA" w:rsidRPr="00F837B6">
              <w:t>des leaderships, les personnel des structures de santé, les points focaux pharmacie /</w:t>
            </w:r>
            <w:r w:rsidR="00EC4F11" w:rsidRPr="00F837B6">
              <w:t xml:space="preserve">médecins chefs </w:t>
            </w:r>
            <w:r w:rsidR="009A31DA" w:rsidRPr="00F837B6">
              <w:t xml:space="preserve">et toutes les parties prenantes de la chaine d’approvisionnement  </w:t>
            </w:r>
            <w:r w:rsidR="00EC4F11" w:rsidRPr="00F837B6">
              <w:t xml:space="preserve">sur </w:t>
            </w:r>
            <w:r w:rsidR="009A31DA" w:rsidRPr="00F837B6">
              <w:t>la gestion des approvisionnements ;</w:t>
            </w:r>
          </w:p>
          <w:p w:rsidR="0078126F" w:rsidRPr="00F837B6" w:rsidRDefault="0078126F" w:rsidP="00F837B6">
            <w:pPr>
              <w:numPr>
                <w:ilvl w:val="0"/>
                <w:numId w:val="20"/>
              </w:numPr>
              <w:contextualSpacing/>
              <w:jc w:val="both"/>
            </w:pPr>
            <w:r w:rsidRPr="00F837B6">
              <w:t>Organiser la dotation de</w:t>
            </w:r>
            <w:r w:rsidR="00EC4F11" w:rsidRPr="00F837B6">
              <w:t>s structures de la chaine d’approvisionnement en moyens logistiques</w:t>
            </w:r>
            <w:r w:rsidRPr="00F837B6">
              <w:t>, équipement, outil informatique et espace de stockage</w:t>
            </w:r>
            <w:r w:rsidR="00012128" w:rsidRPr="00F837B6">
              <w:t> ;</w:t>
            </w:r>
            <w:r w:rsidR="00670FE0" w:rsidRPr="00F837B6">
              <w:t xml:space="preserve"> </w:t>
            </w:r>
          </w:p>
          <w:p w:rsidR="00EC4F11" w:rsidRPr="00F837B6" w:rsidRDefault="00EC4F11" w:rsidP="00F837B6">
            <w:pPr>
              <w:numPr>
                <w:ilvl w:val="0"/>
                <w:numId w:val="20"/>
              </w:numPr>
              <w:contextualSpacing/>
              <w:jc w:val="both"/>
            </w:pPr>
            <w:r w:rsidRPr="00F837B6">
              <w:t>Organiser des missions</w:t>
            </w:r>
            <w:bookmarkStart w:id="0" w:name="_GoBack"/>
            <w:bookmarkEnd w:id="0"/>
            <w:r w:rsidRPr="00F837B6">
              <w:t xml:space="preserve"> de supervision (coaching, spot check, supervision formative, audit des données logistiques…), des inventaires annuels de stocks et des immobilisations du niveau central vers le niveau régional et périphérique</w:t>
            </w:r>
            <w:r w:rsidR="00012128" w:rsidRPr="00F837B6">
              <w:t> ;</w:t>
            </w:r>
          </w:p>
          <w:p w:rsidR="00EC4F11" w:rsidRPr="00F837B6" w:rsidRDefault="0078126F" w:rsidP="00F837B6">
            <w:pPr>
              <w:numPr>
                <w:ilvl w:val="0"/>
                <w:numId w:val="20"/>
              </w:numPr>
              <w:contextualSpacing/>
              <w:jc w:val="both"/>
            </w:pPr>
            <w:r w:rsidRPr="00F837B6">
              <w:t>Participer à</w:t>
            </w:r>
            <w:r w:rsidR="00EC4F11" w:rsidRPr="00F837B6">
              <w:t xml:space="preserve"> la réalisation des séances trimestrielles de revue des plans d’approvisionnement de quantification des produits de santé</w:t>
            </w:r>
          </w:p>
          <w:p w:rsidR="00EC4F11" w:rsidRPr="00F837B6" w:rsidRDefault="0078126F" w:rsidP="00F837B6">
            <w:pPr>
              <w:numPr>
                <w:ilvl w:val="0"/>
                <w:numId w:val="20"/>
              </w:numPr>
              <w:contextualSpacing/>
              <w:jc w:val="both"/>
            </w:pPr>
            <w:r w:rsidRPr="00F837B6">
              <w:t>Participer à la v</w:t>
            </w:r>
            <w:r w:rsidR="00EC4F11" w:rsidRPr="00F837B6">
              <w:t>alidation trimestrielle des données logistiques régionales</w:t>
            </w:r>
          </w:p>
          <w:p w:rsidR="00EC4F11" w:rsidRPr="00F837B6" w:rsidRDefault="00EC4F11" w:rsidP="00F837B6">
            <w:pPr>
              <w:numPr>
                <w:ilvl w:val="0"/>
                <w:numId w:val="20"/>
              </w:numPr>
              <w:contextualSpacing/>
              <w:jc w:val="both"/>
            </w:pPr>
            <w:r w:rsidRPr="00F837B6">
              <w:t xml:space="preserve">Appuyer le </w:t>
            </w:r>
            <w:r w:rsidR="005B34D4" w:rsidRPr="00F837B6">
              <w:t>Laboratoire Nationale de la Santé (</w:t>
            </w:r>
            <w:r w:rsidRPr="00F837B6">
              <w:t>LNS</w:t>
            </w:r>
            <w:r w:rsidR="005B34D4" w:rsidRPr="00F837B6">
              <w:t>)</w:t>
            </w:r>
            <w:r w:rsidRPr="00F837B6">
              <w:t xml:space="preserve"> pour l’obtention de l’accréditation ISO17025</w:t>
            </w:r>
          </w:p>
          <w:p w:rsidR="00012128" w:rsidRPr="00F837B6" w:rsidRDefault="0078126F" w:rsidP="00F837B6">
            <w:pPr>
              <w:numPr>
                <w:ilvl w:val="0"/>
                <w:numId w:val="20"/>
              </w:numPr>
              <w:contextualSpacing/>
              <w:jc w:val="both"/>
            </w:pPr>
            <w:r w:rsidRPr="00F837B6">
              <w:t>Appuyer la  dotation du Laboratoire Nationale de la Santé</w:t>
            </w:r>
            <w:r w:rsidR="00EC4F11" w:rsidRPr="00F837B6">
              <w:t xml:space="preserve"> </w:t>
            </w:r>
            <w:r w:rsidRPr="00F837B6">
              <w:t>(</w:t>
            </w:r>
            <w:r w:rsidR="00EC4F11" w:rsidRPr="00F837B6">
              <w:t>LNS</w:t>
            </w:r>
            <w:r w:rsidRPr="00F837B6">
              <w:t>)</w:t>
            </w:r>
            <w:r w:rsidR="00EC4F11" w:rsidRPr="00F837B6">
              <w:t xml:space="preserve"> en </w:t>
            </w:r>
            <w:r w:rsidRPr="00F837B6">
              <w:t xml:space="preserve">réactifs, </w:t>
            </w:r>
            <w:r w:rsidR="005B34D4" w:rsidRPr="00F837B6">
              <w:t xml:space="preserve">substances de référence, </w:t>
            </w:r>
            <w:r w:rsidR="00EC4F11" w:rsidRPr="00F837B6">
              <w:t xml:space="preserve">équipements et assurer leur maintenance </w:t>
            </w:r>
          </w:p>
          <w:p w:rsidR="00670FE0" w:rsidRPr="00F837B6" w:rsidRDefault="00670FE0" w:rsidP="00F837B6">
            <w:pPr>
              <w:numPr>
                <w:ilvl w:val="0"/>
                <w:numId w:val="20"/>
              </w:numPr>
              <w:contextualSpacing/>
              <w:jc w:val="both"/>
            </w:pPr>
            <w:r w:rsidRPr="00F837B6">
              <w:t>Suivre la réalisation des études (résistance aux ARV, antituberculeux et des produits anti-Hépatites ; les effets secondaire des produits…)</w:t>
            </w:r>
            <w:r w:rsidR="004039DE" w:rsidRPr="00F837B6">
              <w:t> ;</w:t>
            </w:r>
          </w:p>
          <w:p w:rsidR="004039DE" w:rsidRPr="00F837B6" w:rsidRDefault="004039DE" w:rsidP="00F837B6">
            <w:pPr>
              <w:numPr>
                <w:ilvl w:val="0"/>
                <w:numId w:val="20"/>
              </w:numPr>
              <w:contextualSpacing/>
              <w:jc w:val="both"/>
            </w:pPr>
            <w:r w:rsidRPr="00F837B6">
              <w:t>Assister le Gestionnaire des approvisionnements en produits de santé dans toutes ses tâches</w:t>
            </w:r>
            <w:r w:rsidR="008C0FA3" w:rsidRPr="00F837B6">
              <w:t> ;</w:t>
            </w:r>
          </w:p>
          <w:p w:rsidR="008C0FA3" w:rsidRPr="00F837B6" w:rsidRDefault="008C0FA3" w:rsidP="00F837B6">
            <w:pPr>
              <w:numPr>
                <w:ilvl w:val="0"/>
                <w:numId w:val="20"/>
              </w:numPr>
              <w:contextualSpacing/>
              <w:jc w:val="both"/>
            </w:pPr>
            <w:r w:rsidRPr="00F837B6">
              <w:t>Exécute toutes autres tâches jugées pertinentes par son supérieur hiérarchique pour la bonne mise en œuvre du  projet</w:t>
            </w:r>
            <w:r w:rsidR="00A451C0" w:rsidRPr="00F837B6">
              <w:t>.</w:t>
            </w:r>
          </w:p>
          <w:p w:rsidR="005A1FBA" w:rsidRPr="00903625" w:rsidRDefault="005A1FBA" w:rsidP="009A31DA">
            <w:pPr>
              <w:ind w:left="1068"/>
              <w:contextualSpacing/>
              <w:jc w:val="both"/>
              <w:rPr>
                <w:rFonts w:ascii="Arial Narrow" w:eastAsia="Calibri" w:hAnsi="Arial Narrow" w:cs="Times New Roman"/>
                <w:sz w:val="24"/>
                <w:szCs w:val="24"/>
                <w:lang w:eastAsia="fr-FR"/>
              </w:rPr>
            </w:pPr>
          </w:p>
        </w:tc>
      </w:tr>
      <w:tr w:rsidR="005A1FBA" w:rsidTr="00867457">
        <w:tc>
          <w:tcPr>
            <w:tcW w:w="10632" w:type="dxa"/>
            <w:gridSpan w:val="3"/>
            <w:vAlign w:val="center"/>
          </w:tcPr>
          <w:p w:rsidR="005A1FBA" w:rsidRPr="00903625" w:rsidRDefault="005A1FBA" w:rsidP="00867457">
            <w:pPr>
              <w:jc w:val="both"/>
              <w:rPr>
                <w:rFonts w:ascii="Arial Narrow" w:eastAsia="Calibri" w:hAnsi="Arial Narrow" w:cs="Times New Roman"/>
                <w:b/>
                <w:sz w:val="24"/>
                <w:szCs w:val="24"/>
              </w:rPr>
            </w:pPr>
            <w:r w:rsidRPr="00903625">
              <w:rPr>
                <w:rFonts w:ascii="Arial Narrow" w:eastAsia="Calibri" w:hAnsi="Arial Narrow" w:cs="Times New Roman"/>
                <w:b/>
                <w:sz w:val="24"/>
                <w:szCs w:val="24"/>
              </w:rPr>
              <w:t>RESULTATS ATTENDUS ET CRITERES D’EVALUATION</w:t>
            </w:r>
          </w:p>
          <w:p w:rsidR="005A1FBA" w:rsidRPr="00F837B6" w:rsidRDefault="005A1FBA" w:rsidP="00F837B6">
            <w:pPr>
              <w:ind w:left="720"/>
              <w:contextualSpacing/>
              <w:jc w:val="both"/>
            </w:pPr>
          </w:p>
          <w:p w:rsidR="005A1FBA" w:rsidRPr="00F837B6" w:rsidRDefault="005A1FBA" w:rsidP="00F837B6">
            <w:pPr>
              <w:numPr>
                <w:ilvl w:val="0"/>
                <w:numId w:val="20"/>
              </w:numPr>
              <w:contextualSpacing/>
              <w:jc w:val="both"/>
            </w:pPr>
            <w:r w:rsidRPr="00F837B6">
              <w:t xml:space="preserve">Les procédures mises en place </w:t>
            </w:r>
            <w:r w:rsidR="00A451C0" w:rsidRPr="00F837B6">
              <w:t xml:space="preserve">sont scrupuleusement respectées </w:t>
            </w:r>
            <w:r w:rsidRPr="00F837B6">
              <w:t>;</w:t>
            </w:r>
          </w:p>
          <w:p w:rsidR="005A1FBA" w:rsidRPr="00F837B6" w:rsidRDefault="005A1FBA" w:rsidP="00F837B6">
            <w:pPr>
              <w:numPr>
                <w:ilvl w:val="0"/>
                <w:numId w:val="20"/>
              </w:numPr>
              <w:contextualSpacing/>
              <w:jc w:val="both"/>
            </w:pPr>
            <w:r w:rsidRPr="00F837B6">
              <w:t>Les plans d'actions trimestriels  des subventions sont disponibles ;</w:t>
            </w:r>
          </w:p>
          <w:p w:rsidR="005A1FBA" w:rsidRPr="00F837B6" w:rsidRDefault="005A1FBA" w:rsidP="00F837B6">
            <w:pPr>
              <w:numPr>
                <w:ilvl w:val="0"/>
                <w:numId w:val="20"/>
              </w:numPr>
              <w:contextualSpacing/>
              <w:jc w:val="both"/>
            </w:pPr>
            <w:r w:rsidRPr="00F837B6">
              <w:t>Les plans de suivi et évaluation des subventions sont disponibles ;</w:t>
            </w:r>
          </w:p>
          <w:p w:rsidR="005A1FBA" w:rsidRPr="00F837B6" w:rsidRDefault="005A1FBA" w:rsidP="00F837B6">
            <w:pPr>
              <w:numPr>
                <w:ilvl w:val="0"/>
                <w:numId w:val="20"/>
              </w:numPr>
              <w:contextualSpacing/>
              <w:jc w:val="both"/>
            </w:pPr>
            <w:r w:rsidRPr="00F837B6">
              <w:t>Le suivi des subventions est efficace et à en temps opportun ;</w:t>
            </w:r>
          </w:p>
          <w:p w:rsidR="005A1FBA" w:rsidRPr="00F837B6" w:rsidRDefault="005A1FBA" w:rsidP="00F837B6">
            <w:pPr>
              <w:numPr>
                <w:ilvl w:val="0"/>
                <w:numId w:val="20"/>
              </w:numPr>
              <w:contextualSpacing/>
              <w:jc w:val="both"/>
            </w:pPr>
            <w:r w:rsidRPr="00F837B6">
              <w:t>La mise en œuvre des subventions se passe dans un environnement serein grâce à une planification rigoureuse et bien suivie ;</w:t>
            </w:r>
          </w:p>
          <w:p w:rsidR="005A1FBA" w:rsidRPr="00F837B6" w:rsidRDefault="005A1FBA" w:rsidP="00F837B6">
            <w:pPr>
              <w:numPr>
                <w:ilvl w:val="0"/>
                <w:numId w:val="20"/>
              </w:numPr>
              <w:contextualSpacing/>
              <w:jc w:val="both"/>
            </w:pPr>
            <w:r w:rsidRPr="00F837B6">
              <w:t>Le suivi des bénéficiaires de niveaux inférieurs est efficace et rigoureux ;</w:t>
            </w:r>
          </w:p>
          <w:p w:rsidR="005A1FBA" w:rsidRDefault="005A1FBA" w:rsidP="0070508F">
            <w:pPr>
              <w:ind w:left="1080"/>
              <w:contextualSpacing/>
              <w:jc w:val="both"/>
              <w:rPr>
                <w:rFonts w:ascii="Arial Narrow" w:eastAsia="Calibri" w:hAnsi="Arial Narrow" w:cs="Times New Roman"/>
                <w:sz w:val="24"/>
                <w:szCs w:val="24"/>
              </w:rPr>
            </w:pPr>
          </w:p>
        </w:tc>
      </w:tr>
    </w:tbl>
    <w:p w:rsidR="005A1FBA" w:rsidRDefault="005A1FBA"/>
    <w:p w:rsidR="00657B04" w:rsidRDefault="00657B04"/>
    <w:p w:rsidR="00657B04" w:rsidRDefault="00657B04"/>
    <w:p w:rsidR="00657B04" w:rsidRDefault="00657B04"/>
    <w:p w:rsidR="00657B04" w:rsidRDefault="00657B04"/>
    <w:p w:rsidR="00657B04" w:rsidRDefault="00657B04"/>
    <w:p w:rsidR="00657B04" w:rsidRPr="00F837B6" w:rsidRDefault="00657B04" w:rsidP="00F837B6">
      <w:pPr>
        <w:spacing w:after="0" w:line="240" w:lineRule="auto"/>
        <w:contextualSpacing/>
        <w:jc w:val="both"/>
        <w:rPr>
          <w:b/>
        </w:rPr>
      </w:pPr>
      <w:r w:rsidRPr="00F837B6">
        <w:rPr>
          <w:b/>
        </w:rPr>
        <w:t>FICHE DE DESCRIPTION DE POSTE : CHARGE DE SUIVI EVALUATION</w:t>
      </w:r>
    </w:p>
    <w:tbl>
      <w:tblPr>
        <w:tblStyle w:val="Grilledutableau142"/>
        <w:tblW w:w="10632" w:type="dxa"/>
        <w:tblInd w:w="-572" w:type="dxa"/>
        <w:tblLook w:val="04A0" w:firstRow="1" w:lastRow="0" w:firstColumn="1" w:lastColumn="0" w:noHBand="0" w:noVBand="1"/>
      </w:tblPr>
      <w:tblGrid>
        <w:gridCol w:w="1560"/>
        <w:gridCol w:w="2409"/>
        <w:gridCol w:w="6663"/>
      </w:tblGrid>
      <w:tr w:rsidR="00657B04" w:rsidRPr="00B05CAF" w:rsidTr="00B3187E">
        <w:tc>
          <w:tcPr>
            <w:tcW w:w="3969" w:type="dxa"/>
            <w:gridSpan w:val="2"/>
            <w:vAlign w:val="center"/>
          </w:tcPr>
          <w:p w:rsidR="00657B04" w:rsidRPr="00F837B6" w:rsidRDefault="00657B04" w:rsidP="00B3187E">
            <w:pPr>
              <w:contextualSpacing/>
              <w:jc w:val="both"/>
              <w:rPr>
                <w:b/>
              </w:rPr>
            </w:pPr>
            <w:r w:rsidRPr="00F837B6">
              <w:rPr>
                <w:b/>
              </w:rPr>
              <w:t>INTITULE DU POSTE</w:t>
            </w:r>
          </w:p>
        </w:tc>
        <w:tc>
          <w:tcPr>
            <w:tcW w:w="6663" w:type="dxa"/>
            <w:vAlign w:val="center"/>
          </w:tcPr>
          <w:p w:rsidR="00657B04" w:rsidRPr="00B05CAF" w:rsidRDefault="00657B04" w:rsidP="00B3187E">
            <w:pPr>
              <w:contextualSpacing/>
              <w:jc w:val="both"/>
              <w:rPr>
                <w:rFonts w:ascii="Arial Narrow" w:eastAsia="Calibri" w:hAnsi="Arial Narrow" w:cs="Times New Roman"/>
                <w:b/>
                <w:sz w:val="24"/>
                <w:szCs w:val="24"/>
              </w:rPr>
            </w:pPr>
            <w:r w:rsidRPr="00F837B6">
              <w:rPr>
                <w:b/>
              </w:rPr>
              <w:t>CHARGE DE SUIVI EVALUATION</w:t>
            </w:r>
          </w:p>
        </w:tc>
      </w:tr>
      <w:tr w:rsidR="00657B04" w:rsidRPr="00B05CAF" w:rsidTr="00B3187E">
        <w:trPr>
          <w:trHeight w:val="646"/>
        </w:trPr>
        <w:tc>
          <w:tcPr>
            <w:tcW w:w="3969" w:type="dxa"/>
            <w:gridSpan w:val="2"/>
            <w:vAlign w:val="center"/>
          </w:tcPr>
          <w:p w:rsidR="00657B04" w:rsidRPr="00F837B6" w:rsidRDefault="00657B04" w:rsidP="00B3187E">
            <w:pPr>
              <w:contextualSpacing/>
              <w:jc w:val="both"/>
              <w:rPr>
                <w:b/>
              </w:rPr>
            </w:pPr>
            <w:r w:rsidRPr="00F837B6">
              <w:rPr>
                <w:b/>
              </w:rPr>
              <w:t>CLASSIFICATION SELON GRILLE INTERNE</w:t>
            </w:r>
          </w:p>
        </w:tc>
        <w:tc>
          <w:tcPr>
            <w:tcW w:w="6663" w:type="dxa"/>
            <w:vAlign w:val="center"/>
          </w:tcPr>
          <w:p w:rsidR="00657B04" w:rsidRPr="00B05CAF" w:rsidRDefault="00657B04" w:rsidP="00B3187E">
            <w:pPr>
              <w:jc w:val="both"/>
              <w:rPr>
                <w:rFonts w:ascii="Arial Narrow" w:eastAsia="Calibri" w:hAnsi="Arial Narrow" w:cs="Times New Roman"/>
                <w:sz w:val="24"/>
                <w:szCs w:val="24"/>
              </w:rPr>
            </w:pPr>
          </w:p>
        </w:tc>
      </w:tr>
      <w:tr w:rsidR="00657B04" w:rsidRPr="00B05CAF" w:rsidTr="00B3187E">
        <w:trPr>
          <w:trHeight w:val="288"/>
        </w:trPr>
        <w:tc>
          <w:tcPr>
            <w:tcW w:w="1560" w:type="dxa"/>
            <w:vMerge w:val="restart"/>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CRITERES DE SELECTION</w:t>
            </w:r>
          </w:p>
        </w:tc>
        <w:tc>
          <w:tcPr>
            <w:tcW w:w="2409" w:type="dxa"/>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 xml:space="preserve">Diplômes </w:t>
            </w:r>
          </w:p>
        </w:tc>
        <w:tc>
          <w:tcPr>
            <w:tcW w:w="6663" w:type="dxa"/>
            <w:vAlign w:val="center"/>
          </w:tcPr>
          <w:p w:rsidR="00657B04" w:rsidRPr="00F837B6" w:rsidRDefault="00657B04" w:rsidP="00F837B6">
            <w:pPr>
              <w:contextualSpacing/>
              <w:jc w:val="both"/>
            </w:pPr>
            <w:r w:rsidRPr="00F837B6">
              <w:t>Diplôme de Médecine ou de Pharmacie, ou Diplôme en Statistiques ou Diplômes équivalents au moins BAC+5 en Santé Publique/Epidémiologie.  Une formation en Economie de la santé et ou en santé publique serait un atout.</w:t>
            </w:r>
          </w:p>
        </w:tc>
      </w:tr>
      <w:tr w:rsidR="00657B04" w:rsidRPr="00B05CAF" w:rsidTr="00B3187E">
        <w:tc>
          <w:tcPr>
            <w:tcW w:w="1560" w:type="dxa"/>
            <w:vMerge/>
            <w:vAlign w:val="center"/>
          </w:tcPr>
          <w:p w:rsidR="00657B04" w:rsidRPr="00B05CAF" w:rsidRDefault="00657B04" w:rsidP="00B3187E">
            <w:pPr>
              <w:jc w:val="both"/>
              <w:rPr>
                <w:rFonts w:ascii="Arial Narrow" w:eastAsia="Calibri" w:hAnsi="Arial Narrow" w:cs="Times New Roman"/>
                <w:b/>
                <w:sz w:val="24"/>
                <w:szCs w:val="24"/>
              </w:rPr>
            </w:pPr>
          </w:p>
        </w:tc>
        <w:tc>
          <w:tcPr>
            <w:tcW w:w="2409" w:type="dxa"/>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 xml:space="preserve">Expérience professionnelle </w:t>
            </w:r>
          </w:p>
        </w:tc>
        <w:tc>
          <w:tcPr>
            <w:tcW w:w="6663" w:type="dxa"/>
            <w:vAlign w:val="center"/>
          </w:tcPr>
          <w:p w:rsidR="00657B04" w:rsidRPr="00F837B6" w:rsidRDefault="00657B04" w:rsidP="00F837B6">
            <w:pPr>
              <w:numPr>
                <w:ilvl w:val="0"/>
                <w:numId w:val="20"/>
              </w:numPr>
              <w:contextualSpacing/>
              <w:jc w:val="both"/>
            </w:pPr>
            <w:r w:rsidRPr="00F837B6">
              <w:t>Avoir au moins 10 ans d'expérience professionnelle avérée dans la planification, le suivi évaluation de programmes ou projets de santé dont au moins 5 ans dans la gestion des projets financés par les coopérations bilatérales ou multilatérales ou les Agences des Nations Unies ou les ONG internationales ;</w:t>
            </w:r>
          </w:p>
          <w:p w:rsidR="00657B04" w:rsidRPr="00F837B6" w:rsidRDefault="00657B04" w:rsidP="00F837B6">
            <w:pPr>
              <w:numPr>
                <w:ilvl w:val="0"/>
                <w:numId w:val="20"/>
              </w:numPr>
              <w:contextualSpacing/>
              <w:jc w:val="both"/>
            </w:pPr>
            <w:r w:rsidRPr="00F837B6">
              <w:t xml:space="preserve">Avoir une connaissance solide du système de santé du Mali notamment des niveaux communautaires et intermédiaires ; </w:t>
            </w:r>
          </w:p>
          <w:p w:rsidR="00657B04" w:rsidRPr="00F837B6" w:rsidRDefault="00657B04" w:rsidP="00F837B6">
            <w:pPr>
              <w:numPr>
                <w:ilvl w:val="0"/>
                <w:numId w:val="20"/>
              </w:numPr>
              <w:contextualSpacing/>
              <w:jc w:val="both"/>
            </w:pPr>
            <w:r w:rsidRPr="00F837B6">
              <w:t xml:space="preserve">Avoir </w:t>
            </w:r>
            <w:r w:rsidR="00F837B6" w:rsidRPr="00F837B6">
              <w:t>une</w:t>
            </w:r>
            <w:r w:rsidRPr="00F837B6">
              <w:t xml:space="preserve"> bonne connaissance du PRODESS et de ses outils et instances de suivi-évaluation ;  </w:t>
            </w:r>
          </w:p>
          <w:p w:rsidR="00657B04" w:rsidRPr="00F837B6" w:rsidRDefault="00657B04" w:rsidP="00F837B6">
            <w:pPr>
              <w:numPr>
                <w:ilvl w:val="0"/>
                <w:numId w:val="20"/>
              </w:numPr>
              <w:contextualSpacing/>
              <w:jc w:val="both"/>
            </w:pPr>
            <w:r w:rsidRPr="00F837B6">
              <w:t xml:space="preserve">Avoir au moins 5 ans d'expérience professionnelle dans la mise en place et/ou la mise en </w:t>
            </w:r>
            <w:r w:rsidR="00F837B6" w:rsidRPr="00F837B6">
              <w:t>œuvre d’un</w:t>
            </w:r>
            <w:r w:rsidRPr="00F837B6">
              <w:t xml:space="preserve"> système de suivi évaluation de programmes/projets de développement et/ou de santé ;</w:t>
            </w:r>
          </w:p>
          <w:p w:rsidR="00657B04" w:rsidRPr="00F837B6" w:rsidRDefault="00657B04" w:rsidP="00F837B6">
            <w:pPr>
              <w:numPr>
                <w:ilvl w:val="0"/>
                <w:numId w:val="20"/>
              </w:numPr>
              <w:contextualSpacing/>
              <w:jc w:val="both"/>
            </w:pPr>
            <w:r w:rsidRPr="00F837B6">
              <w:t>Avoir au moins 5 ans d'expérience professionnelle avérée dans la collecte et l'analyse des données au niveau opérationnel et régional ;</w:t>
            </w:r>
          </w:p>
          <w:p w:rsidR="00657B04" w:rsidRPr="00F837B6" w:rsidRDefault="00657B04" w:rsidP="00F837B6">
            <w:pPr>
              <w:numPr>
                <w:ilvl w:val="0"/>
                <w:numId w:val="20"/>
              </w:numPr>
              <w:contextualSpacing/>
              <w:jc w:val="both"/>
            </w:pPr>
            <w:r w:rsidRPr="00F837B6">
              <w:t xml:space="preserve">Expérience professionnelle au </w:t>
            </w:r>
            <w:r w:rsidR="00F837B6" w:rsidRPr="00F837B6">
              <w:t>niveau santé</w:t>
            </w:r>
            <w:r w:rsidRPr="00F837B6">
              <w:t xml:space="preserve"> communautaire serait un atout ;</w:t>
            </w:r>
          </w:p>
          <w:p w:rsidR="00657B04" w:rsidRPr="00F837B6" w:rsidRDefault="00657B04" w:rsidP="00F837B6">
            <w:pPr>
              <w:numPr>
                <w:ilvl w:val="0"/>
                <w:numId w:val="20"/>
              </w:numPr>
              <w:contextualSpacing/>
              <w:jc w:val="both"/>
            </w:pPr>
            <w:r w:rsidRPr="00F837B6">
              <w:t>Expérience professionnelle dans la lutte contre le Sida, le Paludisme et la Tuberculose serait un atout.</w:t>
            </w:r>
          </w:p>
        </w:tc>
      </w:tr>
      <w:tr w:rsidR="00657B04" w:rsidRPr="00B05CAF" w:rsidTr="00B3187E">
        <w:tc>
          <w:tcPr>
            <w:tcW w:w="1560" w:type="dxa"/>
            <w:vMerge/>
            <w:vAlign w:val="center"/>
          </w:tcPr>
          <w:p w:rsidR="00657B04" w:rsidRPr="00B05CAF" w:rsidRDefault="00657B04" w:rsidP="00B3187E">
            <w:pPr>
              <w:jc w:val="both"/>
              <w:rPr>
                <w:rFonts w:ascii="Arial Narrow" w:eastAsia="Calibri" w:hAnsi="Arial Narrow" w:cs="Times New Roman"/>
                <w:b/>
                <w:sz w:val="24"/>
                <w:szCs w:val="24"/>
              </w:rPr>
            </w:pPr>
          </w:p>
        </w:tc>
        <w:tc>
          <w:tcPr>
            <w:tcW w:w="2409" w:type="dxa"/>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 xml:space="preserve">Qualités humaines requises </w:t>
            </w:r>
          </w:p>
        </w:tc>
        <w:tc>
          <w:tcPr>
            <w:tcW w:w="6663" w:type="dxa"/>
            <w:vAlign w:val="center"/>
          </w:tcPr>
          <w:p w:rsidR="00657B04" w:rsidRPr="00F837B6" w:rsidRDefault="00657B04" w:rsidP="00F837B6">
            <w:pPr>
              <w:numPr>
                <w:ilvl w:val="0"/>
                <w:numId w:val="20"/>
              </w:numPr>
              <w:contextualSpacing/>
              <w:jc w:val="both"/>
            </w:pPr>
            <w:r w:rsidRPr="00F837B6">
              <w:t>Avoir le sens des relations humaines et savoir communiquer ;</w:t>
            </w:r>
          </w:p>
          <w:p w:rsidR="00657B04" w:rsidRPr="00B05CAF" w:rsidRDefault="00657B04" w:rsidP="00F837B6">
            <w:pPr>
              <w:numPr>
                <w:ilvl w:val="0"/>
                <w:numId w:val="20"/>
              </w:numPr>
              <w:contextualSpacing/>
              <w:jc w:val="both"/>
              <w:rPr>
                <w:rFonts w:ascii="Arial Narrow" w:eastAsia="Times New Roman" w:hAnsi="Arial Narrow" w:cs="Times New Roman"/>
                <w:sz w:val="24"/>
                <w:szCs w:val="24"/>
                <w:lang w:eastAsia="fr-FR"/>
              </w:rPr>
            </w:pPr>
            <w:r w:rsidRPr="00F837B6">
              <w:t>Savoir s'adapter</w:t>
            </w:r>
            <w:r w:rsidR="00F837B6" w:rsidRPr="00F837B6">
              <w:t> et</w:t>
            </w:r>
            <w:r w:rsidRPr="00F837B6">
              <w:t xml:space="preserve"> gérer une </w:t>
            </w:r>
            <w:r w:rsidR="00F837B6" w:rsidRPr="00F837B6">
              <w:t>équipe ;</w:t>
            </w:r>
          </w:p>
        </w:tc>
      </w:tr>
      <w:tr w:rsidR="00657B04" w:rsidRPr="00B05CAF" w:rsidTr="00B3187E">
        <w:trPr>
          <w:trHeight w:val="414"/>
        </w:trPr>
        <w:tc>
          <w:tcPr>
            <w:tcW w:w="1560" w:type="dxa"/>
            <w:vMerge/>
            <w:vAlign w:val="center"/>
          </w:tcPr>
          <w:p w:rsidR="00657B04" w:rsidRPr="00B05CAF" w:rsidRDefault="00657B04" w:rsidP="00B3187E">
            <w:pPr>
              <w:jc w:val="both"/>
              <w:rPr>
                <w:rFonts w:ascii="Arial Narrow" w:eastAsia="Calibri" w:hAnsi="Arial Narrow" w:cs="Times New Roman"/>
                <w:b/>
                <w:sz w:val="24"/>
                <w:szCs w:val="24"/>
              </w:rPr>
            </w:pPr>
          </w:p>
        </w:tc>
        <w:tc>
          <w:tcPr>
            <w:tcW w:w="2409" w:type="dxa"/>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Mode d’évaluation</w:t>
            </w:r>
          </w:p>
        </w:tc>
        <w:tc>
          <w:tcPr>
            <w:tcW w:w="6663" w:type="dxa"/>
            <w:vAlign w:val="center"/>
          </w:tcPr>
          <w:p w:rsidR="00657B04" w:rsidRPr="00B05CAF" w:rsidRDefault="00657B04" w:rsidP="00F837B6">
            <w:pPr>
              <w:contextualSpacing/>
              <w:jc w:val="both"/>
              <w:rPr>
                <w:rFonts w:ascii="Arial Narrow" w:eastAsia="Times New Roman" w:hAnsi="Arial Narrow" w:cs="Times New Roman"/>
                <w:sz w:val="24"/>
                <w:szCs w:val="24"/>
                <w:lang w:eastAsia="fr-FR"/>
              </w:rPr>
            </w:pPr>
            <w:r w:rsidRPr="00F837B6">
              <w:t xml:space="preserve">Selon les procédures décrites dans </w:t>
            </w:r>
            <w:r w:rsidR="00F837B6" w:rsidRPr="00F837B6">
              <w:t>le manuel</w:t>
            </w:r>
            <w:r w:rsidRPr="00F837B6">
              <w:t xml:space="preserve"> de mise en œuvre de la subvention RSS</w:t>
            </w:r>
          </w:p>
        </w:tc>
      </w:tr>
      <w:tr w:rsidR="00657B04" w:rsidRPr="00B05CAF" w:rsidTr="00B3187E">
        <w:trPr>
          <w:trHeight w:val="1586"/>
        </w:trPr>
        <w:tc>
          <w:tcPr>
            <w:tcW w:w="1560" w:type="dxa"/>
            <w:vMerge/>
            <w:vAlign w:val="center"/>
          </w:tcPr>
          <w:p w:rsidR="00657B04" w:rsidRPr="00B05CAF" w:rsidRDefault="00657B04" w:rsidP="00B3187E">
            <w:pPr>
              <w:jc w:val="both"/>
              <w:rPr>
                <w:rFonts w:ascii="Arial Narrow" w:eastAsia="Calibri" w:hAnsi="Arial Narrow" w:cs="Times New Roman"/>
                <w:b/>
                <w:sz w:val="24"/>
                <w:szCs w:val="24"/>
              </w:rPr>
            </w:pPr>
          </w:p>
        </w:tc>
        <w:tc>
          <w:tcPr>
            <w:tcW w:w="2409" w:type="dxa"/>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Autres Compétences requises</w:t>
            </w:r>
          </w:p>
        </w:tc>
        <w:tc>
          <w:tcPr>
            <w:tcW w:w="6663" w:type="dxa"/>
            <w:vAlign w:val="center"/>
          </w:tcPr>
          <w:p w:rsidR="00657B04" w:rsidRPr="00F837B6" w:rsidRDefault="00657B04" w:rsidP="00F837B6">
            <w:pPr>
              <w:numPr>
                <w:ilvl w:val="0"/>
                <w:numId w:val="20"/>
              </w:numPr>
              <w:contextualSpacing/>
              <w:jc w:val="both"/>
            </w:pPr>
            <w:r w:rsidRPr="00F837B6">
              <w:t>Connaissances souhaitées dans les disciplines suivantes : Economie de la santé</w:t>
            </w:r>
            <w:r w:rsidR="00F837B6" w:rsidRPr="00F837B6">
              <w:t>, Techniques</w:t>
            </w:r>
            <w:r w:rsidRPr="00F837B6">
              <w:t xml:space="preserve"> de planification, Techniques de suivi et évaluation ;</w:t>
            </w:r>
          </w:p>
          <w:p w:rsidR="00657B04" w:rsidRPr="00F837B6" w:rsidRDefault="00657B04" w:rsidP="00F837B6">
            <w:pPr>
              <w:numPr>
                <w:ilvl w:val="0"/>
                <w:numId w:val="20"/>
              </w:numPr>
              <w:contextualSpacing/>
              <w:jc w:val="both"/>
            </w:pPr>
            <w:r w:rsidRPr="00F837B6">
              <w:t>Maîtrise des principes et des actions d’assurance qualité ;</w:t>
            </w:r>
          </w:p>
          <w:p w:rsidR="00657B04" w:rsidRPr="00F837B6" w:rsidRDefault="00657B04" w:rsidP="00F837B6">
            <w:pPr>
              <w:numPr>
                <w:ilvl w:val="0"/>
                <w:numId w:val="20"/>
              </w:numPr>
              <w:contextualSpacing/>
              <w:jc w:val="both"/>
            </w:pPr>
            <w:r w:rsidRPr="00F837B6">
              <w:t>Travail en équipe et compétences dans le transfert des connaissances ;</w:t>
            </w:r>
          </w:p>
          <w:p w:rsidR="00657B04" w:rsidRPr="00F837B6" w:rsidRDefault="00657B04" w:rsidP="00F837B6">
            <w:pPr>
              <w:numPr>
                <w:ilvl w:val="0"/>
                <w:numId w:val="20"/>
              </w:numPr>
              <w:contextualSpacing/>
              <w:jc w:val="both"/>
            </w:pPr>
            <w:r w:rsidRPr="00F837B6">
              <w:t>Capacité d'analyse des informations collectées et d'anticipation des risques ;</w:t>
            </w:r>
          </w:p>
          <w:p w:rsidR="00657B04" w:rsidRPr="00B05CAF" w:rsidRDefault="00657B04" w:rsidP="00F837B6">
            <w:pPr>
              <w:numPr>
                <w:ilvl w:val="0"/>
                <w:numId w:val="20"/>
              </w:numPr>
              <w:contextualSpacing/>
              <w:jc w:val="both"/>
              <w:rPr>
                <w:rFonts w:ascii="Arial Narrow" w:eastAsia="Times New Roman" w:hAnsi="Arial Narrow" w:cs="Times New Roman"/>
                <w:sz w:val="24"/>
                <w:szCs w:val="24"/>
                <w:lang w:eastAsia="fr-FR"/>
              </w:rPr>
            </w:pPr>
            <w:r w:rsidRPr="00F837B6">
              <w:t>Connaissance sur les logiciels sur les traitements et analyses de données ;</w:t>
            </w:r>
          </w:p>
        </w:tc>
      </w:tr>
      <w:tr w:rsidR="00657B04" w:rsidRPr="00B05CAF" w:rsidTr="00B3187E">
        <w:tc>
          <w:tcPr>
            <w:tcW w:w="3969" w:type="dxa"/>
            <w:gridSpan w:val="2"/>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lastRenderedPageBreak/>
              <w:t xml:space="preserve">MODE DE RECRUTEMENT </w:t>
            </w:r>
          </w:p>
        </w:tc>
        <w:tc>
          <w:tcPr>
            <w:tcW w:w="6663" w:type="dxa"/>
            <w:vAlign w:val="center"/>
          </w:tcPr>
          <w:p w:rsidR="00657B04" w:rsidRPr="00F837B6" w:rsidRDefault="00657B04" w:rsidP="00477B91">
            <w:pPr>
              <w:contextualSpacing/>
              <w:jc w:val="both"/>
            </w:pPr>
            <w:r w:rsidRPr="00F837B6">
              <w:t xml:space="preserve">Recruté par appel à concurrence </w:t>
            </w:r>
          </w:p>
        </w:tc>
      </w:tr>
      <w:tr w:rsidR="00657B04" w:rsidRPr="00B05CAF" w:rsidTr="00B3187E">
        <w:tc>
          <w:tcPr>
            <w:tcW w:w="3969" w:type="dxa"/>
            <w:gridSpan w:val="2"/>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LIEU D’AFFECTATION</w:t>
            </w:r>
          </w:p>
        </w:tc>
        <w:tc>
          <w:tcPr>
            <w:tcW w:w="6663" w:type="dxa"/>
            <w:vAlign w:val="center"/>
          </w:tcPr>
          <w:p w:rsidR="00657B04" w:rsidRPr="00F837B6" w:rsidRDefault="00657B04" w:rsidP="00F837B6">
            <w:pPr>
              <w:contextualSpacing/>
              <w:jc w:val="both"/>
            </w:pPr>
            <w:r w:rsidRPr="00F837B6">
              <w:t>Bamako, Mali</w:t>
            </w:r>
          </w:p>
        </w:tc>
      </w:tr>
      <w:tr w:rsidR="00657B04" w:rsidRPr="00B05CAF" w:rsidTr="00B3187E">
        <w:tc>
          <w:tcPr>
            <w:tcW w:w="3969" w:type="dxa"/>
            <w:gridSpan w:val="2"/>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SUPERIEUR HIERARCHIQUE</w:t>
            </w:r>
          </w:p>
        </w:tc>
        <w:tc>
          <w:tcPr>
            <w:tcW w:w="6663" w:type="dxa"/>
            <w:vAlign w:val="center"/>
          </w:tcPr>
          <w:p w:rsidR="00657B04" w:rsidRPr="00F837B6" w:rsidRDefault="00657B04" w:rsidP="00F837B6">
            <w:pPr>
              <w:contextualSpacing/>
              <w:jc w:val="both"/>
            </w:pPr>
            <w:r w:rsidRPr="00F837B6">
              <w:t>Coordinateur RSS</w:t>
            </w:r>
          </w:p>
        </w:tc>
      </w:tr>
      <w:tr w:rsidR="00657B04" w:rsidRPr="00B05CAF" w:rsidTr="00B3187E">
        <w:tc>
          <w:tcPr>
            <w:tcW w:w="3969" w:type="dxa"/>
            <w:gridSpan w:val="2"/>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 xml:space="preserve">POSTES RATTACHES </w:t>
            </w:r>
          </w:p>
        </w:tc>
        <w:tc>
          <w:tcPr>
            <w:tcW w:w="6663" w:type="dxa"/>
            <w:vAlign w:val="center"/>
          </w:tcPr>
          <w:p w:rsidR="00657B04" w:rsidRPr="00B3187E" w:rsidRDefault="00657B04" w:rsidP="00B3187E">
            <w:pPr>
              <w:jc w:val="both"/>
              <w:rPr>
                <w:rFonts w:ascii="Arial Narrow" w:eastAsia="Calibri" w:hAnsi="Arial Narrow" w:cs="Times New Roman"/>
                <w:sz w:val="24"/>
                <w:szCs w:val="24"/>
                <w:highlight w:val="yellow"/>
              </w:rPr>
            </w:pPr>
          </w:p>
        </w:tc>
      </w:tr>
      <w:tr w:rsidR="00657B04" w:rsidRPr="00B05CAF" w:rsidTr="00B3187E">
        <w:tc>
          <w:tcPr>
            <w:tcW w:w="10632" w:type="dxa"/>
            <w:gridSpan w:val="3"/>
            <w:vAlign w:val="center"/>
          </w:tcPr>
          <w:p w:rsidR="00657B04" w:rsidRPr="00F21C92" w:rsidRDefault="00657B04" w:rsidP="00B3187E">
            <w:pPr>
              <w:jc w:val="both"/>
              <w:rPr>
                <w:rFonts w:ascii="Arial Narrow" w:eastAsia="Calibri" w:hAnsi="Arial Narrow" w:cs="Times New Roman"/>
                <w:b/>
                <w:sz w:val="24"/>
                <w:szCs w:val="24"/>
              </w:rPr>
            </w:pPr>
            <w:r w:rsidRPr="00F21C92">
              <w:rPr>
                <w:rFonts w:ascii="Arial Narrow" w:eastAsia="Calibri" w:hAnsi="Arial Narrow" w:cs="Times New Roman"/>
                <w:b/>
                <w:sz w:val="24"/>
                <w:szCs w:val="24"/>
              </w:rPr>
              <w:t>RESPONSABILITES GENERALES</w:t>
            </w:r>
          </w:p>
          <w:p w:rsidR="00657B04" w:rsidRPr="00F21C92" w:rsidRDefault="00657B04" w:rsidP="00F837B6">
            <w:pPr>
              <w:contextualSpacing/>
              <w:jc w:val="both"/>
              <w:rPr>
                <w:rFonts w:ascii="Arial Narrow" w:eastAsia="Calibri" w:hAnsi="Arial Narrow" w:cs="Times New Roman"/>
                <w:sz w:val="24"/>
                <w:szCs w:val="24"/>
              </w:rPr>
            </w:pPr>
            <w:r w:rsidRPr="00F837B6">
              <w:t>Le Responsable Suivi et Évaluation met en place un système de gestion efficace des subventions gérées par le Ministère de la santé et du développement social Il assure la collecte et la transmission à temps des données d'appréciation de la performance du projet nécessaires à la prise de décisions sur des amendements et améliorations souhaités aussi bien pour la coordination mais également pour les différentes structures impliquées dans la mise en œuvre de la subvention.</w:t>
            </w:r>
            <w:r>
              <w:rPr>
                <w:rFonts w:ascii="Arial Narrow" w:eastAsia="Calibri" w:hAnsi="Arial Narrow" w:cs="Times New Roman"/>
                <w:sz w:val="24"/>
                <w:szCs w:val="24"/>
              </w:rPr>
              <w:t xml:space="preserve"> </w:t>
            </w:r>
          </w:p>
        </w:tc>
      </w:tr>
      <w:tr w:rsidR="00657B04" w:rsidRPr="00B05CAF" w:rsidTr="00B3187E">
        <w:tc>
          <w:tcPr>
            <w:tcW w:w="10632" w:type="dxa"/>
            <w:gridSpan w:val="3"/>
            <w:vAlign w:val="center"/>
          </w:tcPr>
          <w:p w:rsidR="00657B04" w:rsidRPr="00F837B6" w:rsidRDefault="00657B04" w:rsidP="00B3187E">
            <w:pPr>
              <w:jc w:val="both"/>
            </w:pPr>
            <w:r w:rsidRPr="00F21C92">
              <w:rPr>
                <w:rFonts w:ascii="Arial Narrow" w:eastAsia="Calibri" w:hAnsi="Arial Narrow" w:cs="Times New Roman"/>
                <w:b/>
                <w:sz w:val="24"/>
                <w:szCs w:val="24"/>
              </w:rPr>
              <w:t>TACHES PRINCIPALES</w:t>
            </w:r>
          </w:p>
          <w:p w:rsidR="00657B04" w:rsidRPr="00F837B6" w:rsidRDefault="00657B04" w:rsidP="00657B04">
            <w:pPr>
              <w:numPr>
                <w:ilvl w:val="0"/>
                <w:numId w:val="21"/>
              </w:numPr>
              <w:ind w:left="1080"/>
              <w:contextualSpacing/>
              <w:jc w:val="both"/>
            </w:pPr>
            <w:r w:rsidRPr="00F837B6">
              <w:t>Elaborer le plan de suivi évaluation de la subvention</w:t>
            </w:r>
          </w:p>
          <w:p w:rsidR="00657B04" w:rsidRPr="00F837B6" w:rsidRDefault="00657B04" w:rsidP="00657B04">
            <w:pPr>
              <w:numPr>
                <w:ilvl w:val="0"/>
                <w:numId w:val="21"/>
              </w:numPr>
              <w:ind w:left="1080"/>
              <w:contextualSpacing/>
              <w:jc w:val="both"/>
            </w:pPr>
            <w:r w:rsidRPr="00F837B6">
              <w:t>Assurer la mise en œuvre d'un système de suivi évaluation efficace pour collecter, analyser les données afin de produire les rapports de projet dans les délais impartis ;</w:t>
            </w:r>
          </w:p>
          <w:p w:rsidR="00657B04" w:rsidRPr="00F837B6" w:rsidRDefault="00657B04" w:rsidP="00657B04">
            <w:pPr>
              <w:numPr>
                <w:ilvl w:val="0"/>
                <w:numId w:val="21"/>
              </w:numPr>
              <w:ind w:left="1080"/>
              <w:contextualSpacing/>
              <w:jc w:val="both"/>
            </w:pPr>
            <w:r w:rsidRPr="00F837B6">
              <w:t xml:space="preserve">Participer à l'élaboration et à la mise à jour des plans d'actions budgétisés trimestriels et annuels ; </w:t>
            </w:r>
          </w:p>
          <w:p w:rsidR="00657B04" w:rsidRPr="00F837B6" w:rsidRDefault="00657B04" w:rsidP="00657B04">
            <w:pPr>
              <w:numPr>
                <w:ilvl w:val="0"/>
                <w:numId w:val="21"/>
              </w:numPr>
              <w:ind w:left="1080"/>
              <w:contextualSpacing/>
              <w:jc w:val="both"/>
            </w:pPr>
            <w:r w:rsidRPr="00F837B6">
              <w:t>Mettre en place un système de suivi de la mise en œuvre des activités à tous les niveaux et de rappel des différents acteurs afin de garantir la performance des projets ;</w:t>
            </w:r>
          </w:p>
          <w:p w:rsidR="00657B04" w:rsidRPr="00F837B6" w:rsidRDefault="00657B04" w:rsidP="00657B04">
            <w:pPr>
              <w:numPr>
                <w:ilvl w:val="0"/>
                <w:numId w:val="21"/>
              </w:numPr>
              <w:ind w:left="1080"/>
              <w:contextualSpacing/>
            </w:pPr>
            <w:r w:rsidRPr="00F837B6">
              <w:t>Doter tous les sites d’outils de gestion adéquats et dynamiques et faciliter la connexion au DHIS2 ;</w:t>
            </w:r>
          </w:p>
          <w:p w:rsidR="00657B04" w:rsidRPr="00F837B6" w:rsidRDefault="00657B04" w:rsidP="00657B04">
            <w:pPr>
              <w:numPr>
                <w:ilvl w:val="0"/>
                <w:numId w:val="21"/>
              </w:numPr>
              <w:ind w:left="1080"/>
              <w:contextualSpacing/>
              <w:jc w:val="both"/>
            </w:pPr>
            <w:r w:rsidRPr="00F837B6">
              <w:t>Mettre en place un mécanisme de contrôle qualité des données des subventions ;</w:t>
            </w:r>
          </w:p>
          <w:p w:rsidR="00657B04" w:rsidRPr="00F837B6" w:rsidRDefault="00657B04" w:rsidP="00657B04">
            <w:pPr>
              <w:numPr>
                <w:ilvl w:val="0"/>
                <w:numId w:val="21"/>
              </w:numPr>
              <w:ind w:left="1080"/>
              <w:contextualSpacing/>
              <w:jc w:val="both"/>
            </w:pPr>
            <w:r w:rsidRPr="00F837B6">
              <w:t>Coordonner la production chaque trimestre des Tableaux de bord des subventions ;</w:t>
            </w:r>
          </w:p>
          <w:p w:rsidR="00657B04" w:rsidRPr="00F837B6" w:rsidRDefault="00657B04" w:rsidP="00657B04">
            <w:pPr>
              <w:numPr>
                <w:ilvl w:val="0"/>
                <w:numId w:val="21"/>
              </w:numPr>
              <w:ind w:left="1080"/>
              <w:contextualSpacing/>
              <w:jc w:val="both"/>
            </w:pPr>
            <w:r w:rsidRPr="00F837B6">
              <w:t xml:space="preserve">Organiser les réunions de suivi entre la coordination technique et les structures bénéficiaires ; </w:t>
            </w:r>
          </w:p>
          <w:p w:rsidR="00657B04" w:rsidRPr="00F837B6" w:rsidRDefault="00657B04" w:rsidP="00657B04">
            <w:pPr>
              <w:numPr>
                <w:ilvl w:val="0"/>
                <w:numId w:val="21"/>
              </w:numPr>
              <w:ind w:left="1080"/>
              <w:contextualSpacing/>
              <w:jc w:val="both"/>
            </w:pPr>
            <w:r w:rsidRPr="00F837B6">
              <w:t>Evaluer la mise à disposition à temps des rapports programmatiques semestriels crédibles sur la base d'indicateurs de performance et d'impact à transmettre aux bailleurs ;</w:t>
            </w:r>
          </w:p>
          <w:p w:rsidR="00657B04" w:rsidRPr="00F837B6" w:rsidRDefault="00657B04" w:rsidP="00657B04">
            <w:pPr>
              <w:numPr>
                <w:ilvl w:val="0"/>
                <w:numId w:val="21"/>
              </w:numPr>
              <w:ind w:left="1080"/>
              <w:contextualSpacing/>
              <w:jc w:val="both"/>
            </w:pPr>
            <w:r w:rsidRPr="00F837B6">
              <w:t>Suivre l'état d'avancement de la mise en œuvre des recommandations des bailleurs sur toute la subvention. Elaborer un plan de renforcement de capacités en planification et suivi évaluation des agents des bénéficiaires ;</w:t>
            </w:r>
          </w:p>
          <w:p w:rsidR="00657B04" w:rsidRPr="00F837B6" w:rsidRDefault="00657B04" w:rsidP="00657B04">
            <w:pPr>
              <w:numPr>
                <w:ilvl w:val="0"/>
                <w:numId w:val="21"/>
              </w:numPr>
              <w:ind w:left="1080"/>
              <w:contextualSpacing/>
              <w:jc w:val="both"/>
            </w:pPr>
            <w:r w:rsidRPr="00F837B6">
              <w:t>Veiller à l’exécution correcte du budget RSS conformément aux plans de travail annuels budgétisés.  ;</w:t>
            </w:r>
          </w:p>
          <w:p w:rsidR="00657B04" w:rsidRPr="00F837B6" w:rsidRDefault="00657B04" w:rsidP="00657B04">
            <w:pPr>
              <w:numPr>
                <w:ilvl w:val="0"/>
                <w:numId w:val="21"/>
              </w:numPr>
              <w:ind w:left="1080"/>
              <w:contextualSpacing/>
              <w:jc w:val="both"/>
            </w:pPr>
            <w:r w:rsidRPr="00F837B6">
              <w:t xml:space="preserve">Elaborer les rapports technique de suivi évaluation d’étape ou périodique (trimestriel et annuel) à l’attention de la Direction ; </w:t>
            </w:r>
          </w:p>
          <w:p w:rsidR="00657B04" w:rsidRPr="00F837B6" w:rsidRDefault="00657B04" w:rsidP="00657B04">
            <w:pPr>
              <w:numPr>
                <w:ilvl w:val="0"/>
                <w:numId w:val="21"/>
              </w:numPr>
              <w:ind w:left="1080"/>
              <w:contextualSpacing/>
              <w:jc w:val="both"/>
            </w:pPr>
            <w:r w:rsidRPr="00F837B6">
              <w:t>Appuyer le MSDS dans toutes les activités de suivi et évaluation (formation, programmation, mise en œuvre, …) ;</w:t>
            </w:r>
          </w:p>
          <w:p w:rsidR="00657B04" w:rsidRPr="00F837B6" w:rsidRDefault="00657B04" w:rsidP="00657B04">
            <w:pPr>
              <w:numPr>
                <w:ilvl w:val="0"/>
                <w:numId w:val="21"/>
              </w:numPr>
              <w:ind w:left="1080"/>
              <w:contextualSpacing/>
              <w:jc w:val="both"/>
            </w:pPr>
            <w:r w:rsidRPr="00F837B6">
              <w:t>Participer à la réalisation des études et évaluations prévues sur les subventions ;</w:t>
            </w:r>
          </w:p>
          <w:p w:rsidR="00657B04" w:rsidRPr="00F837B6" w:rsidRDefault="00657B04" w:rsidP="00657B04">
            <w:pPr>
              <w:numPr>
                <w:ilvl w:val="0"/>
                <w:numId w:val="21"/>
              </w:numPr>
              <w:ind w:left="1080"/>
              <w:contextualSpacing/>
              <w:jc w:val="both"/>
            </w:pPr>
            <w:r w:rsidRPr="00F837B6">
              <w:t>Participer à la supervision des structures bénéficiaires de la subvention ;</w:t>
            </w:r>
          </w:p>
          <w:p w:rsidR="00657B04" w:rsidRPr="00F837B6" w:rsidRDefault="00657B04" w:rsidP="00657B04">
            <w:pPr>
              <w:numPr>
                <w:ilvl w:val="0"/>
                <w:numId w:val="21"/>
              </w:numPr>
              <w:ind w:left="1080"/>
              <w:contextualSpacing/>
              <w:jc w:val="both"/>
            </w:pPr>
            <w:r w:rsidRPr="00F837B6">
              <w:t>Partager les résultats des études et évaluations avec les partenaires ;</w:t>
            </w:r>
          </w:p>
          <w:p w:rsidR="00657B04" w:rsidRPr="00F837B6" w:rsidRDefault="00657B04" w:rsidP="00657B04">
            <w:pPr>
              <w:numPr>
                <w:ilvl w:val="0"/>
                <w:numId w:val="21"/>
              </w:numPr>
              <w:ind w:left="1080"/>
              <w:contextualSpacing/>
              <w:jc w:val="both"/>
            </w:pPr>
            <w:r w:rsidRPr="00F837B6">
              <w:t>Collaborer avec les autres acteurs pour un bon fonctionnement du système de suivi et évaluation ;</w:t>
            </w:r>
          </w:p>
          <w:p w:rsidR="00657B04" w:rsidRPr="00F837B6" w:rsidRDefault="00657B04" w:rsidP="00657B04">
            <w:pPr>
              <w:numPr>
                <w:ilvl w:val="0"/>
                <w:numId w:val="21"/>
              </w:numPr>
              <w:ind w:left="1080"/>
              <w:contextualSpacing/>
              <w:jc w:val="both"/>
            </w:pPr>
            <w:r w:rsidRPr="00F837B6">
              <w:t>Collaborer avec les directions et services spécifiques du Ministère en charge de la santé ;</w:t>
            </w:r>
          </w:p>
          <w:p w:rsidR="00657B04" w:rsidRPr="00F21C92" w:rsidRDefault="00657B04" w:rsidP="00657B04">
            <w:pPr>
              <w:numPr>
                <w:ilvl w:val="0"/>
                <w:numId w:val="21"/>
              </w:numPr>
              <w:ind w:left="1080"/>
              <w:contextualSpacing/>
              <w:rPr>
                <w:rFonts w:ascii="Arial Narrow" w:eastAsia="Calibri" w:hAnsi="Arial Narrow" w:cs="Times New Roman"/>
                <w:sz w:val="24"/>
                <w:szCs w:val="24"/>
                <w:lang w:eastAsia="fr-FR"/>
              </w:rPr>
            </w:pPr>
            <w:r w:rsidRPr="00F837B6">
              <w:t>Toutes tâches demandées par son supérieur hiérarchique</w:t>
            </w:r>
            <w:r w:rsidRPr="00F21C92">
              <w:rPr>
                <w:rFonts w:ascii="Arial Narrow" w:eastAsia="Calibri" w:hAnsi="Arial Narrow" w:cs="Times New Roman"/>
                <w:sz w:val="24"/>
                <w:szCs w:val="24"/>
                <w:lang w:eastAsia="fr-FR"/>
              </w:rPr>
              <w:t>.</w:t>
            </w:r>
          </w:p>
          <w:p w:rsidR="00657B04" w:rsidRPr="00F21C92" w:rsidRDefault="00657B04" w:rsidP="00B3187E">
            <w:pPr>
              <w:ind w:left="1080"/>
              <w:contextualSpacing/>
              <w:jc w:val="both"/>
              <w:rPr>
                <w:rFonts w:ascii="Arial Narrow" w:eastAsia="Calibri" w:hAnsi="Arial Narrow" w:cs="Times New Roman"/>
                <w:sz w:val="24"/>
                <w:szCs w:val="24"/>
                <w:lang w:eastAsia="fr-FR"/>
              </w:rPr>
            </w:pPr>
          </w:p>
        </w:tc>
      </w:tr>
      <w:tr w:rsidR="00657B04" w:rsidRPr="00B05CAF" w:rsidTr="00B3187E">
        <w:tc>
          <w:tcPr>
            <w:tcW w:w="10632" w:type="dxa"/>
            <w:gridSpan w:val="3"/>
            <w:vAlign w:val="center"/>
          </w:tcPr>
          <w:p w:rsidR="00657B04" w:rsidRPr="00B05CAF" w:rsidRDefault="00657B04" w:rsidP="00B3187E">
            <w:pPr>
              <w:jc w:val="both"/>
              <w:rPr>
                <w:rFonts w:ascii="Arial Narrow" w:eastAsia="Calibri" w:hAnsi="Arial Narrow" w:cs="Times New Roman"/>
                <w:b/>
                <w:sz w:val="24"/>
                <w:szCs w:val="24"/>
              </w:rPr>
            </w:pPr>
            <w:r w:rsidRPr="00B05CAF">
              <w:rPr>
                <w:rFonts w:ascii="Arial Narrow" w:eastAsia="Calibri" w:hAnsi="Arial Narrow" w:cs="Times New Roman"/>
                <w:b/>
                <w:sz w:val="24"/>
                <w:szCs w:val="24"/>
              </w:rPr>
              <w:t>RESULTATS ATTENDUS ET CRITERES D’EVALUATION</w:t>
            </w:r>
          </w:p>
          <w:p w:rsidR="00657B04" w:rsidRPr="00B05CAF" w:rsidRDefault="00657B04" w:rsidP="00B3187E">
            <w:pPr>
              <w:jc w:val="both"/>
              <w:rPr>
                <w:rFonts w:ascii="Arial Narrow" w:eastAsia="Calibri" w:hAnsi="Arial Narrow" w:cs="Times New Roman"/>
                <w:b/>
                <w:sz w:val="24"/>
                <w:szCs w:val="24"/>
              </w:rPr>
            </w:pPr>
          </w:p>
          <w:p w:rsidR="00657B04" w:rsidRPr="00F837B6" w:rsidRDefault="00657B04" w:rsidP="00657B04">
            <w:pPr>
              <w:numPr>
                <w:ilvl w:val="0"/>
                <w:numId w:val="21"/>
              </w:numPr>
              <w:ind w:left="1080"/>
              <w:contextualSpacing/>
              <w:jc w:val="both"/>
            </w:pPr>
            <w:r w:rsidRPr="00F837B6">
              <w:t>Les procédures mises en place sont scrupuleusement respectées ;</w:t>
            </w:r>
          </w:p>
          <w:p w:rsidR="00657B04" w:rsidRPr="00F837B6" w:rsidRDefault="00657B04" w:rsidP="00657B04">
            <w:pPr>
              <w:numPr>
                <w:ilvl w:val="0"/>
                <w:numId w:val="21"/>
              </w:numPr>
              <w:ind w:left="1080"/>
              <w:contextualSpacing/>
              <w:jc w:val="both"/>
            </w:pPr>
            <w:r w:rsidRPr="00F837B6">
              <w:t>Les plans d'actions trimestriels des subventions sont disponibles ;</w:t>
            </w:r>
          </w:p>
          <w:p w:rsidR="00657B04" w:rsidRPr="00F837B6" w:rsidRDefault="00657B04" w:rsidP="00657B04">
            <w:pPr>
              <w:numPr>
                <w:ilvl w:val="0"/>
                <w:numId w:val="21"/>
              </w:numPr>
              <w:ind w:left="1080"/>
              <w:contextualSpacing/>
              <w:jc w:val="both"/>
            </w:pPr>
            <w:r w:rsidRPr="00F837B6">
              <w:t>Les plans de suivi et évaluation des subventions sont disponibles ;</w:t>
            </w:r>
          </w:p>
          <w:p w:rsidR="00657B04" w:rsidRPr="00F837B6" w:rsidRDefault="00657B04" w:rsidP="00657B04">
            <w:pPr>
              <w:numPr>
                <w:ilvl w:val="0"/>
                <w:numId w:val="21"/>
              </w:numPr>
              <w:ind w:left="1080"/>
              <w:contextualSpacing/>
              <w:jc w:val="both"/>
            </w:pPr>
            <w:r w:rsidRPr="00F837B6">
              <w:t>Le suivi des subventions est efficace et à en temps opportun ;</w:t>
            </w:r>
          </w:p>
          <w:p w:rsidR="00657B04" w:rsidRPr="00F837B6" w:rsidRDefault="00657B04" w:rsidP="00657B04">
            <w:pPr>
              <w:numPr>
                <w:ilvl w:val="0"/>
                <w:numId w:val="21"/>
              </w:numPr>
              <w:ind w:left="1080"/>
              <w:contextualSpacing/>
              <w:jc w:val="both"/>
            </w:pPr>
            <w:r w:rsidRPr="00F837B6">
              <w:t>La mise en œuvre de la subvention se passe dans un environnement serein grâce à une planification rigoureuse et bien suivie ;</w:t>
            </w:r>
          </w:p>
          <w:p w:rsidR="00657B04" w:rsidRPr="00F837B6" w:rsidRDefault="00657B04" w:rsidP="00657B04">
            <w:pPr>
              <w:numPr>
                <w:ilvl w:val="0"/>
                <w:numId w:val="21"/>
              </w:numPr>
              <w:ind w:left="1080"/>
              <w:contextualSpacing/>
              <w:jc w:val="both"/>
            </w:pPr>
            <w:r w:rsidRPr="00F837B6">
              <w:t>Le suivi des bénéficiaires de niveaux inférieurs est efficace et rigoureux ;</w:t>
            </w:r>
          </w:p>
          <w:p w:rsidR="00657B04" w:rsidRPr="00F837B6" w:rsidRDefault="00657B04" w:rsidP="00657B04">
            <w:pPr>
              <w:numPr>
                <w:ilvl w:val="0"/>
                <w:numId w:val="21"/>
              </w:numPr>
              <w:ind w:left="1080"/>
              <w:contextualSpacing/>
              <w:jc w:val="both"/>
            </w:pPr>
            <w:r w:rsidRPr="00F837B6">
              <w:t>La complétude et la promptitude des indicateurs discutés et convenus avec les partenaires techniques et financiers est assurée ;</w:t>
            </w:r>
          </w:p>
          <w:p w:rsidR="00657B04" w:rsidRPr="00B05CAF" w:rsidRDefault="00657B04" w:rsidP="00657B04">
            <w:pPr>
              <w:numPr>
                <w:ilvl w:val="0"/>
                <w:numId w:val="21"/>
              </w:numPr>
              <w:ind w:left="1080"/>
              <w:contextualSpacing/>
              <w:jc w:val="both"/>
              <w:rPr>
                <w:rFonts w:ascii="Arial Narrow" w:eastAsia="Calibri" w:hAnsi="Arial Narrow" w:cs="Times New Roman"/>
                <w:sz w:val="24"/>
                <w:szCs w:val="24"/>
              </w:rPr>
            </w:pPr>
            <w:r w:rsidRPr="00F837B6">
              <w:t xml:space="preserve">Les correctifs adaptés sont portés au système d’évaluation dans les délais impartis. </w:t>
            </w:r>
          </w:p>
        </w:tc>
      </w:tr>
    </w:tbl>
    <w:p w:rsidR="00657B04" w:rsidRDefault="00657B04" w:rsidP="00657B04"/>
    <w:p w:rsidR="00657B04" w:rsidRDefault="00657B04"/>
    <w:p w:rsidR="00914DA3" w:rsidRDefault="00914DA3"/>
    <w:p w:rsidR="00914DA3" w:rsidRDefault="00914DA3"/>
    <w:p w:rsidR="00914DA3" w:rsidRPr="00B55DBE" w:rsidRDefault="00914DA3" w:rsidP="00914DA3">
      <w:pPr>
        <w:rPr>
          <w:rFonts w:ascii="Arial Narrow" w:eastAsia="Calibri" w:hAnsi="Arial Narrow" w:cs="Times New Roman"/>
          <w:b/>
          <w:sz w:val="24"/>
          <w:szCs w:val="24"/>
        </w:rPr>
      </w:pPr>
      <w:r w:rsidRPr="00B05CAF">
        <w:rPr>
          <w:rFonts w:ascii="Arial Narrow" w:eastAsia="Calibri" w:hAnsi="Arial Narrow" w:cs="Times New Roman"/>
          <w:b/>
          <w:sz w:val="24"/>
          <w:szCs w:val="24"/>
        </w:rPr>
        <w:t xml:space="preserve">FICHE DE DESCRIPTION DE POSTE : </w:t>
      </w:r>
      <w:r>
        <w:t xml:space="preserve">  </w:t>
      </w:r>
      <w:r w:rsidRPr="00B55DBE">
        <w:rPr>
          <w:rFonts w:ascii="Arial Narrow" w:eastAsia="Calibri" w:hAnsi="Arial Narrow" w:cs="Times New Roman"/>
          <w:b/>
          <w:sz w:val="24"/>
          <w:szCs w:val="24"/>
        </w:rPr>
        <w:t>CHARGE DE LABORATOIRE</w:t>
      </w:r>
    </w:p>
    <w:tbl>
      <w:tblPr>
        <w:tblStyle w:val="Grilledutableau142"/>
        <w:tblW w:w="10632" w:type="dxa"/>
        <w:tblInd w:w="-572" w:type="dxa"/>
        <w:tblLook w:val="04A0" w:firstRow="1" w:lastRow="0" w:firstColumn="1" w:lastColumn="0" w:noHBand="0" w:noVBand="1"/>
      </w:tblPr>
      <w:tblGrid>
        <w:gridCol w:w="1560"/>
        <w:gridCol w:w="2409"/>
        <w:gridCol w:w="6663"/>
      </w:tblGrid>
      <w:tr w:rsidR="00914DA3" w:rsidRPr="0095056B" w:rsidTr="00B3187E">
        <w:tc>
          <w:tcPr>
            <w:tcW w:w="3969" w:type="dxa"/>
            <w:gridSpan w:val="2"/>
            <w:vAlign w:val="center"/>
          </w:tcPr>
          <w:p w:rsidR="00914DA3" w:rsidRPr="00914DA3" w:rsidRDefault="00914DA3" w:rsidP="00914DA3">
            <w:pPr>
              <w:contextualSpacing/>
              <w:jc w:val="both"/>
              <w:rPr>
                <w:b/>
              </w:rPr>
            </w:pPr>
            <w:r w:rsidRPr="00914DA3">
              <w:rPr>
                <w:b/>
              </w:rPr>
              <w:t>INTITULE DU POSTE</w:t>
            </w:r>
          </w:p>
        </w:tc>
        <w:tc>
          <w:tcPr>
            <w:tcW w:w="6663" w:type="dxa"/>
            <w:vAlign w:val="center"/>
          </w:tcPr>
          <w:p w:rsidR="00914DA3" w:rsidRPr="0095056B" w:rsidRDefault="00914DA3" w:rsidP="00914DA3">
            <w:pPr>
              <w:contextualSpacing/>
              <w:jc w:val="both"/>
              <w:rPr>
                <w:rFonts w:ascii="Arial Narrow" w:eastAsia="Calibri" w:hAnsi="Arial Narrow" w:cs="Times New Roman"/>
                <w:b/>
                <w:sz w:val="24"/>
                <w:szCs w:val="24"/>
                <w:highlight w:val="yellow"/>
              </w:rPr>
            </w:pPr>
            <w:r w:rsidRPr="00914DA3">
              <w:t>CHARGE DE LABORATOIRE</w:t>
            </w:r>
          </w:p>
        </w:tc>
      </w:tr>
      <w:tr w:rsidR="00914DA3" w:rsidRPr="0095056B" w:rsidTr="00B3187E">
        <w:trPr>
          <w:trHeight w:val="646"/>
        </w:trPr>
        <w:tc>
          <w:tcPr>
            <w:tcW w:w="3969" w:type="dxa"/>
            <w:gridSpan w:val="2"/>
            <w:vAlign w:val="center"/>
          </w:tcPr>
          <w:p w:rsidR="00914DA3" w:rsidRPr="00914DA3" w:rsidRDefault="00914DA3" w:rsidP="00914DA3">
            <w:pPr>
              <w:contextualSpacing/>
              <w:jc w:val="both"/>
              <w:rPr>
                <w:b/>
              </w:rPr>
            </w:pPr>
            <w:r w:rsidRPr="00914DA3">
              <w:rPr>
                <w:b/>
              </w:rPr>
              <w:t>CLASSIFICATION SELON GRILLE INTERNE</w:t>
            </w:r>
          </w:p>
        </w:tc>
        <w:tc>
          <w:tcPr>
            <w:tcW w:w="6663" w:type="dxa"/>
            <w:vAlign w:val="center"/>
          </w:tcPr>
          <w:p w:rsidR="00914DA3" w:rsidRPr="0095056B" w:rsidRDefault="00914DA3" w:rsidP="00B3187E">
            <w:pPr>
              <w:jc w:val="both"/>
              <w:rPr>
                <w:rFonts w:ascii="Arial Narrow" w:eastAsia="Calibri" w:hAnsi="Arial Narrow" w:cs="Times New Roman"/>
                <w:sz w:val="24"/>
                <w:szCs w:val="24"/>
                <w:highlight w:val="yellow"/>
              </w:rPr>
            </w:pPr>
          </w:p>
        </w:tc>
      </w:tr>
      <w:tr w:rsidR="00914DA3" w:rsidRPr="0095056B" w:rsidTr="00B3187E">
        <w:trPr>
          <w:trHeight w:val="288"/>
        </w:trPr>
        <w:tc>
          <w:tcPr>
            <w:tcW w:w="1560" w:type="dxa"/>
            <w:vMerge w:val="restart"/>
            <w:vAlign w:val="center"/>
          </w:tcPr>
          <w:p w:rsidR="00914DA3" w:rsidRPr="00914DA3" w:rsidRDefault="00914DA3" w:rsidP="00914DA3">
            <w:pPr>
              <w:contextualSpacing/>
              <w:jc w:val="both"/>
              <w:rPr>
                <w:b/>
              </w:rPr>
            </w:pPr>
            <w:r w:rsidRPr="00914DA3">
              <w:rPr>
                <w:b/>
              </w:rPr>
              <w:t>CRITERES DE SELECTION</w:t>
            </w:r>
          </w:p>
        </w:tc>
        <w:tc>
          <w:tcPr>
            <w:tcW w:w="2409" w:type="dxa"/>
            <w:vAlign w:val="center"/>
          </w:tcPr>
          <w:p w:rsidR="00914DA3" w:rsidRPr="00914DA3" w:rsidRDefault="00914DA3" w:rsidP="00914DA3">
            <w:pPr>
              <w:contextualSpacing/>
              <w:jc w:val="both"/>
              <w:rPr>
                <w:b/>
              </w:rPr>
            </w:pPr>
            <w:r w:rsidRPr="00914DA3">
              <w:rPr>
                <w:b/>
              </w:rPr>
              <w:t xml:space="preserve">Diplômes </w:t>
            </w:r>
          </w:p>
        </w:tc>
        <w:tc>
          <w:tcPr>
            <w:tcW w:w="6663" w:type="dxa"/>
            <w:vAlign w:val="center"/>
          </w:tcPr>
          <w:p w:rsidR="00914DA3" w:rsidRPr="00914DA3" w:rsidRDefault="00914DA3" w:rsidP="00914DA3">
            <w:pPr>
              <w:numPr>
                <w:ilvl w:val="0"/>
                <w:numId w:val="21"/>
              </w:numPr>
              <w:ind w:left="1080"/>
              <w:contextualSpacing/>
              <w:jc w:val="both"/>
            </w:pPr>
            <w:r w:rsidRPr="00914DA3">
              <w:t>Diplôme de Médecine ou de Pharmacie assortie d’une spécialité en biologie ou au moins BAC+5 en Biologie médicale, ou Diplômes équivalents</w:t>
            </w:r>
          </w:p>
        </w:tc>
      </w:tr>
      <w:tr w:rsidR="00914DA3" w:rsidRPr="0095056B" w:rsidTr="00B3187E">
        <w:tc>
          <w:tcPr>
            <w:tcW w:w="1560" w:type="dxa"/>
            <w:vMerge/>
            <w:vAlign w:val="center"/>
          </w:tcPr>
          <w:p w:rsidR="00914DA3" w:rsidRPr="00914DA3" w:rsidRDefault="00914DA3" w:rsidP="00914DA3">
            <w:pPr>
              <w:numPr>
                <w:ilvl w:val="0"/>
                <w:numId w:val="21"/>
              </w:numPr>
              <w:ind w:left="1080"/>
              <w:contextualSpacing/>
              <w:jc w:val="both"/>
              <w:rPr>
                <w:b/>
              </w:rPr>
            </w:pPr>
          </w:p>
        </w:tc>
        <w:tc>
          <w:tcPr>
            <w:tcW w:w="2409" w:type="dxa"/>
            <w:vAlign w:val="center"/>
          </w:tcPr>
          <w:p w:rsidR="00914DA3" w:rsidRPr="00914DA3" w:rsidRDefault="00914DA3" w:rsidP="00914DA3">
            <w:pPr>
              <w:contextualSpacing/>
              <w:jc w:val="both"/>
              <w:rPr>
                <w:b/>
              </w:rPr>
            </w:pPr>
            <w:r w:rsidRPr="00914DA3">
              <w:rPr>
                <w:b/>
              </w:rPr>
              <w:t xml:space="preserve">Expérience professionnelle </w:t>
            </w:r>
          </w:p>
        </w:tc>
        <w:tc>
          <w:tcPr>
            <w:tcW w:w="6663" w:type="dxa"/>
            <w:vAlign w:val="center"/>
          </w:tcPr>
          <w:p w:rsidR="00914DA3" w:rsidRPr="00914DA3" w:rsidRDefault="00914DA3" w:rsidP="00914DA3">
            <w:pPr>
              <w:numPr>
                <w:ilvl w:val="0"/>
                <w:numId w:val="21"/>
              </w:numPr>
              <w:ind w:left="1080"/>
              <w:contextualSpacing/>
              <w:jc w:val="both"/>
            </w:pPr>
            <w:r w:rsidRPr="00914DA3">
              <w:t>Avoir au moins 5 ans d'expérience professionnelle dans le domaine du renforcement des capacités de laboratoire ;</w:t>
            </w:r>
          </w:p>
          <w:p w:rsidR="00914DA3" w:rsidRPr="00914DA3" w:rsidRDefault="00914DA3" w:rsidP="00914DA3">
            <w:pPr>
              <w:numPr>
                <w:ilvl w:val="0"/>
                <w:numId w:val="21"/>
              </w:numPr>
              <w:ind w:left="1080"/>
              <w:contextualSpacing/>
              <w:jc w:val="both"/>
            </w:pPr>
            <w:r w:rsidRPr="00914DA3">
              <w:t xml:space="preserve">Avoir au moins 5 ans d'expérience professionnelle avérée dans le domaine de </w:t>
            </w:r>
          </w:p>
          <w:p w:rsidR="00914DA3" w:rsidRPr="00914DA3" w:rsidRDefault="00914DA3" w:rsidP="00914DA3">
            <w:pPr>
              <w:numPr>
                <w:ilvl w:val="0"/>
                <w:numId w:val="21"/>
              </w:numPr>
              <w:ind w:left="1080"/>
              <w:contextualSpacing/>
              <w:jc w:val="both"/>
            </w:pPr>
            <w:r w:rsidRPr="00914DA3">
              <w:t>Avoir au moins 5 ans d'expérience professionnelle dans le domaine de la surveillance microbiologique ;</w:t>
            </w:r>
          </w:p>
          <w:p w:rsidR="00914DA3" w:rsidRPr="00914DA3" w:rsidRDefault="00914DA3" w:rsidP="00914DA3">
            <w:pPr>
              <w:numPr>
                <w:ilvl w:val="0"/>
                <w:numId w:val="21"/>
              </w:numPr>
              <w:ind w:left="1080"/>
              <w:contextualSpacing/>
              <w:jc w:val="both"/>
            </w:pPr>
            <w:r w:rsidRPr="00914DA3">
              <w:t>Expérience professionnelle dans la lutte contre le VIH et la Tuberculose.</w:t>
            </w:r>
          </w:p>
        </w:tc>
      </w:tr>
      <w:tr w:rsidR="00914DA3" w:rsidRPr="0095056B" w:rsidTr="00B3187E">
        <w:tc>
          <w:tcPr>
            <w:tcW w:w="1560" w:type="dxa"/>
            <w:vMerge/>
            <w:vAlign w:val="center"/>
          </w:tcPr>
          <w:p w:rsidR="00914DA3" w:rsidRPr="00914DA3" w:rsidRDefault="00914DA3" w:rsidP="00914DA3">
            <w:pPr>
              <w:numPr>
                <w:ilvl w:val="0"/>
                <w:numId w:val="21"/>
              </w:numPr>
              <w:ind w:left="1080"/>
              <w:contextualSpacing/>
              <w:jc w:val="both"/>
              <w:rPr>
                <w:b/>
              </w:rPr>
            </w:pPr>
          </w:p>
        </w:tc>
        <w:tc>
          <w:tcPr>
            <w:tcW w:w="2409" w:type="dxa"/>
            <w:vAlign w:val="center"/>
          </w:tcPr>
          <w:p w:rsidR="00914DA3" w:rsidRPr="00914DA3" w:rsidRDefault="00914DA3" w:rsidP="00914DA3">
            <w:pPr>
              <w:contextualSpacing/>
              <w:jc w:val="both"/>
              <w:rPr>
                <w:b/>
              </w:rPr>
            </w:pPr>
            <w:r w:rsidRPr="00914DA3">
              <w:rPr>
                <w:b/>
              </w:rPr>
              <w:t xml:space="preserve">Qualités humaines requises </w:t>
            </w:r>
          </w:p>
        </w:tc>
        <w:tc>
          <w:tcPr>
            <w:tcW w:w="6663" w:type="dxa"/>
            <w:vAlign w:val="center"/>
          </w:tcPr>
          <w:p w:rsidR="00914DA3" w:rsidRPr="00914DA3" w:rsidRDefault="00914DA3" w:rsidP="00914DA3">
            <w:pPr>
              <w:numPr>
                <w:ilvl w:val="0"/>
                <w:numId w:val="21"/>
              </w:numPr>
              <w:ind w:left="1080"/>
              <w:contextualSpacing/>
            </w:pPr>
            <w:r w:rsidRPr="00914DA3">
              <w:t>Avoir le sens des relations humaines et savoir communiquer ;</w:t>
            </w:r>
          </w:p>
          <w:p w:rsidR="00914DA3" w:rsidRPr="00914DA3" w:rsidRDefault="00914DA3" w:rsidP="00914DA3">
            <w:pPr>
              <w:numPr>
                <w:ilvl w:val="0"/>
                <w:numId w:val="21"/>
              </w:numPr>
              <w:ind w:left="1080"/>
              <w:contextualSpacing/>
            </w:pPr>
            <w:r w:rsidRPr="00914DA3">
              <w:t>Savoir s'adapter  et gérer une équipe;</w:t>
            </w:r>
          </w:p>
        </w:tc>
      </w:tr>
      <w:tr w:rsidR="00914DA3" w:rsidRPr="0095056B" w:rsidTr="00B3187E">
        <w:trPr>
          <w:trHeight w:val="414"/>
        </w:trPr>
        <w:tc>
          <w:tcPr>
            <w:tcW w:w="1560" w:type="dxa"/>
            <w:vMerge/>
            <w:vAlign w:val="center"/>
          </w:tcPr>
          <w:p w:rsidR="00914DA3" w:rsidRPr="00914DA3" w:rsidRDefault="00914DA3" w:rsidP="00914DA3">
            <w:pPr>
              <w:numPr>
                <w:ilvl w:val="0"/>
                <w:numId w:val="21"/>
              </w:numPr>
              <w:ind w:left="1080"/>
              <w:contextualSpacing/>
              <w:jc w:val="both"/>
              <w:rPr>
                <w:b/>
              </w:rPr>
            </w:pPr>
          </w:p>
        </w:tc>
        <w:tc>
          <w:tcPr>
            <w:tcW w:w="2409" w:type="dxa"/>
            <w:vAlign w:val="center"/>
          </w:tcPr>
          <w:p w:rsidR="00914DA3" w:rsidRPr="00914DA3" w:rsidRDefault="00914DA3" w:rsidP="00914DA3">
            <w:pPr>
              <w:ind w:left="720"/>
              <w:contextualSpacing/>
              <w:jc w:val="both"/>
              <w:rPr>
                <w:b/>
              </w:rPr>
            </w:pPr>
            <w:r w:rsidRPr="00914DA3">
              <w:rPr>
                <w:b/>
              </w:rPr>
              <w:t>Mode d’évaluation</w:t>
            </w:r>
          </w:p>
        </w:tc>
        <w:tc>
          <w:tcPr>
            <w:tcW w:w="6663" w:type="dxa"/>
            <w:vAlign w:val="center"/>
          </w:tcPr>
          <w:p w:rsidR="00914DA3" w:rsidRPr="00914DA3" w:rsidRDefault="00914DA3" w:rsidP="00914DA3">
            <w:pPr>
              <w:numPr>
                <w:ilvl w:val="0"/>
                <w:numId w:val="21"/>
              </w:numPr>
              <w:ind w:left="1080"/>
              <w:contextualSpacing/>
            </w:pPr>
            <w:r w:rsidRPr="00914DA3">
              <w:t>Selon les procédures décrites dans le présent manuel</w:t>
            </w:r>
          </w:p>
        </w:tc>
      </w:tr>
      <w:tr w:rsidR="00914DA3" w:rsidRPr="0095056B" w:rsidTr="00B3187E">
        <w:trPr>
          <w:trHeight w:val="1586"/>
        </w:trPr>
        <w:tc>
          <w:tcPr>
            <w:tcW w:w="1560" w:type="dxa"/>
            <w:vMerge/>
            <w:vAlign w:val="center"/>
          </w:tcPr>
          <w:p w:rsidR="00914DA3" w:rsidRPr="00914DA3" w:rsidRDefault="00914DA3" w:rsidP="00914DA3">
            <w:pPr>
              <w:numPr>
                <w:ilvl w:val="0"/>
                <w:numId w:val="21"/>
              </w:numPr>
              <w:ind w:left="1080"/>
              <w:contextualSpacing/>
              <w:jc w:val="both"/>
              <w:rPr>
                <w:b/>
              </w:rPr>
            </w:pPr>
          </w:p>
        </w:tc>
        <w:tc>
          <w:tcPr>
            <w:tcW w:w="2409" w:type="dxa"/>
            <w:vAlign w:val="center"/>
          </w:tcPr>
          <w:p w:rsidR="00914DA3" w:rsidRPr="00914DA3" w:rsidRDefault="00914DA3" w:rsidP="00914DA3">
            <w:pPr>
              <w:contextualSpacing/>
              <w:jc w:val="both"/>
              <w:rPr>
                <w:b/>
              </w:rPr>
            </w:pPr>
            <w:r w:rsidRPr="00914DA3">
              <w:rPr>
                <w:b/>
              </w:rPr>
              <w:t>Autres Compétences requises</w:t>
            </w:r>
          </w:p>
        </w:tc>
        <w:tc>
          <w:tcPr>
            <w:tcW w:w="6663" w:type="dxa"/>
            <w:vAlign w:val="center"/>
          </w:tcPr>
          <w:p w:rsidR="00914DA3" w:rsidRPr="00914DA3" w:rsidRDefault="00914DA3" w:rsidP="00914DA3">
            <w:pPr>
              <w:numPr>
                <w:ilvl w:val="0"/>
                <w:numId w:val="21"/>
              </w:numPr>
              <w:ind w:left="1080"/>
              <w:contextualSpacing/>
            </w:pPr>
            <w:r w:rsidRPr="00914DA3">
              <w:t xml:space="preserve">Connaissances souhaitées dans les disciplines suivantes : maladies à potentiel épidémique, IST/VIH, hépatites virales, tuberculose ; </w:t>
            </w:r>
          </w:p>
          <w:p w:rsidR="00914DA3" w:rsidRPr="00914DA3" w:rsidRDefault="00914DA3" w:rsidP="00914DA3">
            <w:pPr>
              <w:numPr>
                <w:ilvl w:val="0"/>
                <w:numId w:val="21"/>
              </w:numPr>
              <w:ind w:left="1080"/>
              <w:contextualSpacing/>
            </w:pPr>
            <w:r w:rsidRPr="00914DA3">
              <w:t>Management de la qualité au laboratoire ;</w:t>
            </w:r>
          </w:p>
          <w:p w:rsidR="00914DA3" w:rsidRPr="00914DA3" w:rsidRDefault="00914DA3" w:rsidP="00914DA3">
            <w:pPr>
              <w:numPr>
                <w:ilvl w:val="0"/>
                <w:numId w:val="21"/>
              </w:numPr>
              <w:ind w:left="1080"/>
              <w:contextualSpacing/>
            </w:pPr>
            <w:r w:rsidRPr="00914DA3">
              <w:t>Travail en équipe et compétences dans le transfert des connaissances ;</w:t>
            </w:r>
          </w:p>
          <w:p w:rsidR="00914DA3" w:rsidRPr="00914DA3" w:rsidRDefault="00914DA3" w:rsidP="00914DA3">
            <w:pPr>
              <w:numPr>
                <w:ilvl w:val="0"/>
                <w:numId w:val="21"/>
              </w:numPr>
              <w:ind w:left="1080"/>
              <w:contextualSpacing/>
            </w:pPr>
            <w:r w:rsidRPr="00914DA3">
              <w:t>Capacité d'analyse des informations collectées et d'anticipation des risques ;</w:t>
            </w:r>
          </w:p>
          <w:p w:rsidR="00914DA3" w:rsidRPr="00914DA3" w:rsidRDefault="00914DA3" w:rsidP="00914DA3">
            <w:pPr>
              <w:numPr>
                <w:ilvl w:val="0"/>
                <w:numId w:val="21"/>
              </w:numPr>
              <w:ind w:left="1080"/>
              <w:contextualSpacing/>
            </w:pPr>
            <w:r w:rsidRPr="00914DA3">
              <w:t>Connaissance sur les logiciels sur les traitements et analyses de données ;</w:t>
            </w:r>
          </w:p>
        </w:tc>
      </w:tr>
      <w:tr w:rsidR="00914DA3" w:rsidRPr="0095056B" w:rsidTr="00B3187E">
        <w:tc>
          <w:tcPr>
            <w:tcW w:w="3969" w:type="dxa"/>
            <w:gridSpan w:val="2"/>
            <w:vAlign w:val="center"/>
          </w:tcPr>
          <w:p w:rsidR="00914DA3" w:rsidRPr="00914DA3" w:rsidRDefault="00914DA3" w:rsidP="00914DA3">
            <w:pPr>
              <w:contextualSpacing/>
              <w:rPr>
                <w:b/>
              </w:rPr>
            </w:pPr>
            <w:r w:rsidRPr="00914DA3">
              <w:rPr>
                <w:b/>
              </w:rPr>
              <w:t xml:space="preserve">MODE DE RECRUTEMENT </w:t>
            </w:r>
          </w:p>
        </w:tc>
        <w:tc>
          <w:tcPr>
            <w:tcW w:w="6663" w:type="dxa"/>
            <w:vAlign w:val="center"/>
          </w:tcPr>
          <w:p w:rsidR="00914DA3" w:rsidRPr="00914DA3" w:rsidRDefault="00914DA3" w:rsidP="00477B91">
            <w:pPr>
              <w:contextualSpacing/>
            </w:pPr>
            <w:r w:rsidRPr="00914DA3">
              <w:t xml:space="preserve">Recruté par appel à concurrence </w:t>
            </w:r>
          </w:p>
        </w:tc>
      </w:tr>
      <w:tr w:rsidR="00914DA3" w:rsidRPr="0095056B" w:rsidTr="00B3187E">
        <w:tc>
          <w:tcPr>
            <w:tcW w:w="3969" w:type="dxa"/>
            <w:gridSpan w:val="2"/>
            <w:vAlign w:val="center"/>
          </w:tcPr>
          <w:p w:rsidR="00914DA3" w:rsidRPr="00914DA3" w:rsidRDefault="00914DA3" w:rsidP="00914DA3">
            <w:pPr>
              <w:contextualSpacing/>
              <w:rPr>
                <w:b/>
              </w:rPr>
            </w:pPr>
            <w:r w:rsidRPr="00914DA3">
              <w:rPr>
                <w:b/>
              </w:rPr>
              <w:t>LIEU D’AFFECTATION</w:t>
            </w:r>
          </w:p>
        </w:tc>
        <w:tc>
          <w:tcPr>
            <w:tcW w:w="6663" w:type="dxa"/>
            <w:vAlign w:val="center"/>
          </w:tcPr>
          <w:p w:rsidR="00914DA3" w:rsidRPr="00914DA3" w:rsidRDefault="00914DA3" w:rsidP="00914DA3">
            <w:pPr>
              <w:contextualSpacing/>
            </w:pPr>
            <w:r w:rsidRPr="00914DA3">
              <w:t>Bamako, Mali</w:t>
            </w:r>
          </w:p>
        </w:tc>
      </w:tr>
      <w:tr w:rsidR="00914DA3" w:rsidRPr="0095056B" w:rsidTr="00B3187E">
        <w:tc>
          <w:tcPr>
            <w:tcW w:w="3969" w:type="dxa"/>
            <w:gridSpan w:val="2"/>
            <w:vAlign w:val="center"/>
          </w:tcPr>
          <w:p w:rsidR="00914DA3" w:rsidRPr="00914DA3" w:rsidRDefault="00914DA3" w:rsidP="00914DA3">
            <w:pPr>
              <w:contextualSpacing/>
              <w:rPr>
                <w:b/>
              </w:rPr>
            </w:pPr>
            <w:r w:rsidRPr="00914DA3">
              <w:rPr>
                <w:b/>
              </w:rPr>
              <w:t>SUPERIEUR HIERARCHIQUE</w:t>
            </w:r>
          </w:p>
        </w:tc>
        <w:tc>
          <w:tcPr>
            <w:tcW w:w="6663" w:type="dxa"/>
            <w:vAlign w:val="center"/>
          </w:tcPr>
          <w:p w:rsidR="00914DA3" w:rsidRPr="00914DA3" w:rsidRDefault="00D53F8F" w:rsidP="00914DA3">
            <w:pPr>
              <w:contextualSpacing/>
            </w:pPr>
            <w:r>
              <w:t>Coordinateur</w:t>
            </w:r>
          </w:p>
        </w:tc>
      </w:tr>
      <w:tr w:rsidR="00914DA3" w:rsidRPr="0095056B" w:rsidTr="00B3187E">
        <w:tc>
          <w:tcPr>
            <w:tcW w:w="3969" w:type="dxa"/>
            <w:gridSpan w:val="2"/>
            <w:vAlign w:val="center"/>
          </w:tcPr>
          <w:p w:rsidR="00914DA3" w:rsidRPr="00914DA3" w:rsidRDefault="00914DA3" w:rsidP="00914DA3">
            <w:pPr>
              <w:contextualSpacing/>
              <w:rPr>
                <w:b/>
              </w:rPr>
            </w:pPr>
            <w:r w:rsidRPr="00914DA3">
              <w:rPr>
                <w:b/>
              </w:rPr>
              <w:t xml:space="preserve">POSTES RATTACHES </w:t>
            </w:r>
          </w:p>
        </w:tc>
        <w:tc>
          <w:tcPr>
            <w:tcW w:w="6663" w:type="dxa"/>
            <w:vAlign w:val="center"/>
          </w:tcPr>
          <w:p w:rsidR="00914DA3" w:rsidRPr="00914DA3" w:rsidRDefault="00914DA3" w:rsidP="00914DA3">
            <w:pPr>
              <w:contextualSpacing/>
            </w:pPr>
          </w:p>
        </w:tc>
      </w:tr>
      <w:tr w:rsidR="00914DA3" w:rsidRPr="0095056B" w:rsidTr="00B3187E">
        <w:tc>
          <w:tcPr>
            <w:tcW w:w="10632" w:type="dxa"/>
            <w:gridSpan w:val="3"/>
            <w:vAlign w:val="center"/>
          </w:tcPr>
          <w:p w:rsidR="00914DA3" w:rsidRPr="00914DA3" w:rsidRDefault="00914DA3" w:rsidP="00914DA3">
            <w:pPr>
              <w:contextualSpacing/>
              <w:rPr>
                <w:b/>
              </w:rPr>
            </w:pPr>
            <w:r w:rsidRPr="00914DA3">
              <w:rPr>
                <w:b/>
              </w:rPr>
              <w:t>RESPONSABILITES GENERALES</w:t>
            </w:r>
          </w:p>
          <w:p w:rsidR="00914DA3" w:rsidRPr="0095056B" w:rsidRDefault="00914DA3" w:rsidP="00914DA3">
            <w:pPr>
              <w:contextualSpacing/>
              <w:rPr>
                <w:rFonts w:ascii="Arial Narrow" w:eastAsia="Calibri" w:hAnsi="Arial Narrow" w:cs="Times New Roman"/>
                <w:sz w:val="24"/>
                <w:szCs w:val="24"/>
                <w:highlight w:val="yellow"/>
              </w:rPr>
            </w:pPr>
            <w:r w:rsidRPr="00914DA3">
              <w:t>Le Responsable de laboratoire planifie et met en œuvre met en place un système de gestion efficace des subventions gérées par l'Association. Il assure la collecte et la transmission à temps des données d'appréciation de la performance des projets nécessaires à la prise de décisions sur des amendements et améliorations souhaités aussi bien pour toute l’Association mais également pour les bénéficiaires de niveaux inférieurs.</w:t>
            </w:r>
          </w:p>
        </w:tc>
      </w:tr>
      <w:tr w:rsidR="00914DA3" w:rsidRPr="0095056B" w:rsidTr="00B3187E">
        <w:tc>
          <w:tcPr>
            <w:tcW w:w="10632" w:type="dxa"/>
            <w:gridSpan w:val="3"/>
            <w:vAlign w:val="center"/>
          </w:tcPr>
          <w:p w:rsidR="00914DA3" w:rsidRPr="00914DA3" w:rsidRDefault="00914DA3" w:rsidP="00914DA3">
            <w:pPr>
              <w:contextualSpacing/>
              <w:rPr>
                <w:b/>
              </w:rPr>
            </w:pPr>
            <w:r w:rsidRPr="00914DA3">
              <w:rPr>
                <w:b/>
              </w:rPr>
              <w:t>TACHES PRINCIPALES</w:t>
            </w:r>
          </w:p>
          <w:p w:rsidR="00914DA3" w:rsidRPr="00914DA3" w:rsidRDefault="00914DA3" w:rsidP="00914DA3">
            <w:pPr>
              <w:pStyle w:val="Paragraphedeliste"/>
              <w:numPr>
                <w:ilvl w:val="0"/>
                <w:numId w:val="21"/>
              </w:numPr>
              <w:jc w:val="both"/>
            </w:pPr>
            <w:r w:rsidRPr="00914DA3">
              <w:t>Planifier et suivre la mise en œuvre des activités de laboratoire ;</w:t>
            </w:r>
          </w:p>
          <w:p w:rsidR="00914DA3" w:rsidRPr="00914DA3" w:rsidRDefault="00914DA3" w:rsidP="00914DA3">
            <w:pPr>
              <w:numPr>
                <w:ilvl w:val="0"/>
                <w:numId w:val="21"/>
              </w:numPr>
            </w:pPr>
            <w:r w:rsidRPr="00914DA3">
              <w:t>Assurer la production des rapports périodiques (mensuels, trimestriels, semestriels et annuels) à soumettre au coordinateur de l’UMRSS.</w:t>
            </w:r>
          </w:p>
          <w:p w:rsidR="00914DA3" w:rsidRPr="00914DA3" w:rsidRDefault="00914DA3" w:rsidP="00914DA3">
            <w:pPr>
              <w:numPr>
                <w:ilvl w:val="0"/>
                <w:numId w:val="21"/>
              </w:numPr>
            </w:pPr>
            <w:r w:rsidRPr="00914DA3">
              <w:lastRenderedPageBreak/>
              <w:t xml:space="preserve">Assurer le suivi de la mise aux normes de biosécurité des laboratoires de </w:t>
            </w:r>
          </w:p>
          <w:p w:rsidR="00914DA3" w:rsidRPr="00914DA3" w:rsidRDefault="00914DA3" w:rsidP="00914DA3">
            <w:pPr>
              <w:numPr>
                <w:ilvl w:val="0"/>
                <w:numId w:val="21"/>
              </w:numPr>
            </w:pPr>
            <w:r w:rsidRPr="00914DA3">
              <w:t xml:space="preserve">Assurer la formation des agents de laboratoire </w:t>
            </w:r>
          </w:p>
          <w:p w:rsidR="00914DA3" w:rsidRPr="00914DA3" w:rsidRDefault="00914DA3" w:rsidP="00914DA3">
            <w:pPr>
              <w:numPr>
                <w:ilvl w:val="0"/>
                <w:numId w:val="21"/>
              </w:numPr>
            </w:pPr>
            <w:r w:rsidRPr="00914DA3">
              <w:t xml:space="preserve">Assurer l’organisation de la formation à la maintenance de 1er niveau </w:t>
            </w:r>
          </w:p>
          <w:p w:rsidR="00914DA3" w:rsidRPr="00914DA3" w:rsidRDefault="00914DA3" w:rsidP="00914DA3">
            <w:pPr>
              <w:numPr>
                <w:ilvl w:val="0"/>
                <w:numId w:val="21"/>
              </w:numPr>
            </w:pPr>
            <w:r w:rsidRPr="00914DA3">
              <w:t xml:space="preserve">Coordonner la mise en œuvre des activités de management de la qualité au laboratoire (formation, audits, coaching, contrôle de qualité, évaluation externe de la qualité) </w:t>
            </w:r>
          </w:p>
          <w:p w:rsidR="00914DA3" w:rsidRPr="00914DA3" w:rsidRDefault="00914DA3" w:rsidP="00914DA3">
            <w:pPr>
              <w:numPr>
                <w:ilvl w:val="0"/>
                <w:numId w:val="21"/>
              </w:numPr>
            </w:pPr>
            <w:r w:rsidRPr="00914DA3">
              <w:t xml:space="preserve">Coordonner la mise en place d’un système informatisé de gestion de laboratoire </w:t>
            </w:r>
          </w:p>
          <w:p w:rsidR="00914DA3" w:rsidRPr="00914DA3" w:rsidRDefault="00914DA3" w:rsidP="00914DA3">
            <w:pPr>
              <w:numPr>
                <w:ilvl w:val="0"/>
                <w:numId w:val="21"/>
              </w:numPr>
            </w:pPr>
            <w:r w:rsidRPr="00914DA3">
              <w:t>Assurer la mise en application des recommandations formulées lors des missions de supervisions, de suivi et d’audits ; </w:t>
            </w:r>
          </w:p>
          <w:p w:rsidR="00914DA3" w:rsidRPr="00914DA3" w:rsidRDefault="00914DA3" w:rsidP="00914DA3">
            <w:pPr>
              <w:numPr>
                <w:ilvl w:val="0"/>
                <w:numId w:val="21"/>
              </w:numPr>
            </w:pPr>
            <w:r w:rsidRPr="00914DA3">
              <w:t>Partager les résultats des études et évaluations avec les partenaires ;</w:t>
            </w:r>
          </w:p>
          <w:p w:rsidR="00914DA3" w:rsidRPr="00914DA3" w:rsidRDefault="00914DA3" w:rsidP="00914DA3">
            <w:pPr>
              <w:numPr>
                <w:ilvl w:val="0"/>
                <w:numId w:val="21"/>
              </w:numPr>
            </w:pPr>
            <w:r w:rsidRPr="00914DA3">
              <w:t>Collaborer avec les autres acteurs pour un bon fonctionnement du système de suivi et évaluation des activités de laboratoire ;</w:t>
            </w:r>
          </w:p>
          <w:p w:rsidR="00914DA3" w:rsidRPr="00914DA3" w:rsidRDefault="00914DA3" w:rsidP="00914DA3">
            <w:pPr>
              <w:numPr>
                <w:ilvl w:val="0"/>
                <w:numId w:val="21"/>
              </w:numPr>
            </w:pPr>
            <w:r w:rsidRPr="00914DA3">
              <w:t>Collaborer avec les directions et services spécifiques du Ministère en charge de la santé ;</w:t>
            </w:r>
          </w:p>
          <w:p w:rsidR="00914DA3" w:rsidRPr="00914DA3" w:rsidRDefault="00914DA3" w:rsidP="00914DA3">
            <w:pPr>
              <w:numPr>
                <w:ilvl w:val="0"/>
                <w:numId w:val="21"/>
              </w:numPr>
            </w:pPr>
            <w:r w:rsidRPr="00914DA3">
              <w:t>Toutes tâches demandées par son supérieur hiérarchique.</w:t>
            </w:r>
          </w:p>
          <w:p w:rsidR="00914DA3" w:rsidRPr="0095056B" w:rsidRDefault="00914DA3" w:rsidP="00B3187E">
            <w:pPr>
              <w:ind w:left="1080"/>
              <w:contextualSpacing/>
              <w:jc w:val="both"/>
              <w:rPr>
                <w:rFonts w:ascii="Arial" w:eastAsia="Calibri" w:hAnsi="Arial" w:cs="Arial"/>
                <w:sz w:val="24"/>
                <w:szCs w:val="24"/>
                <w:highlight w:val="yellow"/>
                <w:lang w:eastAsia="fr-FR"/>
              </w:rPr>
            </w:pPr>
          </w:p>
        </w:tc>
      </w:tr>
      <w:tr w:rsidR="00914DA3" w:rsidRPr="00B05CAF" w:rsidTr="00B3187E">
        <w:tc>
          <w:tcPr>
            <w:tcW w:w="10632" w:type="dxa"/>
            <w:gridSpan w:val="3"/>
            <w:vAlign w:val="center"/>
          </w:tcPr>
          <w:p w:rsidR="00914DA3" w:rsidRPr="0090657F" w:rsidRDefault="00914DA3" w:rsidP="0090657F">
            <w:pPr>
              <w:contextualSpacing/>
              <w:rPr>
                <w:b/>
              </w:rPr>
            </w:pPr>
            <w:r w:rsidRPr="0090657F">
              <w:rPr>
                <w:b/>
              </w:rPr>
              <w:lastRenderedPageBreak/>
              <w:t>RESULTATS ATTENDUS ET CRITERES D’EVALUATION</w:t>
            </w:r>
          </w:p>
          <w:p w:rsidR="00914DA3" w:rsidRPr="0090657F" w:rsidRDefault="00914DA3" w:rsidP="0090657F">
            <w:pPr>
              <w:numPr>
                <w:ilvl w:val="0"/>
                <w:numId w:val="21"/>
              </w:numPr>
            </w:pPr>
          </w:p>
          <w:p w:rsidR="00914DA3" w:rsidRPr="0090657F" w:rsidRDefault="00914DA3" w:rsidP="0090657F">
            <w:pPr>
              <w:numPr>
                <w:ilvl w:val="0"/>
                <w:numId w:val="21"/>
              </w:numPr>
            </w:pPr>
            <w:r w:rsidRPr="0090657F">
              <w:t xml:space="preserve">Les activités de laboratoire sont planifiées et </w:t>
            </w:r>
            <w:r w:rsidR="0090657F" w:rsidRPr="0090657F">
              <w:t>coordonnées</w:t>
            </w:r>
            <w:r w:rsidRPr="0090657F">
              <w:t xml:space="preserve"> ;</w:t>
            </w:r>
          </w:p>
          <w:p w:rsidR="00914DA3" w:rsidRPr="0090657F" w:rsidRDefault="00914DA3" w:rsidP="00914DA3">
            <w:pPr>
              <w:numPr>
                <w:ilvl w:val="0"/>
                <w:numId w:val="21"/>
              </w:numPr>
            </w:pPr>
            <w:r w:rsidRPr="0090657F">
              <w:t>Les rapports périodiques (mensuels, trimestriels, semestriels et annuels) sont produits et soumis au coordinateur de l’UMRSS.</w:t>
            </w:r>
          </w:p>
          <w:p w:rsidR="00914DA3" w:rsidRPr="0090657F" w:rsidRDefault="00914DA3" w:rsidP="00914DA3">
            <w:pPr>
              <w:numPr>
                <w:ilvl w:val="0"/>
                <w:numId w:val="21"/>
              </w:numPr>
            </w:pPr>
            <w:r w:rsidRPr="0090657F">
              <w:t>La mise aux normes de biosécurité des laboratoires est suivie ;</w:t>
            </w:r>
          </w:p>
          <w:p w:rsidR="00914DA3" w:rsidRPr="0090657F" w:rsidRDefault="00914DA3" w:rsidP="00914DA3">
            <w:pPr>
              <w:numPr>
                <w:ilvl w:val="0"/>
                <w:numId w:val="21"/>
              </w:numPr>
            </w:pPr>
            <w:r w:rsidRPr="0090657F">
              <w:t xml:space="preserve">La formation des agents de laboratoire et la formation à la maintenance de 1er niveau sont réalisées et les rapports soumis ; </w:t>
            </w:r>
          </w:p>
          <w:p w:rsidR="00914DA3" w:rsidRPr="0090657F" w:rsidRDefault="00914DA3" w:rsidP="00914DA3">
            <w:pPr>
              <w:numPr>
                <w:ilvl w:val="0"/>
                <w:numId w:val="21"/>
              </w:numPr>
            </w:pPr>
            <w:r w:rsidRPr="0090657F">
              <w:t>La mise en œuvre des activités de management de la qualité au laboratoire (formation, audits, coaching, contrôle de qualité, évaluation externe de la qualité) est assurée</w:t>
            </w:r>
          </w:p>
          <w:p w:rsidR="00914DA3" w:rsidRPr="0090657F" w:rsidRDefault="00914DA3" w:rsidP="0090657F">
            <w:pPr>
              <w:numPr>
                <w:ilvl w:val="0"/>
                <w:numId w:val="21"/>
              </w:numPr>
            </w:pPr>
            <w:r w:rsidRPr="0090657F">
              <w:t>La mise en place d’un système informatisé de gestion de laboratoire est coordonnée</w:t>
            </w:r>
          </w:p>
          <w:p w:rsidR="00914DA3" w:rsidRPr="0090657F" w:rsidRDefault="00914DA3" w:rsidP="0090657F">
            <w:pPr>
              <w:numPr>
                <w:ilvl w:val="0"/>
                <w:numId w:val="21"/>
              </w:numPr>
            </w:pPr>
            <w:r w:rsidRPr="0090657F">
              <w:t>La mise en application des recommandations formulées lors des missions de supervisions, de suivi et d’audits est assurée ; </w:t>
            </w:r>
          </w:p>
          <w:p w:rsidR="00914DA3" w:rsidRPr="0090657F" w:rsidRDefault="00914DA3" w:rsidP="0090657F">
            <w:pPr>
              <w:numPr>
                <w:ilvl w:val="0"/>
                <w:numId w:val="21"/>
              </w:numPr>
            </w:pPr>
            <w:r w:rsidRPr="0090657F">
              <w:t>Les résultats des études et évaluations sont partagés avec les partenaires ;</w:t>
            </w:r>
          </w:p>
          <w:p w:rsidR="0090657F" w:rsidRDefault="00914DA3" w:rsidP="0090657F">
            <w:pPr>
              <w:numPr>
                <w:ilvl w:val="0"/>
                <w:numId w:val="21"/>
              </w:numPr>
            </w:pPr>
            <w:r w:rsidRPr="0090657F">
              <w:t>La collaboration avec les autres acteurs pour un bon fonctionnement du système de suivi et évaluation est faite ;</w:t>
            </w:r>
          </w:p>
          <w:p w:rsidR="00914DA3" w:rsidRPr="0090657F" w:rsidRDefault="00914DA3" w:rsidP="0090657F">
            <w:pPr>
              <w:numPr>
                <w:ilvl w:val="0"/>
                <w:numId w:val="21"/>
              </w:numPr>
            </w:pPr>
            <w:r w:rsidRPr="0090657F">
              <w:t>La collaboration avec les directions et services spécifiques du Ministère en charge de la santé est assurée.</w:t>
            </w:r>
            <w:r w:rsidRPr="0090657F">
              <w:rPr>
                <w:rFonts w:ascii="Arial Narrow" w:eastAsia="Calibri" w:hAnsi="Arial Narrow" w:cs="Times New Roman"/>
                <w:sz w:val="24"/>
                <w:szCs w:val="24"/>
                <w:lang w:eastAsia="fr-FR"/>
              </w:rPr>
              <w:t xml:space="preserve"> </w:t>
            </w:r>
          </w:p>
        </w:tc>
      </w:tr>
    </w:tbl>
    <w:p w:rsidR="00914DA3" w:rsidRDefault="00914DA3" w:rsidP="00914DA3"/>
    <w:p w:rsidR="00914DA3" w:rsidRDefault="00914DA3" w:rsidP="00914DA3"/>
    <w:p w:rsidR="00914DA3" w:rsidRDefault="00914DA3" w:rsidP="00914DA3"/>
    <w:p w:rsidR="00914DA3" w:rsidRDefault="00914DA3" w:rsidP="00914DA3"/>
    <w:p w:rsidR="00914DA3" w:rsidRDefault="00914DA3"/>
    <w:sectPr w:rsidR="00914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40C0001"/>
    <w:lvl w:ilvl="0">
      <w:start w:val="1"/>
      <w:numFmt w:val="bullet"/>
      <w:lvlText w:val=""/>
      <w:lvlJc w:val="left"/>
      <w:pPr>
        <w:tabs>
          <w:tab w:val="left" w:pos="720"/>
        </w:tabs>
        <w:ind w:left="720" w:hanging="360"/>
      </w:pPr>
      <w:rPr>
        <w:rFonts w:ascii="Symbol" w:hAnsi="Symbol" w:hint="default"/>
      </w:rPr>
    </w:lvl>
  </w:abstractNum>
  <w:abstractNum w:abstractNumId="1">
    <w:nsid w:val="00000002"/>
    <w:multiLevelType w:val="hybridMultilevel"/>
    <w:tmpl w:val="0EC89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2C82C1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0000004"/>
    <w:multiLevelType w:val="hybridMultilevel"/>
    <w:tmpl w:val="843A0FD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00000005"/>
    <w:multiLevelType w:val="hybridMultilevel"/>
    <w:tmpl w:val="75E44950"/>
    <w:lvl w:ilvl="0" w:tplc="040C0001">
      <w:start w:val="1"/>
      <w:numFmt w:val="bullet"/>
      <w:lvlText w:val=""/>
      <w:lvlJc w:val="left"/>
      <w:pPr>
        <w:ind w:left="720" w:hanging="360"/>
      </w:pPr>
      <w:rPr>
        <w:rFonts w:ascii="Symbol" w:hAnsi="Symbol" w:hint="default"/>
      </w:rPr>
    </w:lvl>
    <w:lvl w:ilvl="1" w:tplc="03541964">
      <w:start w:val="1"/>
      <w:numFmt w:val="bullet"/>
      <w:lvlText w:val="–"/>
      <w:lvlJc w:val="left"/>
      <w:pPr>
        <w:ind w:left="1440" w:hanging="360"/>
      </w:pPr>
      <w:rPr>
        <w:rFonts w:ascii="Arial Narrow" w:eastAsia="Times New Roman" w:hAnsi="Arial Narro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D4B6E272"/>
    <w:lvl w:ilvl="0" w:tplc="040C0001">
      <w:start w:val="1"/>
      <w:numFmt w:val="bullet"/>
      <w:lvlText w:val=""/>
      <w:lvlJc w:val="left"/>
      <w:pPr>
        <w:tabs>
          <w:tab w:val="left" w:pos="720"/>
        </w:tabs>
        <w:ind w:left="720" w:hanging="360"/>
      </w:pPr>
      <w:rPr>
        <w:rFonts w:ascii="Symbol" w:hAnsi="Symbol"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6">
    <w:nsid w:val="00000007"/>
    <w:multiLevelType w:val="hybridMultilevel"/>
    <w:tmpl w:val="0F06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58D65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EC6A3C34"/>
    <w:lvl w:ilvl="0" w:tplc="0409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0000000A"/>
    <w:multiLevelType w:val="hybridMultilevel"/>
    <w:tmpl w:val="4336E2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0000000B"/>
    <w:multiLevelType w:val="hybridMultilevel"/>
    <w:tmpl w:val="4BC08894"/>
    <w:lvl w:ilvl="0" w:tplc="04090001">
      <w:start w:val="1"/>
      <w:numFmt w:val="bullet"/>
      <w:lvlText w:val=""/>
      <w:lvlJc w:val="left"/>
      <w:pPr>
        <w:tabs>
          <w:tab w:val="left" w:pos="720"/>
        </w:tabs>
        <w:ind w:left="720" w:hanging="360"/>
      </w:pPr>
      <w:rPr>
        <w:rFonts w:ascii="Symbol" w:hAnsi="Symbol" w:hint="default"/>
      </w:rPr>
    </w:lvl>
    <w:lvl w:ilvl="1" w:tplc="040C0001">
      <w:start w:val="1"/>
      <w:numFmt w:val="bullet"/>
      <w:lvlText w:val=""/>
      <w:lvlJc w:val="left"/>
      <w:pPr>
        <w:tabs>
          <w:tab w:val="left" w:pos="1440"/>
        </w:tabs>
        <w:ind w:left="1440" w:hanging="360"/>
      </w:pPr>
      <w:rPr>
        <w:rFonts w:ascii="Symbol" w:hAnsi="Symbol" w:hint="default"/>
      </w:r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1">
    <w:nsid w:val="0000000C"/>
    <w:multiLevelType w:val="hybridMultilevel"/>
    <w:tmpl w:val="ED60331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nsid w:val="0000000D"/>
    <w:multiLevelType w:val="hybridMultilevel"/>
    <w:tmpl w:val="F0160086"/>
    <w:lvl w:ilvl="0" w:tplc="A68491C6">
      <w:start w:val="1"/>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0000000E"/>
    <w:multiLevelType w:val="hybridMultilevel"/>
    <w:tmpl w:val="A472281E"/>
    <w:lvl w:ilvl="0" w:tplc="040C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9A1B90"/>
    <w:multiLevelType w:val="hybridMultilevel"/>
    <w:tmpl w:val="2C82C16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nsid w:val="30392D3D"/>
    <w:multiLevelType w:val="hybridMultilevel"/>
    <w:tmpl w:val="6A6899A0"/>
    <w:lvl w:ilvl="0" w:tplc="CDDC0876">
      <w:numFmt w:val="bullet"/>
      <w:lvlText w:val=""/>
      <w:lvlJc w:val="left"/>
      <w:pPr>
        <w:ind w:left="360" w:hanging="360"/>
      </w:pPr>
      <w:rPr>
        <w:rFonts w:ascii="Symbol" w:hAnsi="Symbol" w:cs="Times New Roman" w:hint="default"/>
        <w:b w:val="0"/>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nsid w:val="3A8837CD"/>
    <w:multiLevelType w:val="hybridMultilevel"/>
    <w:tmpl w:val="92AAEDE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FA14C17"/>
    <w:multiLevelType w:val="hybridMultilevel"/>
    <w:tmpl w:val="A432B41C"/>
    <w:lvl w:ilvl="0" w:tplc="CDDC0876">
      <w:numFmt w:val="bullet"/>
      <w:lvlText w:val=""/>
      <w:lvlJc w:val="left"/>
      <w:pPr>
        <w:tabs>
          <w:tab w:val="num" w:pos="720"/>
        </w:tabs>
        <w:ind w:left="720" w:hanging="360"/>
      </w:pPr>
      <w:rPr>
        <w:rFonts w:ascii="Symbol" w:hAnsi="Symbol" w:cs="Times New Roman" w:hint="default"/>
        <w:b w:val="0"/>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07C1F20"/>
    <w:multiLevelType w:val="hybridMultilevel"/>
    <w:tmpl w:val="B16AD7DA"/>
    <w:lvl w:ilvl="0" w:tplc="CDDC0876">
      <w:numFmt w:val="bullet"/>
      <w:lvlText w:val=""/>
      <w:lvlJc w:val="left"/>
      <w:pPr>
        <w:ind w:left="360" w:hanging="360"/>
      </w:pPr>
      <w:rPr>
        <w:rFonts w:ascii="Symbol" w:hAnsi="Symbol" w:cs="Times New Roman" w:hint="default"/>
        <w:b w:val="0"/>
        <w:color w:val="auto"/>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9">
    <w:nsid w:val="53CB5CA3"/>
    <w:multiLevelType w:val="hybridMultilevel"/>
    <w:tmpl w:val="6B66BEB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5E9E2312"/>
    <w:multiLevelType w:val="hybridMultilevel"/>
    <w:tmpl w:val="4336E20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7929668A"/>
    <w:multiLevelType w:val="hybridMultilevel"/>
    <w:tmpl w:val="F0160086"/>
    <w:lvl w:ilvl="0" w:tplc="A68491C6">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7"/>
  </w:num>
  <w:num w:numId="5">
    <w:abstractNumId w:val="6"/>
  </w:num>
  <w:num w:numId="6">
    <w:abstractNumId w:val="8"/>
  </w:num>
  <w:num w:numId="7">
    <w:abstractNumId w:val="1"/>
  </w:num>
  <w:num w:numId="8">
    <w:abstractNumId w:val="13"/>
  </w:num>
  <w:num w:numId="9">
    <w:abstractNumId w:val="0"/>
  </w:num>
  <w:num w:numId="10">
    <w:abstractNumId w:val="5"/>
  </w:num>
  <w:num w:numId="11">
    <w:abstractNumId w:val="10"/>
  </w:num>
  <w:num w:numId="12">
    <w:abstractNumId w:val="16"/>
  </w:num>
  <w:num w:numId="13">
    <w:abstractNumId w:val="12"/>
  </w:num>
  <w:num w:numId="14">
    <w:abstractNumId w:val="11"/>
  </w:num>
  <w:num w:numId="15">
    <w:abstractNumId w:val="4"/>
  </w:num>
  <w:num w:numId="16">
    <w:abstractNumId w:val="19"/>
  </w:num>
  <w:num w:numId="17">
    <w:abstractNumId w:val="17"/>
  </w:num>
  <w:num w:numId="18">
    <w:abstractNumId w:val="18"/>
  </w:num>
  <w:num w:numId="19">
    <w:abstractNumId w:val="15"/>
  </w:num>
  <w:num w:numId="20">
    <w:abstractNumId w:val="21"/>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0EF"/>
    <w:rsid w:val="00012128"/>
    <w:rsid w:val="000130C3"/>
    <w:rsid w:val="000970C7"/>
    <w:rsid w:val="000C3D0B"/>
    <w:rsid w:val="001A029A"/>
    <w:rsid w:val="00204CD9"/>
    <w:rsid w:val="00311E41"/>
    <w:rsid w:val="003A20B3"/>
    <w:rsid w:val="004039DE"/>
    <w:rsid w:val="00477B91"/>
    <w:rsid w:val="004D0D4D"/>
    <w:rsid w:val="00522049"/>
    <w:rsid w:val="005439BB"/>
    <w:rsid w:val="005A1FBA"/>
    <w:rsid w:val="005B34D4"/>
    <w:rsid w:val="005D4AAB"/>
    <w:rsid w:val="00625ABD"/>
    <w:rsid w:val="00657B04"/>
    <w:rsid w:val="00670FE0"/>
    <w:rsid w:val="0070508F"/>
    <w:rsid w:val="0078126F"/>
    <w:rsid w:val="0084759F"/>
    <w:rsid w:val="008B33F1"/>
    <w:rsid w:val="008C0FA3"/>
    <w:rsid w:val="00903625"/>
    <w:rsid w:val="0090657F"/>
    <w:rsid w:val="00914DA3"/>
    <w:rsid w:val="009A31DA"/>
    <w:rsid w:val="009A3E14"/>
    <w:rsid w:val="009C3F10"/>
    <w:rsid w:val="00A16792"/>
    <w:rsid w:val="00A451C0"/>
    <w:rsid w:val="00AF5755"/>
    <w:rsid w:val="00B13D41"/>
    <w:rsid w:val="00B846F1"/>
    <w:rsid w:val="00C96D4B"/>
    <w:rsid w:val="00D20294"/>
    <w:rsid w:val="00D53F8F"/>
    <w:rsid w:val="00E039A3"/>
    <w:rsid w:val="00E50EF2"/>
    <w:rsid w:val="00EA4834"/>
    <w:rsid w:val="00EC4F11"/>
    <w:rsid w:val="00F042C6"/>
    <w:rsid w:val="00F230EF"/>
    <w:rsid w:val="00F837B6"/>
    <w:rsid w:val="00FF3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8">
    <w:name w:val="Grille du tableau18"/>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7">
    <w:name w:val="Grille du tableau17"/>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0">
    <w:name w:val="Grille du tableau110"/>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
    <w:name w:val="Grille du tableau113"/>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5">
    <w:name w:val="Grille du tableau135"/>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9">
    <w:name w:val="Grille du tableau119"/>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0">
    <w:name w:val="Grille du tableau120"/>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5">
    <w:name w:val="Grille du tableau125"/>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6">
    <w:name w:val="Grille du tableau126"/>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7">
    <w:name w:val="Grille du tableau127"/>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rPr>
      <w:sz w:val="16"/>
      <w:szCs w:val="16"/>
    </w:rPr>
  </w:style>
  <w:style w:type="paragraph" w:styleId="Commentaire">
    <w:name w:val="annotation text"/>
    <w:basedOn w:val="Normal"/>
    <w:link w:val="CommentaireCar"/>
    <w:uiPriority w:val="99"/>
    <w:pPr>
      <w:spacing w:line="240" w:lineRule="auto"/>
    </w:pPr>
    <w:rPr>
      <w:sz w:val="20"/>
      <w:szCs w:val="20"/>
    </w:rPr>
  </w:style>
  <w:style w:type="character" w:customStyle="1" w:styleId="CommentaireCar">
    <w:name w:val="Commentaire Car"/>
    <w:basedOn w:val="Policepardfaut"/>
    <w:link w:val="Commentaire"/>
    <w:uiPriority w:val="99"/>
    <w:rPr>
      <w:rFonts w:eastAsia="SimSun"/>
      <w:sz w:val="20"/>
      <w:szCs w:val="20"/>
    </w:rPr>
  </w:style>
  <w:style w:type="paragraph" w:styleId="Textedebulles">
    <w:name w:val="Balloon Text"/>
    <w:basedOn w:val="Normal"/>
    <w:link w:val="TextedebullesCar"/>
    <w:uiPriority w:val="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Pr>
      <w:rFonts w:ascii="Segoe UI" w:eastAsia="SimSun" w:hAnsi="Segoe UI" w:cs="Segoe UI"/>
      <w:sz w:val="18"/>
      <w:szCs w:val="18"/>
    </w:rPr>
  </w:style>
  <w:style w:type="table" w:customStyle="1" w:styleId="Grilledutableau139">
    <w:name w:val="Grille du tableau139"/>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8">
    <w:name w:val="Grille du tableau138"/>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Liste couleur - Accent 11,List Paragraph1,Liste couleur - Accent 111,Bullets,List Paragraph nowy,Numbered List Paragraph,List Paragraph (numbered (a)),List Paragraph,List Paragraph2,Paragraphe de liste1,Paragraphe niv 4,r2"/>
    <w:basedOn w:val="Normal"/>
    <w:link w:val="ParagraphedelisteCar"/>
    <w:uiPriority w:val="34"/>
    <w:qFormat/>
    <w:pPr>
      <w:ind w:left="720"/>
      <w:contextualSpacing/>
    </w:pPr>
  </w:style>
  <w:style w:type="table" w:customStyle="1" w:styleId="Grilledutableau112">
    <w:name w:val="Grille du tableau112"/>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2">
    <w:name w:val="Grille du tableau142"/>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eastAsia="SimSun"/>
      <w:b/>
      <w:bCs/>
      <w:sz w:val="20"/>
      <w:szCs w:val="20"/>
    </w:rPr>
  </w:style>
  <w:style w:type="character" w:customStyle="1" w:styleId="ParagraphedelisteCar">
    <w:name w:val="Paragraphe de liste Car"/>
    <w:aliases w:val="References Car,Liste couleur - Accent 11 Car,List Paragraph1 Car,Liste couleur - Accent 111 Car,Bullets Car,List Paragraph nowy Car,Numbered List Paragraph Car,List Paragraph (numbered (a)) Car,List Paragraph Car,r2 Car"/>
    <w:link w:val="Paragraphedeliste"/>
    <w:uiPriority w:val="34"/>
    <w:qFormat/>
    <w:locked/>
    <w:rsid w:val="000C3D0B"/>
    <w:rPr>
      <w:rFonts w:eastAsia="SimSu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SimSu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8">
    <w:name w:val="Grille du tableau18"/>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7">
    <w:name w:val="Grille du tableau17"/>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0">
    <w:name w:val="Grille du tableau110"/>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
    <w:name w:val="Grille du tableau113"/>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5">
    <w:name w:val="Grille du tableau135"/>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9">
    <w:name w:val="Grille du tableau119"/>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0">
    <w:name w:val="Grille du tableau120"/>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5">
    <w:name w:val="Grille du tableau125"/>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6">
    <w:name w:val="Grille du tableau126"/>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7">
    <w:name w:val="Grille du tableau127"/>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rPr>
      <w:sz w:val="16"/>
      <w:szCs w:val="16"/>
    </w:rPr>
  </w:style>
  <w:style w:type="paragraph" w:styleId="Commentaire">
    <w:name w:val="annotation text"/>
    <w:basedOn w:val="Normal"/>
    <w:link w:val="CommentaireCar"/>
    <w:uiPriority w:val="99"/>
    <w:pPr>
      <w:spacing w:line="240" w:lineRule="auto"/>
    </w:pPr>
    <w:rPr>
      <w:sz w:val="20"/>
      <w:szCs w:val="20"/>
    </w:rPr>
  </w:style>
  <w:style w:type="character" w:customStyle="1" w:styleId="CommentaireCar">
    <w:name w:val="Commentaire Car"/>
    <w:basedOn w:val="Policepardfaut"/>
    <w:link w:val="Commentaire"/>
    <w:uiPriority w:val="99"/>
    <w:rPr>
      <w:rFonts w:eastAsia="SimSun"/>
      <w:sz w:val="20"/>
      <w:szCs w:val="20"/>
    </w:rPr>
  </w:style>
  <w:style w:type="paragraph" w:styleId="Textedebulles">
    <w:name w:val="Balloon Text"/>
    <w:basedOn w:val="Normal"/>
    <w:link w:val="TextedebullesCar"/>
    <w:uiPriority w:val="9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Pr>
      <w:rFonts w:ascii="Segoe UI" w:eastAsia="SimSun" w:hAnsi="Segoe UI" w:cs="Segoe UI"/>
      <w:sz w:val="18"/>
      <w:szCs w:val="18"/>
    </w:rPr>
  </w:style>
  <w:style w:type="table" w:customStyle="1" w:styleId="Grilledutableau139">
    <w:name w:val="Grille du tableau139"/>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38">
    <w:name w:val="Grille du tableau138"/>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References,Liste couleur - Accent 11,List Paragraph1,Liste couleur - Accent 111,Bullets,List Paragraph nowy,Numbered List Paragraph,List Paragraph (numbered (a)),List Paragraph,List Paragraph2,Paragraphe de liste1,Paragraphe niv 4,r2"/>
    <w:basedOn w:val="Normal"/>
    <w:link w:val="ParagraphedelisteCar"/>
    <w:uiPriority w:val="34"/>
    <w:qFormat/>
    <w:pPr>
      <w:ind w:left="720"/>
      <w:contextualSpacing/>
    </w:pPr>
  </w:style>
  <w:style w:type="table" w:customStyle="1" w:styleId="Grilledutableau112">
    <w:name w:val="Grille du tableau112"/>
    <w:basedOn w:val="TableauNormal"/>
    <w:uiPriority w:val="5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42">
    <w:name w:val="Grille du tableau142"/>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rFonts w:eastAsia="SimSun"/>
      <w:b/>
      <w:bCs/>
      <w:sz w:val="20"/>
      <w:szCs w:val="20"/>
    </w:rPr>
  </w:style>
  <w:style w:type="character" w:customStyle="1" w:styleId="ParagraphedelisteCar">
    <w:name w:val="Paragraphe de liste Car"/>
    <w:aliases w:val="References Car,Liste couleur - Accent 11 Car,List Paragraph1 Car,Liste couleur - Accent 111 Car,Bullets Car,List Paragraph nowy Car,Numbered List Paragraph Car,List Paragraph (numbered (a)) Car,List Paragraph Car,r2 Car"/>
    <w:link w:val="Paragraphedeliste"/>
    <w:uiPriority w:val="34"/>
    <w:qFormat/>
    <w:locked/>
    <w:rsid w:val="000C3D0B"/>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4707">
      <w:bodyDiv w:val="1"/>
      <w:marLeft w:val="0"/>
      <w:marRight w:val="0"/>
      <w:marTop w:val="0"/>
      <w:marBottom w:val="0"/>
      <w:divBdr>
        <w:top w:val="none" w:sz="0" w:space="0" w:color="auto"/>
        <w:left w:val="none" w:sz="0" w:space="0" w:color="auto"/>
        <w:bottom w:val="none" w:sz="0" w:space="0" w:color="auto"/>
        <w:right w:val="none" w:sz="0" w:space="0" w:color="auto"/>
      </w:divBdr>
    </w:div>
    <w:div w:id="208879276">
      <w:bodyDiv w:val="1"/>
      <w:marLeft w:val="0"/>
      <w:marRight w:val="0"/>
      <w:marTop w:val="0"/>
      <w:marBottom w:val="0"/>
      <w:divBdr>
        <w:top w:val="none" w:sz="0" w:space="0" w:color="auto"/>
        <w:left w:val="none" w:sz="0" w:space="0" w:color="auto"/>
        <w:bottom w:val="none" w:sz="0" w:space="0" w:color="auto"/>
        <w:right w:val="none" w:sz="0" w:space="0" w:color="auto"/>
      </w:divBdr>
    </w:div>
    <w:div w:id="496459794">
      <w:bodyDiv w:val="1"/>
      <w:marLeft w:val="0"/>
      <w:marRight w:val="0"/>
      <w:marTop w:val="0"/>
      <w:marBottom w:val="0"/>
      <w:divBdr>
        <w:top w:val="none" w:sz="0" w:space="0" w:color="auto"/>
        <w:left w:val="none" w:sz="0" w:space="0" w:color="auto"/>
        <w:bottom w:val="none" w:sz="0" w:space="0" w:color="auto"/>
        <w:right w:val="none" w:sz="0" w:space="0" w:color="auto"/>
      </w:divBdr>
      <w:divsChild>
        <w:div w:id="1350837672">
          <w:marLeft w:val="0"/>
          <w:marRight w:val="0"/>
          <w:marTop w:val="0"/>
          <w:marBottom w:val="0"/>
          <w:divBdr>
            <w:top w:val="none" w:sz="0" w:space="0" w:color="auto"/>
            <w:left w:val="none" w:sz="0" w:space="0" w:color="auto"/>
            <w:bottom w:val="none" w:sz="0" w:space="0" w:color="auto"/>
            <w:right w:val="none" w:sz="0" w:space="0" w:color="auto"/>
          </w:divBdr>
        </w:div>
        <w:div w:id="962152382">
          <w:marLeft w:val="0"/>
          <w:marRight w:val="0"/>
          <w:marTop w:val="0"/>
          <w:marBottom w:val="0"/>
          <w:divBdr>
            <w:top w:val="none" w:sz="0" w:space="0" w:color="auto"/>
            <w:left w:val="none" w:sz="0" w:space="0" w:color="auto"/>
            <w:bottom w:val="none" w:sz="0" w:space="0" w:color="auto"/>
            <w:right w:val="none" w:sz="0" w:space="0" w:color="auto"/>
          </w:divBdr>
        </w:div>
        <w:div w:id="1350063963">
          <w:marLeft w:val="0"/>
          <w:marRight w:val="0"/>
          <w:marTop w:val="0"/>
          <w:marBottom w:val="0"/>
          <w:divBdr>
            <w:top w:val="none" w:sz="0" w:space="0" w:color="auto"/>
            <w:left w:val="none" w:sz="0" w:space="0" w:color="auto"/>
            <w:bottom w:val="none" w:sz="0" w:space="0" w:color="auto"/>
            <w:right w:val="none" w:sz="0" w:space="0" w:color="auto"/>
          </w:divBdr>
        </w:div>
        <w:div w:id="1844275369">
          <w:marLeft w:val="0"/>
          <w:marRight w:val="0"/>
          <w:marTop w:val="0"/>
          <w:marBottom w:val="0"/>
          <w:divBdr>
            <w:top w:val="none" w:sz="0" w:space="0" w:color="auto"/>
            <w:left w:val="none" w:sz="0" w:space="0" w:color="auto"/>
            <w:bottom w:val="none" w:sz="0" w:space="0" w:color="auto"/>
            <w:right w:val="none" w:sz="0" w:space="0" w:color="auto"/>
          </w:divBdr>
        </w:div>
        <w:div w:id="898131077">
          <w:marLeft w:val="0"/>
          <w:marRight w:val="0"/>
          <w:marTop w:val="0"/>
          <w:marBottom w:val="0"/>
          <w:divBdr>
            <w:top w:val="none" w:sz="0" w:space="0" w:color="auto"/>
            <w:left w:val="none" w:sz="0" w:space="0" w:color="auto"/>
            <w:bottom w:val="none" w:sz="0" w:space="0" w:color="auto"/>
            <w:right w:val="none" w:sz="0" w:space="0" w:color="auto"/>
          </w:divBdr>
        </w:div>
        <w:div w:id="2041540709">
          <w:marLeft w:val="0"/>
          <w:marRight w:val="0"/>
          <w:marTop w:val="0"/>
          <w:marBottom w:val="0"/>
          <w:divBdr>
            <w:top w:val="none" w:sz="0" w:space="0" w:color="auto"/>
            <w:left w:val="none" w:sz="0" w:space="0" w:color="auto"/>
            <w:bottom w:val="none" w:sz="0" w:space="0" w:color="auto"/>
            <w:right w:val="none" w:sz="0" w:space="0" w:color="auto"/>
          </w:divBdr>
        </w:div>
        <w:div w:id="1762918478">
          <w:marLeft w:val="0"/>
          <w:marRight w:val="0"/>
          <w:marTop w:val="0"/>
          <w:marBottom w:val="0"/>
          <w:divBdr>
            <w:top w:val="none" w:sz="0" w:space="0" w:color="auto"/>
            <w:left w:val="none" w:sz="0" w:space="0" w:color="auto"/>
            <w:bottom w:val="none" w:sz="0" w:space="0" w:color="auto"/>
            <w:right w:val="none" w:sz="0" w:space="0" w:color="auto"/>
          </w:divBdr>
        </w:div>
        <w:div w:id="639073840">
          <w:marLeft w:val="0"/>
          <w:marRight w:val="0"/>
          <w:marTop w:val="0"/>
          <w:marBottom w:val="0"/>
          <w:divBdr>
            <w:top w:val="none" w:sz="0" w:space="0" w:color="auto"/>
            <w:left w:val="none" w:sz="0" w:space="0" w:color="auto"/>
            <w:bottom w:val="none" w:sz="0" w:space="0" w:color="auto"/>
            <w:right w:val="none" w:sz="0" w:space="0" w:color="auto"/>
          </w:divBdr>
        </w:div>
        <w:div w:id="616713823">
          <w:marLeft w:val="0"/>
          <w:marRight w:val="0"/>
          <w:marTop w:val="0"/>
          <w:marBottom w:val="0"/>
          <w:divBdr>
            <w:top w:val="none" w:sz="0" w:space="0" w:color="auto"/>
            <w:left w:val="none" w:sz="0" w:space="0" w:color="auto"/>
            <w:bottom w:val="none" w:sz="0" w:space="0" w:color="auto"/>
            <w:right w:val="none" w:sz="0" w:space="0" w:color="auto"/>
          </w:divBdr>
        </w:div>
        <w:div w:id="719287452">
          <w:marLeft w:val="0"/>
          <w:marRight w:val="0"/>
          <w:marTop w:val="0"/>
          <w:marBottom w:val="0"/>
          <w:divBdr>
            <w:top w:val="none" w:sz="0" w:space="0" w:color="auto"/>
            <w:left w:val="none" w:sz="0" w:space="0" w:color="auto"/>
            <w:bottom w:val="none" w:sz="0" w:space="0" w:color="auto"/>
            <w:right w:val="none" w:sz="0" w:space="0" w:color="auto"/>
          </w:divBdr>
        </w:div>
      </w:divsChild>
    </w:div>
    <w:div w:id="582422011">
      <w:bodyDiv w:val="1"/>
      <w:marLeft w:val="0"/>
      <w:marRight w:val="0"/>
      <w:marTop w:val="0"/>
      <w:marBottom w:val="0"/>
      <w:divBdr>
        <w:top w:val="none" w:sz="0" w:space="0" w:color="auto"/>
        <w:left w:val="none" w:sz="0" w:space="0" w:color="auto"/>
        <w:bottom w:val="none" w:sz="0" w:space="0" w:color="auto"/>
        <w:right w:val="none" w:sz="0" w:space="0" w:color="auto"/>
      </w:divBdr>
    </w:div>
    <w:div w:id="590234328">
      <w:bodyDiv w:val="1"/>
      <w:marLeft w:val="0"/>
      <w:marRight w:val="0"/>
      <w:marTop w:val="0"/>
      <w:marBottom w:val="0"/>
      <w:divBdr>
        <w:top w:val="none" w:sz="0" w:space="0" w:color="auto"/>
        <w:left w:val="none" w:sz="0" w:space="0" w:color="auto"/>
        <w:bottom w:val="none" w:sz="0" w:space="0" w:color="auto"/>
        <w:right w:val="none" w:sz="0" w:space="0" w:color="auto"/>
      </w:divBdr>
    </w:div>
    <w:div w:id="870917007">
      <w:bodyDiv w:val="1"/>
      <w:marLeft w:val="0"/>
      <w:marRight w:val="0"/>
      <w:marTop w:val="0"/>
      <w:marBottom w:val="0"/>
      <w:divBdr>
        <w:top w:val="none" w:sz="0" w:space="0" w:color="auto"/>
        <w:left w:val="none" w:sz="0" w:space="0" w:color="auto"/>
        <w:bottom w:val="none" w:sz="0" w:space="0" w:color="auto"/>
        <w:right w:val="none" w:sz="0" w:space="0" w:color="auto"/>
      </w:divBdr>
    </w:div>
    <w:div w:id="1389300109">
      <w:bodyDiv w:val="1"/>
      <w:marLeft w:val="0"/>
      <w:marRight w:val="0"/>
      <w:marTop w:val="0"/>
      <w:marBottom w:val="0"/>
      <w:divBdr>
        <w:top w:val="none" w:sz="0" w:space="0" w:color="auto"/>
        <w:left w:val="none" w:sz="0" w:space="0" w:color="auto"/>
        <w:bottom w:val="none" w:sz="0" w:space="0" w:color="auto"/>
        <w:right w:val="none" w:sz="0" w:space="0" w:color="auto"/>
      </w:divBdr>
    </w:div>
    <w:div w:id="1404641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9DD10-CF86-400B-91D2-0883D089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3547</Words>
  <Characters>19511</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SANGARE</dc:creator>
  <cp:lastModifiedBy>HP</cp:lastModifiedBy>
  <cp:revision>2</cp:revision>
  <dcterms:created xsi:type="dcterms:W3CDTF">2021-03-11T12:58:00Z</dcterms:created>
  <dcterms:modified xsi:type="dcterms:W3CDTF">2021-03-11T12:58:00Z</dcterms:modified>
</cp:coreProperties>
</file>