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E20" w:rsidRDefault="00665E20">
      <w:bookmarkStart w:id="0" w:name="_GoBack"/>
      <w:bookmarkEnd w:id="0"/>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4"/>
        <w:gridCol w:w="5135"/>
      </w:tblGrid>
      <w:tr w:rsidR="003D50AA" w:rsidRPr="003D50AA" w:rsidTr="005D04CB">
        <w:tc>
          <w:tcPr>
            <w:tcW w:w="2500" w:type="pct"/>
          </w:tcPr>
          <w:p w:rsidR="00AA1AD2" w:rsidRPr="003D50AA" w:rsidRDefault="00AA1AD2" w:rsidP="00F45767">
            <w:pPr>
              <w:rPr>
                <w:sz w:val="20"/>
                <w:szCs w:val="20"/>
              </w:rPr>
            </w:pPr>
            <w:r w:rsidRPr="003D50AA">
              <w:rPr>
                <w:sz w:val="20"/>
                <w:szCs w:val="20"/>
              </w:rPr>
              <w:t>Ministère de la Santé et du Développement Social</w:t>
            </w:r>
          </w:p>
          <w:p w:rsidR="00AA1AD2" w:rsidRPr="003D50AA" w:rsidRDefault="00AA1AD2" w:rsidP="00F45767">
            <w:pPr>
              <w:rPr>
                <w:sz w:val="20"/>
                <w:szCs w:val="20"/>
              </w:rPr>
            </w:pPr>
            <w:r w:rsidRPr="003D50AA">
              <w:rPr>
                <w:sz w:val="20"/>
                <w:szCs w:val="20"/>
              </w:rPr>
              <w:t>---------------</w:t>
            </w:r>
          </w:p>
          <w:p w:rsidR="00AA1AD2" w:rsidRPr="003D50AA" w:rsidRDefault="00AA1AD2" w:rsidP="00F45767">
            <w:pPr>
              <w:rPr>
                <w:sz w:val="20"/>
                <w:szCs w:val="20"/>
              </w:rPr>
            </w:pPr>
            <w:r w:rsidRPr="003D50AA">
              <w:rPr>
                <w:sz w:val="20"/>
                <w:szCs w:val="20"/>
              </w:rPr>
              <w:t>Secrétariat Général</w:t>
            </w:r>
          </w:p>
        </w:tc>
        <w:tc>
          <w:tcPr>
            <w:tcW w:w="2500" w:type="pct"/>
          </w:tcPr>
          <w:p w:rsidR="00AA1AD2" w:rsidRPr="003D50AA" w:rsidRDefault="007D27EF" w:rsidP="00F45767">
            <w:pPr>
              <w:jc w:val="center"/>
              <w:rPr>
                <w:sz w:val="20"/>
                <w:szCs w:val="20"/>
              </w:rPr>
            </w:pPr>
            <w:r w:rsidRPr="003D50AA">
              <w:rPr>
                <w:sz w:val="20"/>
                <w:szCs w:val="20"/>
              </w:rPr>
              <w:t xml:space="preserve">                                              </w:t>
            </w:r>
            <w:r w:rsidR="00AA1AD2" w:rsidRPr="003D50AA">
              <w:rPr>
                <w:sz w:val="20"/>
                <w:szCs w:val="20"/>
              </w:rPr>
              <w:t>République du Mali</w:t>
            </w:r>
          </w:p>
          <w:p w:rsidR="00AA1AD2" w:rsidRPr="003D50AA" w:rsidRDefault="00AA1AD2" w:rsidP="00F45767">
            <w:pPr>
              <w:jc w:val="right"/>
              <w:rPr>
                <w:sz w:val="20"/>
                <w:szCs w:val="20"/>
              </w:rPr>
            </w:pPr>
            <w:r w:rsidRPr="003D50AA">
              <w:rPr>
                <w:sz w:val="20"/>
                <w:szCs w:val="20"/>
              </w:rPr>
              <w:t>Un Peuple – Un But – Une Foi</w:t>
            </w:r>
          </w:p>
          <w:p w:rsidR="00AA1AD2" w:rsidRPr="003D50AA" w:rsidRDefault="000661C2" w:rsidP="000661C2">
            <w:pPr>
              <w:rPr>
                <w:sz w:val="20"/>
                <w:szCs w:val="20"/>
              </w:rPr>
            </w:pPr>
            <w:r w:rsidRPr="003D50AA">
              <w:rPr>
                <w:sz w:val="20"/>
                <w:szCs w:val="20"/>
              </w:rPr>
              <w:t xml:space="preserve">                                                               </w:t>
            </w:r>
            <w:r w:rsidR="00AA1AD2" w:rsidRPr="003D50AA">
              <w:rPr>
                <w:sz w:val="20"/>
                <w:szCs w:val="20"/>
              </w:rPr>
              <w:t>----------------</w:t>
            </w:r>
          </w:p>
        </w:tc>
      </w:tr>
    </w:tbl>
    <w:p w:rsidR="00AD3BA5" w:rsidRPr="003D50AA" w:rsidRDefault="00AD3BA5" w:rsidP="00357D4E">
      <w:pPr>
        <w:rPr>
          <w:b/>
          <w:bCs/>
          <w:color w:val="FF0000"/>
          <w:sz w:val="20"/>
          <w:szCs w:val="20"/>
        </w:rPr>
      </w:pPr>
    </w:p>
    <w:p w:rsidR="002D26CF" w:rsidRPr="003D50AA" w:rsidRDefault="00AA1AD2" w:rsidP="00F36558">
      <w:pPr>
        <w:jc w:val="center"/>
        <w:rPr>
          <w:b/>
          <w:bCs/>
          <w:sz w:val="20"/>
          <w:szCs w:val="20"/>
        </w:rPr>
      </w:pPr>
      <w:r w:rsidRPr="003D50AA">
        <w:rPr>
          <w:b/>
          <w:bCs/>
          <w:sz w:val="20"/>
          <w:szCs w:val="20"/>
        </w:rPr>
        <w:t>COMMUNICATION VERBALE SUR LA SITUATION EPIDEMIOLOGIQUE DE</w:t>
      </w:r>
      <w:r w:rsidR="00277C10" w:rsidRPr="003D50AA">
        <w:rPr>
          <w:b/>
          <w:bCs/>
          <w:sz w:val="20"/>
          <w:szCs w:val="20"/>
        </w:rPr>
        <w:t xml:space="preserve"> LA </w:t>
      </w:r>
      <w:r w:rsidR="00B40D1F" w:rsidRPr="003D50AA">
        <w:rPr>
          <w:b/>
          <w:bCs/>
          <w:sz w:val="20"/>
          <w:szCs w:val="20"/>
        </w:rPr>
        <w:t>2</w:t>
      </w:r>
      <w:r w:rsidR="003D50AA">
        <w:rPr>
          <w:b/>
          <w:bCs/>
          <w:sz w:val="20"/>
          <w:szCs w:val="20"/>
        </w:rPr>
        <w:t>9</w:t>
      </w:r>
      <w:r w:rsidR="000719E1" w:rsidRPr="003D50AA">
        <w:rPr>
          <w:b/>
          <w:bCs/>
          <w:sz w:val="20"/>
          <w:szCs w:val="20"/>
          <w:vertAlign w:val="superscript"/>
        </w:rPr>
        <w:t>è</w:t>
      </w:r>
      <w:r w:rsidR="00A63323" w:rsidRPr="003D50AA">
        <w:rPr>
          <w:b/>
          <w:bCs/>
          <w:sz w:val="20"/>
          <w:szCs w:val="20"/>
          <w:vertAlign w:val="superscript"/>
        </w:rPr>
        <w:t>me</w:t>
      </w:r>
      <w:r w:rsidR="00A63323" w:rsidRPr="003D50AA">
        <w:rPr>
          <w:b/>
          <w:bCs/>
          <w:sz w:val="20"/>
          <w:szCs w:val="20"/>
        </w:rPr>
        <w:t xml:space="preserve"> </w:t>
      </w:r>
      <w:r w:rsidR="00277C10" w:rsidRPr="003D50AA">
        <w:rPr>
          <w:b/>
          <w:bCs/>
          <w:sz w:val="20"/>
          <w:szCs w:val="20"/>
        </w:rPr>
        <w:t>SEMAINE 2021</w:t>
      </w:r>
    </w:p>
    <w:p w:rsidR="001A46F1" w:rsidRPr="003D50AA" w:rsidRDefault="001A46F1" w:rsidP="00F36558">
      <w:pPr>
        <w:jc w:val="center"/>
        <w:rPr>
          <w:b/>
          <w:bCs/>
          <w:sz w:val="20"/>
          <w:szCs w:val="20"/>
        </w:rPr>
      </w:pPr>
    </w:p>
    <w:tbl>
      <w:tblPr>
        <w:tblStyle w:val="Grilledutableau"/>
        <w:tblpPr w:leftFromText="141" w:rightFromText="141" w:vertAnchor="text" w:tblpY="1"/>
        <w:tblOverlap w:val="never"/>
        <w:tblW w:w="10457" w:type="dxa"/>
        <w:tblLook w:val="04A0" w:firstRow="1" w:lastRow="0" w:firstColumn="1" w:lastColumn="0" w:noHBand="0" w:noVBand="1"/>
      </w:tblPr>
      <w:tblGrid>
        <w:gridCol w:w="1485"/>
        <w:gridCol w:w="7753"/>
        <w:gridCol w:w="1219"/>
      </w:tblGrid>
      <w:tr w:rsidR="003D50AA" w:rsidRPr="003D50AA" w:rsidTr="0002496E">
        <w:tc>
          <w:tcPr>
            <w:tcW w:w="1485" w:type="dxa"/>
          </w:tcPr>
          <w:p w:rsidR="00AA1AD2" w:rsidRPr="003D50AA" w:rsidRDefault="00AA1AD2" w:rsidP="00B61768">
            <w:pPr>
              <w:rPr>
                <w:b/>
                <w:bCs/>
                <w:sz w:val="20"/>
                <w:szCs w:val="20"/>
              </w:rPr>
            </w:pPr>
            <w:r w:rsidRPr="003D50AA">
              <w:rPr>
                <w:b/>
                <w:bCs/>
                <w:sz w:val="20"/>
                <w:szCs w:val="20"/>
              </w:rPr>
              <w:t>OBJET</w:t>
            </w:r>
          </w:p>
        </w:tc>
        <w:tc>
          <w:tcPr>
            <w:tcW w:w="8404" w:type="dxa"/>
          </w:tcPr>
          <w:p w:rsidR="00AA1AD2" w:rsidRPr="003D50AA" w:rsidRDefault="00AA1AD2" w:rsidP="00B61768">
            <w:pPr>
              <w:jc w:val="center"/>
              <w:rPr>
                <w:b/>
                <w:bCs/>
                <w:sz w:val="20"/>
                <w:szCs w:val="20"/>
              </w:rPr>
            </w:pPr>
            <w:r w:rsidRPr="003D50AA">
              <w:rPr>
                <w:b/>
                <w:bCs/>
                <w:sz w:val="20"/>
                <w:szCs w:val="20"/>
              </w:rPr>
              <w:t>EXPOSE DE LA QUESTION</w:t>
            </w:r>
          </w:p>
        </w:tc>
        <w:tc>
          <w:tcPr>
            <w:tcW w:w="568" w:type="dxa"/>
            <w:vAlign w:val="center"/>
          </w:tcPr>
          <w:p w:rsidR="00AA1AD2" w:rsidRPr="003D50AA" w:rsidRDefault="00AA1AD2" w:rsidP="00B61768">
            <w:pPr>
              <w:ind w:left="-110"/>
              <w:jc w:val="center"/>
              <w:rPr>
                <w:b/>
                <w:bCs/>
                <w:sz w:val="14"/>
                <w:szCs w:val="14"/>
              </w:rPr>
            </w:pPr>
            <w:r w:rsidRPr="003D50AA">
              <w:rPr>
                <w:b/>
                <w:bCs/>
                <w:sz w:val="14"/>
                <w:szCs w:val="14"/>
              </w:rPr>
              <w:t>OBSERVATIONS</w:t>
            </w:r>
          </w:p>
        </w:tc>
      </w:tr>
      <w:tr w:rsidR="003D50AA" w:rsidRPr="003D50AA" w:rsidTr="0002496E">
        <w:tblPrEx>
          <w:tblCellMar>
            <w:left w:w="70" w:type="dxa"/>
            <w:right w:w="70" w:type="dxa"/>
          </w:tblCellMar>
        </w:tblPrEx>
        <w:trPr>
          <w:trHeight w:val="7642"/>
        </w:trPr>
        <w:tc>
          <w:tcPr>
            <w:tcW w:w="1485" w:type="dxa"/>
          </w:tcPr>
          <w:p w:rsidR="002E7074" w:rsidRPr="003D50AA" w:rsidRDefault="002E7074" w:rsidP="00B61768">
            <w:pPr>
              <w:rPr>
                <w:sz w:val="20"/>
                <w:szCs w:val="20"/>
              </w:rPr>
            </w:pPr>
          </w:p>
          <w:p w:rsidR="002E7074" w:rsidRPr="003D50AA" w:rsidRDefault="002E7074" w:rsidP="00B61768">
            <w:pPr>
              <w:rPr>
                <w:sz w:val="20"/>
                <w:szCs w:val="20"/>
              </w:rPr>
            </w:pPr>
          </w:p>
          <w:p w:rsidR="00AA1AD2" w:rsidRPr="003D50AA" w:rsidRDefault="00AA1AD2" w:rsidP="00B61768">
            <w:pPr>
              <w:rPr>
                <w:sz w:val="20"/>
                <w:szCs w:val="20"/>
              </w:rPr>
            </w:pPr>
            <w:r w:rsidRPr="003D50AA">
              <w:rPr>
                <w:sz w:val="20"/>
                <w:szCs w:val="20"/>
              </w:rPr>
              <w:t>Informer le Conseil des ministres de l’évolution</w:t>
            </w:r>
          </w:p>
          <w:p w:rsidR="00AA1AD2" w:rsidRPr="003D50AA" w:rsidRDefault="00AA1AD2" w:rsidP="00B61768">
            <w:pPr>
              <w:rPr>
                <w:sz w:val="20"/>
                <w:szCs w:val="20"/>
              </w:rPr>
            </w:pPr>
            <w:r w:rsidRPr="003D50AA">
              <w:rPr>
                <w:sz w:val="20"/>
                <w:szCs w:val="20"/>
              </w:rPr>
              <w:t>de la situation épidémiologique et des actions de riposte aux maladies à déclaration obligatoire</w:t>
            </w:r>
          </w:p>
          <w:p w:rsidR="00AA1AD2" w:rsidRPr="003D50AA" w:rsidRDefault="00AA1AD2" w:rsidP="00B61768">
            <w:pPr>
              <w:rPr>
                <w:sz w:val="20"/>
                <w:szCs w:val="20"/>
              </w:rPr>
            </w:pPr>
          </w:p>
          <w:p w:rsidR="00AA1AD2" w:rsidRPr="003D50AA" w:rsidRDefault="00AA1AD2" w:rsidP="00B61768">
            <w:pPr>
              <w:rPr>
                <w:sz w:val="20"/>
                <w:szCs w:val="20"/>
              </w:rPr>
            </w:pPr>
          </w:p>
          <w:p w:rsidR="00AA1AD2" w:rsidRPr="003D50AA" w:rsidRDefault="00AA1AD2" w:rsidP="00B61768">
            <w:pPr>
              <w:rPr>
                <w:sz w:val="20"/>
                <w:szCs w:val="20"/>
              </w:rPr>
            </w:pPr>
          </w:p>
          <w:p w:rsidR="00AA1AD2" w:rsidRPr="003D50AA" w:rsidRDefault="00AA1AD2" w:rsidP="00B61768">
            <w:pPr>
              <w:rPr>
                <w:sz w:val="20"/>
                <w:szCs w:val="20"/>
              </w:rPr>
            </w:pPr>
            <w:r w:rsidRPr="003D50AA">
              <w:rPr>
                <w:sz w:val="20"/>
                <w:szCs w:val="20"/>
              </w:rPr>
              <w:t>Réf : Décret</w:t>
            </w:r>
            <w:r w:rsidR="008E5AC9" w:rsidRPr="003D50AA">
              <w:rPr>
                <w:sz w:val="20"/>
                <w:szCs w:val="20"/>
              </w:rPr>
              <w:t xml:space="preserve"> N°</w:t>
            </w:r>
          </w:p>
          <w:p w:rsidR="00AA1AD2" w:rsidRPr="003D50AA" w:rsidRDefault="00AA1AD2" w:rsidP="00B61768">
            <w:pPr>
              <w:rPr>
                <w:sz w:val="20"/>
                <w:szCs w:val="20"/>
              </w:rPr>
            </w:pPr>
            <w:r w:rsidRPr="003D50AA">
              <w:rPr>
                <w:sz w:val="20"/>
                <w:szCs w:val="20"/>
              </w:rPr>
              <w:t>07-165/P-RM du 23 mai 2007</w:t>
            </w:r>
          </w:p>
          <w:p w:rsidR="00AA1AD2" w:rsidRPr="003D50AA" w:rsidRDefault="00AA1AD2" w:rsidP="00B61768">
            <w:pPr>
              <w:rPr>
                <w:sz w:val="20"/>
                <w:szCs w:val="20"/>
              </w:rPr>
            </w:pPr>
          </w:p>
          <w:p w:rsidR="00AA1AD2" w:rsidRPr="003D50AA" w:rsidRDefault="00AA1AD2" w:rsidP="00B61768">
            <w:pPr>
              <w:rPr>
                <w:sz w:val="20"/>
                <w:szCs w:val="20"/>
              </w:rPr>
            </w:pPr>
          </w:p>
          <w:p w:rsidR="00AA1AD2" w:rsidRPr="003D50AA" w:rsidRDefault="00AA1AD2" w:rsidP="00B61768">
            <w:pPr>
              <w:rPr>
                <w:sz w:val="20"/>
                <w:szCs w:val="20"/>
              </w:rPr>
            </w:pPr>
            <w:r w:rsidRPr="003D50AA">
              <w:rPr>
                <w:sz w:val="20"/>
                <w:szCs w:val="20"/>
              </w:rPr>
              <w:t xml:space="preserve">Résolution </w:t>
            </w:r>
          </w:p>
          <w:p w:rsidR="00AA1AD2" w:rsidRPr="003D50AA" w:rsidRDefault="00AA1AD2" w:rsidP="00B61768">
            <w:pPr>
              <w:rPr>
                <w:sz w:val="20"/>
                <w:szCs w:val="20"/>
              </w:rPr>
            </w:pPr>
            <w:r w:rsidRPr="003D50AA">
              <w:rPr>
                <w:sz w:val="20"/>
                <w:szCs w:val="20"/>
              </w:rPr>
              <w:t>AFR du 48</w:t>
            </w:r>
            <w:r w:rsidRPr="003D50AA">
              <w:rPr>
                <w:sz w:val="20"/>
                <w:szCs w:val="20"/>
                <w:vertAlign w:val="superscript"/>
              </w:rPr>
              <w:t>ème</w:t>
            </w:r>
            <w:r w:rsidRPr="003D50AA">
              <w:rPr>
                <w:sz w:val="20"/>
                <w:szCs w:val="20"/>
              </w:rPr>
              <w:t xml:space="preserve"> </w:t>
            </w:r>
            <w:r w:rsidR="00FE2BB4" w:rsidRPr="003D50AA">
              <w:rPr>
                <w:sz w:val="20"/>
                <w:szCs w:val="20"/>
              </w:rPr>
              <w:t>C</w:t>
            </w:r>
            <w:r w:rsidRPr="003D50AA">
              <w:rPr>
                <w:sz w:val="20"/>
                <w:szCs w:val="20"/>
              </w:rPr>
              <w:t xml:space="preserve">omité </w:t>
            </w:r>
            <w:r w:rsidR="007D5724" w:rsidRPr="003D50AA">
              <w:rPr>
                <w:sz w:val="20"/>
                <w:szCs w:val="20"/>
              </w:rPr>
              <w:t>R</w:t>
            </w:r>
            <w:r w:rsidRPr="003D50AA">
              <w:rPr>
                <w:sz w:val="20"/>
                <w:szCs w:val="20"/>
              </w:rPr>
              <w:t>égional de l’OMS Afro, sept 1998</w:t>
            </w:r>
          </w:p>
          <w:p w:rsidR="00AA1AD2" w:rsidRPr="003D50AA" w:rsidRDefault="00AA1AD2" w:rsidP="00B61768">
            <w:pPr>
              <w:rPr>
                <w:sz w:val="20"/>
                <w:szCs w:val="20"/>
              </w:rPr>
            </w:pPr>
          </w:p>
          <w:p w:rsidR="00AA1AD2" w:rsidRPr="003D50AA" w:rsidRDefault="00AA1AD2" w:rsidP="00B61768">
            <w:pPr>
              <w:rPr>
                <w:sz w:val="20"/>
                <w:szCs w:val="20"/>
              </w:rPr>
            </w:pPr>
          </w:p>
          <w:p w:rsidR="00AA1AD2" w:rsidRPr="003D50AA" w:rsidRDefault="00AA1AD2" w:rsidP="00B61768">
            <w:pPr>
              <w:rPr>
                <w:sz w:val="20"/>
                <w:szCs w:val="20"/>
              </w:rPr>
            </w:pPr>
          </w:p>
          <w:p w:rsidR="00AA1AD2" w:rsidRPr="003D50AA" w:rsidRDefault="00AA1AD2" w:rsidP="00B61768">
            <w:pPr>
              <w:rPr>
                <w:sz w:val="20"/>
                <w:szCs w:val="20"/>
              </w:rPr>
            </w:pPr>
          </w:p>
        </w:tc>
        <w:tc>
          <w:tcPr>
            <w:tcW w:w="8404" w:type="dxa"/>
            <w:shd w:val="clear" w:color="auto" w:fill="auto"/>
            <w:vAlign w:val="center"/>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613"/>
            </w:tblGrid>
            <w:tr w:rsidR="003D50AA" w:rsidRPr="003D50AA" w:rsidTr="0002496E">
              <w:trPr>
                <w:tblCellSpacing w:w="0" w:type="dxa"/>
              </w:trPr>
              <w:tc>
                <w:tcPr>
                  <w:tcW w:w="7924" w:type="dxa"/>
                  <w:tcMar>
                    <w:top w:w="0" w:type="dxa"/>
                    <w:left w:w="141" w:type="dxa"/>
                    <w:bottom w:w="0" w:type="dxa"/>
                    <w:right w:w="141" w:type="dxa"/>
                  </w:tcMar>
                  <w:hideMark/>
                </w:tcPr>
                <w:p w:rsidR="007B31DA" w:rsidRPr="003D50AA" w:rsidRDefault="007B31DA" w:rsidP="007B31DA">
                  <w:pPr>
                    <w:rPr>
                      <w:sz w:val="20"/>
                      <w:szCs w:val="20"/>
                    </w:rPr>
                  </w:pPr>
                  <w:r w:rsidRPr="003D50AA">
                    <w:rPr>
                      <w:sz w:val="20"/>
                      <w:szCs w:val="20"/>
                    </w:rPr>
                    <w:t>La situation épidémiologique se présente comme suit :</w:t>
                  </w:r>
                </w:p>
                <w:p w:rsidR="007B31DA" w:rsidRPr="003D50AA" w:rsidRDefault="007B31DA" w:rsidP="005A6157">
                  <w:pPr>
                    <w:pStyle w:val="Paragraphedeliste"/>
                    <w:numPr>
                      <w:ilvl w:val="0"/>
                      <w:numId w:val="3"/>
                    </w:numPr>
                    <w:rPr>
                      <w:sz w:val="20"/>
                      <w:szCs w:val="20"/>
                    </w:rPr>
                  </w:pPr>
                  <w:r w:rsidRPr="003D50AA">
                    <w:rPr>
                      <w:b/>
                      <w:sz w:val="20"/>
                      <w:szCs w:val="20"/>
                    </w:rPr>
                    <w:t>Surveillance épidémiologique</w:t>
                  </w:r>
                  <w:r w:rsidRPr="003D50AA">
                    <w:rPr>
                      <w:sz w:val="20"/>
                      <w:szCs w:val="20"/>
                    </w:rPr>
                    <w:t xml:space="preserve"> :</w:t>
                  </w:r>
                </w:p>
                <w:p w:rsidR="007B31DA" w:rsidRPr="00823AC4" w:rsidRDefault="007B31DA" w:rsidP="005A6157">
                  <w:pPr>
                    <w:pStyle w:val="Paragraphedeliste"/>
                    <w:numPr>
                      <w:ilvl w:val="1"/>
                      <w:numId w:val="3"/>
                    </w:numPr>
                    <w:rPr>
                      <w:b/>
                      <w:bCs/>
                      <w:sz w:val="20"/>
                      <w:szCs w:val="20"/>
                    </w:rPr>
                  </w:pPr>
                  <w:r w:rsidRPr="00823AC4">
                    <w:rPr>
                      <w:b/>
                      <w:bCs/>
                      <w:sz w:val="20"/>
                      <w:szCs w:val="20"/>
                    </w:rPr>
                    <w:t>Maladie à Coronavirus (COVID-19) :</w:t>
                  </w:r>
                </w:p>
                <w:p w:rsidR="007B31DA" w:rsidRPr="00823AC4" w:rsidRDefault="007B31DA" w:rsidP="007B31DA">
                  <w:pPr>
                    <w:pStyle w:val="Paragraphedeliste"/>
                    <w:ind w:left="0"/>
                    <w:rPr>
                      <w:b/>
                      <w:bCs/>
                      <w:sz w:val="20"/>
                      <w:szCs w:val="20"/>
                    </w:rPr>
                  </w:pPr>
                  <w:r w:rsidRPr="00823AC4">
                    <w:rPr>
                      <w:b/>
                      <w:bCs/>
                      <w:sz w:val="20"/>
                      <w:szCs w:val="20"/>
                    </w:rPr>
                    <w:t xml:space="preserve">       a. Notification :</w:t>
                  </w:r>
                </w:p>
                <w:p w:rsidR="007B31DA" w:rsidRPr="00823AC4" w:rsidRDefault="00823AC4" w:rsidP="007B31DA">
                  <w:pPr>
                    <w:rPr>
                      <w:sz w:val="20"/>
                      <w:szCs w:val="20"/>
                    </w:rPr>
                  </w:pPr>
                  <w:bookmarkStart w:id="1" w:name="_Hlk64232805"/>
                  <w:r w:rsidRPr="00823AC4">
                    <w:rPr>
                      <w:sz w:val="20"/>
                      <w:szCs w:val="20"/>
                    </w:rPr>
                    <w:t>Quatre</w:t>
                  </w:r>
                  <w:r w:rsidR="007B31DA" w:rsidRPr="00823AC4">
                    <w:rPr>
                      <w:sz w:val="20"/>
                      <w:szCs w:val="20"/>
                    </w:rPr>
                    <w:t xml:space="preserve"> cent </w:t>
                  </w:r>
                  <w:r w:rsidRPr="00823AC4">
                    <w:rPr>
                      <w:sz w:val="20"/>
                      <w:szCs w:val="20"/>
                    </w:rPr>
                    <w:t>vingt six</w:t>
                  </w:r>
                  <w:r w:rsidR="007B31DA" w:rsidRPr="00823AC4">
                    <w:rPr>
                      <w:sz w:val="20"/>
                      <w:szCs w:val="20"/>
                    </w:rPr>
                    <w:t xml:space="preserve"> (</w:t>
                  </w:r>
                  <w:r w:rsidRPr="00823AC4">
                    <w:rPr>
                      <w:sz w:val="20"/>
                      <w:szCs w:val="20"/>
                    </w:rPr>
                    <w:t>426</w:t>
                  </w:r>
                  <w:r w:rsidR="007B31DA" w:rsidRPr="00823AC4">
                    <w:rPr>
                      <w:sz w:val="20"/>
                      <w:szCs w:val="20"/>
                    </w:rPr>
                    <w:t xml:space="preserve">) cas suspects de COVID-19 dont </w:t>
                  </w:r>
                  <w:r w:rsidRPr="00823AC4">
                    <w:rPr>
                      <w:sz w:val="20"/>
                      <w:szCs w:val="20"/>
                    </w:rPr>
                    <w:t>zéro</w:t>
                  </w:r>
                  <w:r w:rsidR="007B31DA" w:rsidRPr="00823AC4">
                    <w:rPr>
                      <w:sz w:val="20"/>
                      <w:szCs w:val="20"/>
                    </w:rPr>
                    <w:t xml:space="preserve"> (</w:t>
                  </w:r>
                  <w:r w:rsidRPr="00823AC4">
                    <w:rPr>
                      <w:sz w:val="20"/>
                      <w:szCs w:val="20"/>
                    </w:rPr>
                    <w:t>0</w:t>
                  </w:r>
                  <w:r w:rsidR="007B31DA" w:rsidRPr="00823AC4">
                    <w:rPr>
                      <w:sz w:val="20"/>
                      <w:szCs w:val="20"/>
                    </w:rPr>
                    <w:t>) décès ont été notifiés par les régions de :</w:t>
                  </w:r>
                </w:p>
                <w:p w:rsidR="007B31DA" w:rsidRPr="00863268" w:rsidRDefault="007B31DA" w:rsidP="005A6157">
                  <w:pPr>
                    <w:numPr>
                      <w:ilvl w:val="0"/>
                      <w:numId w:val="4"/>
                    </w:numPr>
                    <w:ind w:left="497" w:hanging="142"/>
                    <w:rPr>
                      <w:sz w:val="20"/>
                      <w:szCs w:val="20"/>
                    </w:rPr>
                  </w:pPr>
                  <w:r w:rsidRPr="00863268">
                    <w:rPr>
                      <w:sz w:val="20"/>
                      <w:szCs w:val="20"/>
                    </w:rPr>
                    <w:t>Kayes : Six (6) cas dans le district sanitaire de Kenièba</w:t>
                  </w:r>
                  <w:r w:rsidR="00823AC4" w:rsidRPr="00863268">
                    <w:rPr>
                      <w:sz w:val="20"/>
                      <w:szCs w:val="20"/>
                    </w:rPr>
                    <w:t xml:space="preserve"> </w:t>
                  </w:r>
                  <w:r w:rsidRPr="00863268">
                    <w:rPr>
                      <w:sz w:val="20"/>
                      <w:szCs w:val="20"/>
                    </w:rPr>
                    <w:t xml:space="preserve">; </w:t>
                  </w:r>
                </w:p>
                <w:p w:rsidR="007B31DA" w:rsidRPr="00863268" w:rsidRDefault="007B31DA" w:rsidP="005A6157">
                  <w:pPr>
                    <w:numPr>
                      <w:ilvl w:val="0"/>
                      <w:numId w:val="4"/>
                    </w:numPr>
                    <w:ind w:left="497" w:hanging="142"/>
                    <w:rPr>
                      <w:sz w:val="20"/>
                      <w:szCs w:val="20"/>
                    </w:rPr>
                  </w:pPr>
                  <w:r w:rsidRPr="00863268">
                    <w:rPr>
                      <w:sz w:val="20"/>
                      <w:szCs w:val="20"/>
                    </w:rPr>
                    <w:t xml:space="preserve">Koulikoro : </w:t>
                  </w:r>
                  <w:r w:rsidR="00863268" w:rsidRPr="00863268">
                    <w:rPr>
                      <w:sz w:val="20"/>
                      <w:szCs w:val="20"/>
                    </w:rPr>
                    <w:t>Trente trois</w:t>
                  </w:r>
                  <w:r w:rsidRPr="00863268">
                    <w:rPr>
                      <w:sz w:val="20"/>
                      <w:szCs w:val="20"/>
                    </w:rPr>
                    <w:t xml:space="preserve"> (</w:t>
                  </w:r>
                  <w:r w:rsidR="00863268" w:rsidRPr="00863268">
                    <w:rPr>
                      <w:sz w:val="20"/>
                      <w:szCs w:val="20"/>
                    </w:rPr>
                    <w:t>33</w:t>
                  </w:r>
                  <w:r w:rsidRPr="00863268">
                    <w:rPr>
                      <w:sz w:val="20"/>
                      <w:szCs w:val="20"/>
                    </w:rPr>
                    <w:t>) cas dans les districts sanitaires de  Koulikoro (</w:t>
                  </w:r>
                  <w:r w:rsidR="00863268" w:rsidRPr="00863268">
                    <w:rPr>
                      <w:sz w:val="20"/>
                      <w:szCs w:val="20"/>
                    </w:rPr>
                    <w:t>1</w:t>
                  </w:r>
                  <w:r w:rsidRPr="00863268">
                    <w:rPr>
                      <w:sz w:val="20"/>
                      <w:szCs w:val="20"/>
                    </w:rPr>
                    <w:t>), Kalaban-Coro (</w:t>
                  </w:r>
                  <w:r w:rsidR="00863268" w:rsidRPr="00863268">
                    <w:rPr>
                      <w:sz w:val="20"/>
                      <w:szCs w:val="20"/>
                    </w:rPr>
                    <w:t>20</w:t>
                  </w:r>
                  <w:r w:rsidRPr="00863268">
                    <w:rPr>
                      <w:sz w:val="20"/>
                      <w:szCs w:val="20"/>
                    </w:rPr>
                    <w:t>) et Kati (</w:t>
                  </w:r>
                  <w:r w:rsidR="00863268" w:rsidRPr="00863268">
                    <w:rPr>
                      <w:sz w:val="20"/>
                      <w:szCs w:val="20"/>
                    </w:rPr>
                    <w:t>12</w:t>
                  </w:r>
                  <w:r w:rsidRPr="00863268">
                    <w:rPr>
                      <w:sz w:val="20"/>
                      <w:szCs w:val="20"/>
                    </w:rPr>
                    <w:t xml:space="preserve">) ; </w:t>
                  </w:r>
                </w:p>
                <w:p w:rsidR="007B31DA" w:rsidRPr="00863268" w:rsidRDefault="007B31DA" w:rsidP="005A6157">
                  <w:pPr>
                    <w:numPr>
                      <w:ilvl w:val="0"/>
                      <w:numId w:val="4"/>
                    </w:numPr>
                    <w:ind w:left="497" w:hanging="142"/>
                    <w:rPr>
                      <w:sz w:val="20"/>
                      <w:szCs w:val="20"/>
                    </w:rPr>
                  </w:pPr>
                  <w:r w:rsidRPr="00863268">
                    <w:rPr>
                      <w:sz w:val="20"/>
                      <w:szCs w:val="20"/>
                    </w:rPr>
                    <w:t xml:space="preserve">Sikasso : </w:t>
                  </w:r>
                  <w:r w:rsidR="00863268" w:rsidRPr="00863268">
                    <w:rPr>
                      <w:sz w:val="20"/>
                      <w:szCs w:val="20"/>
                    </w:rPr>
                    <w:t>Trente</w:t>
                  </w:r>
                  <w:r w:rsidRPr="00863268">
                    <w:rPr>
                      <w:sz w:val="20"/>
                      <w:szCs w:val="20"/>
                    </w:rPr>
                    <w:t xml:space="preserve">  (</w:t>
                  </w:r>
                  <w:r w:rsidR="00863268" w:rsidRPr="00863268">
                    <w:rPr>
                      <w:sz w:val="20"/>
                      <w:szCs w:val="20"/>
                    </w:rPr>
                    <w:t>30</w:t>
                  </w:r>
                  <w:r w:rsidRPr="00863268">
                    <w:rPr>
                      <w:sz w:val="20"/>
                      <w:szCs w:val="20"/>
                    </w:rPr>
                    <w:t>) cas dans les districts sanitaires de Kadiolo (</w:t>
                  </w:r>
                  <w:r w:rsidR="00863268" w:rsidRPr="00863268">
                    <w:rPr>
                      <w:sz w:val="20"/>
                      <w:szCs w:val="20"/>
                    </w:rPr>
                    <w:t>1</w:t>
                  </w:r>
                  <w:r w:rsidRPr="00863268">
                    <w:rPr>
                      <w:sz w:val="20"/>
                      <w:szCs w:val="20"/>
                    </w:rPr>
                    <w:t>)</w:t>
                  </w:r>
                  <w:r w:rsidR="00863268" w:rsidRPr="00863268">
                    <w:rPr>
                      <w:sz w:val="20"/>
                      <w:szCs w:val="20"/>
                    </w:rPr>
                    <w:t xml:space="preserve"> </w:t>
                  </w:r>
                  <w:r w:rsidRPr="00863268">
                    <w:rPr>
                      <w:sz w:val="20"/>
                      <w:szCs w:val="20"/>
                    </w:rPr>
                    <w:t>et Yanfolila (</w:t>
                  </w:r>
                  <w:r w:rsidR="00863268" w:rsidRPr="00863268">
                    <w:rPr>
                      <w:sz w:val="20"/>
                      <w:szCs w:val="20"/>
                    </w:rPr>
                    <w:t>29</w:t>
                  </w:r>
                  <w:r w:rsidRPr="00863268">
                    <w:rPr>
                      <w:sz w:val="20"/>
                      <w:szCs w:val="20"/>
                    </w:rPr>
                    <w:t>) ;</w:t>
                  </w:r>
                </w:p>
                <w:p w:rsidR="007B31DA" w:rsidRPr="00863268" w:rsidRDefault="007B31DA" w:rsidP="005A6157">
                  <w:pPr>
                    <w:numPr>
                      <w:ilvl w:val="0"/>
                      <w:numId w:val="4"/>
                    </w:numPr>
                    <w:ind w:left="497" w:hanging="142"/>
                    <w:rPr>
                      <w:sz w:val="20"/>
                      <w:szCs w:val="20"/>
                    </w:rPr>
                  </w:pPr>
                  <w:r w:rsidRPr="00863268">
                    <w:rPr>
                      <w:sz w:val="20"/>
                      <w:szCs w:val="20"/>
                    </w:rPr>
                    <w:t xml:space="preserve">Mopti : </w:t>
                  </w:r>
                  <w:r w:rsidR="00863268" w:rsidRPr="00863268">
                    <w:rPr>
                      <w:sz w:val="20"/>
                      <w:szCs w:val="20"/>
                    </w:rPr>
                    <w:t>Sept</w:t>
                  </w:r>
                  <w:r w:rsidRPr="00863268">
                    <w:rPr>
                      <w:sz w:val="20"/>
                      <w:szCs w:val="20"/>
                    </w:rPr>
                    <w:t xml:space="preserve"> (</w:t>
                  </w:r>
                  <w:r w:rsidR="00863268" w:rsidRPr="00863268">
                    <w:rPr>
                      <w:sz w:val="20"/>
                      <w:szCs w:val="20"/>
                    </w:rPr>
                    <w:t>7</w:t>
                  </w:r>
                  <w:r w:rsidRPr="00863268">
                    <w:rPr>
                      <w:sz w:val="20"/>
                      <w:szCs w:val="20"/>
                    </w:rPr>
                    <w:t>) cas dans les districts sanitaires de Mopti (</w:t>
                  </w:r>
                  <w:r w:rsidR="00863268" w:rsidRPr="00863268">
                    <w:rPr>
                      <w:sz w:val="20"/>
                      <w:szCs w:val="20"/>
                    </w:rPr>
                    <w:t>6</w:t>
                  </w:r>
                  <w:r w:rsidRPr="00863268">
                    <w:rPr>
                      <w:sz w:val="20"/>
                      <w:szCs w:val="20"/>
                    </w:rPr>
                    <w:t xml:space="preserve">) et </w:t>
                  </w:r>
                  <w:r w:rsidR="00863268" w:rsidRPr="00863268">
                    <w:rPr>
                      <w:sz w:val="20"/>
                      <w:szCs w:val="20"/>
                    </w:rPr>
                    <w:t>Bandiagara</w:t>
                  </w:r>
                  <w:r w:rsidRPr="00863268">
                    <w:rPr>
                      <w:sz w:val="20"/>
                      <w:szCs w:val="20"/>
                    </w:rPr>
                    <w:t xml:space="preserve"> (1) ;</w:t>
                  </w:r>
                </w:p>
                <w:p w:rsidR="007B31DA" w:rsidRPr="00863268" w:rsidRDefault="007B31DA" w:rsidP="005A6157">
                  <w:pPr>
                    <w:numPr>
                      <w:ilvl w:val="0"/>
                      <w:numId w:val="4"/>
                    </w:numPr>
                    <w:ind w:left="497" w:hanging="142"/>
                    <w:rPr>
                      <w:sz w:val="20"/>
                      <w:szCs w:val="20"/>
                    </w:rPr>
                  </w:pPr>
                  <w:r w:rsidRPr="00863268">
                    <w:rPr>
                      <w:sz w:val="20"/>
                      <w:szCs w:val="20"/>
                    </w:rPr>
                    <w:t xml:space="preserve">District de Bamako : </w:t>
                  </w:r>
                  <w:r w:rsidR="00863268" w:rsidRPr="00863268">
                    <w:rPr>
                      <w:sz w:val="20"/>
                      <w:szCs w:val="20"/>
                    </w:rPr>
                    <w:t>Trois</w:t>
                  </w:r>
                  <w:r w:rsidRPr="00863268">
                    <w:rPr>
                      <w:sz w:val="20"/>
                      <w:szCs w:val="20"/>
                    </w:rPr>
                    <w:t xml:space="preserve"> cent </w:t>
                  </w:r>
                  <w:r w:rsidR="00863268" w:rsidRPr="00863268">
                    <w:rPr>
                      <w:sz w:val="20"/>
                      <w:szCs w:val="20"/>
                    </w:rPr>
                    <w:t>cinqu</w:t>
                  </w:r>
                  <w:r w:rsidRPr="00863268">
                    <w:rPr>
                      <w:sz w:val="20"/>
                      <w:szCs w:val="20"/>
                    </w:rPr>
                    <w:t>ante (</w:t>
                  </w:r>
                  <w:r w:rsidR="00863268" w:rsidRPr="00863268">
                    <w:rPr>
                      <w:sz w:val="20"/>
                      <w:szCs w:val="20"/>
                    </w:rPr>
                    <w:t>350</w:t>
                  </w:r>
                  <w:r w:rsidRPr="00863268">
                    <w:rPr>
                      <w:sz w:val="20"/>
                      <w:szCs w:val="20"/>
                    </w:rPr>
                    <w:t>) cas répartis comme suit : CI (</w:t>
                  </w:r>
                  <w:r w:rsidR="00863268" w:rsidRPr="00863268">
                    <w:rPr>
                      <w:sz w:val="20"/>
                      <w:szCs w:val="20"/>
                    </w:rPr>
                    <w:t>29</w:t>
                  </w:r>
                  <w:r w:rsidRPr="00863268">
                    <w:rPr>
                      <w:sz w:val="20"/>
                      <w:szCs w:val="20"/>
                    </w:rPr>
                    <w:t>), CII (</w:t>
                  </w:r>
                  <w:r w:rsidR="00863268" w:rsidRPr="00863268">
                    <w:rPr>
                      <w:sz w:val="20"/>
                      <w:szCs w:val="20"/>
                    </w:rPr>
                    <w:t>44</w:t>
                  </w:r>
                  <w:r w:rsidRPr="00863268">
                    <w:rPr>
                      <w:sz w:val="20"/>
                      <w:szCs w:val="20"/>
                    </w:rPr>
                    <w:t>), CIII (</w:t>
                  </w:r>
                  <w:r w:rsidR="00863268" w:rsidRPr="00863268">
                    <w:rPr>
                      <w:sz w:val="20"/>
                      <w:szCs w:val="20"/>
                    </w:rPr>
                    <w:t>17</w:t>
                  </w:r>
                  <w:r w:rsidRPr="00863268">
                    <w:rPr>
                      <w:sz w:val="20"/>
                      <w:szCs w:val="20"/>
                    </w:rPr>
                    <w:t>), CIV (</w:t>
                  </w:r>
                  <w:r w:rsidR="00863268" w:rsidRPr="00863268">
                    <w:rPr>
                      <w:sz w:val="20"/>
                      <w:szCs w:val="20"/>
                    </w:rPr>
                    <w:t>58</w:t>
                  </w:r>
                  <w:r w:rsidRPr="00863268">
                    <w:rPr>
                      <w:sz w:val="20"/>
                      <w:szCs w:val="20"/>
                    </w:rPr>
                    <w:t>), CV (</w:t>
                  </w:r>
                  <w:r w:rsidR="00863268" w:rsidRPr="00863268">
                    <w:rPr>
                      <w:sz w:val="20"/>
                      <w:szCs w:val="20"/>
                    </w:rPr>
                    <w:t>95</w:t>
                  </w:r>
                  <w:r w:rsidRPr="00863268">
                    <w:rPr>
                      <w:sz w:val="20"/>
                      <w:szCs w:val="20"/>
                    </w:rPr>
                    <w:t>) et CVI (</w:t>
                  </w:r>
                  <w:r w:rsidR="00863268" w:rsidRPr="00863268">
                    <w:rPr>
                      <w:sz w:val="20"/>
                      <w:szCs w:val="20"/>
                    </w:rPr>
                    <w:t>107</w:t>
                  </w:r>
                  <w:r w:rsidRPr="00863268">
                    <w:rPr>
                      <w:sz w:val="20"/>
                      <w:szCs w:val="20"/>
                    </w:rPr>
                    <w:t>)</w:t>
                  </w:r>
                  <w:r w:rsidR="009D4F27" w:rsidRPr="00863268">
                    <w:rPr>
                      <w:sz w:val="20"/>
                      <w:szCs w:val="20"/>
                    </w:rPr>
                    <w:t>.</w:t>
                  </w:r>
                </w:p>
                <w:p w:rsidR="007B31DA" w:rsidRPr="00433759" w:rsidRDefault="007B31DA" w:rsidP="007B31DA">
                  <w:pPr>
                    <w:jc w:val="both"/>
                    <w:rPr>
                      <w:sz w:val="20"/>
                      <w:szCs w:val="20"/>
                    </w:rPr>
                  </w:pPr>
                  <w:r w:rsidRPr="00433759">
                    <w:rPr>
                      <w:sz w:val="20"/>
                      <w:szCs w:val="20"/>
                    </w:rPr>
                    <w:t>La situation cumulée de la 1</w:t>
                  </w:r>
                  <w:r w:rsidRPr="00433759">
                    <w:rPr>
                      <w:sz w:val="20"/>
                      <w:szCs w:val="20"/>
                      <w:vertAlign w:val="superscript"/>
                    </w:rPr>
                    <w:t>ère</w:t>
                  </w:r>
                  <w:r w:rsidRPr="00433759">
                    <w:rPr>
                      <w:sz w:val="20"/>
                      <w:szCs w:val="20"/>
                    </w:rPr>
                    <w:t xml:space="preserve"> à la 2</w:t>
                  </w:r>
                  <w:r w:rsidR="00433759">
                    <w:rPr>
                      <w:sz w:val="20"/>
                      <w:szCs w:val="20"/>
                    </w:rPr>
                    <w:t>9</w:t>
                  </w:r>
                  <w:r w:rsidRPr="00433759">
                    <w:rPr>
                      <w:sz w:val="20"/>
                      <w:szCs w:val="20"/>
                      <w:vertAlign w:val="superscript"/>
                    </w:rPr>
                    <w:t>ème</w:t>
                  </w:r>
                  <w:r w:rsidRPr="00433759">
                    <w:rPr>
                      <w:sz w:val="20"/>
                      <w:szCs w:val="20"/>
                    </w:rPr>
                    <w:t xml:space="preserve"> semaine est de </w:t>
                  </w:r>
                  <w:bookmarkStart w:id="2" w:name="_Hlk65438402"/>
                  <w:r w:rsidRPr="00433759">
                    <w:rPr>
                      <w:sz w:val="20"/>
                      <w:szCs w:val="20"/>
                    </w:rPr>
                    <w:t xml:space="preserve">cinquante six mille </w:t>
                  </w:r>
                  <w:r w:rsidR="00433759" w:rsidRPr="00433759">
                    <w:rPr>
                      <w:sz w:val="20"/>
                      <w:szCs w:val="20"/>
                    </w:rPr>
                    <w:t xml:space="preserve">cinq </w:t>
                  </w:r>
                  <w:r w:rsidRPr="00433759">
                    <w:rPr>
                      <w:sz w:val="20"/>
                      <w:szCs w:val="20"/>
                    </w:rPr>
                    <w:t xml:space="preserve">cent </w:t>
                  </w:r>
                  <w:r w:rsidR="00433759" w:rsidRPr="00433759">
                    <w:rPr>
                      <w:sz w:val="20"/>
                      <w:szCs w:val="20"/>
                    </w:rPr>
                    <w:t>cinquante</w:t>
                  </w:r>
                  <w:r w:rsidRPr="00433759">
                    <w:rPr>
                      <w:sz w:val="20"/>
                      <w:szCs w:val="20"/>
                    </w:rPr>
                    <w:t xml:space="preserve"> </w:t>
                  </w:r>
                  <w:r w:rsidR="00433759" w:rsidRPr="00433759">
                    <w:rPr>
                      <w:sz w:val="20"/>
                      <w:szCs w:val="20"/>
                    </w:rPr>
                    <w:t>cinq</w:t>
                  </w:r>
                  <w:r w:rsidRPr="00433759">
                    <w:rPr>
                      <w:sz w:val="20"/>
                      <w:szCs w:val="20"/>
                    </w:rPr>
                    <w:t xml:space="preserve">  (56 </w:t>
                  </w:r>
                  <w:r w:rsidR="00433759" w:rsidRPr="00433759">
                    <w:rPr>
                      <w:sz w:val="20"/>
                      <w:szCs w:val="20"/>
                    </w:rPr>
                    <w:t>555</w:t>
                  </w:r>
                  <w:r w:rsidRPr="00433759">
                    <w:rPr>
                      <w:sz w:val="20"/>
                      <w:szCs w:val="20"/>
                    </w:rPr>
                    <w:t xml:space="preserve">) </w:t>
                  </w:r>
                  <w:bookmarkEnd w:id="2"/>
                  <w:r w:rsidRPr="00433759">
                    <w:rPr>
                      <w:sz w:val="20"/>
                      <w:szCs w:val="20"/>
                    </w:rPr>
                    <w:t>cas suspects.</w:t>
                  </w:r>
                </w:p>
                <w:p w:rsidR="007B31DA" w:rsidRPr="00433759" w:rsidRDefault="007B31DA" w:rsidP="007B31DA">
                  <w:pPr>
                    <w:jc w:val="both"/>
                    <w:rPr>
                      <w:sz w:val="20"/>
                      <w:szCs w:val="20"/>
                    </w:rPr>
                  </w:pPr>
                  <w:r w:rsidRPr="00433759">
                    <w:rPr>
                      <w:sz w:val="20"/>
                      <w:szCs w:val="20"/>
                    </w:rPr>
                    <w:t xml:space="preserve">La situation cumulée depuis le début de la maladie est de cent vingt cinq mille </w:t>
                  </w:r>
                  <w:r w:rsidR="00433759" w:rsidRPr="00433759">
                    <w:rPr>
                      <w:sz w:val="20"/>
                      <w:szCs w:val="20"/>
                    </w:rPr>
                    <w:t>sept</w:t>
                  </w:r>
                  <w:r w:rsidRPr="00433759">
                    <w:rPr>
                      <w:sz w:val="20"/>
                      <w:szCs w:val="20"/>
                    </w:rPr>
                    <w:t xml:space="preserve"> cent </w:t>
                  </w:r>
                  <w:r w:rsidR="00433759" w:rsidRPr="00433759">
                    <w:rPr>
                      <w:sz w:val="20"/>
                      <w:szCs w:val="20"/>
                    </w:rPr>
                    <w:t>soixante six</w:t>
                  </w:r>
                  <w:r w:rsidRPr="00433759">
                    <w:rPr>
                      <w:sz w:val="20"/>
                      <w:szCs w:val="20"/>
                    </w:rPr>
                    <w:t xml:space="preserve"> (125 </w:t>
                  </w:r>
                  <w:r w:rsidR="00433759" w:rsidRPr="00433759">
                    <w:rPr>
                      <w:sz w:val="20"/>
                      <w:szCs w:val="20"/>
                    </w:rPr>
                    <w:t>766</w:t>
                  </w:r>
                  <w:r w:rsidRPr="00433759">
                    <w:rPr>
                      <w:sz w:val="20"/>
                      <w:szCs w:val="20"/>
                    </w:rPr>
                    <w:t>) cas suspects</w:t>
                  </w:r>
                  <w:r w:rsidR="009D4F27" w:rsidRPr="00433759">
                    <w:rPr>
                      <w:sz w:val="20"/>
                      <w:szCs w:val="20"/>
                    </w:rPr>
                    <w:t>.</w:t>
                  </w:r>
                  <w:r w:rsidRPr="00433759">
                    <w:rPr>
                      <w:sz w:val="20"/>
                      <w:szCs w:val="20"/>
                    </w:rPr>
                    <w:t xml:space="preserve">  </w:t>
                  </w:r>
                </w:p>
                <w:p w:rsidR="007B31DA" w:rsidRPr="00433759" w:rsidRDefault="007B31DA" w:rsidP="007B31DA">
                  <w:pPr>
                    <w:rPr>
                      <w:b/>
                      <w:bCs/>
                      <w:sz w:val="20"/>
                      <w:szCs w:val="20"/>
                    </w:rPr>
                  </w:pPr>
                  <w:r w:rsidRPr="00433759">
                    <w:rPr>
                      <w:b/>
                      <w:bCs/>
                      <w:sz w:val="20"/>
                      <w:szCs w:val="20"/>
                    </w:rPr>
                    <w:t xml:space="preserve">       b. Laboratoire :</w:t>
                  </w:r>
                </w:p>
                <w:p w:rsidR="007B31DA" w:rsidRPr="00B1424D" w:rsidRDefault="00433759" w:rsidP="007B31DA">
                  <w:pPr>
                    <w:rPr>
                      <w:sz w:val="20"/>
                      <w:szCs w:val="20"/>
                    </w:rPr>
                  </w:pPr>
                  <w:r w:rsidRPr="00433759">
                    <w:rPr>
                      <w:sz w:val="20"/>
                      <w:szCs w:val="20"/>
                    </w:rPr>
                    <w:t>Quatre</w:t>
                  </w:r>
                  <w:r w:rsidR="007B31DA" w:rsidRPr="00433759">
                    <w:rPr>
                      <w:sz w:val="20"/>
                      <w:szCs w:val="20"/>
                    </w:rPr>
                    <w:t xml:space="preserve"> cent </w:t>
                  </w:r>
                  <w:r w:rsidRPr="00433759">
                    <w:rPr>
                      <w:sz w:val="20"/>
                      <w:szCs w:val="20"/>
                    </w:rPr>
                    <w:t>vingt six</w:t>
                  </w:r>
                  <w:r w:rsidR="007B31DA" w:rsidRPr="00433759">
                    <w:rPr>
                      <w:sz w:val="20"/>
                      <w:szCs w:val="20"/>
                    </w:rPr>
                    <w:t xml:space="preserve"> (</w:t>
                  </w:r>
                  <w:r w:rsidRPr="00433759">
                    <w:rPr>
                      <w:sz w:val="20"/>
                      <w:szCs w:val="20"/>
                    </w:rPr>
                    <w:t>426</w:t>
                  </w:r>
                  <w:r w:rsidR="007B31DA" w:rsidRPr="00433759">
                    <w:rPr>
                      <w:sz w:val="20"/>
                      <w:szCs w:val="20"/>
                    </w:rPr>
                    <w:t>) prélèvements ont été</w:t>
                  </w:r>
                  <w:r w:rsidR="007B31DA" w:rsidRPr="00B1424D">
                    <w:rPr>
                      <w:sz w:val="20"/>
                      <w:szCs w:val="20"/>
                    </w:rPr>
                    <w:t xml:space="preserve"> analysés aux laboratoires de référence </w:t>
                  </w:r>
                  <w:bookmarkStart w:id="3" w:name="_Hlk66645701"/>
                  <w:r w:rsidR="007B31DA" w:rsidRPr="00B1424D">
                    <w:rPr>
                      <w:sz w:val="20"/>
                      <w:szCs w:val="20"/>
                    </w:rPr>
                    <w:t xml:space="preserve">Covid-19 parmi lesquels </w:t>
                  </w:r>
                  <w:r w:rsidR="00B1424D" w:rsidRPr="00B1424D">
                    <w:rPr>
                      <w:sz w:val="20"/>
                      <w:szCs w:val="20"/>
                    </w:rPr>
                    <w:t>vingt neuf</w:t>
                  </w:r>
                  <w:r w:rsidR="007B31DA" w:rsidRPr="00B1424D">
                    <w:rPr>
                      <w:sz w:val="20"/>
                      <w:szCs w:val="20"/>
                    </w:rPr>
                    <w:t xml:space="preserve"> (</w:t>
                  </w:r>
                  <w:r w:rsidR="00B1424D" w:rsidRPr="00B1424D">
                    <w:rPr>
                      <w:sz w:val="20"/>
                      <w:szCs w:val="20"/>
                    </w:rPr>
                    <w:t>29</w:t>
                  </w:r>
                  <w:r w:rsidR="007B31DA" w:rsidRPr="00B1424D">
                    <w:rPr>
                      <w:sz w:val="20"/>
                      <w:szCs w:val="20"/>
                    </w:rPr>
                    <w:t>) se sont révélés positifs au test de COVID-19 dans les régions de :</w:t>
                  </w:r>
                  <w:bookmarkEnd w:id="3"/>
                </w:p>
                <w:p w:rsidR="007B31DA" w:rsidRPr="00B1424D" w:rsidRDefault="007B31DA" w:rsidP="005A6157">
                  <w:pPr>
                    <w:numPr>
                      <w:ilvl w:val="0"/>
                      <w:numId w:val="4"/>
                    </w:numPr>
                    <w:ind w:left="497" w:hanging="142"/>
                    <w:rPr>
                      <w:sz w:val="20"/>
                      <w:szCs w:val="20"/>
                    </w:rPr>
                  </w:pPr>
                  <w:r w:rsidRPr="00B1424D">
                    <w:rPr>
                      <w:sz w:val="20"/>
                      <w:szCs w:val="20"/>
                    </w:rPr>
                    <w:t xml:space="preserve">Kayes : </w:t>
                  </w:r>
                  <w:r w:rsidR="00B1424D" w:rsidRPr="00B1424D">
                    <w:rPr>
                      <w:sz w:val="20"/>
                      <w:szCs w:val="20"/>
                    </w:rPr>
                    <w:t>Quatre</w:t>
                  </w:r>
                  <w:r w:rsidRPr="00B1424D">
                    <w:rPr>
                      <w:sz w:val="20"/>
                      <w:szCs w:val="20"/>
                    </w:rPr>
                    <w:t xml:space="preserve"> (</w:t>
                  </w:r>
                  <w:r w:rsidR="00B1424D" w:rsidRPr="00B1424D">
                    <w:rPr>
                      <w:sz w:val="20"/>
                      <w:szCs w:val="20"/>
                    </w:rPr>
                    <w:t>4</w:t>
                  </w:r>
                  <w:r w:rsidRPr="00B1424D">
                    <w:rPr>
                      <w:sz w:val="20"/>
                      <w:szCs w:val="20"/>
                    </w:rPr>
                    <w:t>) cas dans le district sanitaire de Kenièba</w:t>
                  </w:r>
                  <w:r w:rsidR="00B1424D" w:rsidRPr="00B1424D">
                    <w:rPr>
                      <w:sz w:val="20"/>
                      <w:szCs w:val="20"/>
                    </w:rPr>
                    <w:t xml:space="preserve"> </w:t>
                  </w:r>
                  <w:r w:rsidRPr="00B1424D">
                    <w:rPr>
                      <w:sz w:val="20"/>
                      <w:szCs w:val="20"/>
                    </w:rPr>
                    <w:t>;</w:t>
                  </w:r>
                </w:p>
                <w:p w:rsidR="007B31DA" w:rsidRPr="00B1424D" w:rsidRDefault="007B31DA" w:rsidP="005A6157">
                  <w:pPr>
                    <w:numPr>
                      <w:ilvl w:val="0"/>
                      <w:numId w:val="4"/>
                    </w:numPr>
                    <w:ind w:left="497" w:hanging="142"/>
                    <w:rPr>
                      <w:sz w:val="20"/>
                      <w:szCs w:val="20"/>
                    </w:rPr>
                  </w:pPr>
                  <w:r w:rsidRPr="00B1424D">
                    <w:rPr>
                      <w:sz w:val="20"/>
                      <w:szCs w:val="20"/>
                    </w:rPr>
                    <w:t xml:space="preserve">Koulikoro : </w:t>
                  </w:r>
                  <w:r w:rsidR="00B1424D" w:rsidRPr="00B1424D">
                    <w:rPr>
                      <w:sz w:val="20"/>
                      <w:szCs w:val="20"/>
                    </w:rPr>
                    <w:t>Un</w:t>
                  </w:r>
                  <w:r w:rsidRPr="00B1424D">
                    <w:rPr>
                      <w:sz w:val="20"/>
                      <w:szCs w:val="20"/>
                    </w:rPr>
                    <w:t xml:space="preserve"> (1) cas dans le district sanitaire </w:t>
                  </w:r>
                  <w:r w:rsidR="00B1424D" w:rsidRPr="00B1424D">
                    <w:rPr>
                      <w:sz w:val="20"/>
                      <w:szCs w:val="20"/>
                    </w:rPr>
                    <w:t>de</w:t>
                  </w:r>
                  <w:r w:rsidRPr="00B1424D">
                    <w:rPr>
                      <w:sz w:val="20"/>
                      <w:szCs w:val="20"/>
                    </w:rPr>
                    <w:t xml:space="preserve"> Kalaban-Coro</w:t>
                  </w:r>
                  <w:r w:rsidR="00B1424D" w:rsidRPr="00B1424D">
                    <w:rPr>
                      <w:sz w:val="20"/>
                      <w:szCs w:val="20"/>
                    </w:rPr>
                    <w:t xml:space="preserve"> </w:t>
                  </w:r>
                  <w:r w:rsidRPr="00B1424D">
                    <w:rPr>
                      <w:sz w:val="20"/>
                      <w:szCs w:val="20"/>
                    </w:rPr>
                    <w:t xml:space="preserve">; </w:t>
                  </w:r>
                </w:p>
                <w:p w:rsidR="007B31DA" w:rsidRPr="00B1424D" w:rsidRDefault="007B31DA" w:rsidP="005A6157">
                  <w:pPr>
                    <w:numPr>
                      <w:ilvl w:val="0"/>
                      <w:numId w:val="4"/>
                    </w:numPr>
                    <w:ind w:left="497" w:hanging="142"/>
                    <w:rPr>
                      <w:sz w:val="20"/>
                      <w:szCs w:val="20"/>
                    </w:rPr>
                  </w:pPr>
                  <w:r w:rsidRPr="00B1424D">
                    <w:rPr>
                      <w:sz w:val="20"/>
                      <w:szCs w:val="20"/>
                    </w:rPr>
                    <w:t xml:space="preserve">Sikasso :  </w:t>
                  </w:r>
                  <w:r w:rsidR="00B1424D" w:rsidRPr="00B1424D">
                    <w:rPr>
                      <w:sz w:val="20"/>
                      <w:szCs w:val="20"/>
                    </w:rPr>
                    <w:t>Trois</w:t>
                  </w:r>
                  <w:r w:rsidRPr="00B1424D">
                    <w:rPr>
                      <w:sz w:val="20"/>
                      <w:szCs w:val="20"/>
                    </w:rPr>
                    <w:t xml:space="preserve"> (</w:t>
                  </w:r>
                  <w:r w:rsidR="00B1424D" w:rsidRPr="00B1424D">
                    <w:rPr>
                      <w:sz w:val="20"/>
                      <w:szCs w:val="20"/>
                    </w:rPr>
                    <w:t>3</w:t>
                  </w:r>
                  <w:r w:rsidRPr="00B1424D">
                    <w:rPr>
                      <w:sz w:val="20"/>
                      <w:szCs w:val="20"/>
                    </w:rPr>
                    <w:t>) cas dans les districts sanitaires</w:t>
                  </w:r>
                  <w:r w:rsidR="00023130">
                    <w:rPr>
                      <w:sz w:val="20"/>
                      <w:szCs w:val="20"/>
                    </w:rPr>
                    <w:t xml:space="preserve"> de</w:t>
                  </w:r>
                  <w:r w:rsidRPr="00B1424D">
                    <w:rPr>
                      <w:sz w:val="20"/>
                      <w:szCs w:val="20"/>
                    </w:rPr>
                    <w:t xml:space="preserve"> Kadiolo (1) et Yanfolila (</w:t>
                  </w:r>
                  <w:r w:rsidR="00B1424D" w:rsidRPr="00B1424D">
                    <w:rPr>
                      <w:sz w:val="20"/>
                      <w:szCs w:val="20"/>
                    </w:rPr>
                    <w:t>2</w:t>
                  </w:r>
                  <w:r w:rsidRPr="00B1424D">
                    <w:rPr>
                      <w:sz w:val="20"/>
                      <w:szCs w:val="20"/>
                    </w:rPr>
                    <w:t>)  ;</w:t>
                  </w:r>
                </w:p>
                <w:p w:rsidR="007B31DA" w:rsidRPr="00B1424D" w:rsidRDefault="007B31DA" w:rsidP="005A6157">
                  <w:pPr>
                    <w:numPr>
                      <w:ilvl w:val="0"/>
                      <w:numId w:val="4"/>
                    </w:numPr>
                    <w:ind w:left="497" w:hanging="142"/>
                    <w:rPr>
                      <w:sz w:val="20"/>
                      <w:szCs w:val="20"/>
                    </w:rPr>
                  </w:pPr>
                  <w:r w:rsidRPr="00B1424D">
                    <w:rPr>
                      <w:sz w:val="20"/>
                      <w:szCs w:val="20"/>
                    </w:rPr>
                    <w:t xml:space="preserve">Mopti :  </w:t>
                  </w:r>
                  <w:r w:rsidR="00B1424D" w:rsidRPr="00B1424D">
                    <w:rPr>
                      <w:sz w:val="20"/>
                      <w:szCs w:val="20"/>
                    </w:rPr>
                    <w:t>Sept</w:t>
                  </w:r>
                  <w:r w:rsidRPr="00B1424D">
                    <w:rPr>
                      <w:sz w:val="20"/>
                      <w:szCs w:val="20"/>
                    </w:rPr>
                    <w:t xml:space="preserve"> </w:t>
                  </w:r>
                  <w:r w:rsidR="00B1424D" w:rsidRPr="00B1424D">
                    <w:rPr>
                      <w:sz w:val="20"/>
                      <w:szCs w:val="20"/>
                    </w:rPr>
                    <w:t>(7</w:t>
                  </w:r>
                  <w:r w:rsidRPr="00B1424D">
                    <w:rPr>
                      <w:sz w:val="20"/>
                      <w:szCs w:val="20"/>
                    </w:rPr>
                    <w:t>) cas dans les district</w:t>
                  </w:r>
                  <w:r w:rsidR="00955DF3" w:rsidRPr="00B1424D">
                    <w:rPr>
                      <w:sz w:val="20"/>
                      <w:szCs w:val="20"/>
                    </w:rPr>
                    <w:t xml:space="preserve">s sanitaires </w:t>
                  </w:r>
                  <w:r w:rsidR="00023130">
                    <w:rPr>
                      <w:sz w:val="20"/>
                      <w:szCs w:val="20"/>
                    </w:rPr>
                    <w:t xml:space="preserve">de </w:t>
                  </w:r>
                  <w:r w:rsidR="00955DF3" w:rsidRPr="00B1424D">
                    <w:rPr>
                      <w:sz w:val="20"/>
                      <w:szCs w:val="20"/>
                    </w:rPr>
                    <w:t>Mopti (</w:t>
                  </w:r>
                  <w:r w:rsidR="00B1424D" w:rsidRPr="00B1424D">
                    <w:rPr>
                      <w:sz w:val="20"/>
                      <w:szCs w:val="20"/>
                    </w:rPr>
                    <w:t>6</w:t>
                  </w:r>
                  <w:r w:rsidR="00955DF3" w:rsidRPr="00B1424D">
                    <w:rPr>
                      <w:sz w:val="20"/>
                      <w:szCs w:val="20"/>
                    </w:rPr>
                    <w:t>)</w:t>
                  </w:r>
                  <w:r w:rsidR="00B1424D" w:rsidRPr="00B1424D">
                    <w:rPr>
                      <w:sz w:val="20"/>
                      <w:szCs w:val="20"/>
                    </w:rPr>
                    <w:t xml:space="preserve"> et Bandiagara</w:t>
                  </w:r>
                  <w:r w:rsidR="00955DF3" w:rsidRPr="00B1424D">
                    <w:rPr>
                      <w:sz w:val="20"/>
                      <w:szCs w:val="20"/>
                    </w:rPr>
                    <w:t xml:space="preserve"> </w:t>
                  </w:r>
                  <w:r w:rsidRPr="00B1424D">
                    <w:rPr>
                      <w:sz w:val="20"/>
                      <w:szCs w:val="20"/>
                    </w:rPr>
                    <w:t>(1) ;</w:t>
                  </w:r>
                </w:p>
                <w:p w:rsidR="007B31DA" w:rsidRPr="00FD23FE" w:rsidRDefault="007B31DA" w:rsidP="005A6157">
                  <w:pPr>
                    <w:numPr>
                      <w:ilvl w:val="0"/>
                      <w:numId w:val="4"/>
                    </w:numPr>
                    <w:ind w:left="497" w:hanging="142"/>
                    <w:rPr>
                      <w:sz w:val="20"/>
                      <w:szCs w:val="20"/>
                    </w:rPr>
                  </w:pPr>
                  <w:r w:rsidRPr="00B1424D">
                    <w:rPr>
                      <w:sz w:val="20"/>
                      <w:szCs w:val="20"/>
                    </w:rPr>
                    <w:t xml:space="preserve">District de Bamako : </w:t>
                  </w:r>
                  <w:r w:rsidR="00B1424D" w:rsidRPr="00B1424D">
                    <w:rPr>
                      <w:sz w:val="20"/>
                      <w:szCs w:val="20"/>
                    </w:rPr>
                    <w:t>Quatorze</w:t>
                  </w:r>
                  <w:r w:rsidRPr="00B1424D">
                    <w:rPr>
                      <w:sz w:val="20"/>
                      <w:szCs w:val="20"/>
                    </w:rPr>
                    <w:t xml:space="preserve"> (</w:t>
                  </w:r>
                  <w:r w:rsidR="00B1424D" w:rsidRPr="00B1424D">
                    <w:rPr>
                      <w:sz w:val="20"/>
                      <w:szCs w:val="20"/>
                    </w:rPr>
                    <w:t>14</w:t>
                  </w:r>
                  <w:r w:rsidRPr="00B1424D">
                    <w:rPr>
                      <w:sz w:val="20"/>
                      <w:szCs w:val="20"/>
                    </w:rPr>
                    <w:t xml:space="preserve">) cas dans les Communes  </w:t>
                  </w:r>
                  <w:r w:rsidRPr="00FD23FE">
                    <w:rPr>
                      <w:sz w:val="20"/>
                      <w:szCs w:val="20"/>
                    </w:rPr>
                    <w:t>II (</w:t>
                  </w:r>
                  <w:r w:rsidR="00B1424D" w:rsidRPr="00FD23FE">
                    <w:rPr>
                      <w:sz w:val="20"/>
                      <w:szCs w:val="20"/>
                    </w:rPr>
                    <w:t>1</w:t>
                  </w:r>
                  <w:r w:rsidRPr="00FD23FE">
                    <w:rPr>
                      <w:sz w:val="20"/>
                      <w:szCs w:val="20"/>
                    </w:rPr>
                    <w:t>), IV (</w:t>
                  </w:r>
                  <w:r w:rsidR="00B1424D" w:rsidRPr="00FD23FE">
                    <w:rPr>
                      <w:sz w:val="20"/>
                      <w:szCs w:val="20"/>
                    </w:rPr>
                    <w:t>6</w:t>
                  </w:r>
                  <w:r w:rsidRPr="00FD23FE">
                    <w:rPr>
                      <w:sz w:val="20"/>
                      <w:szCs w:val="20"/>
                    </w:rPr>
                    <w:t>), V (</w:t>
                  </w:r>
                  <w:r w:rsidR="00FD23FE" w:rsidRPr="00FD23FE">
                    <w:rPr>
                      <w:sz w:val="20"/>
                      <w:szCs w:val="20"/>
                    </w:rPr>
                    <w:t>6</w:t>
                  </w:r>
                  <w:r w:rsidRPr="00FD23FE">
                    <w:rPr>
                      <w:sz w:val="20"/>
                      <w:szCs w:val="20"/>
                    </w:rPr>
                    <w:t>) et VI (</w:t>
                  </w:r>
                  <w:r w:rsidR="00FD23FE" w:rsidRPr="00FD23FE">
                    <w:rPr>
                      <w:sz w:val="20"/>
                      <w:szCs w:val="20"/>
                    </w:rPr>
                    <w:t>1</w:t>
                  </w:r>
                  <w:r w:rsidRPr="00FD23FE">
                    <w:rPr>
                      <w:sz w:val="20"/>
                      <w:szCs w:val="20"/>
                    </w:rPr>
                    <w:t xml:space="preserve">). </w:t>
                  </w:r>
                </w:p>
                <w:p w:rsidR="007B31DA" w:rsidRPr="00433759" w:rsidRDefault="007B31DA" w:rsidP="00FC4FC8">
                  <w:pPr>
                    <w:rPr>
                      <w:sz w:val="20"/>
                      <w:szCs w:val="20"/>
                    </w:rPr>
                  </w:pPr>
                  <w:r w:rsidRPr="00433759">
                    <w:rPr>
                      <w:sz w:val="20"/>
                      <w:szCs w:val="20"/>
                    </w:rPr>
                    <w:t>La situation cumulée de la 1</w:t>
                  </w:r>
                  <w:r w:rsidRPr="00433759">
                    <w:rPr>
                      <w:sz w:val="20"/>
                      <w:szCs w:val="20"/>
                      <w:vertAlign w:val="superscript"/>
                    </w:rPr>
                    <w:t>ère</w:t>
                  </w:r>
                  <w:r w:rsidRPr="00433759">
                    <w:rPr>
                      <w:sz w:val="20"/>
                      <w:szCs w:val="20"/>
                    </w:rPr>
                    <w:t xml:space="preserve"> à la 2</w:t>
                  </w:r>
                  <w:r w:rsidR="00433759" w:rsidRPr="00433759">
                    <w:rPr>
                      <w:sz w:val="20"/>
                      <w:szCs w:val="20"/>
                    </w:rPr>
                    <w:t>9</w:t>
                  </w:r>
                  <w:r w:rsidRPr="00433759">
                    <w:rPr>
                      <w:sz w:val="20"/>
                      <w:szCs w:val="20"/>
                      <w:vertAlign w:val="superscript"/>
                    </w:rPr>
                    <w:t>ème</w:t>
                  </w:r>
                  <w:r w:rsidRPr="00433759">
                    <w:rPr>
                      <w:sz w:val="20"/>
                      <w:szCs w:val="20"/>
                    </w:rPr>
                    <w:t xml:space="preserve"> semaine est </w:t>
                  </w:r>
                  <w:r w:rsidR="00433759" w:rsidRPr="00433759">
                    <w:rPr>
                      <w:sz w:val="20"/>
                      <w:szCs w:val="20"/>
                    </w:rPr>
                    <w:t>de</w:t>
                  </w:r>
                  <w:r w:rsidRPr="00433759">
                    <w:rPr>
                      <w:sz w:val="20"/>
                      <w:szCs w:val="20"/>
                    </w:rPr>
                    <w:t xml:space="preserve"> </w:t>
                  </w:r>
                  <w:r w:rsidR="00433759" w:rsidRPr="00433759">
                    <w:rPr>
                      <w:sz w:val="20"/>
                      <w:szCs w:val="20"/>
                    </w:rPr>
                    <w:t xml:space="preserve">cinquante six mille cinq cent cinquante cinq </w:t>
                  </w:r>
                  <w:r w:rsidRPr="00433759">
                    <w:rPr>
                      <w:sz w:val="20"/>
                      <w:szCs w:val="20"/>
                    </w:rPr>
                    <w:t xml:space="preserve">(56 </w:t>
                  </w:r>
                  <w:r w:rsidR="00433759" w:rsidRPr="00433759">
                    <w:rPr>
                      <w:sz w:val="20"/>
                      <w:szCs w:val="20"/>
                    </w:rPr>
                    <w:t>555</w:t>
                  </w:r>
                  <w:r w:rsidRPr="00433759">
                    <w:rPr>
                      <w:sz w:val="20"/>
                      <w:szCs w:val="20"/>
                    </w:rPr>
                    <w:t>) prélèvements analysés dont</w:t>
                  </w:r>
                  <w:r w:rsidRPr="003D50AA">
                    <w:rPr>
                      <w:color w:val="FF0000"/>
                      <w:sz w:val="20"/>
                      <w:szCs w:val="20"/>
                    </w:rPr>
                    <w:t xml:space="preserve"> </w:t>
                  </w:r>
                  <w:r w:rsidRPr="00433759">
                    <w:rPr>
                      <w:sz w:val="20"/>
                      <w:szCs w:val="20"/>
                    </w:rPr>
                    <w:t xml:space="preserve">sept mille deux cent </w:t>
                  </w:r>
                  <w:r w:rsidR="00433759" w:rsidRPr="00433759">
                    <w:rPr>
                      <w:sz w:val="20"/>
                      <w:szCs w:val="20"/>
                    </w:rPr>
                    <w:t>quatre vingt</w:t>
                  </w:r>
                  <w:r w:rsidRPr="00433759">
                    <w:rPr>
                      <w:sz w:val="20"/>
                      <w:szCs w:val="20"/>
                    </w:rPr>
                    <w:t xml:space="preserve"> </w:t>
                  </w:r>
                  <w:r w:rsidR="00433759" w:rsidRPr="00433759">
                    <w:rPr>
                      <w:sz w:val="20"/>
                      <w:szCs w:val="20"/>
                    </w:rPr>
                    <w:t>huit</w:t>
                  </w:r>
                  <w:r w:rsidRPr="00433759">
                    <w:rPr>
                      <w:sz w:val="20"/>
                      <w:szCs w:val="20"/>
                    </w:rPr>
                    <w:t xml:space="preserve"> (7 2</w:t>
                  </w:r>
                  <w:r w:rsidR="00433759" w:rsidRPr="00433759">
                    <w:rPr>
                      <w:sz w:val="20"/>
                      <w:szCs w:val="20"/>
                    </w:rPr>
                    <w:t>88</w:t>
                  </w:r>
                  <w:r w:rsidRPr="00433759">
                    <w:rPr>
                      <w:sz w:val="20"/>
                      <w:szCs w:val="20"/>
                    </w:rPr>
                    <w:t>) positifs et deux cent trente un (231) décès.</w:t>
                  </w:r>
                </w:p>
                <w:p w:rsidR="007B31DA" w:rsidRPr="00245827" w:rsidRDefault="007B31DA" w:rsidP="00FC4FC8">
                  <w:pPr>
                    <w:rPr>
                      <w:sz w:val="20"/>
                      <w:szCs w:val="20"/>
                    </w:rPr>
                  </w:pPr>
                  <w:r w:rsidRPr="009C56B4">
                    <w:rPr>
                      <w:sz w:val="20"/>
                      <w:szCs w:val="20"/>
                    </w:rPr>
                    <w:t xml:space="preserve">La situation cumulée depuis le début de la maladie est de cent vingt cinq mille </w:t>
                  </w:r>
                  <w:r w:rsidR="009C56B4" w:rsidRPr="009C56B4">
                    <w:rPr>
                      <w:sz w:val="20"/>
                      <w:szCs w:val="20"/>
                    </w:rPr>
                    <w:t>sept</w:t>
                  </w:r>
                  <w:r w:rsidRPr="009C56B4">
                    <w:rPr>
                      <w:sz w:val="20"/>
                      <w:szCs w:val="20"/>
                    </w:rPr>
                    <w:t xml:space="preserve"> cent </w:t>
                  </w:r>
                  <w:r w:rsidR="009C56B4" w:rsidRPr="009C56B4">
                    <w:rPr>
                      <w:sz w:val="20"/>
                      <w:szCs w:val="20"/>
                    </w:rPr>
                    <w:t>soixante six</w:t>
                  </w:r>
                  <w:r w:rsidRPr="009C56B4">
                    <w:rPr>
                      <w:sz w:val="20"/>
                      <w:szCs w:val="20"/>
                    </w:rPr>
                    <w:t xml:space="preserve"> (125 </w:t>
                  </w:r>
                  <w:r w:rsidR="009C56B4" w:rsidRPr="009C56B4">
                    <w:rPr>
                      <w:sz w:val="20"/>
                      <w:szCs w:val="20"/>
                    </w:rPr>
                    <w:t>766</w:t>
                  </w:r>
                  <w:r w:rsidRPr="009C56B4">
                    <w:rPr>
                      <w:sz w:val="20"/>
                      <w:szCs w:val="20"/>
                    </w:rPr>
                    <w:t>) prélèvements analysés</w:t>
                  </w:r>
                  <w:r w:rsidRPr="003D50AA">
                    <w:rPr>
                      <w:color w:val="FF0000"/>
                      <w:sz w:val="20"/>
                      <w:szCs w:val="20"/>
                    </w:rPr>
                    <w:t xml:space="preserve"> </w:t>
                  </w:r>
                  <w:r w:rsidRPr="009C56B4">
                    <w:rPr>
                      <w:sz w:val="20"/>
                      <w:szCs w:val="20"/>
                    </w:rPr>
                    <w:t xml:space="preserve">dont </w:t>
                  </w:r>
                  <w:bookmarkStart w:id="4" w:name="_Hlk64829200"/>
                  <w:r w:rsidRPr="009C56B4">
                    <w:rPr>
                      <w:sz w:val="20"/>
                      <w:szCs w:val="20"/>
                    </w:rPr>
                    <w:t xml:space="preserve">quatorze mille cinq cent </w:t>
                  </w:r>
                  <w:bookmarkEnd w:id="4"/>
                  <w:r w:rsidR="009C56B4" w:rsidRPr="009C56B4">
                    <w:rPr>
                      <w:sz w:val="20"/>
                      <w:szCs w:val="20"/>
                    </w:rPr>
                    <w:t>quarante deux</w:t>
                  </w:r>
                  <w:r w:rsidRPr="009C56B4">
                    <w:rPr>
                      <w:sz w:val="20"/>
                      <w:szCs w:val="20"/>
                    </w:rPr>
                    <w:t xml:space="preserve"> (14 5</w:t>
                  </w:r>
                  <w:r w:rsidR="009C56B4" w:rsidRPr="009C56B4">
                    <w:rPr>
                      <w:sz w:val="20"/>
                      <w:szCs w:val="20"/>
                    </w:rPr>
                    <w:t>42</w:t>
                  </w:r>
                  <w:r w:rsidRPr="009C56B4">
                    <w:rPr>
                      <w:sz w:val="20"/>
                      <w:szCs w:val="20"/>
                    </w:rPr>
                    <w:t>) cas positifs et cinq cent trente (530) décès soit une létalité de 3,6</w:t>
                  </w:r>
                  <w:r w:rsidR="009C56B4" w:rsidRPr="009C56B4">
                    <w:rPr>
                      <w:sz w:val="20"/>
                      <w:szCs w:val="20"/>
                    </w:rPr>
                    <w:t>4</w:t>
                  </w:r>
                  <w:r w:rsidRPr="009C56B4">
                    <w:rPr>
                      <w:sz w:val="20"/>
                      <w:szCs w:val="20"/>
                    </w:rPr>
                    <w:t xml:space="preserve"> %,</w:t>
                  </w:r>
                  <w:r w:rsidRPr="003D50AA">
                    <w:rPr>
                      <w:color w:val="FF0000"/>
                      <w:sz w:val="20"/>
                      <w:szCs w:val="20"/>
                    </w:rPr>
                    <w:t xml:space="preserve"> </w:t>
                  </w:r>
                  <w:r w:rsidRPr="00245827">
                    <w:rPr>
                      <w:sz w:val="20"/>
                      <w:szCs w:val="20"/>
                    </w:rPr>
                    <w:t>1</w:t>
                  </w:r>
                  <w:r w:rsidR="009C56B4" w:rsidRPr="00245827">
                    <w:rPr>
                      <w:sz w:val="20"/>
                      <w:szCs w:val="20"/>
                    </w:rPr>
                    <w:t>3</w:t>
                  </w:r>
                  <w:r w:rsidRPr="00245827">
                    <w:rPr>
                      <w:sz w:val="20"/>
                      <w:szCs w:val="20"/>
                    </w:rPr>
                    <w:t xml:space="preserve"> </w:t>
                  </w:r>
                  <w:r w:rsidR="009C56B4" w:rsidRPr="00245827">
                    <w:rPr>
                      <w:sz w:val="20"/>
                      <w:szCs w:val="20"/>
                    </w:rPr>
                    <w:t>924</w:t>
                  </w:r>
                  <w:r w:rsidRPr="00245827">
                    <w:rPr>
                      <w:sz w:val="20"/>
                      <w:szCs w:val="20"/>
                    </w:rPr>
                    <w:t xml:space="preserve"> guéris, </w:t>
                  </w:r>
                  <w:r w:rsidR="00245827" w:rsidRPr="00245827">
                    <w:rPr>
                      <w:sz w:val="20"/>
                      <w:szCs w:val="20"/>
                    </w:rPr>
                    <w:t>60</w:t>
                  </w:r>
                  <w:r w:rsidRPr="00245827">
                    <w:rPr>
                      <w:sz w:val="20"/>
                      <w:szCs w:val="20"/>
                    </w:rPr>
                    <w:t xml:space="preserve"> en traitement dont 2</w:t>
                  </w:r>
                  <w:r w:rsidR="009C56B4" w:rsidRPr="00245827">
                    <w:rPr>
                      <w:sz w:val="20"/>
                      <w:szCs w:val="20"/>
                    </w:rPr>
                    <w:t>4</w:t>
                  </w:r>
                  <w:r w:rsidRPr="00245827">
                    <w:rPr>
                      <w:sz w:val="20"/>
                      <w:szCs w:val="20"/>
                    </w:rPr>
                    <w:t xml:space="preserve"> dans les établissements de santé et </w:t>
                  </w:r>
                  <w:r w:rsidR="009C56B4" w:rsidRPr="00245827">
                    <w:rPr>
                      <w:sz w:val="20"/>
                      <w:szCs w:val="20"/>
                    </w:rPr>
                    <w:t>36</w:t>
                  </w:r>
                  <w:r w:rsidRPr="00245827">
                    <w:rPr>
                      <w:sz w:val="20"/>
                      <w:szCs w:val="20"/>
                    </w:rPr>
                    <w:t xml:space="preserve"> à domicile, 8 transférés en dehors du pays.</w:t>
                  </w:r>
                </w:p>
                <w:p w:rsidR="007B31DA" w:rsidRPr="00245827" w:rsidRDefault="007B31DA" w:rsidP="007B31DA">
                  <w:pPr>
                    <w:pStyle w:val="Paragraphedeliste"/>
                    <w:ind w:left="0"/>
                    <w:rPr>
                      <w:b/>
                      <w:bCs/>
                      <w:sz w:val="20"/>
                      <w:szCs w:val="20"/>
                    </w:rPr>
                  </w:pPr>
                  <w:r w:rsidRPr="00245827">
                    <w:rPr>
                      <w:b/>
                      <w:bCs/>
                      <w:sz w:val="20"/>
                      <w:szCs w:val="20"/>
                    </w:rPr>
                    <w:t xml:space="preserve">      c. Suivi des personnes-contact :</w:t>
                  </w:r>
                </w:p>
                <w:bookmarkEnd w:id="1"/>
                <w:p w:rsidR="007B31DA" w:rsidRPr="001A654B" w:rsidRDefault="007B31DA" w:rsidP="007B31DA">
                  <w:pPr>
                    <w:rPr>
                      <w:color w:val="FF0000"/>
                      <w:sz w:val="20"/>
                      <w:szCs w:val="20"/>
                    </w:rPr>
                  </w:pPr>
                  <w:r w:rsidRPr="00245827">
                    <w:rPr>
                      <w:sz w:val="20"/>
                      <w:szCs w:val="20"/>
                    </w:rPr>
                    <w:t xml:space="preserve">La situation des cas contacts de COVID-19 identifiés et suivis quotidiennement à la date du </w:t>
                  </w:r>
                  <w:r w:rsidR="00245827" w:rsidRPr="00245827">
                    <w:rPr>
                      <w:sz w:val="20"/>
                      <w:szCs w:val="20"/>
                    </w:rPr>
                    <w:t>25</w:t>
                  </w:r>
                  <w:r w:rsidRPr="00245827">
                    <w:rPr>
                      <w:sz w:val="20"/>
                      <w:szCs w:val="20"/>
                    </w:rPr>
                    <w:t xml:space="preserve"> juillet 2021 est de cent </w:t>
                  </w:r>
                  <w:r w:rsidR="00245827">
                    <w:rPr>
                      <w:sz w:val="20"/>
                      <w:szCs w:val="20"/>
                    </w:rPr>
                    <w:t>vingt</w:t>
                  </w:r>
                  <w:r w:rsidRPr="00245827">
                    <w:rPr>
                      <w:sz w:val="20"/>
                      <w:szCs w:val="20"/>
                    </w:rPr>
                    <w:t xml:space="preserve"> </w:t>
                  </w:r>
                  <w:r w:rsidR="00245827">
                    <w:rPr>
                      <w:sz w:val="20"/>
                      <w:szCs w:val="20"/>
                    </w:rPr>
                    <w:t>trois</w:t>
                  </w:r>
                  <w:r w:rsidR="001A654B">
                    <w:rPr>
                      <w:sz w:val="20"/>
                      <w:szCs w:val="20"/>
                    </w:rPr>
                    <w:t xml:space="preserve"> </w:t>
                  </w:r>
                  <w:r w:rsidRPr="00245827">
                    <w:rPr>
                      <w:sz w:val="20"/>
                      <w:szCs w:val="20"/>
                    </w:rPr>
                    <w:t xml:space="preserve"> (1</w:t>
                  </w:r>
                  <w:r w:rsidR="00245827" w:rsidRPr="00245827">
                    <w:rPr>
                      <w:sz w:val="20"/>
                      <w:szCs w:val="20"/>
                    </w:rPr>
                    <w:t>23</w:t>
                  </w:r>
                  <w:r w:rsidRPr="00FC4FC8">
                    <w:rPr>
                      <w:sz w:val="20"/>
                      <w:szCs w:val="20"/>
                    </w:rPr>
                    <w:t>) dont Bamako (</w:t>
                  </w:r>
                  <w:r w:rsidR="00FC4FC8" w:rsidRPr="00FC4FC8">
                    <w:rPr>
                      <w:sz w:val="20"/>
                      <w:szCs w:val="20"/>
                    </w:rPr>
                    <w:t>9</w:t>
                  </w:r>
                  <w:r w:rsidRPr="00FC4FC8">
                    <w:rPr>
                      <w:sz w:val="20"/>
                      <w:szCs w:val="20"/>
                    </w:rPr>
                    <w:t>6), Kayes (9) et Koulikoro (</w:t>
                  </w:r>
                  <w:r w:rsidR="00FC4FC8" w:rsidRPr="00FC4FC8">
                    <w:rPr>
                      <w:sz w:val="20"/>
                      <w:szCs w:val="20"/>
                    </w:rPr>
                    <w:t>18</w:t>
                  </w:r>
                  <w:r w:rsidRPr="00FC4FC8">
                    <w:rPr>
                      <w:sz w:val="20"/>
                      <w:szCs w:val="20"/>
                    </w:rPr>
                    <w:t>).</w:t>
                  </w:r>
                  <w:r w:rsidRPr="001A654B">
                    <w:rPr>
                      <w:color w:val="FF0000"/>
                      <w:sz w:val="20"/>
                      <w:szCs w:val="20"/>
                    </w:rPr>
                    <w:t xml:space="preserve"> </w:t>
                  </w:r>
                </w:p>
                <w:p w:rsidR="007B31DA" w:rsidRPr="001A654B" w:rsidRDefault="007B31DA" w:rsidP="007B31DA">
                  <w:pPr>
                    <w:rPr>
                      <w:sz w:val="20"/>
                      <w:szCs w:val="20"/>
                    </w:rPr>
                  </w:pPr>
                  <w:r w:rsidRPr="001A654B">
                    <w:rPr>
                      <w:sz w:val="20"/>
                      <w:szCs w:val="20"/>
                    </w:rPr>
                    <w:t>La situation cumulée de la 1</w:t>
                  </w:r>
                  <w:r w:rsidRPr="001A654B">
                    <w:rPr>
                      <w:sz w:val="20"/>
                      <w:szCs w:val="20"/>
                      <w:vertAlign w:val="superscript"/>
                    </w:rPr>
                    <w:t>ère</w:t>
                  </w:r>
                  <w:r w:rsidRPr="001A654B">
                    <w:rPr>
                      <w:sz w:val="20"/>
                      <w:szCs w:val="20"/>
                    </w:rPr>
                    <w:t xml:space="preserve">  à la 2</w:t>
                  </w:r>
                  <w:r w:rsidR="001A654B" w:rsidRPr="001A654B">
                    <w:rPr>
                      <w:sz w:val="20"/>
                      <w:szCs w:val="20"/>
                    </w:rPr>
                    <w:t>9</w:t>
                  </w:r>
                  <w:r w:rsidRPr="001A654B">
                    <w:rPr>
                      <w:sz w:val="20"/>
                      <w:szCs w:val="20"/>
                      <w:vertAlign w:val="superscript"/>
                    </w:rPr>
                    <w:t>ème</w:t>
                  </w:r>
                  <w:r w:rsidRPr="001A654B">
                    <w:rPr>
                      <w:sz w:val="20"/>
                      <w:szCs w:val="20"/>
                    </w:rPr>
                    <w:t xml:space="preserve">  semaine est de quinze mille </w:t>
                  </w:r>
                  <w:r w:rsidR="001A654B" w:rsidRPr="001A654B">
                    <w:rPr>
                      <w:sz w:val="20"/>
                      <w:szCs w:val="20"/>
                    </w:rPr>
                    <w:t>trois</w:t>
                  </w:r>
                  <w:r w:rsidRPr="001A654B">
                    <w:rPr>
                      <w:sz w:val="20"/>
                      <w:szCs w:val="20"/>
                    </w:rPr>
                    <w:t xml:space="preserve"> cent </w:t>
                  </w:r>
                  <w:r w:rsidR="001A654B" w:rsidRPr="001A654B">
                    <w:rPr>
                      <w:sz w:val="20"/>
                      <w:szCs w:val="20"/>
                    </w:rPr>
                    <w:t>quarante trois</w:t>
                  </w:r>
                  <w:r w:rsidRPr="001A654B">
                    <w:rPr>
                      <w:sz w:val="20"/>
                      <w:szCs w:val="20"/>
                    </w:rPr>
                    <w:t xml:space="preserve"> (15 </w:t>
                  </w:r>
                  <w:r w:rsidR="001A654B" w:rsidRPr="001A654B">
                    <w:rPr>
                      <w:sz w:val="20"/>
                      <w:szCs w:val="20"/>
                    </w:rPr>
                    <w:t>343</w:t>
                  </w:r>
                  <w:r w:rsidRPr="001A654B">
                    <w:rPr>
                      <w:sz w:val="20"/>
                      <w:szCs w:val="20"/>
                    </w:rPr>
                    <w:t>) cas contacts suivis dont neuf cent soixante sept (967) positifs.</w:t>
                  </w:r>
                </w:p>
                <w:p w:rsidR="007B31DA" w:rsidRPr="0095138B" w:rsidRDefault="007B31DA" w:rsidP="007B31DA">
                  <w:pPr>
                    <w:pStyle w:val="Paragraphedeliste"/>
                    <w:ind w:left="0"/>
                    <w:rPr>
                      <w:b/>
                      <w:bCs/>
                      <w:sz w:val="20"/>
                      <w:szCs w:val="20"/>
                    </w:rPr>
                  </w:pPr>
                  <w:r w:rsidRPr="003D50AA">
                    <w:rPr>
                      <w:b/>
                      <w:bCs/>
                      <w:color w:val="FF0000"/>
                      <w:sz w:val="20"/>
                      <w:szCs w:val="20"/>
                    </w:rPr>
                    <w:t xml:space="preserve">    </w:t>
                  </w:r>
                  <w:r w:rsidRPr="0095138B">
                    <w:rPr>
                      <w:b/>
                      <w:bCs/>
                      <w:sz w:val="20"/>
                      <w:szCs w:val="20"/>
                    </w:rPr>
                    <w:t>d. Situation des voyageurs :</w:t>
                  </w:r>
                </w:p>
                <w:p w:rsidR="007B31DA" w:rsidRPr="0095138B" w:rsidRDefault="007B31DA" w:rsidP="007B31DA">
                  <w:pPr>
                    <w:rPr>
                      <w:sz w:val="20"/>
                      <w:szCs w:val="20"/>
                    </w:rPr>
                  </w:pPr>
                  <w:r w:rsidRPr="0095138B">
                    <w:rPr>
                      <w:sz w:val="20"/>
                      <w:szCs w:val="20"/>
                    </w:rPr>
                    <w:t xml:space="preserve">La situation est de 5 </w:t>
                  </w:r>
                  <w:r w:rsidR="0095138B" w:rsidRPr="0095138B">
                    <w:rPr>
                      <w:sz w:val="20"/>
                      <w:szCs w:val="20"/>
                    </w:rPr>
                    <w:t>404</w:t>
                  </w:r>
                  <w:r w:rsidRPr="0095138B">
                    <w:rPr>
                      <w:sz w:val="20"/>
                      <w:szCs w:val="20"/>
                    </w:rPr>
                    <w:t xml:space="preserve"> voyageurs testés au COVID-19 dont </w:t>
                  </w:r>
                  <w:r w:rsidR="0095138B" w:rsidRPr="0095138B">
                    <w:rPr>
                      <w:sz w:val="20"/>
                      <w:szCs w:val="20"/>
                    </w:rPr>
                    <w:t>1</w:t>
                  </w:r>
                  <w:r w:rsidRPr="0095138B">
                    <w:rPr>
                      <w:sz w:val="20"/>
                      <w:szCs w:val="20"/>
                    </w:rPr>
                    <w:t xml:space="preserve"> positif cette semaine contre  5 </w:t>
                  </w:r>
                  <w:r w:rsidR="0095138B" w:rsidRPr="0095138B">
                    <w:rPr>
                      <w:sz w:val="20"/>
                      <w:szCs w:val="20"/>
                    </w:rPr>
                    <w:t>307</w:t>
                  </w:r>
                  <w:r w:rsidRPr="0095138B">
                    <w:rPr>
                      <w:sz w:val="20"/>
                      <w:szCs w:val="20"/>
                    </w:rPr>
                    <w:t xml:space="preserve"> testés dont </w:t>
                  </w:r>
                  <w:r w:rsidR="0095138B" w:rsidRPr="0095138B">
                    <w:rPr>
                      <w:sz w:val="20"/>
                      <w:szCs w:val="20"/>
                    </w:rPr>
                    <w:t>0</w:t>
                  </w:r>
                  <w:r w:rsidRPr="0095138B">
                    <w:rPr>
                      <w:sz w:val="20"/>
                      <w:szCs w:val="20"/>
                    </w:rPr>
                    <w:t xml:space="preserve"> positif la semaine </w:t>
                  </w:r>
                  <w:r w:rsidR="00F41741">
                    <w:rPr>
                      <w:sz w:val="20"/>
                      <w:szCs w:val="20"/>
                    </w:rPr>
                    <w:t>précédente</w:t>
                  </w:r>
                  <w:r w:rsidRPr="0095138B">
                    <w:rPr>
                      <w:sz w:val="20"/>
                      <w:szCs w:val="20"/>
                    </w:rPr>
                    <w:t>.</w:t>
                  </w:r>
                </w:p>
                <w:p w:rsidR="007B31DA" w:rsidRPr="0095138B" w:rsidRDefault="007B31DA" w:rsidP="007B31DA">
                  <w:pPr>
                    <w:rPr>
                      <w:sz w:val="20"/>
                      <w:szCs w:val="20"/>
                    </w:rPr>
                  </w:pPr>
                  <w:r w:rsidRPr="0095138B">
                    <w:rPr>
                      <w:sz w:val="20"/>
                      <w:szCs w:val="20"/>
                    </w:rPr>
                    <w:t>La situation cumulée de la 1</w:t>
                  </w:r>
                  <w:r w:rsidRPr="0095138B">
                    <w:rPr>
                      <w:sz w:val="20"/>
                      <w:szCs w:val="20"/>
                      <w:vertAlign w:val="superscript"/>
                    </w:rPr>
                    <w:t>ère</w:t>
                  </w:r>
                  <w:r w:rsidRPr="0095138B">
                    <w:rPr>
                      <w:sz w:val="20"/>
                      <w:szCs w:val="20"/>
                    </w:rPr>
                    <w:t xml:space="preserve"> à la 2</w:t>
                  </w:r>
                  <w:r w:rsidR="0095138B" w:rsidRPr="0095138B">
                    <w:rPr>
                      <w:sz w:val="20"/>
                      <w:szCs w:val="20"/>
                    </w:rPr>
                    <w:t>9</w:t>
                  </w:r>
                  <w:r w:rsidRPr="0095138B">
                    <w:rPr>
                      <w:sz w:val="20"/>
                      <w:szCs w:val="20"/>
                      <w:vertAlign w:val="superscript"/>
                    </w:rPr>
                    <w:t>ème</w:t>
                  </w:r>
                  <w:r w:rsidRPr="0095138B">
                    <w:rPr>
                      <w:sz w:val="20"/>
                      <w:szCs w:val="20"/>
                    </w:rPr>
                    <w:t xml:space="preserve"> semaine est de 1</w:t>
                  </w:r>
                  <w:r w:rsidR="0095138B" w:rsidRPr="0095138B">
                    <w:rPr>
                      <w:sz w:val="20"/>
                      <w:szCs w:val="20"/>
                    </w:rPr>
                    <w:t>42</w:t>
                  </w:r>
                  <w:r w:rsidRPr="0095138B">
                    <w:rPr>
                      <w:sz w:val="20"/>
                      <w:szCs w:val="20"/>
                    </w:rPr>
                    <w:t xml:space="preserve"> </w:t>
                  </w:r>
                  <w:r w:rsidR="0095138B" w:rsidRPr="0095138B">
                    <w:rPr>
                      <w:sz w:val="20"/>
                      <w:szCs w:val="20"/>
                    </w:rPr>
                    <w:t>703</w:t>
                  </w:r>
                  <w:r w:rsidRPr="0095138B">
                    <w:rPr>
                      <w:sz w:val="20"/>
                      <w:szCs w:val="20"/>
                    </w:rPr>
                    <w:t xml:space="preserve"> voyageurs testés dont 97</w:t>
                  </w:r>
                  <w:r w:rsidR="0095138B" w:rsidRPr="0095138B">
                    <w:rPr>
                      <w:sz w:val="20"/>
                      <w:szCs w:val="20"/>
                    </w:rPr>
                    <w:t>9</w:t>
                  </w:r>
                  <w:r w:rsidRPr="0095138B">
                    <w:rPr>
                      <w:sz w:val="20"/>
                      <w:szCs w:val="20"/>
                    </w:rPr>
                    <w:t xml:space="preserve"> se sont révélés positifs. </w:t>
                  </w:r>
                </w:p>
                <w:p w:rsidR="007B31DA" w:rsidRPr="0095138B" w:rsidRDefault="007B31DA" w:rsidP="007B31DA">
                  <w:pPr>
                    <w:rPr>
                      <w:sz w:val="20"/>
                      <w:szCs w:val="20"/>
                    </w:rPr>
                  </w:pPr>
                  <w:r w:rsidRPr="0095138B">
                    <w:rPr>
                      <w:sz w:val="20"/>
                      <w:szCs w:val="20"/>
                    </w:rPr>
                    <w:t>La situation cumulée depuis l’ouverture des points d’entrée est de 2</w:t>
                  </w:r>
                  <w:r w:rsidR="0095138B" w:rsidRPr="0095138B">
                    <w:rPr>
                      <w:sz w:val="20"/>
                      <w:szCs w:val="20"/>
                    </w:rPr>
                    <w:t>11</w:t>
                  </w:r>
                  <w:r w:rsidRPr="0095138B">
                    <w:rPr>
                      <w:sz w:val="20"/>
                      <w:szCs w:val="20"/>
                    </w:rPr>
                    <w:t xml:space="preserve"> </w:t>
                  </w:r>
                  <w:r w:rsidR="0095138B" w:rsidRPr="0095138B">
                    <w:rPr>
                      <w:sz w:val="20"/>
                      <w:szCs w:val="20"/>
                    </w:rPr>
                    <w:t>659</w:t>
                  </w:r>
                  <w:r w:rsidRPr="0095138B">
                    <w:rPr>
                      <w:sz w:val="20"/>
                      <w:szCs w:val="20"/>
                    </w:rPr>
                    <w:t xml:space="preserve"> voyageurs testés dont 1 44</w:t>
                  </w:r>
                  <w:r w:rsidR="0095138B" w:rsidRPr="0095138B">
                    <w:rPr>
                      <w:sz w:val="20"/>
                      <w:szCs w:val="20"/>
                    </w:rPr>
                    <w:t>4</w:t>
                  </w:r>
                  <w:r w:rsidRPr="0095138B">
                    <w:rPr>
                      <w:sz w:val="20"/>
                      <w:szCs w:val="20"/>
                    </w:rPr>
                    <w:t xml:space="preserve"> se sont révélés positifs. </w:t>
                  </w:r>
                </w:p>
                <w:p w:rsidR="007B31DA" w:rsidRPr="00E63F1F" w:rsidRDefault="007B31DA" w:rsidP="007B31DA">
                  <w:pPr>
                    <w:pStyle w:val="Paragraphedeliste"/>
                    <w:ind w:left="0"/>
                    <w:rPr>
                      <w:b/>
                      <w:bCs/>
                      <w:sz w:val="20"/>
                      <w:szCs w:val="20"/>
                    </w:rPr>
                  </w:pPr>
                  <w:r w:rsidRPr="00E63F1F">
                    <w:rPr>
                      <w:b/>
                      <w:bCs/>
                      <w:sz w:val="20"/>
                      <w:szCs w:val="20"/>
                    </w:rPr>
                    <w:t xml:space="preserve">    e. Centre d’appel :  </w:t>
                  </w:r>
                </w:p>
                <w:p w:rsidR="007B31DA" w:rsidRPr="00E63F1F" w:rsidRDefault="007B31DA" w:rsidP="007B31DA">
                  <w:pPr>
                    <w:rPr>
                      <w:sz w:val="20"/>
                      <w:szCs w:val="20"/>
                    </w:rPr>
                  </w:pPr>
                  <w:r w:rsidRPr="00E63F1F">
                    <w:rPr>
                      <w:sz w:val="20"/>
                      <w:szCs w:val="20"/>
                    </w:rPr>
                    <w:t>Cette semaine, 7</w:t>
                  </w:r>
                  <w:r w:rsidR="00E63F1F" w:rsidRPr="00E63F1F">
                    <w:rPr>
                      <w:sz w:val="20"/>
                      <w:szCs w:val="20"/>
                    </w:rPr>
                    <w:t>34</w:t>
                  </w:r>
                  <w:r w:rsidRPr="00E63F1F">
                    <w:rPr>
                      <w:sz w:val="20"/>
                      <w:szCs w:val="20"/>
                    </w:rPr>
                    <w:t xml:space="preserve"> appels ont été traités sur </w:t>
                  </w:r>
                  <w:r w:rsidR="00E63F1F" w:rsidRPr="00E63F1F">
                    <w:rPr>
                      <w:sz w:val="20"/>
                      <w:szCs w:val="20"/>
                    </w:rPr>
                    <w:t>1</w:t>
                  </w:r>
                  <w:r w:rsidR="00223CD0">
                    <w:rPr>
                      <w:sz w:val="20"/>
                      <w:szCs w:val="20"/>
                    </w:rPr>
                    <w:t xml:space="preserve"> </w:t>
                  </w:r>
                  <w:r w:rsidR="00E63F1F" w:rsidRPr="00E63F1F">
                    <w:rPr>
                      <w:sz w:val="20"/>
                      <w:szCs w:val="20"/>
                    </w:rPr>
                    <w:t>046</w:t>
                  </w:r>
                  <w:r w:rsidRPr="00E63F1F">
                    <w:rPr>
                      <w:sz w:val="20"/>
                      <w:szCs w:val="20"/>
                    </w:rPr>
                    <w:t xml:space="preserve"> reçus sur le numéro vert (36 061) pour les renseignements sur la pandémie COVID-19, soit 7</w:t>
                  </w:r>
                  <w:r w:rsidR="00E63F1F" w:rsidRPr="00E63F1F">
                    <w:rPr>
                      <w:sz w:val="20"/>
                      <w:szCs w:val="20"/>
                    </w:rPr>
                    <w:t>0</w:t>
                  </w:r>
                  <w:r w:rsidRPr="00E63F1F">
                    <w:rPr>
                      <w:sz w:val="20"/>
                      <w:szCs w:val="20"/>
                    </w:rPr>
                    <w:t>,</w:t>
                  </w:r>
                  <w:r w:rsidR="00E63F1F" w:rsidRPr="00E63F1F">
                    <w:rPr>
                      <w:sz w:val="20"/>
                      <w:szCs w:val="20"/>
                    </w:rPr>
                    <w:t>17</w:t>
                  </w:r>
                  <w:r w:rsidRPr="00E63F1F">
                    <w:rPr>
                      <w:sz w:val="20"/>
                      <w:szCs w:val="20"/>
                    </w:rPr>
                    <w:t xml:space="preserve"> %. Sur les 7</w:t>
                  </w:r>
                  <w:r w:rsidR="00E63F1F" w:rsidRPr="00E63F1F">
                    <w:rPr>
                      <w:sz w:val="20"/>
                      <w:szCs w:val="20"/>
                    </w:rPr>
                    <w:t>34</w:t>
                  </w:r>
                  <w:r w:rsidRPr="00E63F1F">
                    <w:rPr>
                      <w:sz w:val="20"/>
                      <w:szCs w:val="20"/>
                    </w:rPr>
                    <w:t xml:space="preserve"> appels traités, </w:t>
                  </w:r>
                  <w:r w:rsidR="00E63F1F" w:rsidRPr="00E63F1F">
                    <w:rPr>
                      <w:sz w:val="20"/>
                      <w:szCs w:val="20"/>
                    </w:rPr>
                    <w:t xml:space="preserve">3 </w:t>
                  </w:r>
                  <w:r w:rsidRPr="00E63F1F">
                    <w:rPr>
                      <w:sz w:val="20"/>
                      <w:szCs w:val="20"/>
                    </w:rPr>
                    <w:t xml:space="preserve">cas d’alerte ont été enregistrés contre </w:t>
                  </w:r>
                  <w:r w:rsidR="00E63F1F" w:rsidRPr="00E63F1F">
                    <w:rPr>
                      <w:sz w:val="20"/>
                      <w:szCs w:val="20"/>
                    </w:rPr>
                    <w:t>10</w:t>
                  </w:r>
                  <w:r w:rsidRPr="00E63F1F">
                    <w:rPr>
                      <w:sz w:val="20"/>
                      <w:szCs w:val="20"/>
                    </w:rPr>
                    <w:t xml:space="preserve"> la semaine précédente. </w:t>
                  </w:r>
                </w:p>
                <w:p w:rsidR="007B31DA" w:rsidRPr="00E35163" w:rsidRDefault="007B31DA" w:rsidP="007B31DA">
                  <w:pPr>
                    <w:pStyle w:val="Paragraphedeliste"/>
                    <w:ind w:left="0"/>
                    <w:rPr>
                      <w:b/>
                      <w:bCs/>
                      <w:sz w:val="20"/>
                      <w:szCs w:val="20"/>
                    </w:rPr>
                  </w:pPr>
                  <w:r w:rsidRPr="00E35163">
                    <w:rPr>
                      <w:b/>
                      <w:bCs/>
                      <w:sz w:val="20"/>
                      <w:szCs w:val="20"/>
                    </w:rPr>
                    <w:t xml:space="preserve">    f. Points d’entrée : </w:t>
                  </w:r>
                </w:p>
                <w:p w:rsidR="007B31DA" w:rsidRDefault="007B31DA" w:rsidP="007B31DA">
                  <w:pPr>
                    <w:rPr>
                      <w:sz w:val="20"/>
                      <w:szCs w:val="20"/>
                    </w:rPr>
                  </w:pPr>
                  <w:r w:rsidRPr="00E35163">
                    <w:rPr>
                      <w:sz w:val="20"/>
                      <w:szCs w:val="20"/>
                    </w:rPr>
                    <w:t xml:space="preserve">Au niveau des quinze (15) </w:t>
                  </w:r>
                  <w:r w:rsidRPr="008B163A">
                    <w:rPr>
                      <w:sz w:val="20"/>
                      <w:szCs w:val="20"/>
                    </w:rPr>
                    <w:t>cordons sanitaires y compris celui de l’Aéroport International Président Modibo KEITA-Sénou</w:t>
                  </w:r>
                  <w:r w:rsidR="00E35163" w:rsidRPr="008B163A">
                    <w:rPr>
                      <w:sz w:val="20"/>
                      <w:szCs w:val="20"/>
                    </w:rPr>
                    <w:t xml:space="preserve"> </w:t>
                  </w:r>
                  <w:r w:rsidR="00BF33A4">
                    <w:rPr>
                      <w:sz w:val="20"/>
                      <w:szCs w:val="20"/>
                    </w:rPr>
                    <w:t>14 542</w:t>
                  </w:r>
                  <w:r w:rsidRPr="008B163A">
                    <w:rPr>
                      <w:sz w:val="20"/>
                      <w:szCs w:val="20"/>
                    </w:rPr>
                    <w:t xml:space="preserve"> passagers dans </w:t>
                  </w:r>
                  <w:r w:rsidR="00BF33A4">
                    <w:rPr>
                      <w:sz w:val="20"/>
                      <w:szCs w:val="20"/>
                    </w:rPr>
                    <w:t>3 483</w:t>
                  </w:r>
                  <w:r w:rsidRPr="008B163A">
                    <w:rPr>
                      <w:sz w:val="20"/>
                      <w:szCs w:val="20"/>
                    </w:rPr>
                    <w:t xml:space="preserve"> véhicules</w:t>
                  </w:r>
                  <w:r w:rsidRPr="003D50AA">
                    <w:rPr>
                      <w:color w:val="FF0000"/>
                      <w:sz w:val="20"/>
                      <w:szCs w:val="20"/>
                    </w:rPr>
                    <w:t xml:space="preserve"> </w:t>
                  </w:r>
                  <w:r w:rsidRPr="0058187E">
                    <w:rPr>
                      <w:sz w:val="20"/>
                      <w:szCs w:val="20"/>
                    </w:rPr>
                    <w:t xml:space="preserve">et 8 </w:t>
                  </w:r>
                  <w:r w:rsidR="0058187E" w:rsidRPr="0058187E">
                    <w:rPr>
                      <w:sz w:val="20"/>
                      <w:szCs w:val="20"/>
                    </w:rPr>
                    <w:t>961</w:t>
                  </w:r>
                  <w:r w:rsidRPr="0058187E">
                    <w:rPr>
                      <w:sz w:val="20"/>
                      <w:szCs w:val="20"/>
                    </w:rPr>
                    <w:t xml:space="preserve"> passagers dans </w:t>
                  </w:r>
                  <w:r w:rsidR="0058187E" w:rsidRPr="0058187E">
                    <w:rPr>
                      <w:sz w:val="20"/>
                      <w:szCs w:val="20"/>
                    </w:rPr>
                    <w:t>137</w:t>
                  </w:r>
                  <w:r w:rsidRPr="0058187E">
                    <w:rPr>
                      <w:sz w:val="20"/>
                      <w:szCs w:val="20"/>
                    </w:rPr>
                    <w:t xml:space="preserve"> aéronefs ont été contrôlés et </w:t>
                  </w:r>
                  <w:r w:rsidR="0058187E" w:rsidRPr="0058187E">
                    <w:rPr>
                      <w:sz w:val="20"/>
                      <w:szCs w:val="20"/>
                    </w:rPr>
                    <w:t>22</w:t>
                  </w:r>
                  <w:r w:rsidRPr="0058187E">
                    <w:rPr>
                      <w:sz w:val="20"/>
                      <w:szCs w:val="20"/>
                    </w:rPr>
                    <w:t xml:space="preserve"> tests Covid-19 realisés. </w:t>
                  </w:r>
                </w:p>
                <w:p w:rsidR="00AC5008" w:rsidRPr="003D50AA" w:rsidRDefault="00AC5008" w:rsidP="007B31DA">
                  <w:pPr>
                    <w:rPr>
                      <w:color w:val="FF0000"/>
                      <w:sz w:val="20"/>
                      <w:szCs w:val="20"/>
                    </w:rPr>
                  </w:pPr>
                </w:p>
                <w:p w:rsidR="007B31DA" w:rsidRPr="0095138B" w:rsidRDefault="007B31DA" w:rsidP="007B31DA">
                  <w:pPr>
                    <w:pStyle w:val="Paragraphedeliste"/>
                    <w:ind w:left="0"/>
                    <w:rPr>
                      <w:b/>
                      <w:bCs/>
                      <w:sz w:val="20"/>
                      <w:szCs w:val="20"/>
                    </w:rPr>
                  </w:pPr>
                  <w:r w:rsidRPr="0095138B">
                    <w:rPr>
                      <w:b/>
                      <w:bCs/>
                      <w:sz w:val="20"/>
                      <w:szCs w:val="20"/>
                    </w:rPr>
                    <w:lastRenderedPageBreak/>
                    <w:t xml:space="preserve">   g. Actions menées face aux cas de COVID-19 :</w:t>
                  </w:r>
                </w:p>
                <w:p w:rsidR="007B31DA" w:rsidRPr="0095138B" w:rsidRDefault="007B31DA" w:rsidP="005A6157">
                  <w:pPr>
                    <w:numPr>
                      <w:ilvl w:val="0"/>
                      <w:numId w:val="4"/>
                    </w:numPr>
                    <w:ind w:left="497" w:hanging="142"/>
                    <w:rPr>
                      <w:sz w:val="20"/>
                      <w:szCs w:val="20"/>
                    </w:rPr>
                  </w:pPr>
                  <w:r w:rsidRPr="0095138B">
                    <w:rPr>
                      <w:sz w:val="20"/>
                      <w:szCs w:val="20"/>
                    </w:rPr>
                    <w:t>Poursuite du renforcement de la surveillance épidémiologique à tous les niveaux ;</w:t>
                  </w:r>
                </w:p>
                <w:p w:rsidR="007B31DA" w:rsidRPr="0095138B" w:rsidRDefault="007B31DA" w:rsidP="005A6157">
                  <w:pPr>
                    <w:numPr>
                      <w:ilvl w:val="0"/>
                      <w:numId w:val="4"/>
                    </w:numPr>
                    <w:ind w:left="497" w:hanging="142"/>
                    <w:rPr>
                      <w:sz w:val="20"/>
                      <w:szCs w:val="20"/>
                    </w:rPr>
                  </w:pPr>
                  <w:r w:rsidRPr="0095138B">
                    <w:rPr>
                      <w:sz w:val="20"/>
                      <w:szCs w:val="20"/>
                    </w:rPr>
                    <w:t>Poursuite de la sensibilisation de la population sur les mesures de prévention et de contrôle de la maladie ;</w:t>
                  </w:r>
                </w:p>
                <w:p w:rsidR="007B31DA" w:rsidRPr="0095138B" w:rsidRDefault="007B31DA" w:rsidP="005A6157">
                  <w:pPr>
                    <w:numPr>
                      <w:ilvl w:val="0"/>
                      <w:numId w:val="4"/>
                    </w:numPr>
                    <w:ind w:left="497" w:hanging="142"/>
                    <w:rPr>
                      <w:sz w:val="20"/>
                      <w:szCs w:val="20"/>
                    </w:rPr>
                  </w:pPr>
                  <w:r w:rsidRPr="0095138B">
                    <w:rPr>
                      <w:sz w:val="20"/>
                      <w:szCs w:val="20"/>
                    </w:rPr>
                    <w:t>Poursuite de la distribution des masques dans les districts sanitaires de Bamako ;</w:t>
                  </w:r>
                </w:p>
                <w:p w:rsidR="007B31DA" w:rsidRPr="0095138B" w:rsidRDefault="007B31DA" w:rsidP="005A6157">
                  <w:pPr>
                    <w:numPr>
                      <w:ilvl w:val="0"/>
                      <w:numId w:val="4"/>
                    </w:numPr>
                    <w:ind w:left="497" w:hanging="142"/>
                    <w:rPr>
                      <w:sz w:val="20"/>
                      <w:szCs w:val="20"/>
                    </w:rPr>
                  </w:pPr>
                  <w:r w:rsidRPr="0095138B">
                    <w:rPr>
                      <w:sz w:val="20"/>
                      <w:szCs w:val="20"/>
                    </w:rPr>
                    <w:t>Poursuite du renforcement du dispositif sanitaire au niveau des cordons aériens et terrestres ;</w:t>
                  </w:r>
                </w:p>
                <w:p w:rsidR="007B31DA" w:rsidRPr="0095138B" w:rsidRDefault="007B31DA" w:rsidP="005A6157">
                  <w:pPr>
                    <w:numPr>
                      <w:ilvl w:val="0"/>
                      <w:numId w:val="4"/>
                    </w:numPr>
                    <w:ind w:left="497" w:hanging="142"/>
                    <w:rPr>
                      <w:sz w:val="20"/>
                      <w:szCs w:val="20"/>
                    </w:rPr>
                  </w:pPr>
                  <w:r w:rsidRPr="0095138B">
                    <w:rPr>
                      <w:sz w:val="20"/>
                      <w:szCs w:val="20"/>
                    </w:rPr>
                    <w:t>Désinfection des locaux occupés par les cas confirmés ;</w:t>
                  </w:r>
                </w:p>
                <w:p w:rsidR="007B31DA" w:rsidRPr="0095138B" w:rsidRDefault="007B31DA" w:rsidP="005A6157">
                  <w:pPr>
                    <w:numPr>
                      <w:ilvl w:val="0"/>
                      <w:numId w:val="4"/>
                    </w:numPr>
                    <w:ind w:left="497" w:hanging="142"/>
                    <w:rPr>
                      <w:sz w:val="20"/>
                      <w:szCs w:val="20"/>
                    </w:rPr>
                  </w:pPr>
                  <w:r w:rsidRPr="0095138B">
                    <w:rPr>
                      <w:sz w:val="20"/>
                      <w:szCs w:val="20"/>
                    </w:rPr>
                    <w:t>Investigation et prise en charge des cas suspects, prise en charge et suivi des cas-contacts ;</w:t>
                  </w:r>
                </w:p>
                <w:p w:rsidR="007B31DA" w:rsidRPr="0095138B" w:rsidRDefault="007B31DA" w:rsidP="005A6157">
                  <w:pPr>
                    <w:numPr>
                      <w:ilvl w:val="0"/>
                      <w:numId w:val="4"/>
                    </w:numPr>
                    <w:ind w:left="497" w:hanging="142"/>
                    <w:rPr>
                      <w:sz w:val="20"/>
                      <w:szCs w:val="20"/>
                    </w:rPr>
                  </w:pPr>
                  <w:r w:rsidRPr="0095138B">
                    <w:rPr>
                      <w:sz w:val="20"/>
                      <w:szCs w:val="20"/>
                    </w:rPr>
                    <w:t>Tenue régulière de la réunion hebdomadaire du comité de crise à l’INSP ;</w:t>
                  </w:r>
                </w:p>
                <w:p w:rsidR="007B31DA" w:rsidRPr="0095138B" w:rsidRDefault="007B31DA" w:rsidP="005A6157">
                  <w:pPr>
                    <w:numPr>
                      <w:ilvl w:val="0"/>
                      <w:numId w:val="4"/>
                    </w:numPr>
                    <w:ind w:left="497" w:hanging="142"/>
                    <w:rPr>
                      <w:sz w:val="20"/>
                      <w:szCs w:val="20"/>
                    </w:rPr>
                  </w:pPr>
                  <w:r w:rsidRPr="0095138B">
                    <w:rPr>
                      <w:sz w:val="20"/>
                      <w:szCs w:val="20"/>
                    </w:rPr>
                    <w:t xml:space="preserve">Tenue régulière de la réunion hebdomadaire du comité technique COVID-19 au niveau du CECOGEC ; </w:t>
                  </w:r>
                </w:p>
                <w:p w:rsidR="007B31DA" w:rsidRPr="0095138B" w:rsidRDefault="007B31DA" w:rsidP="005A6157">
                  <w:pPr>
                    <w:numPr>
                      <w:ilvl w:val="0"/>
                      <w:numId w:val="4"/>
                    </w:numPr>
                    <w:ind w:left="497" w:hanging="142"/>
                    <w:rPr>
                      <w:sz w:val="20"/>
                      <w:szCs w:val="20"/>
                    </w:rPr>
                  </w:pPr>
                  <w:r w:rsidRPr="0095138B">
                    <w:rPr>
                      <w:sz w:val="20"/>
                      <w:szCs w:val="20"/>
                    </w:rPr>
                    <w:t>Tenue régulière de la réunion hebdomadaire de la Commission technique de suivi de la gestion de la pandemie COVID-19 au Cabinet MSDS ;</w:t>
                  </w:r>
                </w:p>
                <w:p w:rsidR="007B31DA" w:rsidRPr="0095138B" w:rsidRDefault="007B31DA" w:rsidP="005A6157">
                  <w:pPr>
                    <w:numPr>
                      <w:ilvl w:val="0"/>
                      <w:numId w:val="4"/>
                    </w:numPr>
                    <w:ind w:left="497" w:hanging="142"/>
                    <w:rPr>
                      <w:sz w:val="20"/>
                      <w:szCs w:val="20"/>
                    </w:rPr>
                  </w:pPr>
                  <w:r w:rsidRPr="0095138B">
                    <w:rPr>
                      <w:sz w:val="20"/>
                      <w:szCs w:val="20"/>
                    </w:rPr>
                    <w:t xml:space="preserve">Poursuite de la sensibilisation sur la vaccination contre la </w:t>
                  </w:r>
                  <w:r w:rsidR="002957A9" w:rsidRPr="001A654B">
                    <w:rPr>
                      <w:sz w:val="20"/>
                      <w:szCs w:val="20"/>
                    </w:rPr>
                    <w:t xml:space="preserve"> COVID-19</w:t>
                  </w:r>
                  <w:r w:rsidRPr="0095138B">
                    <w:rPr>
                      <w:sz w:val="20"/>
                      <w:szCs w:val="20"/>
                    </w:rPr>
                    <w:t> ;</w:t>
                  </w:r>
                </w:p>
                <w:p w:rsidR="007B31DA" w:rsidRPr="001A654B" w:rsidRDefault="001A571B" w:rsidP="005A6157">
                  <w:pPr>
                    <w:numPr>
                      <w:ilvl w:val="0"/>
                      <w:numId w:val="4"/>
                    </w:numPr>
                    <w:ind w:left="497" w:hanging="142"/>
                    <w:rPr>
                      <w:sz w:val="20"/>
                      <w:szCs w:val="20"/>
                    </w:rPr>
                  </w:pPr>
                  <w:r w:rsidRPr="001A654B">
                    <w:rPr>
                      <w:sz w:val="20"/>
                      <w:szCs w:val="20"/>
                    </w:rPr>
                    <w:t>F</w:t>
                  </w:r>
                  <w:r w:rsidR="007B31DA" w:rsidRPr="001A654B">
                    <w:rPr>
                      <w:sz w:val="20"/>
                      <w:szCs w:val="20"/>
                    </w:rPr>
                    <w:t>in de la première phase de la campagne de vaccination contre la COVID-19 dans le District de Bamako, Koulikoro, Sikasso, Kayes, Ségou et Gao ;</w:t>
                  </w:r>
                </w:p>
                <w:p w:rsidR="007B31DA" w:rsidRPr="00E23EB0" w:rsidRDefault="007B31DA" w:rsidP="005A6157">
                  <w:pPr>
                    <w:numPr>
                      <w:ilvl w:val="0"/>
                      <w:numId w:val="5"/>
                    </w:numPr>
                    <w:ind w:left="857"/>
                    <w:rPr>
                      <w:sz w:val="20"/>
                      <w:szCs w:val="20"/>
                    </w:rPr>
                  </w:pPr>
                  <w:r w:rsidRPr="00E23EB0">
                    <w:rPr>
                      <w:sz w:val="20"/>
                      <w:szCs w:val="20"/>
                    </w:rPr>
                    <w:t>Vaccination de 1</w:t>
                  </w:r>
                  <w:r w:rsidR="00B470C7" w:rsidRPr="00E23EB0">
                    <w:rPr>
                      <w:sz w:val="20"/>
                      <w:szCs w:val="20"/>
                    </w:rPr>
                    <w:t>50</w:t>
                  </w:r>
                  <w:r w:rsidRPr="00E23EB0">
                    <w:rPr>
                      <w:sz w:val="20"/>
                      <w:szCs w:val="20"/>
                    </w:rPr>
                    <w:t xml:space="preserve"> </w:t>
                  </w:r>
                  <w:r w:rsidR="00B470C7" w:rsidRPr="00E23EB0">
                    <w:rPr>
                      <w:sz w:val="20"/>
                      <w:szCs w:val="20"/>
                    </w:rPr>
                    <w:t xml:space="preserve">563 </w:t>
                  </w:r>
                  <w:r w:rsidRPr="00E23EB0">
                    <w:rPr>
                      <w:sz w:val="20"/>
                      <w:szCs w:val="20"/>
                    </w:rPr>
                    <w:t xml:space="preserve">personnes dont </w:t>
                  </w:r>
                  <w:r w:rsidRPr="00E23EB0">
                    <w:rPr>
                      <w:rFonts w:eastAsia="Times New Roman"/>
                      <w:noProof w:val="0"/>
                      <w:sz w:val="20"/>
                      <w:szCs w:val="20"/>
                    </w:rPr>
                    <w:t>8</w:t>
                  </w:r>
                  <w:r w:rsidR="00B470C7" w:rsidRPr="00E23EB0">
                    <w:rPr>
                      <w:rFonts w:eastAsia="Times New Roman"/>
                      <w:noProof w:val="0"/>
                      <w:sz w:val="20"/>
                      <w:szCs w:val="20"/>
                    </w:rPr>
                    <w:t>9 312</w:t>
                  </w:r>
                  <w:r w:rsidRPr="00E23EB0">
                    <w:rPr>
                      <w:rFonts w:eastAsia="Times New Roman"/>
                      <w:noProof w:val="0"/>
                      <w:sz w:val="20"/>
                      <w:szCs w:val="20"/>
                    </w:rPr>
                    <w:t xml:space="preserve"> </w:t>
                  </w:r>
                  <w:r w:rsidRPr="00E23EB0">
                    <w:rPr>
                      <w:sz w:val="20"/>
                      <w:szCs w:val="20"/>
                    </w:rPr>
                    <w:t xml:space="preserve">hommes et </w:t>
                  </w:r>
                  <w:r w:rsidR="00B470C7" w:rsidRPr="00E23EB0">
                    <w:rPr>
                      <w:rFonts w:eastAsia="Times New Roman"/>
                      <w:noProof w:val="0"/>
                      <w:sz w:val="20"/>
                      <w:szCs w:val="20"/>
                    </w:rPr>
                    <w:t>61 251</w:t>
                  </w:r>
                  <w:r w:rsidRPr="00E23EB0">
                    <w:rPr>
                      <w:rFonts w:eastAsia="Times New Roman"/>
                      <w:noProof w:val="0"/>
                      <w:sz w:val="20"/>
                      <w:szCs w:val="20"/>
                    </w:rPr>
                    <w:t xml:space="preserve"> </w:t>
                  </w:r>
                  <w:r w:rsidRPr="00E23EB0">
                    <w:rPr>
                      <w:sz w:val="20"/>
                      <w:szCs w:val="20"/>
                    </w:rPr>
                    <w:t xml:space="preserve">femmes </w:t>
                  </w:r>
                  <w:bookmarkStart w:id="5" w:name="_Hlk76985520"/>
                  <w:r w:rsidRPr="00E23EB0">
                    <w:rPr>
                      <w:sz w:val="20"/>
                      <w:szCs w:val="20"/>
                    </w:rPr>
                    <w:t>pour la prémière dose</w:t>
                  </w:r>
                  <w:bookmarkEnd w:id="5"/>
                  <w:r w:rsidRPr="00E23EB0">
                    <w:rPr>
                      <w:sz w:val="20"/>
                      <w:szCs w:val="20"/>
                    </w:rPr>
                    <w:t> ;</w:t>
                  </w:r>
                </w:p>
                <w:p w:rsidR="007B31DA" w:rsidRPr="00E23EB0" w:rsidRDefault="007B31DA" w:rsidP="005A6157">
                  <w:pPr>
                    <w:numPr>
                      <w:ilvl w:val="0"/>
                      <w:numId w:val="5"/>
                    </w:numPr>
                    <w:ind w:left="857"/>
                    <w:rPr>
                      <w:sz w:val="20"/>
                      <w:szCs w:val="20"/>
                    </w:rPr>
                  </w:pPr>
                  <w:r w:rsidRPr="00E23EB0">
                    <w:rPr>
                      <w:sz w:val="20"/>
                      <w:szCs w:val="20"/>
                    </w:rPr>
                    <w:t xml:space="preserve">Administration de la deuxième dose: les resultats provisoires font état de </w:t>
                  </w:r>
                </w:p>
                <w:p w:rsidR="007B31DA" w:rsidRPr="00E23EB0" w:rsidRDefault="00B470C7" w:rsidP="007B31DA">
                  <w:pPr>
                    <w:pStyle w:val="Paragraphedeliste"/>
                    <w:ind w:left="643"/>
                    <w:rPr>
                      <w:sz w:val="20"/>
                      <w:szCs w:val="20"/>
                    </w:rPr>
                  </w:pPr>
                  <w:r w:rsidRPr="00E23EB0">
                    <w:rPr>
                      <w:sz w:val="20"/>
                      <w:szCs w:val="20"/>
                    </w:rPr>
                    <w:t>55</w:t>
                  </w:r>
                  <w:r w:rsidR="007B31DA" w:rsidRPr="00E23EB0">
                    <w:rPr>
                      <w:sz w:val="20"/>
                      <w:szCs w:val="20"/>
                    </w:rPr>
                    <w:t xml:space="preserve"> </w:t>
                  </w:r>
                  <w:r w:rsidRPr="00E23EB0">
                    <w:rPr>
                      <w:sz w:val="20"/>
                      <w:szCs w:val="20"/>
                    </w:rPr>
                    <w:t>999</w:t>
                  </w:r>
                  <w:r w:rsidR="007B31DA" w:rsidRPr="00E23EB0">
                    <w:rPr>
                      <w:sz w:val="20"/>
                      <w:szCs w:val="20"/>
                    </w:rPr>
                    <w:t xml:space="preserve"> personnes vaccinées dont </w:t>
                  </w:r>
                  <w:r w:rsidRPr="00E23EB0">
                    <w:rPr>
                      <w:rFonts w:eastAsia="Times New Roman"/>
                      <w:noProof w:val="0"/>
                      <w:sz w:val="20"/>
                      <w:szCs w:val="20"/>
                    </w:rPr>
                    <w:t>33</w:t>
                  </w:r>
                  <w:r w:rsidR="007B31DA" w:rsidRPr="00E23EB0">
                    <w:rPr>
                      <w:rFonts w:eastAsia="Times New Roman"/>
                      <w:noProof w:val="0"/>
                      <w:sz w:val="20"/>
                      <w:szCs w:val="20"/>
                    </w:rPr>
                    <w:t xml:space="preserve"> </w:t>
                  </w:r>
                  <w:r w:rsidRPr="00E23EB0">
                    <w:rPr>
                      <w:rFonts w:eastAsia="Times New Roman"/>
                      <w:noProof w:val="0"/>
                      <w:sz w:val="20"/>
                      <w:szCs w:val="20"/>
                    </w:rPr>
                    <w:t>131</w:t>
                  </w:r>
                  <w:r w:rsidR="007B31DA" w:rsidRPr="00E23EB0">
                    <w:rPr>
                      <w:rFonts w:eastAsia="Times New Roman"/>
                      <w:noProof w:val="0"/>
                      <w:sz w:val="20"/>
                      <w:szCs w:val="20"/>
                    </w:rPr>
                    <w:t xml:space="preserve"> </w:t>
                  </w:r>
                  <w:r w:rsidR="007B31DA" w:rsidRPr="00E23EB0">
                    <w:rPr>
                      <w:sz w:val="20"/>
                      <w:szCs w:val="20"/>
                    </w:rPr>
                    <w:t xml:space="preserve">hommes et </w:t>
                  </w:r>
                  <w:r w:rsidRPr="00E23EB0">
                    <w:rPr>
                      <w:rFonts w:eastAsia="Times New Roman"/>
                      <w:noProof w:val="0"/>
                      <w:sz w:val="20"/>
                      <w:szCs w:val="20"/>
                    </w:rPr>
                    <w:t>22 868</w:t>
                  </w:r>
                  <w:r w:rsidR="007B31DA" w:rsidRPr="00E23EB0">
                    <w:rPr>
                      <w:rFonts w:eastAsia="Times New Roman"/>
                      <w:noProof w:val="0"/>
                      <w:sz w:val="20"/>
                      <w:szCs w:val="20"/>
                    </w:rPr>
                    <w:t xml:space="preserve"> </w:t>
                  </w:r>
                  <w:r w:rsidR="00955DF3" w:rsidRPr="00E23EB0">
                    <w:rPr>
                      <w:sz w:val="20"/>
                      <w:szCs w:val="20"/>
                    </w:rPr>
                    <w:t>femmes ;</w:t>
                  </w:r>
                </w:p>
                <w:p w:rsidR="00AA0384" w:rsidRPr="002957A9" w:rsidRDefault="002957A9" w:rsidP="005A6157">
                  <w:pPr>
                    <w:pStyle w:val="Paragraphedeliste"/>
                    <w:numPr>
                      <w:ilvl w:val="0"/>
                      <w:numId w:val="4"/>
                    </w:numPr>
                    <w:rPr>
                      <w:sz w:val="20"/>
                      <w:szCs w:val="20"/>
                    </w:rPr>
                  </w:pPr>
                  <w:r w:rsidRPr="002957A9">
                    <w:rPr>
                      <w:sz w:val="20"/>
                      <w:szCs w:val="20"/>
                    </w:rPr>
                    <w:t>Participation</w:t>
                  </w:r>
                  <w:r>
                    <w:rPr>
                      <w:sz w:val="20"/>
                      <w:szCs w:val="20"/>
                    </w:rPr>
                    <w:t xml:space="preserve"> à l’émission Actu Hebdo </w:t>
                  </w:r>
                  <w:r w:rsidR="00412EA7">
                    <w:rPr>
                      <w:sz w:val="20"/>
                      <w:szCs w:val="20"/>
                    </w:rPr>
                    <w:t xml:space="preserve">de l’ORTM </w:t>
                  </w:r>
                  <w:r>
                    <w:rPr>
                      <w:sz w:val="20"/>
                      <w:szCs w:val="20"/>
                    </w:rPr>
                    <w:t xml:space="preserve">sur les variants et la vaccination contre la </w:t>
                  </w:r>
                  <w:r w:rsidRPr="001A654B">
                    <w:rPr>
                      <w:sz w:val="20"/>
                      <w:szCs w:val="20"/>
                    </w:rPr>
                    <w:t xml:space="preserve"> COVID-19</w:t>
                  </w:r>
                  <w:r>
                    <w:rPr>
                      <w:sz w:val="20"/>
                      <w:szCs w:val="20"/>
                    </w:rPr>
                    <w:t>.</w:t>
                  </w:r>
                </w:p>
                <w:p w:rsidR="00CF069E" w:rsidRPr="003D50AA" w:rsidRDefault="00CF069E" w:rsidP="007B31DA">
                  <w:pPr>
                    <w:pStyle w:val="Paragraphedeliste"/>
                    <w:ind w:left="643"/>
                    <w:rPr>
                      <w:color w:val="FF0000"/>
                      <w:sz w:val="6"/>
                      <w:szCs w:val="20"/>
                    </w:rPr>
                  </w:pP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331"/>
                  </w:tblGrid>
                  <w:tr w:rsidR="003D50AA" w:rsidRPr="003D50AA" w:rsidTr="0002496E">
                    <w:trPr>
                      <w:tblCellSpacing w:w="0" w:type="dxa"/>
                    </w:trPr>
                    <w:tc>
                      <w:tcPr>
                        <w:tcW w:w="7924" w:type="dxa"/>
                        <w:tcMar>
                          <w:top w:w="0" w:type="dxa"/>
                          <w:left w:w="141" w:type="dxa"/>
                          <w:bottom w:w="0" w:type="dxa"/>
                          <w:right w:w="141" w:type="dxa"/>
                        </w:tcMar>
                        <w:hideMark/>
                      </w:tcPr>
                      <w:p w:rsidR="007B31DA" w:rsidRPr="003D50AA" w:rsidRDefault="007B31DA" w:rsidP="007B31DA">
                        <w:pPr>
                          <w:spacing w:before="100" w:beforeAutospacing="1" w:after="100" w:afterAutospacing="1"/>
                          <w:rPr>
                            <w:rFonts w:eastAsia="Times New Roman"/>
                            <w:noProof w:val="0"/>
                            <w:color w:val="FF0000"/>
                            <w:sz w:val="2"/>
                          </w:rPr>
                        </w:pPr>
                      </w:p>
                    </w:tc>
                  </w:tr>
                </w:tbl>
                <w:p w:rsidR="00BA0721" w:rsidRPr="003D50AA" w:rsidRDefault="00CF069E" w:rsidP="00CF069E">
                  <w:pPr>
                    <w:tabs>
                      <w:tab w:val="left" w:pos="618"/>
                      <w:tab w:val="left" w:pos="2363"/>
                      <w:tab w:val="left" w:pos="4265"/>
                    </w:tabs>
                    <w:spacing w:before="100" w:beforeAutospacing="1" w:after="100" w:afterAutospacing="1"/>
                    <w:rPr>
                      <w:rFonts w:eastAsia="Times New Roman"/>
                      <w:noProof w:val="0"/>
                      <w:color w:val="FF0000"/>
                      <w:sz w:val="2"/>
                    </w:rPr>
                  </w:pPr>
                  <w:bookmarkStart w:id="6" w:name="_Hlk74556213"/>
                  <w:r w:rsidRPr="003D50AA">
                    <w:rPr>
                      <w:rFonts w:eastAsia="Times New Roman"/>
                      <w:noProof w:val="0"/>
                      <w:color w:val="FF0000"/>
                      <w:sz w:val="2"/>
                    </w:rPr>
                    <w:tab/>
                  </w:r>
                  <w:r w:rsidR="007B31DA" w:rsidRPr="003D50AA">
                    <w:rPr>
                      <w:rFonts w:eastAsia="Times New Roman"/>
                      <w:noProof w:val="0"/>
                      <w:color w:val="FF0000"/>
                      <w:sz w:val="2"/>
                    </w:rPr>
                    <w:tab/>
                  </w:r>
                </w:p>
              </w:tc>
            </w:tr>
          </w:tbl>
          <w:bookmarkEnd w:id="6"/>
          <w:p w:rsidR="00142364" w:rsidRPr="00E10C69" w:rsidRDefault="000967AE" w:rsidP="005A6157">
            <w:pPr>
              <w:pStyle w:val="Paragraphedeliste"/>
              <w:numPr>
                <w:ilvl w:val="1"/>
                <w:numId w:val="3"/>
              </w:numPr>
              <w:rPr>
                <w:b/>
                <w:bCs/>
                <w:sz w:val="20"/>
                <w:szCs w:val="20"/>
              </w:rPr>
            </w:pPr>
            <w:r w:rsidRPr="003D50AA">
              <w:rPr>
                <w:b/>
                <w:bCs/>
                <w:color w:val="FF0000"/>
                <w:sz w:val="20"/>
                <w:szCs w:val="20"/>
              </w:rPr>
              <w:lastRenderedPageBreak/>
              <w:t xml:space="preserve"> </w:t>
            </w:r>
            <w:r w:rsidR="00142364" w:rsidRPr="00E10C69">
              <w:rPr>
                <w:b/>
                <w:bCs/>
                <w:sz w:val="20"/>
                <w:szCs w:val="20"/>
              </w:rPr>
              <w:t>Maladie à virus Ebola</w:t>
            </w:r>
          </w:p>
          <w:p w:rsidR="00A81560" w:rsidRPr="00E10C69" w:rsidRDefault="006F20CE" w:rsidP="006F20CE">
            <w:pPr>
              <w:pStyle w:val="Paragraphedeliste"/>
              <w:ind w:left="360"/>
              <w:rPr>
                <w:b/>
                <w:bCs/>
                <w:sz w:val="20"/>
                <w:szCs w:val="20"/>
              </w:rPr>
            </w:pPr>
            <w:r w:rsidRPr="00E10C69">
              <w:rPr>
                <w:b/>
                <w:bCs/>
                <w:sz w:val="20"/>
                <w:szCs w:val="20"/>
              </w:rPr>
              <w:t xml:space="preserve">a. </w:t>
            </w:r>
            <w:r w:rsidR="003A7C2B" w:rsidRPr="00E10C69">
              <w:rPr>
                <w:b/>
                <w:bCs/>
                <w:sz w:val="20"/>
                <w:szCs w:val="20"/>
              </w:rPr>
              <w:t>Notification</w:t>
            </w:r>
            <w:r w:rsidR="00961EC6" w:rsidRPr="00E10C69">
              <w:rPr>
                <w:b/>
                <w:bCs/>
                <w:sz w:val="20"/>
                <w:szCs w:val="20"/>
              </w:rPr>
              <w:t> :</w:t>
            </w:r>
          </w:p>
          <w:p w:rsidR="007E5B15" w:rsidRPr="00E10C69" w:rsidRDefault="007E5B15" w:rsidP="00AA0384">
            <w:pPr>
              <w:ind w:right="258"/>
              <w:rPr>
                <w:sz w:val="20"/>
                <w:szCs w:val="20"/>
              </w:rPr>
            </w:pPr>
            <w:r w:rsidRPr="00E10C69">
              <w:rPr>
                <w:sz w:val="20"/>
                <w:szCs w:val="20"/>
              </w:rPr>
              <w:t xml:space="preserve">Aucun cas suspect de maladie </w:t>
            </w:r>
            <w:r w:rsidR="00085479" w:rsidRPr="00E10C69">
              <w:rPr>
                <w:sz w:val="20"/>
                <w:szCs w:val="20"/>
              </w:rPr>
              <w:t>à virus Ebola</w:t>
            </w:r>
            <w:r w:rsidR="006A5AF0" w:rsidRPr="00E10C69">
              <w:rPr>
                <w:sz w:val="20"/>
                <w:szCs w:val="20"/>
              </w:rPr>
              <w:t xml:space="preserve"> (MVE)</w:t>
            </w:r>
            <w:r w:rsidR="00085479" w:rsidRPr="00E10C69">
              <w:rPr>
                <w:sz w:val="20"/>
                <w:szCs w:val="20"/>
              </w:rPr>
              <w:t xml:space="preserve"> </w:t>
            </w:r>
            <w:r w:rsidRPr="00E10C69">
              <w:rPr>
                <w:sz w:val="20"/>
                <w:szCs w:val="20"/>
              </w:rPr>
              <w:t>n’</w:t>
            </w:r>
            <w:r w:rsidR="00F91C3D" w:rsidRPr="00E10C69">
              <w:rPr>
                <w:sz w:val="20"/>
                <w:szCs w:val="20"/>
              </w:rPr>
              <w:t>a</w:t>
            </w:r>
            <w:r w:rsidR="001C4059" w:rsidRPr="00E10C69">
              <w:rPr>
                <w:sz w:val="20"/>
                <w:szCs w:val="20"/>
              </w:rPr>
              <w:t xml:space="preserve"> été</w:t>
            </w:r>
            <w:r w:rsidR="005A5FFA" w:rsidRPr="00E10C69">
              <w:rPr>
                <w:sz w:val="20"/>
                <w:szCs w:val="20"/>
              </w:rPr>
              <w:t xml:space="preserve"> </w:t>
            </w:r>
            <w:r w:rsidR="00400B01" w:rsidRPr="00E10C69">
              <w:rPr>
                <w:sz w:val="20"/>
                <w:szCs w:val="20"/>
              </w:rPr>
              <w:t xml:space="preserve">notifié </w:t>
            </w:r>
            <w:r w:rsidRPr="00E10C69">
              <w:rPr>
                <w:sz w:val="20"/>
                <w:szCs w:val="20"/>
              </w:rPr>
              <w:t>cette semaine sur l’ensemble du territoire national.</w:t>
            </w:r>
          </w:p>
          <w:p w:rsidR="00A81560" w:rsidRPr="00E10C69" w:rsidRDefault="00A81560" w:rsidP="00B61768">
            <w:pPr>
              <w:rPr>
                <w:sz w:val="20"/>
                <w:szCs w:val="20"/>
              </w:rPr>
            </w:pPr>
            <w:r w:rsidRPr="00E10C69">
              <w:rPr>
                <w:sz w:val="20"/>
                <w:szCs w:val="20"/>
              </w:rPr>
              <w:t>La situation cumulée de la 1</w:t>
            </w:r>
            <w:r w:rsidRPr="00E10C69">
              <w:rPr>
                <w:sz w:val="20"/>
                <w:szCs w:val="20"/>
                <w:vertAlign w:val="superscript"/>
              </w:rPr>
              <w:t>ère</w:t>
            </w:r>
            <w:r w:rsidRPr="00E10C69">
              <w:rPr>
                <w:sz w:val="20"/>
                <w:szCs w:val="20"/>
              </w:rPr>
              <w:t xml:space="preserve"> à la </w:t>
            </w:r>
            <w:r w:rsidR="00E35DFE" w:rsidRPr="00E10C69">
              <w:rPr>
                <w:sz w:val="20"/>
                <w:szCs w:val="20"/>
              </w:rPr>
              <w:t>2</w:t>
            </w:r>
            <w:r w:rsidR="00E10C69" w:rsidRPr="00E10C69">
              <w:rPr>
                <w:sz w:val="20"/>
                <w:szCs w:val="20"/>
              </w:rPr>
              <w:t>9</w:t>
            </w:r>
            <w:r w:rsidRPr="00E10C69">
              <w:rPr>
                <w:sz w:val="20"/>
                <w:szCs w:val="20"/>
                <w:vertAlign w:val="superscript"/>
              </w:rPr>
              <w:t>ème</w:t>
            </w:r>
            <w:r w:rsidRPr="00E10C69">
              <w:rPr>
                <w:sz w:val="20"/>
                <w:szCs w:val="20"/>
              </w:rPr>
              <w:t xml:space="preserve"> semaine est de </w:t>
            </w:r>
            <w:r w:rsidR="00A0649B" w:rsidRPr="00E10C69">
              <w:rPr>
                <w:sz w:val="20"/>
                <w:szCs w:val="20"/>
              </w:rPr>
              <w:t>six</w:t>
            </w:r>
            <w:r w:rsidRPr="00E10C69">
              <w:rPr>
                <w:sz w:val="20"/>
                <w:szCs w:val="20"/>
              </w:rPr>
              <w:t xml:space="preserve"> (</w:t>
            </w:r>
            <w:r w:rsidR="00A0649B" w:rsidRPr="00E10C69">
              <w:rPr>
                <w:sz w:val="20"/>
                <w:szCs w:val="20"/>
              </w:rPr>
              <w:t>6</w:t>
            </w:r>
            <w:r w:rsidRPr="00E10C69">
              <w:rPr>
                <w:sz w:val="20"/>
                <w:szCs w:val="20"/>
              </w:rPr>
              <w:t>) cas</w:t>
            </w:r>
            <w:r w:rsidR="00357D4E" w:rsidRPr="00E10C69">
              <w:rPr>
                <w:sz w:val="20"/>
                <w:szCs w:val="20"/>
              </w:rPr>
              <w:t xml:space="preserve"> suspects</w:t>
            </w:r>
            <w:r w:rsidR="003A1BE8" w:rsidRPr="00E10C69">
              <w:rPr>
                <w:sz w:val="20"/>
                <w:szCs w:val="20"/>
              </w:rPr>
              <w:t xml:space="preserve"> </w:t>
            </w:r>
            <w:r w:rsidRPr="00E10C69">
              <w:rPr>
                <w:sz w:val="20"/>
                <w:szCs w:val="20"/>
              </w:rPr>
              <w:t>dont zéro</w:t>
            </w:r>
            <w:r w:rsidR="004F0F65" w:rsidRPr="00E10C69">
              <w:rPr>
                <w:sz w:val="20"/>
                <w:szCs w:val="20"/>
              </w:rPr>
              <w:t xml:space="preserve"> </w:t>
            </w:r>
            <w:r w:rsidRPr="00E10C69">
              <w:rPr>
                <w:sz w:val="20"/>
                <w:szCs w:val="20"/>
              </w:rPr>
              <w:t>(0) d</w:t>
            </w:r>
            <w:r w:rsidR="00E63014" w:rsidRPr="00E10C69">
              <w:rPr>
                <w:sz w:val="20"/>
                <w:szCs w:val="20"/>
              </w:rPr>
              <w:t>é</w:t>
            </w:r>
            <w:r w:rsidRPr="00E10C69">
              <w:rPr>
                <w:sz w:val="20"/>
                <w:szCs w:val="20"/>
              </w:rPr>
              <w:t>cès.</w:t>
            </w:r>
          </w:p>
          <w:p w:rsidR="00A81560" w:rsidRPr="00E10C69" w:rsidRDefault="006F20CE" w:rsidP="006F20CE">
            <w:pPr>
              <w:pStyle w:val="Paragraphedeliste"/>
              <w:ind w:left="360"/>
              <w:rPr>
                <w:b/>
                <w:bCs/>
                <w:sz w:val="20"/>
                <w:szCs w:val="20"/>
              </w:rPr>
            </w:pPr>
            <w:r w:rsidRPr="00E10C69">
              <w:rPr>
                <w:b/>
                <w:bCs/>
                <w:sz w:val="20"/>
                <w:szCs w:val="20"/>
              </w:rPr>
              <w:t xml:space="preserve">b. </w:t>
            </w:r>
            <w:r w:rsidR="00A81560" w:rsidRPr="00E10C69">
              <w:rPr>
                <w:b/>
                <w:bCs/>
                <w:sz w:val="20"/>
                <w:szCs w:val="20"/>
              </w:rPr>
              <w:t>Laboratoire</w:t>
            </w:r>
            <w:r w:rsidR="00AB7B55" w:rsidRPr="00E10C69">
              <w:rPr>
                <w:b/>
                <w:bCs/>
                <w:sz w:val="20"/>
                <w:szCs w:val="20"/>
              </w:rPr>
              <w:t> :</w:t>
            </w:r>
          </w:p>
          <w:p w:rsidR="00C800B0" w:rsidRPr="00E10C69" w:rsidRDefault="00C800B0" w:rsidP="00B61768">
            <w:pPr>
              <w:rPr>
                <w:sz w:val="20"/>
                <w:szCs w:val="20"/>
              </w:rPr>
            </w:pPr>
            <w:r w:rsidRPr="00E10C69">
              <w:rPr>
                <w:sz w:val="20"/>
                <w:szCs w:val="20"/>
              </w:rPr>
              <w:t>La situation cumulée de la 1</w:t>
            </w:r>
            <w:r w:rsidRPr="00E10C69">
              <w:rPr>
                <w:sz w:val="20"/>
                <w:szCs w:val="20"/>
                <w:vertAlign w:val="superscript"/>
              </w:rPr>
              <w:t>ère</w:t>
            </w:r>
            <w:r w:rsidRPr="00E10C69">
              <w:rPr>
                <w:sz w:val="20"/>
                <w:szCs w:val="20"/>
              </w:rPr>
              <w:t xml:space="preserve"> à la </w:t>
            </w:r>
            <w:r w:rsidR="00095D88" w:rsidRPr="00E10C69">
              <w:rPr>
                <w:sz w:val="20"/>
                <w:szCs w:val="20"/>
              </w:rPr>
              <w:t>2</w:t>
            </w:r>
            <w:r w:rsidR="00E10C69" w:rsidRPr="00E10C69">
              <w:rPr>
                <w:sz w:val="20"/>
                <w:szCs w:val="20"/>
              </w:rPr>
              <w:t>9</w:t>
            </w:r>
            <w:r w:rsidRPr="00E10C69">
              <w:rPr>
                <w:sz w:val="20"/>
                <w:szCs w:val="20"/>
                <w:vertAlign w:val="superscript"/>
              </w:rPr>
              <w:t>ème</w:t>
            </w:r>
            <w:r w:rsidRPr="00E10C69">
              <w:rPr>
                <w:sz w:val="20"/>
                <w:szCs w:val="20"/>
              </w:rPr>
              <w:t xml:space="preserve"> semaine est de </w:t>
            </w:r>
            <w:r w:rsidR="0077754F" w:rsidRPr="00E10C69">
              <w:rPr>
                <w:sz w:val="20"/>
                <w:szCs w:val="20"/>
              </w:rPr>
              <w:t>six</w:t>
            </w:r>
            <w:r w:rsidRPr="00E10C69">
              <w:rPr>
                <w:sz w:val="20"/>
                <w:szCs w:val="20"/>
              </w:rPr>
              <w:t xml:space="preserve"> (</w:t>
            </w:r>
            <w:r w:rsidR="0077754F" w:rsidRPr="00E10C69">
              <w:rPr>
                <w:sz w:val="20"/>
                <w:szCs w:val="20"/>
              </w:rPr>
              <w:t>6</w:t>
            </w:r>
            <w:r w:rsidRPr="00E10C69">
              <w:rPr>
                <w:sz w:val="20"/>
                <w:szCs w:val="20"/>
              </w:rPr>
              <w:t xml:space="preserve">) prélèvements analysés par le laboratoire de référence (UCRC) qui se sont tous révélés négatifs. </w:t>
            </w:r>
          </w:p>
          <w:p w:rsidR="008E2489" w:rsidRPr="00E10C69" w:rsidRDefault="008E2489" w:rsidP="0030189C">
            <w:pPr>
              <w:rPr>
                <w:sz w:val="20"/>
                <w:szCs w:val="20"/>
              </w:rPr>
            </w:pPr>
            <w:r w:rsidRPr="00E10C69">
              <w:rPr>
                <w:b/>
                <w:sz w:val="20"/>
                <w:szCs w:val="20"/>
              </w:rPr>
              <w:t>Actions entreprises  suite à l’apparition de</w:t>
            </w:r>
            <w:r w:rsidR="00B60DAC" w:rsidRPr="00E10C69">
              <w:rPr>
                <w:b/>
                <w:sz w:val="20"/>
                <w:szCs w:val="20"/>
              </w:rPr>
              <w:t>s</w:t>
            </w:r>
            <w:r w:rsidRPr="00E10C69">
              <w:rPr>
                <w:b/>
                <w:sz w:val="20"/>
                <w:szCs w:val="20"/>
              </w:rPr>
              <w:t xml:space="preserve"> cas de la maladie à </w:t>
            </w:r>
            <w:r w:rsidR="003306AA" w:rsidRPr="00E10C69">
              <w:rPr>
                <w:b/>
                <w:sz w:val="20"/>
                <w:szCs w:val="20"/>
              </w:rPr>
              <w:t>V</w:t>
            </w:r>
            <w:r w:rsidRPr="00E10C69">
              <w:rPr>
                <w:b/>
                <w:sz w:val="20"/>
                <w:szCs w:val="20"/>
              </w:rPr>
              <w:t xml:space="preserve">irus Ebola </w:t>
            </w:r>
            <w:r w:rsidR="00B60DAC" w:rsidRPr="00E10C69">
              <w:rPr>
                <w:b/>
                <w:sz w:val="20"/>
                <w:szCs w:val="20"/>
              </w:rPr>
              <w:t>en Guinée à la 6</w:t>
            </w:r>
            <w:r w:rsidR="00021DD0" w:rsidRPr="00E10C69">
              <w:rPr>
                <w:b/>
                <w:sz w:val="20"/>
                <w:szCs w:val="20"/>
                <w:vertAlign w:val="superscript"/>
              </w:rPr>
              <w:t>è</w:t>
            </w:r>
            <w:r w:rsidR="00B60DAC" w:rsidRPr="00E10C69">
              <w:rPr>
                <w:b/>
                <w:sz w:val="20"/>
                <w:szCs w:val="20"/>
                <w:vertAlign w:val="superscript"/>
              </w:rPr>
              <w:t>me</w:t>
            </w:r>
            <w:r w:rsidR="00F91C3D" w:rsidRPr="00E10C69">
              <w:rPr>
                <w:b/>
                <w:sz w:val="20"/>
                <w:szCs w:val="20"/>
              </w:rPr>
              <w:t xml:space="preserve"> </w:t>
            </w:r>
            <w:r w:rsidR="00B60DAC" w:rsidRPr="00E10C69">
              <w:rPr>
                <w:b/>
                <w:sz w:val="20"/>
                <w:szCs w:val="20"/>
              </w:rPr>
              <w:t xml:space="preserve">semaine </w:t>
            </w:r>
            <w:r w:rsidR="004546AF" w:rsidRPr="00E10C69">
              <w:rPr>
                <w:b/>
                <w:sz w:val="20"/>
                <w:szCs w:val="20"/>
              </w:rPr>
              <w:t>é</w:t>
            </w:r>
            <w:r w:rsidR="00B60DAC" w:rsidRPr="00E10C69">
              <w:rPr>
                <w:b/>
                <w:sz w:val="20"/>
                <w:szCs w:val="20"/>
              </w:rPr>
              <w:t>pid</w:t>
            </w:r>
            <w:r w:rsidR="004546AF" w:rsidRPr="00E10C69">
              <w:rPr>
                <w:b/>
                <w:sz w:val="20"/>
                <w:szCs w:val="20"/>
              </w:rPr>
              <w:t>é</w:t>
            </w:r>
            <w:r w:rsidR="00B60DAC" w:rsidRPr="00E10C69">
              <w:rPr>
                <w:b/>
                <w:sz w:val="20"/>
                <w:szCs w:val="20"/>
              </w:rPr>
              <w:t>miologique</w:t>
            </w:r>
            <w:r w:rsidR="00762894" w:rsidRPr="00E10C69">
              <w:rPr>
                <w:sz w:val="20"/>
                <w:szCs w:val="20"/>
              </w:rPr>
              <w:t> :</w:t>
            </w:r>
          </w:p>
          <w:p w:rsidR="00A81560" w:rsidRPr="00E10C69" w:rsidRDefault="00A81560" w:rsidP="005A6157">
            <w:pPr>
              <w:numPr>
                <w:ilvl w:val="0"/>
                <w:numId w:val="4"/>
              </w:numPr>
              <w:ind w:left="497" w:hanging="142"/>
              <w:rPr>
                <w:sz w:val="20"/>
                <w:szCs w:val="20"/>
              </w:rPr>
            </w:pPr>
            <w:r w:rsidRPr="00E10C69">
              <w:rPr>
                <w:sz w:val="20"/>
                <w:szCs w:val="20"/>
              </w:rPr>
              <w:t>Renforcement de la surveillance épidémiologique à tous les niveaux ;</w:t>
            </w:r>
          </w:p>
          <w:p w:rsidR="00A81560" w:rsidRPr="00E10C69" w:rsidRDefault="00A81560" w:rsidP="005A6157">
            <w:pPr>
              <w:numPr>
                <w:ilvl w:val="0"/>
                <w:numId w:val="4"/>
              </w:numPr>
              <w:ind w:left="497" w:hanging="142"/>
              <w:rPr>
                <w:sz w:val="20"/>
                <w:szCs w:val="20"/>
              </w:rPr>
            </w:pPr>
            <w:r w:rsidRPr="00E10C69">
              <w:rPr>
                <w:sz w:val="20"/>
                <w:szCs w:val="20"/>
              </w:rPr>
              <w:t>Renforcement du dispositif sanitaire au niveau des cordons aériens et terrestres ;</w:t>
            </w:r>
          </w:p>
          <w:p w:rsidR="00A81560" w:rsidRPr="00E10C69" w:rsidRDefault="0051126E" w:rsidP="005A6157">
            <w:pPr>
              <w:numPr>
                <w:ilvl w:val="0"/>
                <w:numId w:val="4"/>
              </w:numPr>
              <w:ind w:left="497" w:hanging="142"/>
              <w:rPr>
                <w:sz w:val="20"/>
                <w:szCs w:val="20"/>
              </w:rPr>
            </w:pPr>
            <w:r w:rsidRPr="00E10C69">
              <w:rPr>
                <w:sz w:val="20"/>
                <w:szCs w:val="20"/>
              </w:rPr>
              <w:t>Disponibilité</w:t>
            </w:r>
            <w:r w:rsidR="00A81560" w:rsidRPr="00E10C69">
              <w:rPr>
                <w:sz w:val="20"/>
                <w:szCs w:val="20"/>
              </w:rPr>
              <w:t xml:space="preserve"> du plan de riposte contre la  MVE</w:t>
            </w:r>
            <w:r w:rsidR="00357D4E" w:rsidRPr="00E10C69">
              <w:rPr>
                <w:sz w:val="20"/>
                <w:szCs w:val="20"/>
              </w:rPr>
              <w:t> ;</w:t>
            </w:r>
          </w:p>
          <w:p w:rsidR="00600C3F" w:rsidRPr="00E10C69" w:rsidRDefault="001225FE" w:rsidP="005A6157">
            <w:pPr>
              <w:numPr>
                <w:ilvl w:val="0"/>
                <w:numId w:val="4"/>
              </w:numPr>
              <w:ind w:left="497" w:hanging="142"/>
              <w:rPr>
                <w:sz w:val="20"/>
                <w:szCs w:val="20"/>
              </w:rPr>
            </w:pPr>
            <w:r w:rsidRPr="00E10C69">
              <w:rPr>
                <w:sz w:val="20"/>
                <w:szCs w:val="20"/>
              </w:rPr>
              <w:t>Renforcement de la communication à travers la diffusion des messages de sensibilisation sur la MVE, à la télévision et à la radio</w:t>
            </w:r>
            <w:r w:rsidR="00021DD0" w:rsidRPr="00E10C69">
              <w:rPr>
                <w:sz w:val="20"/>
                <w:szCs w:val="20"/>
              </w:rPr>
              <w:t xml:space="preserve"> ; </w:t>
            </w:r>
          </w:p>
          <w:p w:rsidR="00021DD0" w:rsidRPr="00E10C69" w:rsidRDefault="00021DD0" w:rsidP="00B61768">
            <w:pPr>
              <w:ind w:left="141"/>
              <w:rPr>
                <w:sz w:val="20"/>
                <w:szCs w:val="20"/>
              </w:rPr>
            </w:pPr>
            <w:r w:rsidRPr="00E10C69">
              <w:rPr>
                <w:b/>
                <w:bCs/>
                <w:sz w:val="20"/>
                <w:szCs w:val="20"/>
              </w:rPr>
              <w:t>NB :</w:t>
            </w:r>
            <w:r w:rsidR="0099404B" w:rsidRPr="00E10C69">
              <w:rPr>
                <w:sz w:val="20"/>
                <w:szCs w:val="20"/>
              </w:rPr>
              <w:t xml:space="preserve"> Déclaration officielle</w:t>
            </w:r>
            <w:r w:rsidRPr="00E10C69">
              <w:rPr>
                <w:sz w:val="20"/>
                <w:szCs w:val="20"/>
              </w:rPr>
              <w:t xml:space="preserve"> de la fin de l’épidémie d’Ebola en Guinée à la date du</w:t>
            </w:r>
            <w:r w:rsidR="00305394" w:rsidRPr="00E10C69">
              <w:rPr>
                <w:sz w:val="20"/>
                <w:szCs w:val="20"/>
              </w:rPr>
              <w:t xml:space="preserve"> </w:t>
            </w:r>
            <w:r w:rsidRPr="00E10C69">
              <w:rPr>
                <w:sz w:val="20"/>
                <w:szCs w:val="20"/>
              </w:rPr>
              <w:t>19 juin 2021.</w:t>
            </w:r>
          </w:p>
          <w:p w:rsidR="003306AA" w:rsidRPr="003D50AA" w:rsidRDefault="003306AA" w:rsidP="00B61768">
            <w:pPr>
              <w:pStyle w:val="Paragraphedeliste"/>
              <w:rPr>
                <w:color w:val="FF0000"/>
                <w:sz w:val="16"/>
                <w:szCs w:val="20"/>
              </w:rPr>
            </w:pPr>
          </w:p>
          <w:p w:rsidR="00AA1AD2" w:rsidRPr="00E10C69" w:rsidRDefault="00AA1AD2" w:rsidP="005A6157">
            <w:pPr>
              <w:pStyle w:val="Paragraphedeliste"/>
              <w:numPr>
                <w:ilvl w:val="1"/>
                <w:numId w:val="3"/>
              </w:numPr>
              <w:rPr>
                <w:b/>
                <w:bCs/>
                <w:sz w:val="20"/>
                <w:szCs w:val="20"/>
              </w:rPr>
            </w:pPr>
            <w:r w:rsidRPr="00E10C69">
              <w:rPr>
                <w:b/>
                <w:bCs/>
                <w:sz w:val="20"/>
                <w:szCs w:val="20"/>
              </w:rPr>
              <w:t>Autres Maladies à fièvre hémorragique</w:t>
            </w:r>
            <w:r w:rsidR="009E5CF9" w:rsidRPr="00E10C69">
              <w:rPr>
                <w:b/>
                <w:bCs/>
                <w:sz w:val="20"/>
                <w:szCs w:val="20"/>
              </w:rPr>
              <w:t xml:space="preserve"> </w:t>
            </w:r>
            <w:r w:rsidRPr="00E10C69">
              <w:rPr>
                <w:b/>
                <w:bCs/>
                <w:sz w:val="20"/>
                <w:szCs w:val="20"/>
              </w:rPr>
              <w:t>:</w:t>
            </w:r>
          </w:p>
          <w:p w:rsidR="00AA1AD2" w:rsidRPr="00E10C69" w:rsidRDefault="006F20CE" w:rsidP="00B61768">
            <w:pPr>
              <w:pStyle w:val="Paragraphedeliste"/>
              <w:ind w:left="785"/>
              <w:rPr>
                <w:b/>
                <w:bCs/>
                <w:sz w:val="20"/>
                <w:szCs w:val="20"/>
              </w:rPr>
            </w:pPr>
            <w:r w:rsidRPr="00E10C69">
              <w:rPr>
                <w:b/>
                <w:bCs/>
                <w:sz w:val="20"/>
                <w:szCs w:val="20"/>
              </w:rPr>
              <w:t xml:space="preserve">a. </w:t>
            </w:r>
            <w:r w:rsidR="00AA1AD2" w:rsidRPr="00E10C69">
              <w:rPr>
                <w:b/>
                <w:bCs/>
                <w:sz w:val="20"/>
                <w:szCs w:val="20"/>
              </w:rPr>
              <w:t>Notification</w:t>
            </w:r>
            <w:r w:rsidR="00CC1671" w:rsidRPr="00E10C69">
              <w:rPr>
                <w:b/>
                <w:bCs/>
                <w:sz w:val="20"/>
                <w:szCs w:val="20"/>
              </w:rPr>
              <w:t xml:space="preserve"> </w:t>
            </w:r>
            <w:r w:rsidR="00AA1AD2" w:rsidRPr="00E10C69">
              <w:rPr>
                <w:b/>
                <w:bCs/>
                <w:sz w:val="20"/>
                <w:szCs w:val="20"/>
              </w:rPr>
              <w:t>:</w:t>
            </w:r>
          </w:p>
          <w:p w:rsidR="00AA1AD2" w:rsidRPr="00E10C69" w:rsidRDefault="00F125E7" w:rsidP="00B61768">
            <w:pPr>
              <w:rPr>
                <w:sz w:val="20"/>
                <w:szCs w:val="20"/>
              </w:rPr>
            </w:pPr>
            <w:r w:rsidRPr="00E10C69">
              <w:rPr>
                <w:sz w:val="20"/>
                <w:szCs w:val="20"/>
              </w:rPr>
              <w:t>Aucun cas</w:t>
            </w:r>
            <w:r w:rsidR="00577896" w:rsidRPr="00E10C69">
              <w:rPr>
                <w:sz w:val="20"/>
                <w:szCs w:val="20"/>
              </w:rPr>
              <w:t xml:space="preserve"> suspect</w:t>
            </w:r>
            <w:r w:rsidR="00AA1AD2" w:rsidRPr="00E10C69">
              <w:rPr>
                <w:sz w:val="20"/>
                <w:szCs w:val="20"/>
              </w:rPr>
              <w:t xml:space="preserve"> de </w:t>
            </w:r>
            <w:r w:rsidR="002B148B" w:rsidRPr="00E10C69">
              <w:rPr>
                <w:sz w:val="20"/>
                <w:szCs w:val="20"/>
              </w:rPr>
              <w:t xml:space="preserve">maladie à fièvre </w:t>
            </w:r>
            <w:r w:rsidRPr="00E10C69">
              <w:rPr>
                <w:sz w:val="20"/>
                <w:szCs w:val="20"/>
              </w:rPr>
              <w:t>hémorragique n’a</w:t>
            </w:r>
            <w:r w:rsidR="00AA1AD2" w:rsidRPr="00E10C69">
              <w:rPr>
                <w:sz w:val="20"/>
                <w:szCs w:val="20"/>
              </w:rPr>
              <w:t xml:space="preserve"> été notifié cette semaine</w:t>
            </w:r>
            <w:r w:rsidR="002B148B" w:rsidRPr="00E10C69">
              <w:rPr>
                <w:sz w:val="20"/>
                <w:szCs w:val="20"/>
              </w:rPr>
              <w:t xml:space="preserve"> </w:t>
            </w:r>
            <w:r w:rsidR="00EB6A17" w:rsidRPr="00E10C69">
              <w:rPr>
                <w:sz w:val="20"/>
                <w:szCs w:val="20"/>
              </w:rPr>
              <w:t>su</w:t>
            </w:r>
            <w:r w:rsidR="002B148B" w:rsidRPr="00E10C69">
              <w:rPr>
                <w:sz w:val="20"/>
                <w:szCs w:val="20"/>
              </w:rPr>
              <w:t>r l</w:t>
            </w:r>
            <w:r w:rsidR="00EB6A17" w:rsidRPr="00E10C69">
              <w:rPr>
                <w:sz w:val="20"/>
                <w:szCs w:val="20"/>
              </w:rPr>
              <w:t>’</w:t>
            </w:r>
            <w:r w:rsidR="002B148B" w:rsidRPr="00E10C69">
              <w:rPr>
                <w:sz w:val="20"/>
                <w:szCs w:val="20"/>
              </w:rPr>
              <w:t>e</w:t>
            </w:r>
            <w:r w:rsidR="00EB6A17" w:rsidRPr="00E10C69">
              <w:rPr>
                <w:sz w:val="20"/>
                <w:szCs w:val="20"/>
              </w:rPr>
              <w:t>nsemble du territoire national</w:t>
            </w:r>
            <w:r w:rsidR="00AA1AD2" w:rsidRPr="00E10C69">
              <w:rPr>
                <w:sz w:val="20"/>
                <w:szCs w:val="20"/>
              </w:rPr>
              <w:t>.</w:t>
            </w:r>
          </w:p>
          <w:p w:rsidR="00D84C9C" w:rsidRPr="00E10C69" w:rsidRDefault="00D84C9C" w:rsidP="00B61768">
            <w:pPr>
              <w:rPr>
                <w:sz w:val="20"/>
                <w:szCs w:val="20"/>
              </w:rPr>
            </w:pPr>
            <w:r w:rsidRPr="00E10C69">
              <w:rPr>
                <w:sz w:val="20"/>
                <w:szCs w:val="20"/>
              </w:rPr>
              <w:t>Toutefois, avec l’apparition de la fièvre de Lassa en Guinée à la 18</w:t>
            </w:r>
            <w:r w:rsidRPr="00E10C69">
              <w:rPr>
                <w:sz w:val="20"/>
                <w:szCs w:val="20"/>
                <w:vertAlign w:val="superscript"/>
              </w:rPr>
              <w:t>ème</w:t>
            </w:r>
            <w:r w:rsidR="008361F7" w:rsidRPr="00E10C69">
              <w:rPr>
                <w:sz w:val="20"/>
                <w:szCs w:val="20"/>
              </w:rPr>
              <w:t xml:space="preserve"> semaine, l</w:t>
            </w:r>
            <w:r w:rsidRPr="00E10C69">
              <w:rPr>
                <w:sz w:val="20"/>
                <w:szCs w:val="20"/>
              </w:rPr>
              <w:t xml:space="preserve">es actions suivantes ont été ménées : </w:t>
            </w:r>
          </w:p>
          <w:p w:rsidR="00D84C9C" w:rsidRPr="00E10C69" w:rsidRDefault="00D84C9C" w:rsidP="005A6157">
            <w:pPr>
              <w:numPr>
                <w:ilvl w:val="0"/>
                <w:numId w:val="4"/>
              </w:numPr>
              <w:ind w:left="497" w:hanging="142"/>
              <w:rPr>
                <w:sz w:val="20"/>
                <w:szCs w:val="20"/>
              </w:rPr>
            </w:pPr>
            <w:r w:rsidRPr="00E10C69">
              <w:rPr>
                <w:sz w:val="20"/>
                <w:szCs w:val="20"/>
              </w:rPr>
              <w:t xml:space="preserve">Communiqué </w:t>
            </w:r>
            <w:r w:rsidR="00C9024F" w:rsidRPr="00E10C69">
              <w:rPr>
                <w:sz w:val="20"/>
                <w:szCs w:val="20"/>
              </w:rPr>
              <w:t xml:space="preserve">du MSDS sur les médias </w:t>
            </w:r>
            <w:r w:rsidR="009D743F" w:rsidRPr="00E10C69">
              <w:rPr>
                <w:sz w:val="20"/>
                <w:szCs w:val="20"/>
              </w:rPr>
              <w:t>de</w:t>
            </w:r>
            <w:r w:rsidR="00C9024F" w:rsidRPr="00E10C69">
              <w:rPr>
                <w:sz w:val="20"/>
                <w:szCs w:val="20"/>
              </w:rPr>
              <w:t xml:space="preserve"> l’apparition de la fièvre de Lassa dans un pays voisin ; </w:t>
            </w:r>
          </w:p>
          <w:p w:rsidR="00D84C9C" w:rsidRPr="00E10C69" w:rsidRDefault="00D84C9C" w:rsidP="005A6157">
            <w:pPr>
              <w:numPr>
                <w:ilvl w:val="0"/>
                <w:numId w:val="4"/>
              </w:numPr>
              <w:ind w:left="497" w:hanging="142"/>
              <w:rPr>
                <w:sz w:val="20"/>
                <w:szCs w:val="20"/>
              </w:rPr>
            </w:pPr>
            <w:r w:rsidRPr="00E10C69">
              <w:rPr>
                <w:sz w:val="20"/>
                <w:szCs w:val="20"/>
              </w:rPr>
              <w:t xml:space="preserve">Information et instruction à tous les </w:t>
            </w:r>
            <w:r w:rsidR="00C0341D" w:rsidRPr="00E10C69">
              <w:rPr>
                <w:sz w:val="20"/>
                <w:szCs w:val="20"/>
              </w:rPr>
              <w:t>D</w:t>
            </w:r>
            <w:r w:rsidRPr="00E10C69">
              <w:rPr>
                <w:sz w:val="20"/>
                <w:szCs w:val="20"/>
              </w:rPr>
              <w:t xml:space="preserve">irecteurs </w:t>
            </w:r>
            <w:r w:rsidR="00C0341D" w:rsidRPr="00E10C69">
              <w:rPr>
                <w:sz w:val="20"/>
                <w:szCs w:val="20"/>
              </w:rPr>
              <w:t>R</w:t>
            </w:r>
            <w:r w:rsidRPr="00E10C69">
              <w:rPr>
                <w:sz w:val="20"/>
                <w:szCs w:val="20"/>
              </w:rPr>
              <w:t>égionaux pour le renforcement de la surveillance épidémiologique à tous les niveaux y compris les cordons sanitaires ;</w:t>
            </w:r>
          </w:p>
          <w:p w:rsidR="00D84C9C" w:rsidRPr="00E10C69" w:rsidRDefault="00D84C9C" w:rsidP="005A6157">
            <w:pPr>
              <w:numPr>
                <w:ilvl w:val="0"/>
                <w:numId w:val="4"/>
              </w:numPr>
              <w:ind w:left="497" w:hanging="142"/>
              <w:rPr>
                <w:sz w:val="20"/>
                <w:szCs w:val="20"/>
              </w:rPr>
            </w:pPr>
            <w:r w:rsidRPr="00E10C69">
              <w:rPr>
                <w:sz w:val="20"/>
                <w:szCs w:val="20"/>
              </w:rPr>
              <w:t>Rappel et envoi des directives techniques sur la fièvre de Lassa à tous les niveaux ;</w:t>
            </w:r>
          </w:p>
          <w:p w:rsidR="00D84C9C" w:rsidRPr="00E10C69" w:rsidRDefault="00D84C9C" w:rsidP="005A6157">
            <w:pPr>
              <w:numPr>
                <w:ilvl w:val="0"/>
                <w:numId w:val="4"/>
              </w:numPr>
              <w:ind w:left="497" w:hanging="142"/>
              <w:rPr>
                <w:sz w:val="20"/>
                <w:szCs w:val="20"/>
              </w:rPr>
            </w:pPr>
            <w:r w:rsidRPr="00E10C69">
              <w:rPr>
                <w:sz w:val="20"/>
                <w:szCs w:val="20"/>
              </w:rPr>
              <w:t>Sensibilisation de la communauté sur les mesures de prévention de la maladie ;</w:t>
            </w:r>
          </w:p>
          <w:p w:rsidR="00D84C9C" w:rsidRDefault="00D84C9C" w:rsidP="005A6157">
            <w:pPr>
              <w:numPr>
                <w:ilvl w:val="0"/>
                <w:numId w:val="4"/>
              </w:numPr>
              <w:ind w:left="497" w:hanging="142"/>
              <w:rPr>
                <w:sz w:val="20"/>
                <w:szCs w:val="20"/>
              </w:rPr>
            </w:pPr>
            <w:r w:rsidRPr="00E10C69">
              <w:rPr>
                <w:sz w:val="20"/>
                <w:szCs w:val="20"/>
              </w:rPr>
              <w:t>Renforcement de la surveillance au niveau des frontières terrestres et aériennes.</w:t>
            </w:r>
          </w:p>
          <w:p w:rsidR="00EC0CB5" w:rsidRPr="00E10C69" w:rsidRDefault="00EC0CB5" w:rsidP="00EC0CB5">
            <w:pPr>
              <w:ind w:left="497"/>
              <w:rPr>
                <w:sz w:val="20"/>
                <w:szCs w:val="20"/>
              </w:rPr>
            </w:pPr>
          </w:p>
          <w:p w:rsidR="00733BB7" w:rsidRPr="003D50AA" w:rsidRDefault="00733BB7" w:rsidP="00733BB7">
            <w:pPr>
              <w:ind w:left="497"/>
              <w:rPr>
                <w:color w:val="FF0000"/>
                <w:sz w:val="4"/>
                <w:szCs w:val="20"/>
              </w:rPr>
            </w:pPr>
          </w:p>
          <w:p w:rsidR="006D187B" w:rsidRPr="003D50AA" w:rsidRDefault="006D187B" w:rsidP="00B61768">
            <w:pPr>
              <w:rPr>
                <w:color w:val="FF0000"/>
                <w:sz w:val="2"/>
                <w:szCs w:val="20"/>
              </w:rPr>
            </w:pPr>
          </w:p>
          <w:p w:rsidR="00AA1AD2" w:rsidRPr="00675980" w:rsidRDefault="00AA1AD2" w:rsidP="005A6157">
            <w:pPr>
              <w:pStyle w:val="Paragraphedeliste"/>
              <w:numPr>
                <w:ilvl w:val="1"/>
                <w:numId w:val="3"/>
              </w:numPr>
              <w:rPr>
                <w:b/>
                <w:bCs/>
                <w:sz w:val="20"/>
                <w:szCs w:val="20"/>
              </w:rPr>
            </w:pPr>
            <w:r w:rsidRPr="00675980">
              <w:rPr>
                <w:b/>
                <w:bCs/>
                <w:sz w:val="20"/>
                <w:szCs w:val="20"/>
              </w:rPr>
              <w:t>Fièvre jaune</w:t>
            </w:r>
            <w:r w:rsidR="00332190" w:rsidRPr="00675980">
              <w:rPr>
                <w:b/>
                <w:bCs/>
                <w:sz w:val="20"/>
                <w:szCs w:val="20"/>
              </w:rPr>
              <w:t xml:space="preserve"> </w:t>
            </w:r>
            <w:r w:rsidRPr="00675980">
              <w:rPr>
                <w:b/>
                <w:bCs/>
                <w:sz w:val="20"/>
                <w:szCs w:val="20"/>
              </w:rPr>
              <w:t>:</w:t>
            </w:r>
          </w:p>
          <w:p w:rsidR="00AA1AD2" w:rsidRPr="00675980" w:rsidRDefault="00A92130" w:rsidP="00B61768">
            <w:pPr>
              <w:pStyle w:val="Paragraphedeliste"/>
              <w:tabs>
                <w:tab w:val="right" w:pos="8014"/>
              </w:tabs>
              <w:ind w:left="360"/>
              <w:rPr>
                <w:b/>
                <w:sz w:val="20"/>
                <w:szCs w:val="20"/>
              </w:rPr>
            </w:pPr>
            <w:r w:rsidRPr="00675980">
              <w:rPr>
                <w:b/>
                <w:sz w:val="20"/>
                <w:szCs w:val="20"/>
              </w:rPr>
              <w:t xml:space="preserve"> </w:t>
            </w:r>
            <w:r w:rsidR="00400B6A" w:rsidRPr="00675980">
              <w:rPr>
                <w:b/>
                <w:sz w:val="20"/>
                <w:szCs w:val="20"/>
              </w:rPr>
              <w:t xml:space="preserve">a. </w:t>
            </w:r>
            <w:r w:rsidR="00AA1AD2" w:rsidRPr="00675980">
              <w:rPr>
                <w:b/>
                <w:sz w:val="20"/>
                <w:szCs w:val="20"/>
              </w:rPr>
              <w:t>Notification</w:t>
            </w:r>
            <w:r w:rsidR="00332190" w:rsidRPr="00675980">
              <w:rPr>
                <w:b/>
                <w:sz w:val="20"/>
                <w:szCs w:val="20"/>
              </w:rPr>
              <w:t xml:space="preserve"> </w:t>
            </w:r>
            <w:r w:rsidR="00AA1AD2" w:rsidRPr="00675980">
              <w:rPr>
                <w:b/>
                <w:sz w:val="20"/>
                <w:szCs w:val="20"/>
              </w:rPr>
              <w:t>:</w:t>
            </w:r>
            <w:r w:rsidR="006E6F70" w:rsidRPr="00675980">
              <w:rPr>
                <w:b/>
                <w:sz w:val="20"/>
                <w:szCs w:val="20"/>
              </w:rPr>
              <w:tab/>
            </w:r>
            <w:r w:rsidR="00661CAF" w:rsidRPr="00675980">
              <w:rPr>
                <w:b/>
                <w:sz w:val="20"/>
                <w:szCs w:val="20"/>
              </w:rPr>
              <w:t xml:space="preserve"> </w:t>
            </w:r>
          </w:p>
          <w:p w:rsidR="00675980" w:rsidRPr="00E10C69" w:rsidRDefault="00675980" w:rsidP="00675980">
            <w:pPr>
              <w:rPr>
                <w:sz w:val="20"/>
                <w:szCs w:val="20"/>
              </w:rPr>
            </w:pPr>
            <w:r w:rsidRPr="00675980">
              <w:rPr>
                <w:sz w:val="20"/>
                <w:szCs w:val="20"/>
              </w:rPr>
              <w:t xml:space="preserve">Aucun cas suspect de </w:t>
            </w:r>
            <w:r w:rsidR="00E119DF" w:rsidRPr="00675980">
              <w:rPr>
                <w:sz w:val="20"/>
                <w:szCs w:val="20"/>
              </w:rPr>
              <w:t>f</w:t>
            </w:r>
            <w:r w:rsidR="001F16CA" w:rsidRPr="00675980">
              <w:rPr>
                <w:sz w:val="20"/>
                <w:szCs w:val="20"/>
              </w:rPr>
              <w:t xml:space="preserve">ièvre </w:t>
            </w:r>
            <w:r w:rsidR="00E119DF" w:rsidRPr="00675980">
              <w:rPr>
                <w:sz w:val="20"/>
                <w:szCs w:val="20"/>
              </w:rPr>
              <w:t>j</w:t>
            </w:r>
            <w:r w:rsidR="001F16CA" w:rsidRPr="00675980">
              <w:rPr>
                <w:sz w:val="20"/>
                <w:szCs w:val="20"/>
              </w:rPr>
              <w:t xml:space="preserve">aune </w:t>
            </w:r>
            <w:r w:rsidRPr="00675980">
              <w:rPr>
                <w:sz w:val="20"/>
                <w:szCs w:val="20"/>
              </w:rPr>
              <w:t xml:space="preserve"> n’a été</w:t>
            </w:r>
            <w:r w:rsidRPr="00E10C69">
              <w:rPr>
                <w:sz w:val="20"/>
                <w:szCs w:val="20"/>
              </w:rPr>
              <w:t xml:space="preserve"> notifié cette semaine sur l’ensemble du territoire national.</w:t>
            </w:r>
          </w:p>
          <w:p w:rsidR="00A63323" w:rsidRPr="00EC0CB5" w:rsidRDefault="00A63323" w:rsidP="00B61768">
            <w:pPr>
              <w:rPr>
                <w:sz w:val="20"/>
                <w:szCs w:val="20"/>
              </w:rPr>
            </w:pPr>
            <w:r w:rsidRPr="00EC0CB5">
              <w:rPr>
                <w:sz w:val="20"/>
                <w:szCs w:val="20"/>
              </w:rPr>
              <w:t xml:space="preserve">La situation </w:t>
            </w:r>
            <w:r w:rsidR="007B6A14" w:rsidRPr="00EC0CB5">
              <w:rPr>
                <w:sz w:val="20"/>
                <w:szCs w:val="20"/>
              </w:rPr>
              <w:t>cumulée</w:t>
            </w:r>
            <w:r w:rsidRPr="00EC0CB5">
              <w:rPr>
                <w:sz w:val="20"/>
                <w:szCs w:val="20"/>
              </w:rPr>
              <w:t xml:space="preserve"> de la 1</w:t>
            </w:r>
            <w:r w:rsidRPr="00EC0CB5">
              <w:rPr>
                <w:sz w:val="20"/>
                <w:szCs w:val="20"/>
                <w:vertAlign w:val="superscript"/>
              </w:rPr>
              <w:t>ère</w:t>
            </w:r>
            <w:r w:rsidRPr="00EC0CB5">
              <w:rPr>
                <w:sz w:val="20"/>
                <w:szCs w:val="20"/>
              </w:rPr>
              <w:t xml:space="preserve"> à la </w:t>
            </w:r>
            <w:r w:rsidR="004C52B4" w:rsidRPr="00EC0CB5">
              <w:rPr>
                <w:sz w:val="20"/>
                <w:szCs w:val="20"/>
              </w:rPr>
              <w:t>2</w:t>
            </w:r>
            <w:r w:rsidR="00EC0CB5" w:rsidRPr="00EC0CB5">
              <w:rPr>
                <w:sz w:val="20"/>
                <w:szCs w:val="20"/>
              </w:rPr>
              <w:t>9</w:t>
            </w:r>
            <w:r w:rsidRPr="00EC0CB5">
              <w:rPr>
                <w:sz w:val="20"/>
                <w:szCs w:val="20"/>
                <w:vertAlign w:val="superscript"/>
              </w:rPr>
              <w:t>ème</w:t>
            </w:r>
            <w:r w:rsidRPr="00EC0CB5">
              <w:rPr>
                <w:sz w:val="20"/>
                <w:szCs w:val="20"/>
              </w:rPr>
              <w:t xml:space="preserve"> semaine est d</w:t>
            </w:r>
            <w:r w:rsidR="001130A8" w:rsidRPr="00EC0CB5">
              <w:rPr>
                <w:sz w:val="20"/>
                <w:szCs w:val="20"/>
              </w:rPr>
              <w:t xml:space="preserve">e </w:t>
            </w:r>
            <w:r w:rsidR="00B50210" w:rsidRPr="00EC0CB5">
              <w:rPr>
                <w:sz w:val="20"/>
                <w:szCs w:val="20"/>
              </w:rPr>
              <w:t>soix</w:t>
            </w:r>
            <w:r w:rsidR="00B71EA1" w:rsidRPr="00EC0CB5">
              <w:rPr>
                <w:sz w:val="20"/>
                <w:szCs w:val="20"/>
              </w:rPr>
              <w:t>a</w:t>
            </w:r>
            <w:r w:rsidR="006B2801" w:rsidRPr="00EC0CB5">
              <w:rPr>
                <w:sz w:val="20"/>
                <w:szCs w:val="20"/>
              </w:rPr>
              <w:t xml:space="preserve">nte </w:t>
            </w:r>
            <w:r w:rsidR="00A91ECA" w:rsidRPr="00EC0CB5">
              <w:rPr>
                <w:sz w:val="20"/>
                <w:szCs w:val="20"/>
              </w:rPr>
              <w:t>onze</w:t>
            </w:r>
            <w:r w:rsidR="00AD155D" w:rsidRPr="00EC0CB5">
              <w:rPr>
                <w:sz w:val="20"/>
                <w:szCs w:val="20"/>
              </w:rPr>
              <w:t xml:space="preserve"> </w:t>
            </w:r>
            <w:r w:rsidRPr="00EC0CB5">
              <w:rPr>
                <w:sz w:val="20"/>
                <w:szCs w:val="20"/>
              </w:rPr>
              <w:t>(</w:t>
            </w:r>
            <w:r w:rsidR="00A91ECA" w:rsidRPr="00EC0CB5">
              <w:rPr>
                <w:sz w:val="20"/>
                <w:szCs w:val="20"/>
              </w:rPr>
              <w:t>71</w:t>
            </w:r>
            <w:r w:rsidRPr="00EC0CB5">
              <w:rPr>
                <w:sz w:val="20"/>
                <w:szCs w:val="20"/>
              </w:rPr>
              <w:t>) cas suspect</w:t>
            </w:r>
            <w:r w:rsidR="001130A8" w:rsidRPr="00EC0CB5">
              <w:rPr>
                <w:sz w:val="20"/>
                <w:szCs w:val="20"/>
              </w:rPr>
              <w:t>s</w:t>
            </w:r>
            <w:r w:rsidRPr="00EC0CB5">
              <w:rPr>
                <w:sz w:val="20"/>
                <w:szCs w:val="20"/>
              </w:rPr>
              <w:t xml:space="preserve"> dont </w:t>
            </w:r>
            <w:r w:rsidR="00B50210" w:rsidRPr="00EC0CB5">
              <w:rPr>
                <w:sz w:val="20"/>
                <w:szCs w:val="20"/>
              </w:rPr>
              <w:t>deux</w:t>
            </w:r>
            <w:r w:rsidRPr="00EC0CB5">
              <w:rPr>
                <w:sz w:val="20"/>
                <w:szCs w:val="20"/>
              </w:rPr>
              <w:t xml:space="preserve"> (</w:t>
            </w:r>
            <w:r w:rsidR="00B50210" w:rsidRPr="00EC0CB5">
              <w:rPr>
                <w:sz w:val="20"/>
                <w:szCs w:val="20"/>
              </w:rPr>
              <w:t>2</w:t>
            </w:r>
            <w:r w:rsidRPr="00EC0CB5">
              <w:rPr>
                <w:sz w:val="20"/>
                <w:szCs w:val="20"/>
              </w:rPr>
              <w:t>) décès</w:t>
            </w:r>
            <w:r w:rsidR="00D426EB" w:rsidRPr="00EC0CB5">
              <w:rPr>
                <w:sz w:val="20"/>
                <w:szCs w:val="20"/>
              </w:rPr>
              <w:t>.</w:t>
            </w:r>
          </w:p>
          <w:p w:rsidR="00AA1AD2" w:rsidRPr="008B1F9F" w:rsidRDefault="00400B6A" w:rsidP="00B61768">
            <w:pPr>
              <w:pStyle w:val="Paragraphedeliste"/>
              <w:ind w:left="360"/>
              <w:rPr>
                <w:b/>
                <w:sz w:val="20"/>
                <w:szCs w:val="20"/>
              </w:rPr>
            </w:pPr>
            <w:r w:rsidRPr="00984163">
              <w:rPr>
                <w:b/>
                <w:sz w:val="20"/>
                <w:szCs w:val="20"/>
              </w:rPr>
              <w:t>b</w:t>
            </w:r>
            <w:r w:rsidRPr="008B1F9F">
              <w:rPr>
                <w:b/>
                <w:sz w:val="20"/>
                <w:szCs w:val="20"/>
              </w:rPr>
              <w:t xml:space="preserve">. </w:t>
            </w:r>
            <w:r w:rsidR="00AA1AD2" w:rsidRPr="008B1F9F">
              <w:rPr>
                <w:b/>
                <w:sz w:val="20"/>
                <w:szCs w:val="20"/>
              </w:rPr>
              <w:t>Laboratoire</w:t>
            </w:r>
            <w:r w:rsidR="00332190" w:rsidRPr="008B1F9F">
              <w:rPr>
                <w:b/>
                <w:sz w:val="20"/>
                <w:szCs w:val="20"/>
              </w:rPr>
              <w:t xml:space="preserve"> </w:t>
            </w:r>
            <w:r w:rsidR="00AA1AD2" w:rsidRPr="008B1F9F">
              <w:rPr>
                <w:b/>
                <w:sz w:val="20"/>
                <w:szCs w:val="20"/>
              </w:rPr>
              <w:t xml:space="preserve">: </w:t>
            </w:r>
          </w:p>
          <w:p w:rsidR="00262D98" w:rsidRPr="008B1F9F" w:rsidRDefault="00A91ECA" w:rsidP="00B61768">
            <w:pPr>
              <w:rPr>
                <w:sz w:val="20"/>
                <w:szCs w:val="20"/>
              </w:rPr>
            </w:pPr>
            <w:r w:rsidRPr="008B1F9F">
              <w:rPr>
                <w:sz w:val="20"/>
                <w:szCs w:val="20"/>
              </w:rPr>
              <w:t xml:space="preserve">Six (6) </w:t>
            </w:r>
            <w:r w:rsidR="00860D1D" w:rsidRPr="008B1F9F">
              <w:rPr>
                <w:sz w:val="20"/>
                <w:szCs w:val="20"/>
              </w:rPr>
              <w:t>prélèvement</w:t>
            </w:r>
            <w:r w:rsidRPr="008B1F9F">
              <w:rPr>
                <w:sz w:val="20"/>
                <w:szCs w:val="20"/>
              </w:rPr>
              <w:t>s</w:t>
            </w:r>
            <w:r w:rsidR="00C9024F" w:rsidRPr="008B1F9F">
              <w:rPr>
                <w:sz w:val="20"/>
                <w:szCs w:val="20"/>
              </w:rPr>
              <w:t xml:space="preserve"> de sang </w:t>
            </w:r>
            <w:r w:rsidR="00351B38">
              <w:rPr>
                <w:sz w:val="20"/>
                <w:szCs w:val="20"/>
              </w:rPr>
              <w:t>des semaines précédentes</w:t>
            </w:r>
            <w:r w:rsidR="0066020D" w:rsidRPr="008B1F9F">
              <w:rPr>
                <w:sz w:val="20"/>
                <w:szCs w:val="20"/>
              </w:rPr>
              <w:t xml:space="preserve"> </w:t>
            </w:r>
            <w:r w:rsidRPr="008B1F9F">
              <w:rPr>
                <w:sz w:val="20"/>
                <w:szCs w:val="20"/>
              </w:rPr>
              <w:t>sont</w:t>
            </w:r>
            <w:r w:rsidR="0066020D" w:rsidRPr="008B1F9F">
              <w:rPr>
                <w:sz w:val="20"/>
                <w:szCs w:val="20"/>
              </w:rPr>
              <w:t xml:space="preserve"> en cours d’examen</w:t>
            </w:r>
            <w:r w:rsidR="00262D98" w:rsidRPr="008B1F9F">
              <w:rPr>
                <w:sz w:val="20"/>
                <w:szCs w:val="20"/>
              </w:rPr>
              <w:t>.</w:t>
            </w:r>
            <w:r w:rsidR="001401CB" w:rsidRPr="008B1F9F">
              <w:rPr>
                <w:sz w:val="20"/>
                <w:szCs w:val="20"/>
              </w:rPr>
              <w:t xml:space="preserve"> </w:t>
            </w:r>
          </w:p>
          <w:p w:rsidR="00F03CAC" w:rsidRDefault="00A63323" w:rsidP="00B61768">
            <w:pPr>
              <w:rPr>
                <w:sz w:val="20"/>
                <w:szCs w:val="20"/>
              </w:rPr>
            </w:pPr>
            <w:r w:rsidRPr="008B1F9F">
              <w:rPr>
                <w:sz w:val="20"/>
                <w:szCs w:val="20"/>
              </w:rPr>
              <w:t>La situation cumulée de la 1</w:t>
            </w:r>
            <w:r w:rsidRPr="008B1F9F">
              <w:rPr>
                <w:sz w:val="20"/>
                <w:szCs w:val="20"/>
                <w:vertAlign w:val="superscript"/>
              </w:rPr>
              <w:t>ère</w:t>
            </w:r>
            <w:r w:rsidRPr="008B1F9F">
              <w:rPr>
                <w:sz w:val="20"/>
                <w:szCs w:val="20"/>
              </w:rPr>
              <w:t xml:space="preserve"> à la </w:t>
            </w:r>
            <w:r w:rsidR="00957C28" w:rsidRPr="008B1F9F">
              <w:rPr>
                <w:sz w:val="20"/>
                <w:szCs w:val="20"/>
              </w:rPr>
              <w:t>2</w:t>
            </w:r>
            <w:r w:rsidR="008B1F9F">
              <w:rPr>
                <w:sz w:val="20"/>
                <w:szCs w:val="20"/>
              </w:rPr>
              <w:t>9</w:t>
            </w:r>
            <w:r w:rsidRPr="008B1F9F">
              <w:rPr>
                <w:sz w:val="20"/>
                <w:szCs w:val="20"/>
                <w:vertAlign w:val="superscript"/>
              </w:rPr>
              <w:t>ème</w:t>
            </w:r>
            <w:r w:rsidRPr="008B1F9F">
              <w:rPr>
                <w:sz w:val="20"/>
                <w:szCs w:val="20"/>
              </w:rPr>
              <w:t xml:space="preserve"> semaine est de</w:t>
            </w:r>
            <w:r w:rsidR="009D17F7" w:rsidRPr="008B1F9F">
              <w:rPr>
                <w:sz w:val="20"/>
                <w:szCs w:val="20"/>
              </w:rPr>
              <w:t xml:space="preserve"> </w:t>
            </w:r>
            <w:r w:rsidR="00337407" w:rsidRPr="008B1F9F">
              <w:rPr>
                <w:sz w:val="20"/>
                <w:szCs w:val="20"/>
              </w:rPr>
              <w:t>soixante</w:t>
            </w:r>
            <w:r w:rsidR="002D1480" w:rsidRPr="008B1F9F">
              <w:rPr>
                <w:sz w:val="20"/>
                <w:szCs w:val="20"/>
              </w:rPr>
              <w:t xml:space="preserve"> </w:t>
            </w:r>
            <w:r w:rsidR="0066020D" w:rsidRPr="008B1F9F">
              <w:rPr>
                <w:sz w:val="20"/>
                <w:szCs w:val="20"/>
              </w:rPr>
              <w:t>cinq</w:t>
            </w:r>
            <w:r w:rsidR="002D1480" w:rsidRPr="008B1F9F">
              <w:rPr>
                <w:sz w:val="20"/>
                <w:szCs w:val="20"/>
              </w:rPr>
              <w:t xml:space="preserve"> </w:t>
            </w:r>
            <w:r w:rsidR="009D17F7" w:rsidRPr="008B1F9F">
              <w:rPr>
                <w:sz w:val="20"/>
                <w:szCs w:val="20"/>
              </w:rPr>
              <w:t>(</w:t>
            </w:r>
            <w:r w:rsidR="00337407" w:rsidRPr="008B1F9F">
              <w:rPr>
                <w:sz w:val="20"/>
                <w:szCs w:val="20"/>
              </w:rPr>
              <w:t>6</w:t>
            </w:r>
            <w:r w:rsidR="0066020D" w:rsidRPr="008B1F9F">
              <w:rPr>
                <w:sz w:val="20"/>
                <w:szCs w:val="20"/>
              </w:rPr>
              <w:t>5</w:t>
            </w:r>
            <w:r w:rsidR="009D17F7" w:rsidRPr="008B1F9F">
              <w:rPr>
                <w:sz w:val="20"/>
                <w:szCs w:val="20"/>
              </w:rPr>
              <w:t>)</w:t>
            </w:r>
            <w:r w:rsidR="00DE38EB" w:rsidRPr="008B1F9F">
              <w:rPr>
                <w:sz w:val="20"/>
                <w:szCs w:val="20"/>
              </w:rPr>
              <w:t xml:space="preserve"> prélèvements </w:t>
            </w:r>
            <w:r w:rsidR="00DE38EB" w:rsidRPr="008B1F9F">
              <w:rPr>
                <w:sz w:val="20"/>
                <w:szCs w:val="20"/>
              </w:rPr>
              <w:lastRenderedPageBreak/>
              <w:t>analysés qui</w:t>
            </w:r>
            <w:r w:rsidR="009D17F7" w:rsidRPr="008B1F9F">
              <w:rPr>
                <w:sz w:val="20"/>
                <w:szCs w:val="20"/>
              </w:rPr>
              <w:t xml:space="preserve"> se sont tous révélés négatifs.</w:t>
            </w:r>
          </w:p>
          <w:p w:rsidR="009D743F" w:rsidRPr="003D50AA" w:rsidRDefault="009D743F" w:rsidP="00B61768">
            <w:pPr>
              <w:rPr>
                <w:color w:val="FF0000"/>
                <w:sz w:val="10"/>
                <w:szCs w:val="20"/>
              </w:rPr>
            </w:pPr>
          </w:p>
          <w:p w:rsidR="00AA1AD2" w:rsidRPr="003D50AA" w:rsidRDefault="00AA1AD2" w:rsidP="005A6157">
            <w:pPr>
              <w:pStyle w:val="Paragraphedeliste"/>
              <w:numPr>
                <w:ilvl w:val="1"/>
                <w:numId w:val="3"/>
              </w:numPr>
              <w:rPr>
                <w:b/>
                <w:bCs/>
                <w:sz w:val="20"/>
                <w:szCs w:val="20"/>
              </w:rPr>
            </w:pPr>
            <w:r w:rsidRPr="003D50AA">
              <w:rPr>
                <w:b/>
                <w:bCs/>
                <w:sz w:val="20"/>
                <w:szCs w:val="20"/>
              </w:rPr>
              <w:t>Rougeole</w:t>
            </w:r>
            <w:r w:rsidR="00D13E88" w:rsidRPr="003D50AA">
              <w:rPr>
                <w:b/>
                <w:bCs/>
                <w:sz w:val="20"/>
                <w:szCs w:val="20"/>
              </w:rPr>
              <w:t xml:space="preserve"> </w:t>
            </w:r>
            <w:r w:rsidRPr="003D50AA">
              <w:rPr>
                <w:b/>
                <w:bCs/>
                <w:sz w:val="20"/>
                <w:szCs w:val="20"/>
              </w:rPr>
              <w:t>:</w:t>
            </w:r>
          </w:p>
          <w:p w:rsidR="006E0F95" w:rsidRPr="003D50AA" w:rsidRDefault="006F20CE" w:rsidP="006F20CE">
            <w:pPr>
              <w:pStyle w:val="Paragraphedeliste"/>
              <w:ind w:left="142"/>
              <w:rPr>
                <w:b/>
                <w:bCs/>
                <w:sz w:val="20"/>
                <w:szCs w:val="20"/>
              </w:rPr>
            </w:pPr>
            <w:r w:rsidRPr="003D50AA">
              <w:rPr>
                <w:b/>
                <w:bCs/>
                <w:sz w:val="20"/>
                <w:szCs w:val="20"/>
              </w:rPr>
              <w:t xml:space="preserve">a. </w:t>
            </w:r>
            <w:r w:rsidR="00AA1AD2" w:rsidRPr="003D50AA">
              <w:rPr>
                <w:b/>
                <w:bCs/>
                <w:sz w:val="20"/>
                <w:szCs w:val="20"/>
              </w:rPr>
              <w:t>Notification</w:t>
            </w:r>
            <w:r w:rsidR="009E5CF9" w:rsidRPr="003D50AA">
              <w:rPr>
                <w:b/>
                <w:bCs/>
                <w:sz w:val="20"/>
                <w:szCs w:val="20"/>
              </w:rPr>
              <w:t xml:space="preserve"> </w:t>
            </w:r>
            <w:r w:rsidR="00AA1AD2" w:rsidRPr="003D50AA">
              <w:rPr>
                <w:b/>
                <w:bCs/>
                <w:sz w:val="20"/>
                <w:szCs w:val="20"/>
              </w:rPr>
              <w:t>:</w:t>
            </w:r>
          </w:p>
          <w:p w:rsidR="00BA7AC3" w:rsidRPr="00EC0CB5" w:rsidRDefault="00EC0CB5" w:rsidP="00B61768">
            <w:pPr>
              <w:rPr>
                <w:b/>
                <w:bCs/>
                <w:sz w:val="20"/>
                <w:szCs w:val="20"/>
              </w:rPr>
            </w:pPr>
            <w:r w:rsidRPr="00EC0CB5">
              <w:rPr>
                <w:sz w:val="20"/>
                <w:szCs w:val="20"/>
              </w:rPr>
              <w:t>Onze</w:t>
            </w:r>
            <w:r w:rsidR="000E0E54" w:rsidRPr="00EC0CB5">
              <w:rPr>
                <w:sz w:val="20"/>
                <w:szCs w:val="20"/>
              </w:rPr>
              <w:t xml:space="preserve"> </w:t>
            </w:r>
            <w:r w:rsidR="00EA0AF9" w:rsidRPr="00EC0CB5">
              <w:rPr>
                <w:sz w:val="20"/>
                <w:szCs w:val="20"/>
              </w:rPr>
              <w:t>(</w:t>
            </w:r>
            <w:r w:rsidRPr="00EC0CB5">
              <w:rPr>
                <w:sz w:val="20"/>
                <w:szCs w:val="20"/>
              </w:rPr>
              <w:t>11</w:t>
            </w:r>
            <w:r w:rsidR="00A279CC" w:rsidRPr="00EC0CB5">
              <w:rPr>
                <w:sz w:val="20"/>
                <w:szCs w:val="20"/>
              </w:rPr>
              <w:t>)</w:t>
            </w:r>
            <w:r w:rsidR="00BA7AC3" w:rsidRPr="00EC0CB5">
              <w:rPr>
                <w:sz w:val="20"/>
                <w:szCs w:val="20"/>
              </w:rPr>
              <w:t xml:space="preserve"> cas suspects de rougeole </w:t>
            </w:r>
            <w:r w:rsidR="004D3C2F" w:rsidRPr="00EC0CB5">
              <w:rPr>
                <w:sz w:val="20"/>
                <w:szCs w:val="20"/>
              </w:rPr>
              <w:t xml:space="preserve">non </w:t>
            </w:r>
            <w:r w:rsidR="00BA7AC3" w:rsidRPr="00EC0CB5">
              <w:rPr>
                <w:sz w:val="20"/>
                <w:szCs w:val="20"/>
              </w:rPr>
              <w:t>suivis d</w:t>
            </w:r>
            <w:r w:rsidR="004D3C2F" w:rsidRPr="00EC0CB5">
              <w:rPr>
                <w:sz w:val="20"/>
                <w:szCs w:val="20"/>
              </w:rPr>
              <w:t>e</w:t>
            </w:r>
            <w:r w:rsidR="00BA7AC3" w:rsidRPr="00EC0CB5">
              <w:rPr>
                <w:sz w:val="20"/>
                <w:szCs w:val="20"/>
              </w:rPr>
              <w:t xml:space="preserve"> décès ont été notifiés par les régions de :</w:t>
            </w:r>
          </w:p>
          <w:p w:rsidR="00812A86" w:rsidRPr="00B5101F" w:rsidRDefault="00BB106B" w:rsidP="005A6157">
            <w:pPr>
              <w:numPr>
                <w:ilvl w:val="0"/>
                <w:numId w:val="4"/>
              </w:numPr>
              <w:ind w:left="497" w:hanging="142"/>
              <w:rPr>
                <w:sz w:val="20"/>
                <w:szCs w:val="20"/>
              </w:rPr>
            </w:pPr>
            <w:r>
              <w:rPr>
                <w:sz w:val="20"/>
                <w:szCs w:val="20"/>
              </w:rPr>
              <w:t xml:space="preserve">Kayes : </w:t>
            </w:r>
            <w:r w:rsidR="00EC0CB5">
              <w:rPr>
                <w:sz w:val="20"/>
                <w:szCs w:val="20"/>
              </w:rPr>
              <w:t>U</w:t>
            </w:r>
            <w:r w:rsidR="00B5101F" w:rsidRPr="00B5101F">
              <w:rPr>
                <w:sz w:val="20"/>
                <w:szCs w:val="20"/>
              </w:rPr>
              <w:t>n</w:t>
            </w:r>
            <w:r w:rsidR="00812A86" w:rsidRPr="00B5101F">
              <w:rPr>
                <w:sz w:val="20"/>
                <w:szCs w:val="20"/>
              </w:rPr>
              <w:t xml:space="preserve"> (</w:t>
            </w:r>
            <w:r w:rsidR="00B5101F" w:rsidRPr="00B5101F">
              <w:rPr>
                <w:sz w:val="20"/>
                <w:szCs w:val="20"/>
              </w:rPr>
              <w:t>1</w:t>
            </w:r>
            <w:r w:rsidR="00812A86" w:rsidRPr="00B5101F">
              <w:rPr>
                <w:sz w:val="20"/>
                <w:szCs w:val="20"/>
              </w:rPr>
              <w:t xml:space="preserve">) cas dans le district sanitaire de </w:t>
            </w:r>
            <w:r w:rsidR="00B5101F" w:rsidRPr="00B5101F">
              <w:rPr>
                <w:sz w:val="20"/>
                <w:szCs w:val="20"/>
              </w:rPr>
              <w:t>Oussoubid</w:t>
            </w:r>
            <w:r w:rsidR="0095138B">
              <w:rPr>
                <w:sz w:val="20"/>
                <w:szCs w:val="20"/>
              </w:rPr>
              <w:t>ia</w:t>
            </w:r>
            <w:r w:rsidR="00B5101F" w:rsidRPr="00B5101F">
              <w:rPr>
                <w:sz w:val="20"/>
                <w:szCs w:val="20"/>
              </w:rPr>
              <w:t xml:space="preserve">gna </w:t>
            </w:r>
            <w:r w:rsidR="00812A86" w:rsidRPr="00B5101F">
              <w:rPr>
                <w:sz w:val="20"/>
                <w:szCs w:val="20"/>
              </w:rPr>
              <w:t>;</w:t>
            </w:r>
          </w:p>
          <w:p w:rsidR="00BA7AC3" w:rsidRPr="00E93475" w:rsidRDefault="00D407A2" w:rsidP="005A6157">
            <w:pPr>
              <w:numPr>
                <w:ilvl w:val="0"/>
                <w:numId w:val="4"/>
              </w:numPr>
              <w:ind w:left="497" w:hanging="142"/>
              <w:rPr>
                <w:sz w:val="20"/>
                <w:szCs w:val="20"/>
              </w:rPr>
            </w:pPr>
            <w:r w:rsidRPr="00E93475">
              <w:rPr>
                <w:sz w:val="20"/>
                <w:szCs w:val="20"/>
              </w:rPr>
              <w:t xml:space="preserve">Koulikoro : </w:t>
            </w:r>
            <w:r w:rsidR="00E93475" w:rsidRPr="00E93475">
              <w:rPr>
                <w:sz w:val="20"/>
                <w:szCs w:val="20"/>
              </w:rPr>
              <w:t>Un</w:t>
            </w:r>
            <w:r w:rsidR="00E41841" w:rsidRPr="00E93475">
              <w:rPr>
                <w:sz w:val="20"/>
                <w:szCs w:val="20"/>
              </w:rPr>
              <w:t xml:space="preserve"> </w:t>
            </w:r>
            <w:r w:rsidR="00444777" w:rsidRPr="00E93475">
              <w:rPr>
                <w:sz w:val="20"/>
                <w:szCs w:val="20"/>
              </w:rPr>
              <w:t>(</w:t>
            </w:r>
            <w:r w:rsidR="00E93475" w:rsidRPr="00E93475">
              <w:rPr>
                <w:sz w:val="20"/>
                <w:szCs w:val="20"/>
              </w:rPr>
              <w:t>1</w:t>
            </w:r>
            <w:r w:rsidR="00BA7AC3" w:rsidRPr="00E93475">
              <w:rPr>
                <w:sz w:val="20"/>
                <w:szCs w:val="20"/>
              </w:rPr>
              <w:t>) cas dans le distric</w:t>
            </w:r>
            <w:r w:rsidRPr="00E93475">
              <w:rPr>
                <w:sz w:val="20"/>
                <w:szCs w:val="20"/>
              </w:rPr>
              <w:t>t sanitaire</w:t>
            </w:r>
            <w:r w:rsidR="0046079A" w:rsidRPr="00E93475">
              <w:rPr>
                <w:sz w:val="20"/>
                <w:szCs w:val="20"/>
              </w:rPr>
              <w:t xml:space="preserve"> </w:t>
            </w:r>
            <w:r w:rsidR="006A7593" w:rsidRPr="00E93475">
              <w:rPr>
                <w:sz w:val="20"/>
                <w:szCs w:val="20"/>
              </w:rPr>
              <w:t xml:space="preserve">de </w:t>
            </w:r>
            <w:r w:rsidR="00795268" w:rsidRPr="00E93475">
              <w:rPr>
                <w:sz w:val="20"/>
                <w:szCs w:val="20"/>
              </w:rPr>
              <w:t>Banamba</w:t>
            </w:r>
            <w:r w:rsidR="00E93475" w:rsidRPr="00E93475">
              <w:rPr>
                <w:sz w:val="20"/>
                <w:szCs w:val="20"/>
              </w:rPr>
              <w:t xml:space="preserve"> </w:t>
            </w:r>
            <w:r w:rsidR="00BA7AC3" w:rsidRPr="00E93475">
              <w:rPr>
                <w:sz w:val="20"/>
                <w:szCs w:val="20"/>
              </w:rPr>
              <w:t>;</w:t>
            </w:r>
          </w:p>
          <w:p w:rsidR="00074773" w:rsidRPr="00AB00D4" w:rsidRDefault="00074773" w:rsidP="005A6157">
            <w:pPr>
              <w:numPr>
                <w:ilvl w:val="0"/>
                <w:numId w:val="4"/>
              </w:numPr>
              <w:ind w:left="497" w:hanging="142"/>
              <w:rPr>
                <w:sz w:val="20"/>
                <w:szCs w:val="20"/>
              </w:rPr>
            </w:pPr>
            <w:r w:rsidRPr="00AB00D4">
              <w:rPr>
                <w:sz w:val="20"/>
                <w:szCs w:val="20"/>
              </w:rPr>
              <w:t xml:space="preserve">Sikasso : </w:t>
            </w:r>
            <w:r w:rsidR="005A2AD5" w:rsidRPr="00AB00D4">
              <w:rPr>
                <w:sz w:val="20"/>
                <w:szCs w:val="20"/>
              </w:rPr>
              <w:t>Trois</w:t>
            </w:r>
            <w:r w:rsidR="0010717F" w:rsidRPr="00AB00D4">
              <w:rPr>
                <w:sz w:val="20"/>
                <w:szCs w:val="20"/>
              </w:rPr>
              <w:t xml:space="preserve"> (</w:t>
            </w:r>
            <w:r w:rsidR="005A2AD5" w:rsidRPr="00AB00D4">
              <w:rPr>
                <w:sz w:val="20"/>
                <w:szCs w:val="20"/>
              </w:rPr>
              <w:t>3</w:t>
            </w:r>
            <w:r w:rsidR="0010717F" w:rsidRPr="00AB00D4">
              <w:rPr>
                <w:sz w:val="20"/>
                <w:szCs w:val="20"/>
              </w:rPr>
              <w:t>) cas dans le district sanitaire</w:t>
            </w:r>
            <w:r w:rsidR="00AB00D4" w:rsidRPr="00AB00D4">
              <w:rPr>
                <w:sz w:val="20"/>
                <w:szCs w:val="20"/>
              </w:rPr>
              <w:t xml:space="preserve"> de </w:t>
            </w:r>
            <w:r w:rsidR="0010717F" w:rsidRPr="00AB00D4">
              <w:rPr>
                <w:sz w:val="20"/>
                <w:szCs w:val="20"/>
              </w:rPr>
              <w:t xml:space="preserve">Sikasso </w:t>
            </w:r>
            <w:r w:rsidRPr="00AB00D4">
              <w:rPr>
                <w:sz w:val="20"/>
                <w:szCs w:val="20"/>
              </w:rPr>
              <w:t xml:space="preserve">;   </w:t>
            </w:r>
          </w:p>
          <w:p w:rsidR="00420A1F" w:rsidRPr="005C44CA" w:rsidRDefault="00420A1F" w:rsidP="005A6157">
            <w:pPr>
              <w:numPr>
                <w:ilvl w:val="0"/>
                <w:numId w:val="4"/>
              </w:numPr>
              <w:ind w:left="497" w:hanging="142"/>
              <w:rPr>
                <w:sz w:val="20"/>
                <w:szCs w:val="20"/>
              </w:rPr>
            </w:pPr>
            <w:r w:rsidRPr="00420A1F">
              <w:rPr>
                <w:sz w:val="20"/>
                <w:szCs w:val="20"/>
              </w:rPr>
              <w:t xml:space="preserve">Ségou :  </w:t>
            </w:r>
            <w:r>
              <w:rPr>
                <w:sz w:val="20"/>
                <w:szCs w:val="20"/>
              </w:rPr>
              <w:t>Quatre</w:t>
            </w:r>
            <w:r w:rsidRPr="00420A1F">
              <w:rPr>
                <w:sz w:val="20"/>
                <w:szCs w:val="20"/>
              </w:rPr>
              <w:t xml:space="preserve"> (</w:t>
            </w:r>
            <w:r>
              <w:rPr>
                <w:sz w:val="20"/>
                <w:szCs w:val="20"/>
              </w:rPr>
              <w:t>4</w:t>
            </w:r>
            <w:r w:rsidRPr="00420A1F">
              <w:rPr>
                <w:sz w:val="20"/>
                <w:szCs w:val="20"/>
              </w:rPr>
              <w:t>) cas dans le district sanitaire de Niono ;</w:t>
            </w:r>
          </w:p>
          <w:p w:rsidR="00F96C9D" w:rsidRPr="004470D6" w:rsidRDefault="0061166E" w:rsidP="005A6157">
            <w:pPr>
              <w:numPr>
                <w:ilvl w:val="0"/>
                <w:numId w:val="4"/>
              </w:numPr>
              <w:ind w:left="497" w:hanging="142"/>
              <w:rPr>
                <w:sz w:val="20"/>
                <w:szCs w:val="20"/>
              </w:rPr>
            </w:pPr>
            <w:r w:rsidRPr="004470D6">
              <w:rPr>
                <w:sz w:val="20"/>
                <w:szCs w:val="20"/>
              </w:rPr>
              <w:t>Kidal :  Un (1</w:t>
            </w:r>
            <w:r w:rsidR="00F96C9D" w:rsidRPr="004470D6">
              <w:rPr>
                <w:sz w:val="20"/>
                <w:szCs w:val="20"/>
              </w:rPr>
              <w:t>) cas dans le district sanitaire de Kidal ;</w:t>
            </w:r>
          </w:p>
          <w:p w:rsidR="00E040FE" w:rsidRPr="003D50AA" w:rsidRDefault="00E040FE" w:rsidP="005A6157">
            <w:pPr>
              <w:numPr>
                <w:ilvl w:val="0"/>
                <w:numId w:val="4"/>
              </w:numPr>
              <w:ind w:left="497" w:hanging="142"/>
              <w:rPr>
                <w:sz w:val="20"/>
                <w:szCs w:val="20"/>
              </w:rPr>
            </w:pPr>
            <w:r w:rsidRPr="003D50AA">
              <w:rPr>
                <w:sz w:val="20"/>
                <w:szCs w:val="20"/>
              </w:rPr>
              <w:t xml:space="preserve">District de Bamako : </w:t>
            </w:r>
            <w:r w:rsidR="003D50AA" w:rsidRPr="003D50AA">
              <w:rPr>
                <w:sz w:val="20"/>
                <w:szCs w:val="20"/>
              </w:rPr>
              <w:t xml:space="preserve">Un </w:t>
            </w:r>
            <w:r w:rsidR="00CC6EFB" w:rsidRPr="003D50AA">
              <w:rPr>
                <w:sz w:val="20"/>
                <w:szCs w:val="20"/>
              </w:rPr>
              <w:t>(</w:t>
            </w:r>
            <w:r w:rsidR="003D50AA" w:rsidRPr="003D50AA">
              <w:rPr>
                <w:sz w:val="20"/>
                <w:szCs w:val="20"/>
              </w:rPr>
              <w:t>1</w:t>
            </w:r>
            <w:r w:rsidR="00CC6EFB" w:rsidRPr="003D50AA">
              <w:rPr>
                <w:sz w:val="20"/>
                <w:szCs w:val="20"/>
              </w:rPr>
              <w:t xml:space="preserve">) cas </w:t>
            </w:r>
            <w:r w:rsidR="003E7B78" w:rsidRPr="003D50AA">
              <w:rPr>
                <w:sz w:val="20"/>
                <w:szCs w:val="20"/>
              </w:rPr>
              <w:t>dans</w:t>
            </w:r>
            <w:r w:rsidR="00CC6EFB" w:rsidRPr="003D50AA">
              <w:rPr>
                <w:sz w:val="20"/>
                <w:szCs w:val="20"/>
              </w:rPr>
              <w:t xml:space="preserve"> l</w:t>
            </w:r>
            <w:r w:rsidR="000F7A24" w:rsidRPr="003D50AA">
              <w:rPr>
                <w:sz w:val="20"/>
                <w:szCs w:val="20"/>
              </w:rPr>
              <w:t>a</w:t>
            </w:r>
            <w:r w:rsidR="00CC6EFB" w:rsidRPr="003D50AA">
              <w:rPr>
                <w:sz w:val="20"/>
                <w:szCs w:val="20"/>
              </w:rPr>
              <w:t xml:space="preserve"> Commune I.</w:t>
            </w:r>
          </w:p>
          <w:p w:rsidR="00BA7AC3" w:rsidRPr="004F1508" w:rsidRDefault="00396952" w:rsidP="00B61768">
            <w:pPr>
              <w:rPr>
                <w:sz w:val="20"/>
                <w:szCs w:val="20"/>
              </w:rPr>
            </w:pPr>
            <w:r>
              <w:rPr>
                <w:sz w:val="20"/>
                <w:szCs w:val="20"/>
              </w:rPr>
              <w:t>Trente neuf</w:t>
            </w:r>
            <w:r w:rsidR="00485B84" w:rsidRPr="004F1508">
              <w:rPr>
                <w:sz w:val="20"/>
                <w:szCs w:val="20"/>
              </w:rPr>
              <w:t xml:space="preserve"> </w:t>
            </w:r>
            <w:r w:rsidR="00C05AB5" w:rsidRPr="004F1508">
              <w:rPr>
                <w:sz w:val="20"/>
                <w:szCs w:val="20"/>
              </w:rPr>
              <w:t>(</w:t>
            </w:r>
            <w:r>
              <w:rPr>
                <w:sz w:val="20"/>
                <w:szCs w:val="20"/>
              </w:rPr>
              <w:t>39</w:t>
            </w:r>
            <w:r w:rsidR="000E0E54" w:rsidRPr="004F1508">
              <w:rPr>
                <w:sz w:val="20"/>
                <w:szCs w:val="20"/>
              </w:rPr>
              <w:t>)</w:t>
            </w:r>
            <w:r w:rsidR="00BA7AC3" w:rsidRPr="004F1508">
              <w:rPr>
                <w:sz w:val="20"/>
                <w:szCs w:val="20"/>
              </w:rPr>
              <w:t xml:space="preserve"> pré</w:t>
            </w:r>
            <w:r w:rsidR="00F346C3" w:rsidRPr="004F1508">
              <w:rPr>
                <w:sz w:val="20"/>
                <w:szCs w:val="20"/>
              </w:rPr>
              <w:t xml:space="preserve">lèvements </w:t>
            </w:r>
            <w:r w:rsidR="00C50E3F" w:rsidRPr="004F1508">
              <w:rPr>
                <w:sz w:val="20"/>
                <w:szCs w:val="20"/>
              </w:rPr>
              <w:t>de sang</w:t>
            </w:r>
            <w:r w:rsidR="00477879" w:rsidRPr="004F1508">
              <w:rPr>
                <w:sz w:val="20"/>
                <w:szCs w:val="20"/>
              </w:rPr>
              <w:t xml:space="preserve"> </w:t>
            </w:r>
            <w:r w:rsidR="00A1495E" w:rsidRPr="004F1508">
              <w:rPr>
                <w:sz w:val="20"/>
                <w:szCs w:val="20"/>
              </w:rPr>
              <w:t xml:space="preserve">dont </w:t>
            </w:r>
            <w:r>
              <w:rPr>
                <w:sz w:val="20"/>
                <w:szCs w:val="20"/>
              </w:rPr>
              <w:t>dix</w:t>
            </w:r>
            <w:r w:rsidR="00A1495E" w:rsidRPr="004F1508">
              <w:rPr>
                <w:sz w:val="20"/>
                <w:szCs w:val="20"/>
              </w:rPr>
              <w:t xml:space="preserve"> (</w:t>
            </w:r>
            <w:r>
              <w:rPr>
                <w:sz w:val="20"/>
                <w:szCs w:val="20"/>
              </w:rPr>
              <w:t>10</w:t>
            </w:r>
            <w:r w:rsidR="00FF1A43" w:rsidRPr="004F1508">
              <w:rPr>
                <w:sz w:val="20"/>
                <w:szCs w:val="20"/>
              </w:rPr>
              <w:t xml:space="preserve">) de </w:t>
            </w:r>
            <w:r w:rsidR="004C4A4E" w:rsidRPr="004F1508">
              <w:rPr>
                <w:sz w:val="20"/>
                <w:szCs w:val="20"/>
              </w:rPr>
              <w:t>cette</w:t>
            </w:r>
            <w:r w:rsidR="001B6142" w:rsidRPr="004F1508">
              <w:rPr>
                <w:sz w:val="20"/>
                <w:szCs w:val="20"/>
              </w:rPr>
              <w:t xml:space="preserve"> semaine </w:t>
            </w:r>
            <w:r w:rsidR="00BA7AC3" w:rsidRPr="004F1508">
              <w:rPr>
                <w:sz w:val="20"/>
                <w:szCs w:val="20"/>
              </w:rPr>
              <w:t>ont été envoyés et reçus à l’INSP.</w:t>
            </w:r>
            <w:r w:rsidR="00DC1FB5" w:rsidRPr="004F1508">
              <w:rPr>
                <w:sz w:val="20"/>
                <w:szCs w:val="20"/>
              </w:rPr>
              <w:t xml:space="preserve"> </w:t>
            </w:r>
            <w:r>
              <w:rPr>
                <w:sz w:val="20"/>
                <w:szCs w:val="20"/>
              </w:rPr>
              <w:t>Le prélèvement de sang du district sanitaire de Kidal est attendu.</w:t>
            </w:r>
          </w:p>
          <w:p w:rsidR="00BA7AC3" w:rsidRPr="004F1508" w:rsidRDefault="00BA7AC3" w:rsidP="00B61768">
            <w:pPr>
              <w:rPr>
                <w:sz w:val="20"/>
                <w:szCs w:val="20"/>
              </w:rPr>
            </w:pPr>
            <w:r w:rsidRPr="004F1508">
              <w:rPr>
                <w:sz w:val="20"/>
                <w:szCs w:val="20"/>
              </w:rPr>
              <w:t>La situation cumulée de la 1</w:t>
            </w:r>
            <w:r w:rsidRPr="004F1508">
              <w:rPr>
                <w:sz w:val="20"/>
                <w:szCs w:val="20"/>
                <w:vertAlign w:val="superscript"/>
              </w:rPr>
              <w:t>ère</w:t>
            </w:r>
            <w:r w:rsidR="007F4AF4" w:rsidRPr="004F1508">
              <w:rPr>
                <w:sz w:val="20"/>
                <w:szCs w:val="20"/>
              </w:rPr>
              <w:t xml:space="preserve"> à la </w:t>
            </w:r>
            <w:r w:rsidR="00FD429D" w:rsidRPr="004F1508">
              <w:rPr>
                <w:sz w:val="20"/>
                <w:szCs w:val="20"/>
              </w:rPr>
              <w:t>2</w:t>
            </w:r>
            <w:r w:rsidR="004F1508" w:rsidRPr="004F1508">
              <w:rPr>
                <w:sz w:val="20"/>
                <w:szCs w:val="20"/>
              </w:rPr>
              <w:t>9</w:t>
            </w:r>
            <w:r w:rsidRPr="004F1508">
              <w:rPr>
                <w:sz w:val="20"/>
                <w:szCs w:val="20"/>
                <w:vertAlign w:val="superscript"/>
              </w:rPr>
              <w:t>ème</w:t>
            </w:r>
            <w:r w:rsidRPr="004F1508">
              <w:rPr>
                <w:sz w:val="20"/>
                <w:szCs w:val="20"/>
              </w:rPr>
              <w:t xml:space="preserve"> </w:t>
            </w:r>
            <w:r w:rsidR="00C34F5D" w:rsidRPr="004F1508">
              <w:rPr>
                <w:sz w:val="20"/>
                <w:szCs w:val="20"/>
              </w:rPr>
              <w:t xml:space="preserve">semaine est de </w:t>
            </w:r>
            <w:r w:rsidR="006C534F" w:rsidRPr="004F1508">
              <w:rPr>
                <w:sz w:val="20"/>
                <w:szCs w:val="20"/>
              </w:rPr>
              <w:t xml:space="preserve">mille </w:t>
            </w:r>
            <w:r w:rsidR="004F1508" w:rsidRPr="004F1508">
              <w:rPr>
                <w:sz w:val="20"/>
                <w:szCs w:val="20"/>
              </w:rPr>
              <w:t>cent neuf</w:t>
            </w:r>
            <w:r w:rsidR="005F79ED" w:rsidRPr="004F1508">
              <w:rPr>
                <w:sz w:val="20"/>
                <w:szCs w:val="20"/>
              </w:rPr>
              <w:t xml:space="preserve"> </w:t>
            </w:r>
            <w:r w:rsidR="00C34F5D" w:rsidRPr="004F1508">
              <w:rPr>
                <w:sz w:val="20"/>
                <w:szCs w:val="20"/>
              </w:rPr>
              <w:t>(</w:t>
            </w:r>
            <w:r w:rsidR="006C534F" w:rsidRPr="004F1508">
              <w:rPr>
                <w:sz w:val="20"/>
                <w:szCs w:val="20"/>
              </w:rPr>
              <w:t>1</w:t>
            </w:r>
            <w:r w:rsidR="00C0341D" w:rsidRPr="004F1508">
              <w:rPr>
                <w:sz w:val="20"/>
                <w:szCs w:val="20"/>
              </w:rPr>
              <w:t xml:space="preserve"> </w:t>
            </w:r>
            <w:r w:rsidR="004F1508" w:rsidRPr="004F1508">
              <w:rPr>
                <w:sz w:val="20"/>
                <w:szCs w:val="20"/>
              </w:rPr>
              <w:t>109</w:t>
            </w:r>
            <w:r w:rsidRPr="004F1508">
              <w:rPr>
                <w:sz w:val="20"/>
                <w:szCs w:val="20"/>
              </w:rPr>
              <w:t xml:space="preserve">) cas suspects dont </w:t>
            </w:r>
            <w:r w:rsidR="005F79ED" w:rsidRPr="004F1508">
              <w:rPr>
                <w:sz w:val="20"/>
                <w:szCs w:val="20"/>
              </w:rPr>
              <w:t>deux</w:t>
            </w:r>
            <w:r w:rsidRPr="004F1508">
              <w:rPr>
                <w:sz w:val="20"/>
                <w:szCs w:val="20"/>
              </w:rPr>
              <w:t xml:space="preserve"> (</w:t>
            </w:r>
            <w:r w:rsidR="005F79ED" w:rsidRPr="004F1508">
              <w:rPr>
                <w:sz w:val="20"/>
                <w:szCs w:val="20"/>
              </w:rPr>
              <w:t>2</w:t>
            </w:r>
            <w:r w:rsidRPr="004F1508">
              <w:rPr>
                <w:sz w:val="20"/>
                <w:szCs w:val="20"/>
              </w:rPr>
              <w:t>) décès.</w:t>
            </w:r>
          </w:p>
          <w:p w:rsidR="00BA7AC3" w:rsidRPr="00BA2462" w:rsidRDefault="00BA7AC3" w:rsidP="00B61768">
            <w:pPr>
              <w:rPr>
                <w:b/>
                <w:bCs/>
                <w:sz w:val="20"/>
                <w:szCs w:val="20"/>
              </w:rPr>
            </w:pPr>
            <w:r w:rsidRPr="00BA2462">
              <w:rPr>
                <w:b/>
                <w:bCs/>
                <w:sz w:val="20"/>
                <w:szCs w:val="20"/>
              </w:rPr>
              <w:t xml:space="preserve">        b. Laboratoire :</w:t>
            </w:r>
          </w:p>
          <w:p w:rsidR="00243F4B" w:rsidRPr="00BA2462" w:rsidRDefault="00BA2462" w:rsidP="00B61768">
            <w:pPr>
              <w:shd w:val="clear" w:color="auto" w:fill="FFFFFF"/>
              <w:ind w:right="-56"/>
              <w:textAlignment w:val="baseline"/>
              <w:rPr>
                <w:sz w:val="20"/>
                <w:szCs w:val="20"/>
              </w:rPr>
            </w:pPr>
            <w:r w:rsidRPr="00BA2462">
              <w:rPr>
                <w:sz w:val="20"/>
                <w:szCs w:val="20"/>
              </w:rPr>
              <w:t>Vingt-</w:t>
            </w:r>
            <w:r w:rsidR="00226C17">
              <w:rPr>
                <w:sz w:val="20"/>
                <w:szCs w:val="20"/>
              </w:rPr>
              <w:t>neuf</w:t>
            </w:r>
            <w:r w:rsidR="002074EE" w:rsidRPr="00BA2462">
              <w:rPr>
                <w:sz w:val="20"/>
                <w:szCs w:val="20"/>
              </w:rPr>
              <w:t xml:space="preserve"> </w:t>
            </w:r>
            <w:r w:rsidR="006C534F" w:rsidRPr="00BA2462">
              <w:rPr>
                <w:sz w:val="20"/>
                <w:szCs w:val="20"/>
              </w:rPr>
              <w:t>(</w:t>
            </w:r>
            <w:r w:rsidRPr="00BA2462">
              <w:rPr>
                <w:sz w:val="20"/>
                <w:szCs w:val="20"/>
              </w:rPr>
              <w:t>2</w:t>
            </w:r>
            <w:r w:rsidR="00226C17">
              <w:rPr>
                <w:sz w:val="20"/>
                <w:szCs w:val="20"/>
              </w:rPr>
              <w:t>9</w:t>
            </w:r>
            <w:r w:rsidR="006C534F" w:rsidRPr="00BA2462">
              <w:rPr>
                <w:sz w:val="20"/>
                <w:szCs w:val="20"/>
              </w:rPr>
              <w:t xml:space="preserve">) prélèvements de sang </w:t>
            </w:r>
            <w:r w:rsidR="002C262C" w:rsidRPr="00BA2462">
              <w:rPr>
                <w:sz w:val="20"/>
                <w:szCs w:val="20"/>
              </w:rPr>
              <w:t xml:space="preserve">des semaines </w:t>
            </w:r>
            <w:r w:rsidRPr="00BA2462">
              <w:rPr>
                <w:sz w:val="20"/>
                <w:szCs w:val="20"/>
              </w:rPr>
              <w:t xml:space="preserve">précedantes et </w:t>
            </w:r>
            <w:r w:rsidR="005A4FC5">
              <w:rPr>
                <w:sz w:val="20"/>
                <w:szCs w:val="20"/>
              </w:rPr>
              <w:t>dix</w:t>
            </w:r>
            <w:r w:rsidRPr="00BA2462">
              <w:rPr>
                <w:sz w:val="20"/>
                <w:szCs w:val="20"/>
              </w:rPr>
              <w:t xml:space="preserve"> (</w:t>
            </w:r>
            <w:r w:rsidR="005A4FC5">
              <w:rPr>
                <w:sz w:val="20"/>
                <w:szCs w:val="20"/>
              </w:rPr>
              <w:t>10</w:t>
            </w:r>
            <w:r w:rsidRPr="00BA2462">
              <w:rPr>
                <w:sz w:val="20"/>
                <w:szCs w:val="20"/>
              </w:rPr>
              <w:t>) de cette semaine sont en cours d’examen</w:t>
            </w:r>
            <w:r w:rsidR="006C534F" w:rsidRPr="00BA2462">
              <w:rPr>
                <w:sz w:val="20"/>
                <w:szCs w:val="20"/>
              </w:rPr>
              <w:t xml:space="preserve"> au laboratoire </w:t>
            </w:r>
            <w:r w:rsidR="00C0341D" w:rsidRPr="00BA2462">
              <w:rPr>
                <w:sz w:val="20"/>
                <w:szCs w:val="20"/>
              </w:rPr>
              <w:t>de référence (</w:t>
            </w:r>
            <w:r w:rsidR="006C534F" w:rsidRPr="00BA2462">
              <w:rPr>
                <w:sz w:val="20"/>
                <w:szCs w:val="20"/>
              </w:rPr>
              <w:t>INSP</w:t>
            </w:r>
            <w:r w:rsidRPr="00BA2462">
              <w:rPr>
                <w:sz w:val="20"/>
                <w:szCs w:val="20"/>
              </w:rPr>
              <w:t>).</w:t>
            </w:r>
          </w:p>
          <w:p w:rsidR="00AB302D" w:rsidRPr="00BA2462" w:rsidRDefault="00BA7AC3" w:rsidP="00593815">
            <w:pPr>
              <w:rPr>
                <w:sz w:val="20"/>
                <w:szCs w:val="20"/>
              </w:rPr>
            </w:pPr>
            <w:r w:rsidRPr="00BA2462">
              <w:rPr>
                <w:sz w:val="20"/>
                <w:szCs w:val="20"/>
              </w:rPr>
              <w:t>La situation cumulée de la 1</w:t>
            </w:r>
            <w:r w:rsidRPr="00BA2462">
              <w:rPr>
                <w:sz w:val="20"/>
                <w:szCs w:val="20"/>
                <w:vertAlign w:val="superscript"/>
              </w:rPr>
              <w:t>ère</w:t>
            </w:r>
            <w:r w:rsidR="00322754" w:rsidRPr="00BA2462">
              <w:rPr>
                <w:sz w:val="20"/>
                <w:szCs w:val="20"/>
              </w:rPr>
              <w:t xml:space="preserve"> à la 2</w:t>
            </w:r>
            <w:r w:rsidR="00BA2462" w:rsidRPr="00BA2462">
              <w:rPr>
                <w:sz w:val="20"/>
                <w:szCs w:val="20"/>
              </w:rPr>
              <w:t>9</w:t>
            </w:r>
            <w:r w:rsidRPr="00BA2462">
              <w:rPr>
                <w:sz w:val="20"/>
                <w:szCs w:val="20"/>
                <w:vertAlign w:val="superscript"/>
              </w:rPr>
              <w:t>ème</w:t>
            </w:r>
            <w:r w:rsidRPr="00BA2462">
              <w:rPr>
                <w:sz w:val="20"/>
                <w:szCs w:val="20"/>
              </w:rPr>
              <w:t xml:space="preserve"> semaine est </w:t>
            </w:r>
            <w:r w:rsidR="00C55389" w:rsidRPr="00BA2462">
              <w:rPr>
                <w:sz w:val="20"/>
                <w:szCs w:val="20"/>
              </w:rPr>
              <w:t xml:space="preserve">de </w:t>
            </w:r>
            <w:r w:rsidR="002C262C" w:rsidRPr="00BA2462">
              <w:rPr>
                <w:sz w:val="20"/>
                <w:szCs w:val="20"/>
              </w:rPr>
              <w:t>neuf</w:t>
            </w:r>
            <w:r w:rsidR="0020150F" w:rsidRPr="00BA2462">
              <w:rPr>
                <w:sz w:val="20"/>
                <w:szCs w:val="20"/>
              </w:rPr>
              <w:t xml:space="preserve"> </w:t>
            </w:r>
            <w:r w:rsidR="00C517CC" w:rsidRPr="00BA2462">
              <w:rPr>
                <w:sz w:val="20"/>
                <w:szCs w:val="20"/>
              </w:rPr>
              <w:t xml:space="preserve">cent </w:t>
            </w:r>
            <w:r w:rsidR="00BD2BE2" w:rsidRPr="00BA2462">
              <w:rPr>
                <w:sz w:val="20"/>
                <w:szCs w:val="20"/>
              </w:rPr>
              <w:t xml:space="preserve">dix </w:t>
            </w:r>
            <w:r w:rsidR="00C55389" w:rsidRPr="00BA2462">
              <w:rPr>
                <w:sz w:val="20"/>
                <w:szCs w:val="20"/>
              </w:rPr>
              <w:t>(</w:t>
            </w:r>
            <w:r w:rsidR="002C262C" w:rsidRPr="00BA2462">
              <w:rPr>
                <w:sz w:val="20"/>
                <w:szCs w:val="20"/>
              </w:rPr>
              <w:t>910</w:t>
            </w:r>
            <w:r w:rsidRPr="00BA2462">
              <w:rPr>
                <w:sz w:val="20"/>
                <w:szCs w:val="20"/>
              </w:rPr>
              <w:t>) prélèvements analysés</w:t>
            </w:r>
            <w:r w:rsidR="0020150F" w:rsidRPr="00BA2462">
              <w:rPr>
                <w:sz w:val="20"/>
                <w:szCs w:val="20"/>
              </w:rPr>
              <w:t xml:space="preserve"> dont </w:t>
            </w:r>
            <w:r w:rsidR="00BD2BE2" w:rsidRPr="00BA2462">
              <w:rPr>
                <w:sz w:val="20"/>
                <w:szCs w:val="20"/>
              </w:rPr>
              <w:t>cinq</w:t>
            </w:r>
            <w:r w:rsidR="00CC01DF" w:rsidRPr="00BA2462">
              <w:rPr>
                <w:sz w:val="20"/>
                <w:szCs w:val="20"/>
              </w:rPr>
              <w:t xml:space="preserve"> </w:t>
            </w:r>
            <w:r w:rsidR="00261A50" w:rsidRPr="00BA2462">
              <w:rPr>
                <w:sz w:val="20"/>
                <w:szCs w:val="20"/>
              </w:rPr>
              <w:t xml:space="preserve">cent </w:t>
            </w:r>
            <w:r w:rsidR="002C262C" w:rsidRPr="00BA2462">
              <w:rPr>
                <w:sz w:val="20"/>
                <w:szCs w:val="20"/>
              </w:rPr>
              <w:t>vingt trois</w:t>
            </w:r>
            <w:r w:rsidR="00CC01DF" w:rsidRPr="00BA2462">
              <w:rPr>
                <w:sz w:val="20"/>
                <w:szCs w:val="20"/>
              </w:rPr>
              <w:t xml:space="preserve"> </w:t>
            </w:r>
            <w:r w:rsidR="00261A50" w:rsidRPr="00BA2462">
              <w:rPr>
                <w:sz w:val="20"/>
                <w:szCs w:val="20"/>
              </w:rPr>
              <w:t>(</w:t>
            </w:r>
            <w:r w:rsidR="00BD2BE2" w:rsidRPr="00BA2462">
              <w:rPr>
                <w:sz w:val="20"/>
                <w:szCs w:val="20"/>
              </w:rPr>
              <w:t>5</w:t>
            </w:r>
            <w:r w:rsidR="002C262C" w:rsidRPr="00BA2462">
              <w:rPr>
                <w:sz w:val="20"/>
                <w:szCs w:val="20"/>
              </w:rPr>
              <w:t>23</w:t>
            </w:r>
            <w:r w:rsidRPr="00BA2462">
              <w:rPr>
                <w:sz w:val="20"/>
                <w:szCs w:val="20"/>
              </w:rPr>
              <w:t xml:space="preserve">) positifs, </w:t>
            </w:r>
            <w:r w:rsidR="00632135" w:rsidRPr="00BA2462">
              <w:rPr>
                <w:sz w:val="20"/>
                <w:szCs w:val="20"/>
              </w:rPr>
              <w:t>vingt</w:t>
            </w:r>
            <w:r w:rsidR="0064774E" w:rsidRPr="00BA2462">
              <w:rPr>
                <w:sz w:val="20"/>
                <w:szCs w:val="20"/>
              </w:rPr>
              <w:t xml:space="preserve"> </w:t>
            </w:r>
            <w:r w:rsidR="00BD2BE2" w:rsidRPr="00BA2462">
              <w:rPr>
                <w:sz w:val="20"/>
                <w:szCs w:val="20"/>
              </w:rPr>
              <w:t xml:space="preserve">six </w:t>
            </w:r>
            <w:r w:rsidRPr="00BA2462">
              <w:rPr>
                <w:sz w:val="20"/>
                <w:szCs w:val="20"/>
              </w:rPr>
              <w:t>(</w:t>
            </w:r>
            <w:r w:rsidR="00BD2BE2" w:rsidRPr="00BA2462">
              <w:rPr>
                <w:sz w:val="20"/>
                <w:szCs w:val="20"/>
              </w:rPr>
              <w:t>26</w:t>
            </w:r>
            <w:r w:rsidRPr="00BA2462">
              <w:rPr>
                <w:sz w:val="20"/>
                <w:szCs w:val="20"/>
              </w:rPr>
              <w:t xml:space="preserve">) indéterminés et </w:t>
            </w:r>
            <w:r w:rsidR="00261A50" w:rsidRPr="00BA2462">
              <w:rPr>
                <w:sz w:val="20"/>
                <w:szCs w:val="20"/>
              </w:rPr>
              <w:t xml:space="preserve">trois </w:t>
            </w:r>
            <w:r w:rsidR="00AA5EB6" w:rsidRPr="00BA2462">
              <w:rPr>
                <w:sz w:val="20"/>
                <w:szCs w:val="20"/>
              </w:rPr>
              <w:t>cent</w:t>
            </w:r>
            <w:r w:rsidR="006949D4" w:rsidRPr="00BA2462">
              <w:rPr>
                <w:sz w:val="20"/>
                <w:szCs w:val="20"/>
              </w:rPr>
              <w:t xml:space="preserve"> </w:t>
            </w:r>
            <w:r w:rsidR="00FC50CE">
              <w:rPr>
                <w:sz w:val="20"/>
                <w:szCs w:val="20"/>
              </w:rPr>
              <w:t>soix</w:t>
            </w:r>
            <w:r w:rsidR="00BD2BE2" w:rsidRPr="00BA2462">
              <w:rPr>
                <w:sz w:val="20"/>
                <w:szCs w:val="20"/>
              </w:rPr>
              <w:t>ante</w:t>
            </w:r>
            <w:r w:rsidR="00FD1666" w:rsidRPr="00BA2462">
              <w:rPr>
                <w:sz w:val="20"/>
                <w:szCs w:val="20"/>
              </w:rPr>
              <w:t xml:space="preserve"> </w:t>
            </w:r>
            <w:r w:rsidR="00CC71AB">
              <w:rPr>
                <w:sz w:val="20"/>
                <w:szCs w:val="20"/>
              </w:rPr>
              <w:t>un</w:t>
            </w:r>
            <w:r w:rsidR="00632135" w:rsidRPr="00BA2462">
              <w:rPr>
                <w:sz w:val="20"/>
                <w:szCs w:val="20"/>
              </w:rPr>
              <w:t xml:space="preserve"> </w:t>
            </w:r>
            <w:r w:rsidR="00AA5EB6" w:rsidRPr="00BA2462">
              <w:rPr>
                <w:sz w:val="20"/>
                <w:szCs w:val="20"/>
              </w:rPr>
              <w:t>(</w:t>
            </w:r>
            <w:r w:rsidR="00261A50" w:rsidRPr="00BA2462">
              <w:rPr>
                <w:sz w:val="20"/>
                <w:szCs w:val="20"/>
              </w:rPr>
              <w:t>3</w:t>
            </w:r>
            <w:r w:rsidR="002C262C" w:rsidRPr="00BA2462">
              <w:rPr>
                <w:sz w:val="20"/>
                <w:szCs w:val="20"/>
              </w:rPr>
              <w:t>61</w:t>
            </w:r>
            <w:r w:rsidRPr="00BA2462">
              <w:rPr>
                <w:sz w:val="20"/>
                <w:szCs w:val="20"/>
              </w:rPr>
              <w:t>) négatifs.</w:t>
            </w:r>
          </w:p>
          <w:p w:rsidR="00E071BF" w:rsidRPr="003D50AA" w:rsidRDefault="00E071BF" w:rsidP="006F20CE">
            <w:pPr>
              <w:ind w:left="497"/>
              <w:rPr>
                <w:color w:val="FF0000"/>
                <w:sz w:val="12"/>
                <w:szCs w:val="20"/>
              </w:rPr>
            </w:pPr>
          </w:p>
          <w:p w:rsidR="00AA1AD2" w:rsidRPr="00420A1F" w:rsidRDefault="00AA1AD2" w:rsidP="005A6157">
            <w:pPr>
              <w:pStyle w:val="Paragraphedeliste"/>
              <w:numPr>
                <w:ilvl w:val="1"/>
                <w:numId w:val="3"/>
              </w:numPr>
              <w:rPr>
                <w:b/>
                <w:bCs/>
                <w:sz w:val="20"/>
                <w:szCs w:val="20"/>
              </w:rPr>
            </w:pPr>
            <w:r w:rsidRPr="00420A1F">
              <w:rPr>
                <w:b/>
                <w:bCs/>
                <w:sz w:val="20"/>
                <w:szCs w:val="20"/>
              </w:rPr>
              <w:t>Méningite</w:t>
            </w:r>
            <w:r w:rsidR="00D13E88" w:rsidRPr="00420A1F">
              <w:rPr>
                <w:b/>
                <w:bCs/>
                <w:sz w:val="20"/>
                <w:szCs w:val="20"/>
              </w:rPr>
              <w:t xml:space="preserve"> </w:t>
            </w:r>
            <w:r w:rsidRPr="00420A1F">
              <w:rPr>
                <w:b/>
                <w:bCs/>
                <w:sz w:val="20"/>
                <w:szCs w:val="20"/>
              </w:rPr>
              <w:t>:</w:t>
            </w:r>
          </w:p>
          <w:p w:rsidR="00AA1AD2" w:rsidRPr="00420A1F" w:rsidRDefault="00B4303C" w:rsidP="00B61768">
            <w:pPr>
              <w:pStyle w:val="Paragraphedeliste"/>
              <w:ind w:left="360"/>
              <w:rPr>
                <w:b/>
                <w:bCs/>
                <w:sz w:val="20"/>
                <w:szCs w:val="20"/>
              </w:rPr>
            </w:pPr>
            <w:r w:rsidRPr="00420A1F">
              <w:rPr>
                <w:b/>
                <w:bCs/>
                <w:sz w:val="20"/>
                <w:szCs w:val="20"/>
              </w:rPr>
              <w:t xml:space="preserve"> </w:t>
            </w:r>
            <w:r w:rsidR="00A92130" w:rsidRPr="00420A1F">
              <w:rPr>
                <w:b/>
                <w:bCs/>
                <w:sz w:val="20"/>
                <w:szCs w:val="20"/>
              </w:rPr>
              <w:t xml:space="preserve">a. </w:t>
            </w:r>
            <w:r w:rsidR="00AA1AD2" w:rsidRPr="00420A1F">
              <w:rPr>
                <w:b/>
                <w:bCs/>
                <w:sz w:val="20"/>
                <w:szCs w:val="20"/>
              </w:rPr>
              <w:t>Notification</w:t>
            </w:r>
            <w:r w:rsidR="00031082" w:rsidRPr="00420A1F">
              <w:rPr>
                <w:b/>
                <w:bCs/>
                <w:sz w:val="20"/>
                <w:szCs w:val="20"/>
              </w:rPr>
              <w:t xml:space="preserve"> </w:t>
            </w:r>
            <w:r w:rsidR="00AA1AD2" w:rsidRPr="00420A1F">
              <w:rPr>
                <w:b/>
                <w:bCs/>
                <w:sz w:val="20"/>
                <w:szCs w:val="20"/>
              </w:rPr>
              <w:t>:</w:t>
            </w:r>
          </w:p>
          <w:p w:rsidR="00B555BC" w:rsidRPr="00226C17" w:rsidRDefault="00226C17" w:rsidP="00B61768">
            <w:pPr>
              <w:jc w:val="both"/>
              <w:rPr>
                <w:sz w:val="20"/>
                <w:szCs w:val="20"/>
              </w:rPr>
            </w:pPr>
            <w:r w:rsidRPr="00226C17">
              <w:rPr>
                <w:sz w:val="20"/>
                <w:szCs w:val="20"/>
              </w:rPr>
              <w:t>Huit</w:t>
            </w:r>
            <w:r w:rsidR="00873819" w:rsidRPr="00226C17">
              <w:rPr>
                <w:sz w:val="20"/>
                <w:szCs w:val="20"/>
              </w:rPr>
              <w:t xml:space="preserve"> </w:t>
            </w:r>
            <w:r w:rsidR="00960C04" w:rsidRPr="00226C17">
              <w:rPr>
                <w:sz w:val="20"/>
                <w:szCs w:val="20"/>
              </w:rPr>
              <w:t>(</w:t>
            </w:r>
            <w:r w:rsidRPr="00226C17">
              <w:rPr>
                <w:sz w:val="20"/>
                <w:szCs w:val="20"/>
              </w:rPr>
              <w:t>8</w:t>
            </w:r>
            <w:r w:rsidR="00960C04" w:rsidRPr="00226C17">
              <w:rPr>
                <w:sz w:val="20"/>
                <w:szCs w:val="20"/>
              </w:rPr>
              <w:t xml:space="preserve">) </w:t>
            </w:r>
            <w:r w:rsidR="00A13A38" w:rsidRPr="00226C17">
              <w:rPr>
                <w:sz w:val="20"/>
                <w:szCs w:val="20"/>
              </w:rPr>
              <w:t>cas suspect</w:t>
            </w:r>
            <w:r w:rsidR="00026D12" w:rsidRPr="00226C17">
              <w:rPr>
                <w:sz w:val="20"/>
                <w:szCs w:val="20"/>
              </w:rPr>
              <w:t>s</w:t>
            </w:r>
            <w:r w:rsidR="00A13A38" w:rsidRPr="00226C17">
              <w:rPr>
                <w:sz w:val="20"/>
                <w:szCs w:val="20"/>
              </w:rPr>
              <w:t xml:space="preserve"> de</w:t>
            </w:r>
            <w:r w:rsidR="0020150F" w:rsidRPr="00226C17">
              <w:rPr>
                <w:sz w:val="20"/>
                <w:szCs w:val="20"/>
              </w:rPr>
              <w:t xml:space="preserve"> </w:t>
            </w:r>
            <w:r w:rsidR="00A13A38" w:rsidRPr="00226C17">
              <w:rPr>
                <w:sz w:val="20"/>
                <w:szCs w:val="20"/>
              </w:rPr>
              <w:t>Méningite non suivi</w:t>
            </w:r>
            <w:r w:rsidR="00960C04" w:rsidRPr="00226C17">
              <w:rPr>
                <w:sz w:val="20"/>
                <w:szCs w:val="20"/>
              </w:rPr>
              <w:t>s</w:t>
            </w:r>
            <w:r w:rsidR="00A13A38" w:rsidRPr="00226C17">
              <w:rPr>
                <w:sz w:val="20"/>
                <w:szCs w:val="20"/>
              </w:rPr>
              <w:t xml:space="preserve"> de décès </w:t>
            </w:r>
            <w:r w:rsidR="00960C04" w:rsidRPr="00226C17">
              <w:rPr>
                <w:sz w:val="20"/>
                <w:szCs w:val="20"/>
              </w:rPr>
              <w:t>ont</w:t>
            </w:r>
            <w:r w:rsidR="00A13A38" w:rsidRPr="00226C17">
              <w:rPr>
                <w:sz w:val="20"/>
                <w:szCs w:val="20"/>
              </w:rPr>
              <w:t xml:space="preserve"> été notifié</w:t>
            </w:r>
            <w:r w:rsidR="00960C04" w:rsidRPr="00226C17">
              <w:rPr>
                <w:sz w:val="20"/>
                <w:szCs w:val="20"/>
              </w:rPr>
              <w:t>s</w:t>
            </w:r>
            <w:r w:rsidR="00A13A38" w:rsidRPr="00226C17">
              <w:rPr>
                <w:sz w:val="20"/>
                <w:szCs w:val="20"/>
              </w:rPr>
              <w:t xml:space="preserve"> par l</w:t>
            </w:r>
            <w:r w:rsidR="00960C04" w:rsidRPr="00226C17">
              <w:rPr>
                <w:sz w:val="20"/>
                <w:szCs w:val="20"/>
              </w:rPr>
              <w:t>es</w:t>
            </w:r>
            <w:r w:rsidR="0028764E" w:rsidRPr="00226C17">
              <w:rPr>
                <w:sz w:val="20"/>
                <w:szCs w:val="20"/>
              </w:rPr>
              <w:t xml:space="preserve"> région</w:t>
            </w:r>
            <w:r w:rsidR="00960C04" w:rsidRPr="00226C17">
              <w:rPr>
                <w:sz w:val="20"/>
                <w:szCs w:val="20"/>
              </w:rPr>
              <w:t>s de :</w:t>
            </w:r>
          </w:p>
          <w:p w:rsidR="00592B27" w:rsidRPr="006B2919" w:rsidRDefault="00621B58" w:rsidP="005A6157">
            <w:pPr>
              <w:numPr>
                <w:ilvl w:val="0"/>
                <w:numId w:val="4"/>
              </w:numPr>
              <w:ind w:left="497" w:hanging="142"/>
              <w:rPr>
                <w:sz w:val="20"/>
                <w:szCs w:val="20"/>
              </w:rPr>
            </w:pPr>
            <w:r w:rsidRPr="006B2919">
              <w:rPr>
                <w:sz w:val="20"/>
                <w:szCs w:val="20"/>
              </w:rPr>
              <w:t xml:space="preserve">Koulikoro : </w:t>
            </w:r>
            <w:r w:rsidR="006B2919" w:rsidRPr="006B2919">
              <w:rPr>
                <w:sz w:val="20"/>
                <w:szCs w:val="20"/>
              </w:rPr>
              <w:t>Quatre</w:t>
            </w:r>
            <w:r w:rsidR="00EE1B16" w:rsidRPr="006B2919">
              <w:rPr>
                <w:sz w:val="20"/>
                <w:szCs w:val="20"/>
              </w:rPr>
              <w:t xml:space="preserve"> </w:t>
            </w:r>
            <w:r w:rsidR="00960C04" w:rsidRPr="006B2919">
              <w:rPr>
                <w:sz w:val="20"/>
                <w:szCs w:val="20"/>
              </w:rPr>
              <w:t>(</w:t>
            </w:r>
            <w:r w:rsidR="006B2919" w:rsidRPr="006B2919">
              <w:rPr>
                <w:sz w:val="20"/>
                <w:szCs w:val="20"/>
              </w:rPr>
              <w:t>4</w:t>
            </w:r>
            <w:r w:rsidRPr="006B2919">
              <w:rPr>
                <w:sz w:val="20"/>
                <w:szCs w:val="20"/>
              </w:rPr>
              <w:t>) cas dans le</w:t>
            </w:r>
            <w:r w:rsidR="00DA24B8" w:rsidRPr="006B2919">
              <w:rPr>
                <w:sz w:val="20"/>
                <w:szCs w:val="20"/>
              </w:rPr>
              <w:t>s</w:t>
            </w:r>
            <w:r w:rsidRPr="006B2919">
              <w:rPr>
                <w:sz w:val="20"/>
                <w:szCs w:val="20"/>
              </w:rPr>
              <w:t xml:space="preserve"> district</w:t>
            </w:r>
            <w:r w:rsidR="00DA24B8" w:rsidRPr="006B2919">
              <w:rPr>
                <w:sz w:val="20"/>
                <w:szCs w:val="20"/>
              </w:rPr>
              <w:t>s</w:t>
            </w:r>
            <w:r w:rsidRPr="006B2919">
              <w:rPr>
                <w:sz w:val="20"/>
                <w:szCs w:val="20"/>
              </w:rPr>
              <w:t xml:space="preserve"> sanitaire</w:t>
            </w:r>
            <w:r w:rsidR="00DA24B8" w:rsidRPr="006B2919">
              <w:rPr>
                <w:sz w:val="20"/>
                <w:szCs w:val="20"/>
              </w:rPr>
              <w:t>s</w:t>
            </w:r>
            <w:r w:rsidRPr="006B2919">
              <w:rPr>
                <w:sz w:val="20"/>
                <w:szCs w:val="20"/>
              </w:rPr>
              <w:t xml:space="preserve"> de </w:t>
            </w:r>
            <w:r w:rsidR="006B2919" w:rsidRPr="006B2919">
              <w:rPr>
                <w:sz w:val="20"/>
                <w:szCs w:val="20"/>
              </w:rPr>
              <w:t>Kati</w:t>
            </w:r>
            <w:r w:rsidR="0023502D" w:rsidRPr="006B2919">
              <w:rPr>
                <w:sz w:val="20"/>
                <w:szCs w:val="20"/>
              </w:rPr>
              <w:t xml:space="preserve"> </w:t>
            </w:r>
            <w:r w:rsidR="00DA24B8" w:rsidRPr="006B2919">
              <w:rPr>
                <w:sz w:val="20"/>
                <w:szCs w:val="20"/>
              </w:rPr>
              <w:t>(</w:t>
            </w:r>
            <w:r w:rsidR="006B2919" w:rsidRPr="006B2919">
              <w:rPr>
                <w:sz w:val="20"/>
                <w:szCs w:val="20"/>
              </w:rPr>
              <w:t>1</w:t>
            </w:r>
            <w:r w:rsidR="00DA24B8" w:rsidRPr="006B2919">
              <w:rPr>
                <w:sz w:val="20"/>
                <w:szCs w:val="20"/>
              </w:rPr>
              <w:t>) et Kalaban Coro (</w:t>
            </w:r>
            <w:r w:rsidR="006B2919" w:rsidRPr="006B2919">
              <w:rPr>
                <w:sz w:val="20"/>
                <w:szCs w:val="20"/>
              </w:rPr>
              <w:t>3</w:t>
            </w:r>
            <w:r w:rsidR="00DA24B8" w:rsidRPr="006B2919">
              <w:rPr>
                <w:sz w:val="20"/>
                <w:szCs w:val="20"/>
              </w:rPr>
              <w:t xml:space="preserve">) </w:t>
            </w:r>
            <w:r w:rsidRPr="006B2919">
              <w:rPr>
                <w:sz w:val="20"/>
                <w:szCs w:val="20"/>
              </w:rPr>
              <w:t>;</w:t>
            </w:r>
          </w:p>
          <w:p w:rsidR="00420A1F" w:rsidRPr="00420A1F" w:rsidRDefault="00420A1F" w:rsidP="005A6157">
            <w:pPr>
              <w:numPr>
                <w:ilvl w:val="0"/>
                <w:numId w:val="4"/>
              </w:numPr>
              <w:ind w:left="497" w:hanging="142"/>
              <w:rPr>
                <w:sz w:val="20"/>
                <w:szCs w:val="20"/>
              </w:rPr>
            </w:pPr>
            <w:r w:rsidRPr="00420A1F">
              <w:rPr>
                <w:sz w:val="20"/>
                <w:szCs w:val="20"/>
              </w:rPr>
              <w:t>Ségou :  Un (1) cas dans le district sanitaire de Niono ;</w:t>
            </w:r>
          </w:p>
          <w:p w:rsidR="00635011" w:rsidRPr="006B2919" w:rsidRDefault="00A70AA9" w:rsidP="005A6157">
            <w:pPr>
              <w:numPr>
                <w:ilvl w:val="0"/>
                <w:numId w:val="4"/>
              </w:numPr>
              <w:ind w:left="497" w:hanging="142"/>
              <w:rPr>
                <w:sz w:val="20"/>
                <w:szCs w:val="20"/>
              </w:rPr>
            </w:pPr>
            <w:r w:rsidRPr="006B2919">
              <w:rPr>
                <w:sz w:val="20"/>
                <w:szCs w:val="20"/>
              </w:rPr>
              <w:t xml:space="preserve">District de Bamako : </w:t>
            </w:r>
            <w:r w:rsidR="006B2919" w:rsidRPr="006B2919">
              <w:rPr>
                <w:sz w:val="20"/>
                <w:szCs w:val="20"/>
              </w:rPr>
              <w:t>Trois</w:t>
            </w:r>
            <w:r w:rsidRPr="006B2919">
              <w:rPr>
                <w:sz w:val="20"/>
                <w:szCs w:val="20"/>
              </w:rPr>
              <w:t xml:space="preserve"> (</w:t>
            </w:r>
            <w:r w:rsidR="006B2919" w:rsidRPr="006B2919">
              <w:rPr>
                <w:sz w:val="20"/>
                <w:szCs w:val="20"/>
              </w:rPr>
              <w:t>3) cas dans la Commune I.</w:t>
            </w:r>
          </w:p>
          <w:p w:rsidR="0020150F" w:rsidRPr="008C552F" w:rsidRDefault="00C825F3" w:rsidP="00B61768">
            <w:pPr>
              <w:pStyle w:val="Paragraphedeliste"/>
              <w:ind w:left="0"/>
              <w:rPr>
                <w:sz w:val="20"/>
                <w:szCs w:val="20"/>
                <w:cs/>
              </w:rPr>
            </w:pPr>
            <w:r>
              <w:rPr>
                <w:sz w:val="20"/>
                <w:szCs w:val="20"/>
              </w:rPr>
              <w:t>Dix</w:t>
            </w:r>
            <w:r w:rsidR="005B494E" w:rsidRPr="008C552F">
              <w:rPr>
                <w:sz w:val="20"/>
                <w:szCs w:val="20"/>
              </w:rPr>
              <w:t xml:space="preserve"> </w:t>
            </w:r>
            <w:r w:rsidR="00671926" w:rsidRPr="008C552F">
              <w:rPr>
                <w:sz w:val="20"/>
                <w:szCs w:val="20"/>
              </w:rPr>
              <w:t>(</w:t>
            </w:r>
            <w:r>
              <w:rPr>
                <w:sz w:val="20"/>
                <w:szCs w:val="20"/>
              </w:rPr>
              <w:t>10</w:t>
            </w:r>
            <w:r w:rsidR="00671926" w:rsidRPr="008C552F">
              <w:rPr>
                <w:sz w:val="20"/>
                <w:szCs w:val="20"/>
              </w:rPr>
              <w:t>)</w:t>
            </w:r>
            <w:r w:rsidR="008B09D1" w:rsidRPr="008C552F">
              <w:rPr>
                <w:sz w:val="20"/>
                <w:szCs w:val="20"/>
              </w:rPr>
              <w:t xml:space="preserve"> </w:t>
            </w:r>
            <w:r w:rsidR="000319CB" w:rsidRPr="008C552F">
              <w:rPr>
                <w:sz w:val="20"/>
                <w:szCs w:val="20"/>
              </w:rPr>
              <w:t>prélèvement</w:t>
            </w:r>
            <w:r w:rsidR="00960C04" w:rsidRPr="008C552F">
              <w:rPr>
                <w:sz w:val="20"/>
                <w:szCs w:val="20"/>
              </w:rPr>
              <w:t>s</w:t>
            </w:r>
            <w:r w:rsidR="000319CB" w:rsidRPr="008C552F">
              <w:rPr>
                <w:sz w:val="20"/>
                <w:szCs w:val="20"/>
                <w:cs/>
              </w:rPr>
              <w:t xml:space="preserve"> de liquide céphalorachidien (LCR)</w:t>
            </w:r>
            <w:r w:rsidR="00692268" w:rsidRPr="008C552F">
              <w:rPr>
                <w:sz w:val="20"/>
                <w:szCs w:val="20"/>
                <w:cs/>
              </w:rPr>
              <w:t xml:space="preserve"> </w:t>
            </w:r>
            <w:r w:rsidR="00B33B01" w:rsidRPr="008C552F">
              <w:rPr>
                <w:rFonts w:hint="cs"/>
                <w:sz w:val="20"/>
                <w:szCs w:val="20"/>
                <w:cs/>
              </w:rPr>
              <w:t xml:space="preserve">dont </w:t>
            </w:r>
            <w:r w:rsidR="008F2173" w:rsidRPr="008C552F">
              <w:rPr>
                <w:rFonts w:hint="cs"/>
                <w:sz w:val="20"/>
                <w:szCs w:val="20"/>
                <w:cs/>
              </w:rPr>
              <w:t>deux</w:t>
            </w:r>
            <w:r w:rsidR="00B33B01" w:rsidRPr="008C552F">
              <w:rPr>
                <w:rFonts w:hint="cs"/>
                <w:sz w:val="20"/>
                <w:szCs w:val="20"/>
                <w:cs/>
              </w:rPr>
              <w:t xml:space="preserve"> (</w:t>
            </w:r>
            <w:r w:rsidR="008F2173" w:rsidRPr="008C552F">
              <w:rPr>
                <w:rFonts w:hint="cs"/>
                <w:sz w:val="20"/>
                <w:szCs w:val="20"/>
                <w:cs/>
              </w:rPr>
              <w:t>2</w:t>
            </w:r>
            <w:r w:rsidR="00B33B01" w:rsidRPr="008C552F">
              <w:rPr>
                <w:rFonts w:hint="cs"/>
                <w:sz w:val="20"/>
                <w:szCs w:val="20"/>
                <w:cs/>
              </w:rPr>
              <w:t xml:space="preserve">) de la semaine précédente du district sanitaire de </w:t>
            </w:r>
            <w:r w:rsidR="008F2173" w:rsidRPr="008C552F">
              <w:rPr>
                <w:rFonts w:hint="cs"/>
                <w:sz w:val="20"/>
                <w:szCs w:val="20"/>
                <w:cs/>
              </w:rPr>
              <w:t>Dioila</w:t>
            </w:r>
            <w:r w:rsidR="005B494E" w:rsidRPr="008C552F">
              <w:rPr>
                <w:rFonts w:hint="cs"/>
                <w:sz w:val="20"/>
                <w:szCs w:val="20"/>
                <w:cs/>
              </w:rPr>
              <w:t xml:space="preserve"> </w:t>
            </w:r>
            <w:r w:rsidR="00960C04" w:rsidRPr="008C552F">
              <w:rPr>
                <w:sz w:val="20"/>
                <w:szCs w:val="20"/>
                <w:cs/>
              </w:rPr>
              <w:t>ont</w:t>
            </w:r>
            <w:r w:rsidR="000319CB" w:rsidRPr="008C552F">
              <w:rPr>
                <w:sz w:val="20"/>
                <w:szCs w:val="20"/>
                <w:cs/>
              </w:rPr>
              <w:t xml:space="preserve"> été envoyé</w:t>
            </w:r>
            <w:r w:rsidR="00960C04" w:rsidRPr="008C552F">
              <w:rPr>
                <w:rFonts w:hint="cs"/>
                <w:sz w:val="20"/>
                <w:szCs w:val="20"/>
                <w:cs/>
              </w:rPr>
              <w:t>s</w:t>
            </w:r>
            <w:r w:rsidR="000319CB" w:rsidRPr="008C552F">
              <w:rPr>
                <w:sz w:val="20"/>
                <w:szCs w:val="20"/>
                <w:cs/>
              </w:rPr>
              <w:t xml:space="preserve"> et reçu</w:t>
            </w:r>
            <w:r w:rsidR="00960C04" w:rsidRPr="008C552F">
              <w:rPr>
                <w:rFonts w:hint="cs"/>
                <w:sz w:val="20"/>
                <w:szCs w:val="20"/>
                <w:cs/>
              </w:rPr>
              <w:t>s</w:t>
            </w:r>
            <w:r w:rsidR="000319CB" w:rsidRPr="008C552F">
              <w:rPr>
                <w:sz w:val="20"/>
                <w:szCs w:val="20"/>
                <w:cs/>
              </w:rPr>
              <w:t xml:space="preserve"> à l</w:t>
            </w:r>
            <w:r w:rsidR="000319CB" w:rsidRPr="008C552F">
              <w:rPr>
                <w:sz w:val="20"/>
                <w:szCs w:val="20"/>
              </w:rPr>
              <w:t>’</w:t>
            </w:r>
            <w:r w:rsidR="00424815" w:rsidRPr="008C552F">
              <w:rPr>
                <w:sz w:val="20"/>
                <w:szCs w:val="20"/>
                <w:cs/>
              </w:rPr>
              <w:t>INSP</w:t>
            </w:r>
            <w:r w:rsidR="005110D8" w:rsidRPr="008C552F">
              <w:rPr>
                <w:sz w:val="20"/>
                <w:szCs w:val="20"/>
                <w:cs/>
              </w:rPr>
              <w:t>.</w:t>
            </w:r>
            <w:r w:rsidR="008F2173" w:rsidRPr="008C552F">
              <w:rPr>
                <w:rFonts w:hint="cs"/>
                <w:sz w:val="20"/>
                <w:szCs w:val="20"/>
                <w:cs/>
              </w:rPr>
              <w:t xml:space="preserve"> </w:t>
            </w:r>
            <w:r>
              <w:rPr>
                <w:rFonts w:hint="cs"/>
                <w:sz w:val="20"/>
                <w:szCs w:val="20"/>
                <w:cs/>
              </w:rPr>
              <w:t>Le</w:t>
            </w:r>
            <w:r w:rsidR="008F2173" w:rsidRPr="008C552F">
              <w:rPr>
                <w:rFonts w:hint="cs"/>
                <w:sz w:val="20"/>
                <w:szCs w:val="20"/>
                <w:cs/>
              </w:rPr>
              <w:t xml:space="preserve"> prelèvement </w:t>
            </w:r>
            <w:r w:rsidR="00B33B01" w:rsidRPr="008C552F">
              <w:rPr>
                <w:rFonts w:hint="cs"/>
                <w:sz w:val="20"/>
                <w:szCs w:val="20"/>
                <w:cs/>
              </w:rPr>
              <w:t>d</w:t>
            </w:r>
            <w:r w:rsidR="005B494E" w:rsidRPr="008C552F">
              <w:rPr>
                <w:sz w:val="20"/>
                <w:szCs w:val="20"/>
                <w:cs/>
              </w:rPr>
              <w:t>u</w:t>
            </w:r>
            <w:r w:rsidR="00B33B01" w:rsidRPr="008C552F">
              <w:rPr>
                <w:rFonts w:hint="cs"/>
                <w:sz w:val="20"/>
                <w:szCs w:val="20"/>
                <w:cs/>
              </w:rPr>
              <w:t xml:space="preserve"> district sanitaire</w:t>
            </w:r>
            <w:r>
              <w:rPr>
                <w:rFonts w:hint="cs"/>
                <w:sz w:val="20"/>
                <w:szCs w:val="20"/>
                <w:cs/>
              </w:rPr>
              <w:t xml:space="preserve"> de</w:t>
            </w:r>
            <w:r w:rsidR="005F21AA" w:rsidRPr="008C552F">
              <w:rPr>
                <w:rFonts w:hint="cs"/>
                <w:sz w:val="20"/>
                <w:szCs w:val="20"/>
                <w:cs/>
              </w:rPr>
              <w:t xml:space="preserve"> </w:t>
            </w:r>
            <w:r w:rsidR="00B33B01" w:rsidRPr="008C552F">
              <w:rPr>
                <w:rFonts w:hint="cs"/>
                <w:sz w:val="20"/>
                <w:szCs w:val="20"/>
                <w:cs/>
              </w:rPr>
              <w:t>Kidal</w:t>
            </w:r>
            <w:r w:rsidR="005F21AA" w:rsidRPr="008C552F">
              <w:rPr>
                <w:rFonts w:hint="cs"/>
                <w:sz w:val="20"/>
                <w:szCs w:val="20"/>
                <w:cs/>
              </w:rPr>
              <w:t xml:space="preserve"> </w:t>
            </w:r>
            <w:r w:rsidRPr="008C552F">
              <w:rPr>
                <w:rFonts w:hint="cs"/>
                <w:sz w:val="20"/>
                <w:szCs w:val="20"/>
                <w:cs/>
              </w:rPr>
              <w:t xml:space="preserve"> de la semaine précedente</w:t>
            </w:r>
            <w:r w:rsidRPr="008C552F">
              <w:rPr>
                <w:sz w:val="20"/>
                <w:szCs w:val="20"/>
                <w:cs/>
              </w:rPr>
              <w:t xml:space="preserve"> </w:t>
            </w:r>
            <w:r>
              <w:rPr>
                <w:rFonts w:hint="cs"/>
                <w:sz w:val="20"/>
                <w:szCs w:val="20"/>
                <w:cs/>
              </w:rPr>
              <w:t>est</w:t>
            </w:r>
            <w:r w:rsidR="005B494E" w:rsidRPr="008C552F">
              <w:rPr>
                <w:sz w:val="20"/>
                <w:szCs w:val="20"/>
                <w:cs/>
              </w:rPr>
              <w:t xml:space="preserve"> </w:t>
            </w:r>
            <w:r w:rsidR="005F21AA" w:rsidRPr="008C552F">
              <w:rPr>
                <w:rFonts w:hint="cs"/>
                <w:sz w:val="20"/>
                <w:szCs w:val="20"/>
                <w:cs/>
              </w:rPr>
              <w:t>attendu.</w:t>
            </w:r>
          </w:p>
          <w:p w:rsidR="00A63323" w:rsidRPr="00055140" w:rsidRDefault="00A63323" w:rsidP="00B61768">
            <w:pPr>
              <w:pStyle w:val="Paragraphedeliste"/>
              <w:ind w:left="0"/>
              <w:rPr>
                <w:sz w:val="20"/>
                <w:szCs w:val="20"/>
              </w:rPr>
            </w:pPr>
            <w:r w:rsidRPr="00055140">
              <w:rPr>
                <w:sz w:val="20"/>
                <w:szCs w:val="20"/>
              </w:rPr>
              <w:t>La situation cumulée de la 1</w:t>
            </w:r>
            <w:r w:rsidRPr="00055140">
              <w:rPr>
                <w:sz w:val="20"/>
                <w:szCs w:val="20"/>
                <w:vertAlign w:val="superscript"/>
              </w:rPr>
              <w:t>ère</w:t>
            </w:r>
            <w:r w:rsidR="00773C22" w:rsidRPr="00055140">
              <w:rPr>
                <w:sz w:val="20"/>
                <w:szCs w:val="20"/>
              </w:rPr>
              <w:t xml:space="preserve"> </w:t>
            </w:r>
            <w:r w:rsidRPr="00055140">
              <w:rPr>
                <w:sz w:val="20"/>
                <w:szCs w:val="20"/>
              </w:rPr>
              <w:t xml:space="preserve">à la </w:t>
            </w:r>
            <w:r w:rsidR="00322754" w:rsidRPr="00055140">
              <w:rPr>
                <w:sz w:val="20"/>
                <w:szCs w:val="20"/>
              </w:rPr>
              <w:t>2</w:t>
            </w:r>
            <w:r w:rsidR="008C552F" w:rsidRPr="00055140">
              <w:rPr>
                <w:sz w:val="20"/>
                <w:szCs w:val="20"/>
              </w:rPr>
              <w:t>9</w:t>
            </w:r>
            <w:r w:rsidRPr="00055140">
              <w:rPr>
                <w:sz w:val="20"/>
                <w:szCs w:val="20"/>
                <w:vertAlign w:val="superscript"/>
              </w:rPr>
              <w:t>ème</w:t>
            </w:r>
            <w:r w:rsidR="00773C22" w:rsidRPr="00055140">
              <w:rPr>
                <w:sz w:val="20"/>
                <w:szCs w:val="20"/>
              </w:rPr>
              <w:t xml:space="preserve"> </w:t>
            </w:r>
            <w:r w:rsidRPr="00055140">
              <w:rPr>
                <w:sz w:val="20"/>
                <w:szCs w:val="20"/>
              </w:rPr>
              <w:t>semaine est de</w:t>
            </w:r>
            <w:r w:rsidR="001B7226" w:rsidRPr="00055140">
              <w:rPr>
                <w:sz w:val="20"/>
                <w:szCs w:val="20"/>
              </w:rPr>
              <w:t xml:space="preserve"> </w:t>
            </w:r>
            <w:r w:rsidR="00B33B01" w:rsidRPr="00055140">
              <w:rPr>
                <w:sz w:val="20"/>
                <w:szCs w:val="20"/>
              </w:rPr>
              <w:t xml:space="preserve">deux </w:t>
            </w:r>
            <w:r w:rsidR="00BE0AF6" w:rsidRPr="00055140">
              <w:rPr>
                <w:sz w:val="20"/>
                <w:szCs w:val="20"/>
              </w:rPr>
              <w:t xml:space="preserve">cent </w:t>
            </w:r>
            <w:r w:rsidR="00055140" w:rsidRPr="00055140">
              <w:rPr>
                <w:sz w:val="20"/>
                <w:szCs w:val="20"/>
              </w:rPr>
              <w:t>trente six</w:t>
            </w:r>
            <w:r w:rsidR="0026697B" w:rsidRPr="00055140">
              <w:rPr>
                <w:sz w:val="20"/>
                <w:szCs w:val="20"/>
              </w:rPr>
              <w:t xml:space="preserve"> </w:t>
            </w:r>
            <w:r w:rsidR="001B7226" w:rsidRPr="00055140">
              <w:rPr>
                <w:sz w:val="20"/>
                <w:szCs w:val="20"/>
              </w:rPr>
              <w:t>(</w:t>
            </w:r>
            <w:r w:rsidR="00FF2D0D" w:rsidRPr="00055140">
              <w:rPr>
                <w:sz w:val="20"/>
                <w:szCs w:val="20"/>
              </w:rPr>
              <w:t>2</w:t>
            </w:r>
            <w:r w:rsidR="00055140" w:rsidRPr="00055140">
              <w:rPr>
                <w:sz w:val="20"/>
                <w:szCs w:val="20"/>
              </w:rPr>
              <w:t>36</w:t>
            </w:r>
            <w:r w:rsidR="001B7226" w:rsidRPr="00055140">
              <w:rPr>
                <w:sz w:val="20"/>
                <w:szCs w:val="20"/>
              </w:rPr>
              <w:t>) cas suspects dont zéro (0) décès.</w:t>
            </w:r>
          </w:p>
          <w:p w:rsidR="00AA1AD2" w:rsidRPr="00C71948" w:rsidRDefault="00A92130" w:rsidP="00B61768">
            <w:pPr>
              <w:pStyle w:val="Paragraphedeliste"/>
              <w:ind w:left="360"/>
              <w:rPr>
                <w:b/>
                <w:bCs/>
                <w:sz w:val="20"/>
                <w:szCs w:val="20"/>
              </w:rPr>
            </w:pPr>
            <w:r w:rsidRPr="00C71948">
              <w:rPr>
                <w:b/>
                <w:bCs/>
                <w:sz w:val="20"/>
                <w:szCs w:val="20"/>
              </w:rPr>
              <w:t xml:space="preserve">b. </w:t>
            </w:r>
            <w:r w:rsidR="00AA1AD2" w:rsidRPr="00C71948">
              <w:rPr>
                <w:b/>
                <w:bCs/>
                <w:sz w:val="20"/>
                <w:szCs w:val="20"/>
              </w:rPr>
              <w:t>Laboratoire</w:t>
            </w:r>
            <w:r w:rsidR="00D13E88" w:rsidRPr="00C71948">
              <w:rPr>
                <w:b/>
                <w:bCs/>
                <w:sz w:val="20"/>
                <w:szCs w:val="20"/>
              </w:rPr>
              <w:t xml:space="preserve"> </w:t>
            </w:r>
            <w:r w:rsidR="00AA1AD2" w:rsidRPr="00C71948">
              <w:rPr>
                <w:b/>
                <w:bCs/>
                <w:sz w:val="20"/>
                <w:szCs w:val="20"/>
              </w:rPr>
              <w:t>:</w:t>
            </w:r>
          </w:p>
          <w:p w:rsidR="005F21AA" w:rsidRPr="003D50AA" w:rsidRDefault="00D75E0F" w:rsidP="00B61768">
            <w:pPr>
              <w:rPr>
                <w:color w:val="FF0000"/>
                <w:sz w:val="20"/>
                <w:szCs w:val="20"/>
              </w:rPr>
            </w:pPr>
            <w:r>
              <w:rPr>
                <w:sz w:val="20"/>
                <w:szCs w:val="20"/>
              </w:rPr>
              <w:t>Sept</w:t>
            </w:r>
            <w:r w:rsidR="00635C15" w:rsidRPr="00C71948">
              <w:rPr>
                <w:sz w:val="20"/>
                <w:szCs w:val="20"/>
              </w:rPr>
              <w:t xml:space="preserve"> </w:t>
            </w:r>
            <w:r w:rsidR="00960C04" w:rsidRPr="00C71948">
              <w:rPr>
                <w:sz w:val="20"/>
                <w:szCs w:val="20"/>
              </w:rPr>
              <w:t>(</w:t>
            </w:r>
            <w:r>
              <w:rPr>
                <w:sz w:val="20"/>
                <w:szCs w:val="20"/>
              </w:rPr>
              <w:t>7</w:t>
            </w:r>
            <w:r w:rsidR="00960C04" w:rsidRPr="00C71948">
              <w:rPr>
                <w:sz w:val="20"/>
                <w:szCs w:val="20"/>
              </w:rPr>
              <w:t>)</w:t>
            </w:r>
            <w:r w:rsidR="000D1E2C" w:rsidRPr="00C71948">
              <w:rPr>
                <w:sz w:val="20"/>
                <w:szCs w:val="20"/>
              </w:rPr>
              <w:t xml:space="preserve"> prélèvement</w:t>
            </w:r>
            <w:r w:rsidR="00960C04" w:rsidRPr="00C71948">
              <w:rPr>
                <w:sz w:val="20"/>
                <w:szCs w:val="20"/>
              </w:rPr>
              <w:t>s</w:t>
            </w:r>
            <w:r w:rsidR="000D1E2C" w:rsidRPr="00C71948">
              <w:rPr>
                <w:sz w:val="20"/>
                <w:szCs w:val="20"/>
                <w:cs/>
              </w:rPr>
              <w:t xml:space="preserve"> de liquide céphalorachidien (LCR) </w:t>
            </w:r>
            <w:r w:rsidR="00C71948" w:rsidRPr="00C71948">
              <w:rPr>
                <w:rFonts w:hint="cs"/>
                <w:sz w:val="20"/>
                <w:szCs w:val="20"/>
                <w:cs/>
              </w:rPr>
              <w:t xml:space="preserve">de cette semaine </w:t>
            </w:r>
            <w:r w:rsidR="00635C15" w:rsidRPr="00C71948">
              <w:rPr>
                <w:sz w:val="20"/>
                <w:szCs w:val="20"/>
              </w:rPr>
              <w:t xml:space="preserve">ont </w:t>
            </w:r>
            <w:r w:rsidR="00960C04" w:rsidRPr="00C71948">
              <w:rPr>
                <w:sz w:val="20"/>
                <w:szCs w:val="20"/>
              </w:rPr>
              <w:t xml:space="preserve">été analysés </w:t>
            </w:r>
            <w:r w:rsidR="000000B5" w:rsidRPr="00C71948">
              <w:rPr>
                <w:sz w:val="20"/>
                <w:szCs w:val="20"/>
              </w:rPr>
              <w:t>à l’INSP</w:t>
            </w:r>
            <w:r w:rsidR="00A643C4" w:rsidRPr="00C71948">
              <w:rPr>
                <w:sz w:val="20"/>
                <w:szCs w:val="20"/>
              </w:rPr>
              <w:t xml:space="preserve"> </w:t>
            </w:r>
            <w:r w:rsidR="00C71948" w:rsidRPr="00C71948">
              <w:rPr>
                <w:sz w:val="20"/>
                <w:szCs w:val="20"/>
              </w:rPr>
              <w:t xml:space="preserve">parmi lesquels un (1) de la Commune I du District de Bamako s’est revelé positif au </w:t>
            </w:r>
            <w:r w:rsidR="00C71948" w:rsidRPr="00C71948">
              <w:rPr>
                <w:b/>
                <w:bCs/>
                <w:i/>
                <w:sz w:val="20"/>
                <w:szCs w:val="20"/>
              </w:rPr>
              <w:t xml:space="preserve"> S. pneumoniae</w:t>
            </w:r>
            <w:r w:rsidR="00C71948" w:rsidRPr="00C71948">
              <w:rPr>
                <w:sz w:val="20"/>
                <w:szCs w:val="20"/>
              </w:rPr>
              <w:t xml:space="preserve"> </w:t>
            </w:r>
            <w:r w:rsidR="00635C15" w:rsidRPr="00C71948">
              <w:rPr>
                <w:sz w:val="20"/>
                <w:szCs w:val="20"/>
              </w:rPr>
              <w:t xml:space="preserve">et </w:t>
            </w:r>
            <w:r w:rsidR="00C71948" w:rsidRPr="00C71948">
              <w:rPr>
                <w:sz w:val="20"/>
                <w:szCs w:val="20"/>
              </w:rPr>
              <w:t xml:space="preserve">les six (6) autres </w:t>
            </w:r>
            <w:r w:rsidR="009B44E9" w:rsidRPr="00C71948">
              <w:rPr>
                <w:sz w:val="20"/>
                <w:szCs w:val="20"/>
              </w:rPr>
              <w:t xml:space="preserve">sont </w:t>
            </w:r>
            <w:r w:rsidR="00635C15" w:rsidRPr="00C71948">
              <w:rPr>
                <w:sz w:val="20"/>
                <w:szCs w:val="20"/>
              </w:rPr>
              <w:t>néga</w:t>
            </w:r>
            <w:r w:rsidR="009B44E9" w:rsidRPr="00C71948">
              <w:rPr>
                <w:sz w:val="20"/>
                <w:szCs w:val="20"/>
              </w:rPr>
              <w:t>tifs</w:t>
            </w:r>
            <w:r w:rsidR="00635C15" w:rsidRPr="00C71948">
              <w:rPr>
                <w:sz w:val="20"/>
                <w:szCs w:val="20"/>
              </w:rPr>
              <w:t xml:space="preserve">. </w:t>
            </w:r>
            <w:r>
              <w:rPr>
                <w:sz w:val="20"/>
                <w:szCs w:val="20"/>
              </w:rPr>
              <w:t>Trois</w:t>
            </w:r>
            <w:r w:rsidR="00722FD3" w:rsidRPr="00C71948">
              <w:rPr>
                <w:sz w:val="20"/>
                <w:szCs w:val="20"/>
              </w:rPr>
              <w:t xml:space="preserve"> </w:t>
            </w:r>
            <w:r w:rsidR="00623749" w:rsidRPr="00C71948">
              <w:rPr>
                <w:sz w:val="20"/>
                <w:szCs w:val="20"/>
              </w:rPr>
              <w:t>(</w:t>
            </w:r>
            <w:r>
              <w:rPr>
                <w:sz w:val="20"/>
                <w:szCs w:val="20"/>
              </w:rPr>
              <w:t>3</w:t>
            </w:r>
            <w:r w:rsidR="00623749" w:rsidRPr="00C71948">
              <w:rPr>
                <w:sz w:val="20"/>
                <w:szCs w:val="20"/>
              </w:rPr>
              <w:t xml:space="preserve">) </w:t>
            </w:r>
            <w:r w:rsidR="00C71948" w:rsidRPr="00C71948">
              <w:rPr>
                <w:sz w:val="20"/>
                <w:szCs w:val="20"/>
              </w:rPr>
              <w:t xml:space="preserve">prélèvements </w:t>
            </w:r>
            <w:r>
              <w:rPr>
                <w:sz w:val="20"/>
                <w:szCs w:val="20"/>
              </w:rPr>
              <w:t xml:space="preserve">dont deux (2) </w:t>
            </w:r>
            <w:r w:rsidR="00C71948" w:rsidRPr="00C71948">
              <w:rPr>
                <w:sz w:val="20"/>
                <w:szCs w:val="20"/>
              </w:rPr>
              <w:t>de la semaine pr</w:t>
            </w:r>
            <w:r w:rsidR="00CC71AB">
              <w:rPr>
                <w:sz w:val="20"/>
                <w:szCs w:val="20"/>
              </w:rPr>
              <w:t>é</w:t>
            </w:r>
            <w:r w:rsidR="00C71948" w:rsidRPr="00C71948">
              <w:rPr>
                <w:sz w:val="20"/>
                <w:szCs w:val="20"/>
              </w:rPr>
              <w:t>c</w:t>
            </w:r>
            <w:r w:rsidR="00CC71AB">
              <w:rPr>
                <w:sz w:val="20"/>
                <w:szCs w:val="20"/>
              </w:rPr>
              <w:t>é</w:t>
            </w:r>
            <w:r w:rsidR="00C71948" w:rsidRPr="00C71948">
              <w:rPr>
                <w:sz w:val="20"/>
                <w:szCs w:val="20"/>
              </w:rPr>
              <w:t xml:space="preserve">dente </w:t>
            </w:r>
            <w:r w:rsidR="00635C15" w:rsidRPr="00C71948">
              <w:rPr>
                <w:sz w:val="20"/>
                <w:szCs w:val="20"/>
              </w:rPr>
              <w:t xml:space="preserve">du district sanitaire de Dioila </w:t>
            </w:r>
            <w:r>
              <w:rPr>
                <w:sz w:val="20"/>
                <w:szCs w:val="20"/>
              </w:rPr>
              <w:t xml:space="preserve">et un (1) </w:t>
            </w:r>
            <w:r w:rsidRPr="00C71948">
              <w:rPr>
                <w:sz w:val="20"/>
                <w:szCs w:val="20"/>
              </w:rPr>
              <w:t xml:space="preserve"> du district sanitaire de </w:t>
            </w:r>
            <w:r>
              <w:rPr>
                <w:sz w:val="20"/>
                <w:szCs w:val="20"/>
              </w:rPr>
              <w:t xml:space="preserve">Niono de cette semaine </w:t>
            </w:r>
            <w:r w:rsidR="00635C15" w:rsidRPr="00C71948">
              <w:rPr>
                <w:sz w:val="20"/>
                <w:szCs w:val="20"/>
              </w:rPr>
              <w:t>sont en cours d’examen</w:t>
            </w:r>
            <w:r w:rsidR="00671926" w:rsidRPr="00C71948">
              <w:rPr>
                <w:sz w:val="20"/>
                <w:szCs w:val="20"/>
              </w:rPr>
              <w:t>.</w:t>
            </w:r>
            <w:r w:rsidR="005F21AA" w:rsidRPr="003D50AA">
              <w:rPr>
                <w:color w:val="FF0000"/>
                <w:sz w:val="20"/>
                <w:szCs w:val="20"/>
              </w:rPr>
              <w:t xml:space="preserve"> </w:t>
            </w:r>
          </w:p>
          <w:p w:rsidR="00491C35" w:rsidRDefault="00C72C4F" w:rsidP="00B61768">
            <w:pPr>
              <w:rPr>
                <w:sz w:val="20"/>
                <w:szCs w:val="20"/>
                <w:cs/>
              </w:rPr>
            </w:pPr>
            <w:r w:rsidRPr="00C2468B">
              <w:rPr>
                <w:sz w:val="20"/>
                <w:szCs w:val="20"/>
              </w:rPr>
              <w:t>La situation cumulée de la 1</w:t>
            </w:r>
            <w:r w:rsidRPr="00C2468B">
              <w:rPr>
                <w:sz w:val="20"/>
                <w:szCs w:val="20"/>
                <w:vertAlign w:val="superscript"/>
              </w:rPr>
              <w:t>ère</w:t>
            </w:r>
            <w:r w:rsidR="000765DE" w:rsidRPr="00C2468B">
              <w:rPr>
                <w:sz w:val="20"/>
                <w:szCs w:val="20"/>
              </w:rPr>
              <w:t xml:space="preserve"> à la 2</w:t>
            </w:r>
            <w:r w:rsidR="008028EA" w:rsidRPr="00C2468B">
              <w:rPr>
                <w:sz w:val="20"/>
                <w:szCs w:val="20"/>
              </w:rPr>
              <w:t>9</w:t>
            </w:r>
            <w:r w:rsidRPr="00C2468B">
              <w:rPr>
                <w:sz w:val="20"/>
                <w:szCs w:val="20"/>
                <w:vertAlign w:val="superscript"/>
              </w:rPr>
              <w:t>ème</w:t>
            </w:r>
            <w:r w:rsidR="0020150F" w:rsidRPr="00C2468B">
              <w:rPr>
                <w:sz w:val="20"/>
                <w:szCs w:val="20"/>
              </w:rPr>
              <w:t xml:space="preserve"> semaine est de </w:t>
            </w:r>
            <w:r w:rsidR="007E3BE7" w:rsidRPr="00C2468B">
              <w:rPr>
                <w:sz w:val="20"/>
                <w:szCs w:val="20"/>
              </w:rPr>
              <w:t xml:space="preserve">deux </w:t>
            </w:r>
            <w:r w:rsidR="0020150F" w:rsidRPr="00C2468B">
              <w:rPr>
                <w:sz w:val="20"/>
                <w:szCs w:val="20"/>
              </w:rPr>
              <w:t>cent</w:t>
            </w:r>
            <w:r w:rsidR="00FF2D0D" w:rsidRPr="00C2468B">
              <w:rPr>
                <w:sz w:val="20"/>
                <w:szCs w:val="20"/>
              </w:rPr>
              <w:t xml:space="preserve"> </w:t>
            </w:r>
            <w:r w:rsidR="008028EA" w:rsidRPr="00C2468B">
              <w:rPr>
                <w:sz w:val="20"/>
                <w:szCs w:val="20"/>
              </w:rPr>
              <w:t>trente deux</w:t>
            </w:r>
            <w:r w:rsidR="0020150F" w:rsidRPr="00C2468B">
              <w:rPr>
                <w:sz w:val="20"/>
                <w:szCs w:val="20"/>
              </w:rPr>
              <w:t xml:space="preserve"> </w:t>
            </w:r>
            <w:r w:rsidR="00ED6AC5" w:rsidRPr="00C2468B">
              <w:rPr>
                <w:sz w:val="20"/>
                <w:szCs w:val="20"/>
              </w:rPr>
              <w:t>(</w:t>
            </w:r>
            <w:r w:rsidR="00FF2D0D" w:rsidRPr="00C2468B">
              <w:rPr>
                <w:sz w:val="20"/>
                <w:szCs w:val="20"/>
              </w:rPr>
              <w:t>2</w:t>
            </w:r>
            <w:r w:rsidR="008028EA" w:rsidRPr="00C2468B">
              <w:rPr>
                <w:sz w:val="20"/>
                <w:szCs w:val="20"/>
              </w:rPr>
              <w:t>32</w:t>
            </w:r>
            <w:r w:rsidR="004F32F5" w:rsidRPr="00C2468B">
              <w:rPr>
                <w:sz w:val="20"/>
                <w:szCs w:val="20"/>
              </w:rPr>
              <w:t>)</w:t>
            </w:r>
            <w:r w:rsidRPr="00C2468B">
              <w:rPr>
                <w:sz w:val="20"/>
                <w:szCs w:val="20"/>
              </w:rPr>
              <w:t xml:space="preserve"> </w:t>
            </w:r>
            <w:r w:rsidRPr="00C2468B">
              <w:rPr>
                <w:sz w:val="20"/>
                <w:szCs w:val="20"/>
                <w:cs/>
              </w:rPr>
              <w:t xml:space="preserve">prélèvements de liquide céphalorachidien (LCR) analysés dont </w:t>
            </w:r>
            <w:r w:rsidR="00FF2D0D" w:rsidRPr="00C2468B">
              <w:rPr>
                <w:rFonts w:hint="cs"/>
                <w:sz w:val="20"/>
                <w:szCs w:val="20"/>
                <w:cs/>
              </w:rPr>
              <w:t xml:space="preserve">dix </w:t>
            </w:r>
            <w:r w:rsidR="008028EA" w:rsidRPr="00C2468B">
              <w:rPr>
                <w:rFonts w:hint="cs"/>
                <w:sz w:val="20"/>
                <w:szCs w:val="20"/>
                <w:cs/>
              </w:rPr>
              <w:t>huit</w:t>
            </w:r>
            <w:r w:rsidRPr="00C2468B">
              <w:rPr>
                <w:sz w:val="20"/>
                <w:szCs w:val="20"/>
                <w:cs/>
              </w:rPr>
              <w:t xml:space="preserve"> (</w:t>
            </w:r>
            <w:r w:rsidR="000765DE" w:rsidRPr="00C2468B">
              <w:rPr>
                <w:sz w:val="20"/>
                <w:szCs w:val="20"/>
                <w:cs/>
              </w:rPr>
              <w:t>1</w:t>
            </w:r>
            <w:r w:rsidR="008028EA" w:rsidRPr="00C2468B">
              <w:rPr>
                <w:rFonts w:hint="cs"/>
                <w:sz w:val="20"/>
                <w:szCs w:val="20"/>
                <w:cs/>
              </w:rPr>
              <w:t>8</w:t>
            </w:r>
            <w:r w:rsidRPr="00C2468B">
              <w:rPr>
                <w:sz w:val="20"/>
                <w:szCs w:val="20"/>
                <w:cs/>
              </w:rPr>
              <w:t xml:space="preserve">) se sont révélés </w:t>
            </w:r>
            <w:r w:rsidR="008E25E9" w:rsidRPr="00C2468B">
              <w:rPr>
                <w:sz w:val="20"/>
                <w:szCs w:val="20"/>
                <w:cs/>
              </w:rPr>
              <w:t xml:space="preserve">positifs aux germes suivants : </w:t>
            </w:r>
            <w:r w:rsidRPr="00C2468B">
              <w:rPr>
                <w:b/>
                <w:bCs/>
                <w:i/>
                <w:sz w:val="20"/>
                <w:szCs w:val="20"/>
              </w:rPr>
              <w:t xml:space="preserve">S. pneumoniae </w:t>
            </w:r>
            <w:r w:rsidR="000765DE" w:rsidRPr="00C2468B">
              <w:rPr>
                <w:b/>
                <w:bCs/>
                <w:sz w:val="20"/>
                <w:szCs w:val="20"/>
              </w:rPr>
              <w:t>(</w:t>
            </w:r>
            <w:r w:rsidR="00FF2D0D" w:rsidRPr="00C2468B">
              <w:rPr>
                <w:b/>
                <w:bCs/>
                <w:sz w:val="20"/>
                <w:szCs w:val="20"/>
              </w:rPr>
              <w:t>1</w:t>
            </w:r>
            <w:r w:rsidR="008028EA" w:rsidRPr="00C2468B">
              <w:rPr>
                <w:b/>
                <w:bCs/>
                <w:sz w:val="20"/>
                <w:szCs w:val="20"/>
              </w:rPr>
              <w:t>1</w:t>
            </w:r>
            <w:r w:rsidRPr="00C2468B">
              <w:rPr>
                <w:b/>
                <w:bCs/>
                <w:sz w:val="20"/>
                <w:szCs w:val="20"/>
              </w:rPr>
              <w:t>),</w:t>
            </w:r>
            <w:r w:rsidRPr="00C2468B">
              <w:rPr>
                <w:bCs/>
                <w:sz w:val="20"/>
                <w:szCs w:val="20"/>
              </w:rPr>
              <w:t xml:space="preserve">  </w:t>
            </w:r>
            <w:r w:rsidRPr="00C2468B">
              <w:rPr>
                <w:b/>
                <w:bCs/>
                <w:i/>
                <w:iCs/>
                <w:sz w:val="20"/>
                <w:szCs w:val="20"/>
              </w:rPr>
              <w:t xml:space="preserve">Haemophilus influenzae </w:t>
            </w:r>
            <w:r w:rsidRPr="00C2468B">
              <w:rPr>
                <w:b/>
                <w:bCs/>
                <w:iCs/>
                <w:sz w:val="20"/>
                <w:szCs w:val="20"/>
              </w:rPr>
              <w:t>(</w:t>
            </w:r>
            <w:r w:rsidR="007E3BE7" w:rsidRPr="00C2468B">
              <w:rPr>
                <w:b/>
                <w:bCs/>
                <w:iCs/>
                <w:sz w:val="20"/>
                <w:szCs w:val="20"/>
              </w:rPr>
              <w:t>3</w:t>
            </w:r>
            <w:r w:rsidRPr="00C2468B">
              <w:rPr>
                <w:b/>
                <w:bCs/>
                <w:iCs/>
                <w:sz w:val="20"/>
                <w:szCs w:val="20"/>
              </w:rPr>
              <w:t>)</w:t>
            </w:r>
            <w:r w:rsidRPr="00C2468B">
              <w:rPr>
                <w:bCs/>
                <w:iCs/>
                <w:sz w:val="20"/>
                <w:szCs w:val="20"/>
              </w:rPr>
              <w:t xml:space="preserve"> dont le typage est en cours</w:t>
            </w:r>
            <w:r w:rsidR="00F041E4" w:rsidRPr="00C2468B">
              <w:rPr>
                <w:bCs/>
                <w:iCs/>
                <w:sz w:val="20"/>
                <w:szCs w:val="20"/>
              </w:rPr>
              <w:t xml:space="preserve">, </w:t>
            </w:r>
            <w:r w:rsidRPr="00C2468B">
              <w:rPr>
                <w:b/>
                <w:bCs/>
                <w:i/>
                <w:iCs/>
                <w:sz w:val="20"/>
                <w:szCs w:val="20"/>
              </w:rPr>
              <w:t xml:space="preserve">Haemophilus influenzae </w:t>
            </w:r>
            <w:r w:rsidRPr="00C2468B">
              <w:rPr>
                <w:b/>
                <w:bCs/>
                <w:sz w:val="20"/>
                <w:szCs w:val="20"/>
              </w:rPr>
              <w:t>b</w:t>
            </w:r>
            <w:r w:rsidRPr="00C2468B">
              <w:rPr>
                <w:i/>
                <w:sz w:val="20"/>
                <w:szCs w:val="20"/>
                <w:cs/>
              </w:rPr>
              <w:t xml:space="preserve"> </w:t>
            </w:r>
            <w:r w:rsidRPr="00C2468B">
              <w:rPr>
                <w:b/>
                <w:bCs/>
                <w:iCs/>
                <w:sz w:val="20"/>
                <w:szCs w:val="20"/>
              </w:rPr>
              <w:t>(</w:t>
            </w:r>
            <w:r w:rsidR="00FF2D0D" w:rsidRPr="00C2468B">
              <w:rPr>
                <w:b/>
                <w:bCs/>
                <w:iCs/>
                <w:sz w:val="20"/>
                <w:szCs w:val="20"/>
              </w:rPr>
              <w:t>3</w:t>
            </w:r>
            <w:r w:rsidRPr="00C2468B">
              <w:rPr>
                <w:b/>
                <w:bCs/>
                <w:iCs/>
                <w:sz w:val="20"/>
                <w:szCs w:val="20"/>
              </w:rPr>
              <w:t>)</w:t>
            </w:r>
            <w:r w:rsidR="00F041E4" w:rsidRPr="00C2468B">
              <w:rPr>
                <w:b/>
                <w:bCs/>
                <w:iCs/>
                <w:sz w:val="20"/>
                <w:szCs w:val="20"/>
              </w:rPr>
              <w:t xml:space="preserve"> et </w:t>
            </w:r>
            <w:r w:rsidR="00F041E4" w:rsidRPr="00C2468B">
              <w:rPr>
                <w:b/>
                <w:i/>
                <w:sz w:val="20"/>
                <w:szCs w:val="20"/>
              </w:rPr>
              <w:t xml:space="preserve">Neisseria meningitidis </w:t>
            </w:r>
            <w:r w:rsidR="00F041E4" w:rsidRPr="00C2468B">
              <w:rPr>
                <w:b/>
                <w:sz w:val="20"/>
                <w:szCs w:val="20"/>
              </w:rPr>
              <w:t>(1)</w:t>
            </w:r>
            <w:r w:rsidRPr="00C2468B">
              <w:rPr>
                <w:bCs/>
                <w:iCs/>
                <w:sz w:val="20"/>
                <w:szCs w:val="20"/>
              </w:rPr>
              <w:t>.</w:t>
            </w:r>
            <w:r w:rsidRPr="00C2468B">
              <w:rPr>
                <w:b/>
                <w:bCs/>
                <w:iCs/>
                <w:sz w:val="20"/>
                <w:szCs w:val="20"/>
                <w:cs/>
              </w:rPr>
              <w:t xml:space="preserve"> </w:t>
            </w:r>
            <w:r w:rsidRPr="00C2468B">
              <w:rPr>
                <w:sz w:val="20"/>
                <w:szCs w:val="20"/>
                <w:cs/>
              </w:rPr>
              <w:t xml:space="preserve">Les </w:t>
            </w:r>
            <w:r w:rsidR="00FF2D0D" w:rsidRPr="00C2468B">
              <w:rPr>
                <w:rFonts w:hint="cs"/>
                <w:sz w:val="20"/>
                <w:szCs w:val="20"/>
                <w:cs/>
              </w:rPr>
              <w:t xml:space="preserve">deux cent </w:t>
            </w:r>
            <w:r w:rsidR="00C2468B" w:rsidRPr="00C2468B">
              <w:rPr>
                <w:rFonts w:hint="cs"/>
                <w:sz w:val="20"/>
                <w:szCs w:val="20"/>
                <w:cs/>
              </w:rPr>
              <w:t>quatorze</w:t>
            </w:r>
            <w:r w:rsidR="00FF2D0D" w:rsidRPr="00C2468B">
              <w:rPr>
                <w:rFonts w:hint="cs"/>
                <w:sz w:val="20"/>
                <w:szCs w:val="20"/>
                <w:cs/>
              </w:rPr>
              <w:t xml:space="preserve"> </w:t>
            </w:r>
            <w:r w:rsidRPr="00C2468B">
              <w:rPr>
                <w:sz w:val="20"/>
                <w:szCs w:val="20"/>
                <w:cs/>
              </w:rPr>
              <w:t>(</w:t>
            </w:r>
            <w:r w:rsidR="00FF2D0D" w:rsidRPr="00C2468B">
              <w:rPr>
                <w:sz w:val="20"/>
                <w:szCs w:val="20"/>
                <w:cs/>
              </w:rPr>
              <w:t>2</w:t>
            </w:r>
            <w:r w:rsidR="00C2468B" w:rsidRPr="00C2468B">
              <w:rPr>
                <w:rFonts w:hint="cs"/>
                <w:sz w:val="20"/>
                <w:szCs w:val="20"/>
                <w:cs/>
              </w:rPr>
              <w:t>14</w:t>
            </w:r>
            <w:r w:rsidRPr="00C2468B">
              <w:rPr>
                <w:sz w:val="20"/>
                <w:szCs w:val="20"/>
                <w:cs/>
              </w:rPr>
              <w:t>) autres sont négatifs.</w:t>
            </w:r>
          </w:p>
          <w:p w:rsidR="009616FD" w:rsidRPr="00C2468B" w:rsidRDefault="009616FD" w:rsidP="00B61768">
            <w:pPr>
              <w:rPr>
                <w:sz w:val="20"/>
                <w:szCs w:val="20"/>
              </w:rPr>
            </w:pPr>
          </w:p>
          <w:p w:rsidR="00491C35" w:rsidRPr="003D50AA" w:rsidRDefault="00491C35" w:rsidP="00B61768">
            <w:pPr>
              <w:rPr>
                <w:color w:val="FF0000"/>
                <w:sz w:val="4"/>
                <w:szCs w:val="20"/>
              </w:rPr>
            </w:pPr>
          </w:p>
          <w:p w:rsidR="00AA1AD2" w:rsidRPr="003E780D" w:rsidRDefault="00AA1AD2" w:rsidP="005A6157">
            <w:pPr>
              <w:pStyle w:val="Paragraphedeliste"/>
              <w:numPr>
                <w:ilvl w:val="1"/>
                <w:numId w:val="3"/>
              </w:numPr>
              <w:rPr>
                <w:b/>
                <w:bCs/>
                <w:sz w:val="20"/>
                <w:szCs w:val="20"/>
              </w:rPr>
            </w:pPr>
            <w:r w:rsidRPr="003E780D">
              <w:rPr>
                <w:b/>
                <w:bCs/>
                <w:sz w:val="20"/>
                <w:szCs w:val="20"/>
              </w:rPr>
              <w:t>Paralysies Flasques Aiguës (PFA)</w:t>
            </w:r>
            <w:r w:rsidR="00D13E88" w:rsidRPr="003E780D">
              <w:rPr>
                <w:b/>
                <w:bCs/>
                <w:sz w:val="20"/>
                <w:szCs w:val="20"/>
              </w:rPr>
              <w:t xml:space="preserve"> </w:t>
            </w:r>
            <w:r w:rsidRPr="003E780D">
              <w:rPr>
                <w:b/>
                <w:bCs/>
                <w:sz w:val="20"/>
                <w:szCs w:val="20"/>
              </w:rPr>
              <w:t>:</w:t>
            </w:r>
            <w:r w:rsidR="00484F72" w:rsidRPr="003E780D">
              <w:rPr>
                <w:b/>
                <w:bCs/>
                <w:sz w:val="20"/>
                <w:szCs w:val="20"/>
              </w:rPr>
              <w:t xml:space="preserve"> </w:t>
            </w:r>
          </w:p>
          <w:p w:rsidR="00AA1AD2" w:rsidRPr="003E780D" w:rsidRDefault="00A92130" w:rsidP="00B61768">
            <w:pPr>
              <w:pStyle w:val="Paragraphedeliste"/>
              <w:ind w:left="360"/>
              <w:rPr>
                <w:b/>
                <w:bCs/>
                <w:sz w:val="20"/>
                <w:szCs w:val="20"/>
              </w:rPr>
            </w:pPr>
            <w:r w:rsidRPr="003E780D">
              <w:rPr>
                <w:b/>
                <w:bCs/>
                <w:sz w:val="20"/>
                <w:szCs w:val="20"/>
              </w:rPr>
              <w:t xml:space="preserve">   a. </w:t>
            </w:r>
            <w:r w:rsidR="00AA1AD2" w:rsidRPr="003E780D">
              <w:rPr>
                <w:b/>
                <w:bCs/>
                <w:sz w:val="20"/>
                <w:szCs w:val="20"/>
              </w:rPr>
              <w:t>Notification</w:t>
            </w:r>
            <w:r w:rsidR="004A0ABE" w:rsidRPr="003E780D">
              <w:rPr>
                <w:b/>
                <w:bCs/>
                <w:sz w:val="20"/>
                <w:szCs w:val="20"/>
              </w:rPr>
              <w:t xml:space="preserve"> </w:t>
            </w:r>
            <w:r w:rsidR="00AA1AD2" w:rsidRPr="003E780D">
              <w:rPr>
                <w:b/>
                <w:bCs/>
                <w:sz w:val="20"/>
                <w:szCs w:val="20"/>
              </w:rPr>
              <w:t>:</w:t>
            </w:r>
          </w:p>
          <w:p w:rsidR="00E93475" w:rsidRPr="00EF6A6A" w:rsidRDefault="00EF6A6A" w:rsidP="00EF6A6A">
            <w:pPr>
              <w:rPr>
                <w:sz w:val="20"/>
                <w:szCs w:val="20"/>
              </w:rPr>
            </w:pPr>
            <w:r w:rsidRPr="00EF6A6A">
              <w:rPr>
                <w:sz w:val="20"/>
                <w:szCs w:val="20"/>
              </w:rPr>
              <w:t xml:space="preserve">Un </w:t>
            </w:r>
            <w:r w:rsidR="00CE201B" w:rsidRPr="00EF6A6A">
              <w:rPr>
                <w:sz w:val="20"/>
                <w:szCs w:val="20"/>
              </w:rPr>
              <w:t>(</w:t>
            </w:r>
            <w:r w:rsidRPr="00EF6A6A">
              <w:rPr>
                <w:sz w:val="20"/>
                <w:szCs w:val="20"/>
              </w:rPr>
              <w:t>1) cas de PFA non suivi</w:t>
            </w:r>
            <w:r w:rsidR="00CE201B" w:rsidRPr="00EF6A6A">
              <w:rPr>
                <w:sz w:val="20"/>
                <w:szCs w:val="20"/>
              </w:rPr>
              <w:t xml:space="preserve"> de décès </w:t>
            </w:r>
            <w:r w:rsidRPr="00EF6A6A">
              <w:rPr>
                <w:sz w:val="20"/>
                <w:szCs w:val="20"/>
              </w:rPr>
              <w:t>a</w:t>
            </w:r>
            <w:r w:rsidR="00CE201B" w:rsidRPr="00EF6A6A">
              <w:rPr>
                <w:sz w:val="20"/>
                <w:szCs w:val="20"/>
              </w:rPr>
              <w:t xml:space="preserve"> </w:t>
            </w:r>
            <w:r w:rsidR="00D363C0" w:rsidRPr="00EF6A6A">
              <w:rPr>
                <w:sz w:val="20"/>
                <w:szCs w:val="20"/>
              </w:rPr>
              <w:t xml:space="preserve">été </w:t>
            </w:r>
            <w:r w:rsidRPr="00EF6A6A">
              <w:rPr>
                <w:sz w:val="20"/>
                <w:szCs w:val="20"/>
              </w:rPr>
              <w:t>notifié</w:t>
            </w:r>
            <w:r w:rsidR="00CE201B" w:rsidRPr="00EF6A6A">
              <w:rPr>
                <w:sz w:val="20"/>
                <w:szCs w:val="20"/>
              </w:rPr>
              <w:t xml:space="preserve"> par l</w:t>
            </w:r>
            <w:r w:rsidRPr="00EF6A6A">
              <w:rPr>
                <w:sz w:val="20"/>
                <w:szCs w:val="20"/>
              </w:rPr>
              <w:t>a</w:t>
            </w:r>
            <w:r w:rsidR="00CE201B" w:rsidRPr="00EF6A6A">
              <w:rPr>
                <w:sz w:val="20"/>
                <w:szCs w:val="20"/>
              </w:rPr>
              <w:t xml:space="preserve"> r</w:t>
            </w:r>
            <w:r w:rsidR="00EF5D94" w:rsidRPr="00EF6A6A">
              <w:rPr>
                <w:sz w:val="20"/>
                <w:szCs w:val="20"/>
              </w:rPr>
              <w:t>é</w:t>
            </w:r>
            <w:r w:rsidRPr="00EF6A6A">
              <w:rPr>
                <w:sz w:val="20"/>
                <w:szCs w:val="20"/>
              </w:rPr>
              <w:t>gion de </w:t>
            </w:r>
            <w:r w:rsidR="00E93475" w:rsidRPr="00EF6A6A">
              <w:rPr>
                <w:sz w:val="20"/>
                <w:szCs w:val="20"/>
              </w:rPr>
              <w:t>Koulikoro dans le district sanitaire de Kati</w:t>
            </w:r>
            <w:r>
              <w:rPr>
                <w:sz w:val="20"/>
                <w:szCs w:val="20"/>
              </w:rPr>
              <w:t>.</w:t>
            </w:r>
          </w:p>
          <w:p w:rsidR="005D6BE4" w:rsidRPr="00EF6A6A" w:rsidRDefault="00760881" w:rsidP="00B61768">
            <w:pPr>
              <w:rPr>
                <w:sz w:val="20"/>
                <w:szCs w:val="20"/>
              </w:rPr>
            </w:pPr>
            <w:r w:rsidRPr="00EF6A6A">
              <w:rPr>
                <w:sz w:val="20"/>
                <w:szCs w:val="20"/>
              </w:rPr>
              <w:t>Le</w:t>
            </w:r>
            <w:r w:rsidR="00EF6A6A" w:rsidRPr="00EF6A6A">
              <w:rPr>
                <w:sz w:val="20"/>
                <w:szCs w:val="20"/>
              </w:rPr>
              <w:t>s</w:t>
            </w:r>
            <w:r w:rsidRPr="00EF6A6A">
              <w:rPr>
                <w:sz w:val="20"/>
                <w:szCs w:val="20"/>
              </w:rPr>
              <w:t xml:space="preserve"> </w:t>
            </w:r>
            <w:r w:rsidR="005D6BE4" w:rsidRPr="00EF6A6A">
              <w:rPr>
                <w:sz w:val="20"/>
                <w:szCs w:val="20"/>
              </w:rPr>
              <w:t>prélèvements de selles ont été reçu</w:t>
            </w:r>
            <w:r w:rsidR="00EF6A6A" w:rsidRPr="00EF6A6A">
              <w:rPr>
                <w:sz w:val="20"/>
                <w:szCs w:val="20"/>
              </w:rPr>
              <w:t>s</w:t>
            </w:r>
            <w:r w:rsidR="005D6BE4" w:rsidRPr="00EF6A6A">
              <w:rPr>
                <w:sz w:val="20"/>
                <w:szCs w:val="20"/>
              </w:rPr>
              <w:t xml:space="preserve"> à la section immunisation.</w:t>
            </w:r>
          </w:p>
          <w:p w:rsidR="0090266A" w:rsidRPr="005D2FE0" w:rsidRDefault="007E2FCB" w:rsidP="00B61768">
            <w:pPr>
              <w:rPr>
                <w:sz w:val="20"/>
                <w:szCs w:val="20"/>
              </w:rPr>
            </w:pPr>
            <w:r w:rsidRPr="005D2FE0">
              <w:rPr>
                <w:sz w:val="20"/>
                <w:szCs w:val="20"/>
              </w:rPr>
              <w:t>La situation cumulée de la 1</w:t>
            </w:r>
            <w:r w:rsidRPr="005D2FE0">
              <w:rPr>
                <w:sz w:val="20"/>
                <w:szCs w:val="20"/>
                <w:vertAlign w:val="superscript"/>
              </w:rPr>
              <w:t>ère</w:t>
            </w:r>
            <w:r w:rsidRPr="005D2FE0">
              <w:rPr>
                <w:sz w:val="20"/>
                <w:szCs w:val="20"/>
              </w:rPr>
              <w:t xml:space="preserve"> à la </w:t>
            </w:r>
            <w:r w:rsidR="00CE201B" w:rsidRPr="005D2FE0">
              <w:rPr>
                <w:sz w:val="20"/>
                <w:szCs w:val="20"/>
              </w:rPr>
              <w:t>2</w:t>
            </w:r>
            <w:r w:rsidR="005D2FE0" w:rsidRPr="005D2FE0">
              <w:rPr>
                <w:sz w:val="20"/>
                <w:szCs w:val="20"/>
              </w:rPr>
              <w:t>9</w:t>
            </w:r>
            <w:r w:rsidRPr="005D2FE0">
              <w:rPr>
                <w:sz w:val="20"/>
                <w:szCs w:val="20"/>
                <w:vertAlign w:val="superscript"/>
              </w:rPr>
              <w:t>ème</w:t>
            </w:r>
            <w:r w:rsidRPr="005D2FE0">
              <w:rPr>
                <w:sz w:val="20"/>
                <w:szCs w:val="20"/>
              </w:rPr>
              <w:t xml:space="preserve"> semaine est de </w:t>
            </w:r>
            <w:r w:rsidR="00570EA5" w:rsidRPr="005D2FE0">
              <w:rPr>
                <w:sz w:val="20"/>
                <w:szCs w:val="20"/>
              </w:rPr>
              <w:t xml:space="preserve">cent </w:t>
            </w:r>
            <w:r w:rsidR="00701EB9" w:rsidRPr="005D2FE0">
              <w:rPr>
                <w:sz w:val="20"/>
                <w:szCs w:val="20"/>
              </w:rPr>
              <w:t xml:space="preserve">soixante </w:t>
            </w:r>
            <w:r w:rsidR="005D2FE0" w:rsidRPr="005D2FE0">
              <w:rPr>
                <w:sz w:val="20"/>
                <w:szCs w:val="20"/>
              </w:rPr>
              <w:t>seize</w:t>
            </w:r>
            <w:r w:rsidR="009F17AE" w:rsidRPr="005D2FE0">
              <w:rPr>
                <w:sz w:val="20"/>
                <w:szCs w:val="20"/>
              </w:rPr>
              <w:t xml:space="preserve"> </w:t>
            </w:r>
            <w:r w:rsidRPr="005D2FE0">
              <w:rPr>
                <w:sz w:val="20"/>
                <w:szCs w:val="20"/>
              </w:rPr>
              <w:t>(</w:t>
            </w:r>
            <w:r w:rsidR="00DC745E" w:rsidRPr="005D2FE0">
              <w:rPr>
                <w:sz w:val="20"/>
                <w:szCs w:val="20"/>
              </w:rPr>
              <w:t>1</w:t>
            </w:r>
            <w:r w:rsidR="00AB06C4" w:rsidRPr="005D2FE0">
              <w:rPr>
                <w:sz w:val="20"/>
                <w:szCs w:val="20"/>
              </w:rPr>
              <w:t>7</w:t>
            </w:r>
            <w:r w:rsidR="005D2FE0" w:rsidRPr="005D2FE0">
              <w:rPr>
                <w:sz w:val="20"/>
                <w:szCs w:val="20"/>
              </w:rPr>
              <w:t>6</w:t>
            </w:r>
            <w:r w:rsidRPr="005D2FE0">
              <w:rPr>
                <w:sz w:val="20"/>
                <w:szCs w:val="20"/>
              </w:rPr>
              <w:t>) cas dont zéro (0) décès.</w:t>
            </w:r>
            <w:r w:rsidR="00734D2B" w:rsidRPr="005D2FE0">
              <w:rPr>
                <w:sz w:val="20"/>
                <w:szCs w:val="20"/>
              </w:rPr>
              <w:t xml:space="preserve"> </w:t>
            </w:r>
          </w:p>
          <w:p w:rsidR="00B4038A" w:rsidRPr="003E780D" w:rsidRDefault="00B4303C" w:rsidP="00B61768">
            <w:pPr>
              <w:rPr>
                <w:b/>
                <w:bCs/>
                <w:sz w:val="20"/>
                <w:szCs w:val="20"/>
              </w:rPr>
            </w:pPr>
            <w:r w:rsidRPr="003E780D">
              <w:rPr>
                <w:b/>
                <w:bCs/>
                <w:sz w:val="20"/>
                <w:szCs w:val="20"/>
              </w:rPr>
              <w:t xml:space="preserve">       </w:t>
            </w:r>
            <w:r w:rsidR="00A92130" w:rsidRPr="003E780D">
              <w:rPr>
                <w:b/>
                <w:bCs/>
                <w:sz w:val="20"/>
                <w:szCs w:val="20"/>
              </w:rPr>
              <w:t xml:space="preserve">b. </w:t>
            </w:r>
            <w:r w:rsidR="00B4038A" w:rsidRPr="003E780D">
              <w:rPr>
                <w:b/>
                <w:bCs/>
                <w:sz w:val="20"/>
                <w:szCs w:val="20"/>
              </w:rPr>
              <w:t xml:space="preserve">Laboratoire : </w:t>
            </w:r>
          </w:p>
          <w:p w:rsidR="001A64E9" w:rsidRDefault="001A64E9" w:rsidP="00533549">
            <w:pPr>
              <w:rPr>
                <w:bCs/>
                <w:sz w:val="20"/>
                <w:szCs w:val="20"/>
              </w:rPr>
            </w:pPr>
            <w:r>
              <w:rPr>
                <w:bCs/>
                <w:sz w:val="20"/>
                <w:szCs w:val="20"/>
              </w:rPr>
              <w:t xml:space="preserve">Huit (8) prélèvements dont sept (7) des semaines précedentes ont été reçus et envoyés à </w:t>
            </w:r>
            <w:r w:rsidRPr="003E780D">
              <w:rPr>
                <w:bCs/>
                <w:sz w:val="20"/>
                <w:szCs w:val="20"/>
              </w:rPr>
              <w:t xml:space="preserve"> l’Institut Pasteur d’Abidjan</w:t>
            </w:r>
            <w:r w:rsidR="00353BB2">
              <w:rPr>
                <w:bCs/>
                <w:sz w:val="20"/>
                <w:szCs w:val="20"/>
              </w:rPr>
              <w:t>.</w:t>
            </w:r>
            <w:r>
              <w:rPr>
                <w:bCs/>
                <w:sz w:val="20"/>
                <w:szCs w:val="20"/>
              </w:rPr>
              <w:t xml:space="preserve"> </w:t>
            </w:r>
          </w:p>
          <w:p w:rsidR="00262233" w:rsidRPr="003E780D" w:rsidRDefault="00D56F6B" w:rsidP="00533549">
            <w:pPr>
              <w:rPr>
                <w:bCs/>
                <w:sz w:val="20"/>
                <w:szCs w:val="20"/>
              </w:rPr>
            </w:pPr>
            <w:r w:rsidRPr="003E780D">
              <w:rPr>
                <w:bCs/>
                <w:sz w:val="20"/>
                <w:szCs w:val="20"/>
              </w:rPr>
              <w:t xml:space="preserve">La situation cumulée </w:t>
            </w:r>
            <w:r w:rsidRPr="003E780D">
              <w:rPr>
                <w:sz w:val="20"/>
                <w:szCs w:val="20"/>
              </w:rPr>
              <w:t>de la 1</w:t>
            </w:r>
            <w:r w:rsidRPr="003E780D">
              <w:rPr>
                <w:sz w:val="20"/>
                <w:szCs w:val="20"/>
                <w:vertAlign w:val="superscript"/>
              </w:rPr>
              <w:t>ère</w:t>
            </w:r>
            <w:r w:rsidRPr="003E780D">
              <w:rPr>
                <w:sz w:val="20"/>
                <w:szCs w:val="20"/>
              </w:rPr>
              <w:t xml:space="preserve"> à la </w:t>
            </w:r>
            <w:r w:rsidR="00CE201B" w:rsidRPr="003E780D">
              <w:rPr>
                <w:sz w:val="20"/>
                <w:szCs w:val="20"/>
              </w:rPr>
              <w:t>2</w:t>
            </w:r>
            <w:r w:rsidR="003E780D" w:rsidRPr="003E780D">
              <w:rPr>
                <w:sz w:val="20"/>
                <w:szCs w:val="20"/>
              </w:rPr>
              <w:t>9</w:t>
            </w:r>
            <w:r w:rsidRPr="003E780D">
              <w:rPr>
                <w:sz w:val="20"/>
                <w:szCs w:val="20"/>
                <w:vertAlign w:val="superscript"/>
              </w:rPr>
              <w:t>ème</w:t>
            </w:r>
            <w:r w:rsidRPr="003E780D">
              <w:rPr>
                <w:sz w:val="20"/>
                <w:szCs w:val="20"/>
              </w:rPr>
              <w:t xml:space="preserve"> semaine </w:t>
            </w:r>
            <w:r w:rsidRPr="003E780D">
              <w:rPr>
                <w:bCs/>
                <w:sz w:val="20"/>
                <w:szCs w:val="20"/>
              </w:rPr>
              <w:t xml:space="preserve">est de </w:t>
            </w:r>
            <w:r w:rsidR="005A6578" w:rsidRPr="003E780D">
              <w:rPr>
                <w:bCs/>
                <w:sz w:val="20"/>
                <w:szCs w:val="20"/>
              </w:rPr>
              <w:t xml:space="preserve">cent </w:t>
            </w:r>
            <w:r w:rsidR="00493B9E" w:rsidRPr="003E780D">
              <w:rPr>
                <w:sz w:val="20"/>
                <w:szCs w:val="20"/>
              </w:rPr>
              <w:t xml:space="preserve">soixante </w:t>
            </w:r>
            <w:r w:rsidR="003E780D" w:rsidRPr="003E780D">
              <w:rPr>
                <w:sz w:val="20"/>
                <w:szCs w:val="20"/>
              </w:rPr>
              <w:t>dix huit</w:t>
            </w:r>
            <w:r w:rsidR="00493B9E" w:rsidRPr="003E780D">
              <w:rPr>
                <w:sz w:val="20"/>
                <w:szCs w:val="20"/>
              </w:rPr>
              <w:t xml:space="preserve"> (1</w:t>
            </w:r>
            <w:r w:rsidR="003E780D" w:rsidRPr="003E780D">
              <w:rPr>
                <w:sz w:val="20"/>
                <w:szCs w:val="20"/>
              </w:rPr>
              <w:t>78</w:t>
            </w:r>
            <w:r w:rsidR="00493B9E" w:rsidRPr="003E780D">
              <w:rPr>
                <w:sz w:val="20"/>
                <w:szCs w:val="20"/>
              </w:rPr>
              <w:t xml:space="preserve">) </w:t>
            </w:r>
            <w:r w:rsidRPr="003E780D">
              <w:rPr>
                <w:bCs/>
                <w:sz w:val="20"/>
                <w:szCs w:val="20"/>
              </w:rPr>
              <w:t>prélèvements</w:t>
            </w:r>
            <w:r w:rsidRPr="003E780D">
              <w:rPr>
                <w:b/>
                <w:bCs/>
                <w:sz w:val="20"/>
                <w:szCs w:val="20"/>
              </w:rPr>
              <w:t xml:space="preserve"> </w:t>
            </w:r>
            <w:r w:rsidRPr="003E780D">
              <w:rPr>
                <w:bCs/>
                <w:sz w:val="20"/>
                <w:szCs w:val="20"/>
              </w:rPr>
              <w:t xml:space="preserve">envoyés à l’Institut Pasteur d’Abidjan </w:t>
            </w:r>
            <w:r w:rsidR="00D92FFA" w:rsidRPr="003E780D">
              <w:rPr>
                <w:bCs/>
                <w:sz w:val="20"/>
                <w:szCs w:val="20"/>
              </w:rPr>
              <w:t xml:space="preserve">parmi lesquels </w:t>
            </w:r>
            <w:r w:rsidR="00B27128" w:rsidRPr="003E780D">
              <w:rPr>
                <w:bCs/>
                <w:sz w:val="20"/>
                <w:szCs w:val="20"/>
              </w:rPr>
              <w:t xml:space="preserve">cent </w:t>
            </w:r>
            <w:r w:rsidR="00AB06C4" w:rsidRPr="003E780D">
              <w:rPr>
                <w:bCs/>
                <w:sz w:val="20"/>
                <w:szCs w:val="20"/>
              </w:rPr>
              <w:t>cin</w:t>
            </w:r>
            <w:r w:rsidR="000B112A" w:rsidRPr="003E780D">
              <w:rPr>
                <w:bCs/>
                <w:sz w:val="20"/>
                <w:szCs w:val="20"/>
              </w:rPr>
              <w:t xml:space="preserve">quante </w:t>
            </w:r>
            <w:r w:rsidR="003E780D" w:rsidRPr="003E780D">
              <w:rPr>
                <w:bCs/>
                <w:sz w:val="20"/>
                <w:szCs w:val="20"/>
              </w:rPr>
              <w:t>huit</w:t>
            </w:r>
            <w:r w:rsidR="00400B01" w:rsidRPr="003E780D">
              <w:rPr>
                <w:bCs/>
                <w:sz w:val="20"/>
                <w:szCs w:val="20"/>
              </w:rPr>
              <w:t xml:space="preserve"> </w:t>
            </w:r>
            <w:r w:rsidR="00D92FFA" w:rsidRPr="003E780D">
              <w:rPr>
                <w:bCs/>
                <w:sz w:val="20"/>
                <w:szCs w:val="20"/>
              </w:rPr>
              <w:t>(</w:t>
            </w:r>
            <w:r w:rsidR="00B27128" w:rsidRPr="003E780D">
              <w:rPr>
                <w:bCs/>
                <w:sz w:val="20"/>
                <w:szCs w:val="20"/>
              </w:rPr>
              <w:t>1</w:t>
            </w:r>
            <w:r w:rsidR="00AB06C4" w:rsidRPr="003E780D">
              <w:rPr>
                <w:bCs/>
                <w:sz w:val="20"/>
                <w:szCs w:val="20"/>
              </w:rPr>
              <w:t>5</w:t>
            </w:r>
            <w:r w:rsidR="003E780D" w:rsidRPr="003E780D">
              <w:rPr>
                <w:bCs/>
                <w:sz w:val="20"/>
                <w:szCs w:val="20"/>
              </w:rPr>
              <w:t>8</w:t>
            </w:r>
            <w:r w:rsidR="00005626" w:rsidRPr="003E780D">
              <w:rPr>
                <w:bCs/>
                <w:sz w:val="20"/>
                <w:szCs w:val="20"/>
              </w:rPr>
              <w:t xml:space="preserve">) sont négatifs </w:t>
            </w:r>
            <w:r w:rsidRPr="003E780D">
              <w:rPr>
                <w:bCs/>
                <w:sz w:val="20"/>
                <w:szCs w:val="20"/>
              </w:rPr>
              <w:t>et</w:t>
            </w:r>
            <w:r w:rsidR="00FE3F9D" w:rsidRPr="003E780D">
              <w:rPr>
                <w:bCs/>
                <w:sz w:val="20"/>
                <w:szCs w:val="20"/>
              </w:rPr>
              <w:t xml:space="preserve"> </w:t>
            </w:r>
            <w:r w:rsidR="003E780D" w:rsidRPr="003E780D">
              <w:rPr>
                <w:bCs/>
                <w:sz w:val="20"/>
                <w:szCs w:val="20"/>
              </w:rPr>
              <w:t>vingt</w:t>
            </w:r>
            <w:r w:rsidR="004B17F1" w:rsidRPr="003E780D">
              <w:rPr>
                <w:bCs/>
                <w:sz w:val="20"/>
                <w:szCs w:val="20"/>
              </w:rPr>
              <w:t xml:space="preserve"> </w:t>
            </w:r>
            <w:r w:rsidR="00005626" w:rsidRPr="003E780D">
              <w:rPr>
                <w:bCs/>
                <w:sz w:val="20"/>
                <w:szCs w:val="20"/>
              </w:rPr>
              <w:t>(</w:t>
            </w:r>
            <w:r w:rsidR="003E780D" w:rsidRPr="003E780D">
              <w:rPr>
                <w:bCs/>
                <w:sz w:val="20"/>
                <w:szCs w:val="20"/>
              </w:rPr>
              <w:t>20</w:t>
            </w:r>
            <w:r w:rsidR="00005626" w:rsidRPr="003E780D">
              <w:rPr>
                <w:bCs/>
                <w:sz w:val="20"/>
                <w:szCs w:val="20"/>
              </w:rPr>
              <w:t xml:space="preserve">) </w:t>
            </w:r>
            <w:r w:rsidR="00491C35" w:rsidRPr="003E780D">
              <w:rPr>
                <w:bCs/>
                <w:sz w:val="20"/>
                <w:szCs w:val="20"/>
              </w:rPr>
              <w:t xml:space="preserve">sont en cours d’examen. </w:t>
            </w:r>
          </w:p>
          <w:p w:rsidR="00B27128" w:rsidRPr="003D50AA" w:rsidRDefault="00B27128" w:rsidP="00B61768">
            <w:pPr>
              <w:rPr>
                <w:bCs/>
                <w:color w:val="FF0000"/>
                <w:sz w:val="2"/>
                <w:szCs w:val="20"/>
              </w:rPr>
            </w:pPr>
          </w:p>
          <w:p w:rsidR="00522210" w:rsidRPr="003D50AA" w:rsidRDefault="00522210" w:rsidP="00B61768">
            <w:pPr>
              <w:rPr>
                <w:bCs/>
                <w:color w:val="FF0000"/>
                <w:sz w:val="2"/>
                <w:szCs w:val="20"/>
              </w:rPr>
            </w:pPr>
          </w:p>
          <w:p w:rsidR="004B7521" w:rsidRPr="003D50AA" w:rsidRDefault="004B7521" w:rsidP="00B61768">
            <w:pPr>
              <w:rPr>
                <w:bCs/>
                <w:color w:val="FF0000"/>
                <w:sz w:val="2"/>
                <w:szCs w:val="20"/>
              </w:rPr>
            </w:pPr>
          </w:p>
          <w:p w:rsidR="00AA1AD2" w:rsidRPr="00E05088" w:rsidRDefault="00AA1AD2" w:rsidP="005A6157">
            <w:pPr>
              <w:pStyle w:val="Paragraphedeliste"/>
              <w:numPr>
                <w:ilvl w:val="1"/>
                <w:numId w:val="3"/>
              </w:numPr>
              <w:rPr>
                <w:b/>
                <w:bCs/>
                <w:sz w:val="20"/>
                <w:szCs w:val="20"/>
              </w:rPr>
            </w:pPr>
            <w:r w:rsidRPr="00E05088">
              <w:rPr>
                <w:b/>
                <w:bCs/>
                <w:sz w:val="20"/>
                <w:szCs w:val="20"/>
              </w:rPr>
              <w:t>Ver de Guinée</w:t>
            </w:r>
            <w:r w:rsidR="00FE782D" w:rsidRPr="00E05088">
              <w:rPr>
                <w:b/>
                <w:bCs/>
                <w:sz w:val="20"/>
                <w:szCs w:val="20"/>
              </w:rPr>
              <w:t xml:space="preserve"> </w:t>
            </w:r>
            <w:r w:rsidRPr="00E05088">
              <w:rPr>
                <w:b/>
                <w:bCs/>
                <w:sz w:val="20"/>
                <w:szCs w:val="20"/>
              </w:rPr>
              <w:t>:</w:t>
            </w:r>
          </w:p>
          <w:p w:rsidR="00AA1AD2" w:rsidRPr="00E05088" w:rsidRDefault="006F20CE" w:rsidP="006F20CE">
            <w:pPr>
              <w:pStyle w:val="Paragraphedeliste"/>
              <w:ind w:left="142"/>
              <w:rPr>
                <w:b/>
                <w:bCs/>
                <w:sz w:val="20"/>
                <w:szCs w:val="20"/>
              </w:rPr>
            </w:pPr>
            <w:r w:rsidRPr="00E05088">
              <w:rPr>
                <w:b/>
                <w:bCs/>
                <w:sz w:val="20"/>
                <w:szCs w:val="20"/>
              </w:rPr>
              <w:t xml:space="preserve">a. </w:t>
            </w:r>
            <w:r w:rsidR="00AA1AD2" w:rsidRPr="00E05088">
              <w:rPr>
                <w:b/>
                <w:bCs/>
                <w:sz w:val="20"/>
                <w:szCs w:val="20"/>
              </w:rPr>
              <w:t>Notification</w:t>
            </w:r>
            <w:r w:rsidR="00FE782D" w:rsidRPr="00E05088">
              <w:rPr>
                <w:b/>
                <w:bCs/>
                <w:sz w:val="20"/>
                <w:szCs w:val="20"/>
              </w:rPr>
              <w:t xml:space="preserve"> </w:t>
            </w:r>
            <w:r w:rsidR="00AA1AD2" w:rsidRPr="00E05088">
              <w:rPr>
                <w:b/>
                <w:bCs/>
                <w:sz w:val="20"/>
                <w:szCs w:val="20"/>
              </w:rPr>
              <w:t>:</w:t>
            </w:r>
          </w:p>
          <w:p w:rsidR="0098491F" w:rsidRPr="00E05088" w:rsidRDefault="0098491F" w:rsidP="00B61768">
            <w:pPr>
              <w:rPr>
                <w:sz w:val="20"/>
                <w:szCs w:val="20"/>
              </w:rPr>
            </w:pPr>
            <w:r w:rsidRPr="00E05088">
              <w:rPr>
                <w:sz w:val="20"/>
                <w:szCs w:val="20"/>
              </w:rPr>
              <w:t xml:space="preserve">Aucun cas suspect de Ver de Guinée n’a été notifié cette semaine chez l’homme et chez les animaux. </w:t>
            </w:r>
          </w:p>
          <w:p w:rsidR="00A63323" w:rsidRPr="00E05088" w:rsidRDefault="00A63323" w:rsidP="00B61768">
            <w:pPr>
              <w:rPr>
                <w:sz w:val="20"/>
                <w:szCs w:val="20"/>
              </w:rPr>
            </w:pPr>
            <w:r w:rsidRPr="00E05088">
              <w:rPr>
                <w:sz w:val="20"/>
                <w:szCs w:val="20"/>
              </w:rPr>
              <w:t>La situation cumulée de la 1</w:t>
            </w:r>
            <w:r w:rsidRPr="00E05088">
              <w:rPr>
                <w:sz w:val="20"/>
                <w:szCs w:val="20"/>
                <w:vertAlign w:val="superscript"/>
              </w:rPr>
              <w:t>ère</w:t>
            </w:r>
            <w:r w:rsidRPr="00E05088">
              <w:rPr>
                <w:sz w:val="20"/>
                <w:szCs w:val="20"/>
              </w:rPr>
              <w:t xml:space="preserve"> à la </w:t>
            </w:r>
            <w:r w:rsidR="006B249C" w:rsidRPr="00E05088">
              <w:rPr>
                <w:sz w:val="20"/>
                <w:szCs w:val="20"/>
              </w:rPr>
              <w:t>2</w:t>
            </w:r>
            <w:r w:rsidR="00E05088" w:rsidRPr="00E05088">
              <w:rPr>
                <w:sz w:val="20"/>
                <w:szCs w:val="20"/>
              </w:rPr>
              <w:t>9</w:t>
            </w:r>
            <w:r w:rsidRPr="00E05088">
              <w:rPr>
                <w:sz w:val="20"/>
                <w:szCs w:val="20"/>
                <w:vertAlign w:val="superscript"/>
              </w:rPr>
              <w:t>ème</w:t>
            </w:r>
            <w:r w:rsidR="00190076" w:rsidRPr="00E05088">
              <w:rPr>
                <w:sz w:val="20"/>
                <w:szCs w:val="20"/>
              </w:rPr>
              <w:t xml:space="preserve"> semaine est de</w:t>
            </w:r>
            <w:r w:rsidR="00D00B63" w:rsidRPr="00E05088">
              <w:rPr>
                <w:sz w:val="20"/>
                <w:szCs w:val="20"/>
              </w:rPr>
              <w:t xml:space="preserve"> zéro (0)</w:t>
            </w:r>
            <w:r w:rsidR="00190076" w:rsidRPr="00E05088">
              <w:rPr>
                <w:sz w:val="20"/>
                <w:szCs w:val="20"/>
              </w:rPr>
              <w:t xml:space="preserve"> cas suspect chez l’homme et deux</w:t>
            </w:r>
            <w:r w:rsidR="00D00B63" w:rsidRPr="00E05088">
              <w:rPr>
                <w:sz w:val="20"/>
                <w:szCs w:val="20"/>
              </w:rPr>
              <w:t xml:space="preserve"> (</w:t>
            </w:r>
            <w:r w:rsidR="00190076" w:rsidRPr="00E05088">
              <w:rPr>
                <w:sz w:val="20"/>
                <w:szCs w:val="20"/>
              </w:rPr>
              <w:t>2</w:t>
            </w:r>
            <w:r w:rsidR="00D00B63" w:rsidRPr="00E05088">
              <w:rPr>
                <w:sz w:val="20"/>
                <w:szCs w:val="20"/>
              </w:rPr>
              <w:t>) infestation</w:t>
            </w:r>
            <w:r w:rsidR="00190076" w:rsidRPr="00E05088">
              <w:rPr>
                <w:sz w:val="20"/>
                <w:szCs w:val="20"/>
              </w:rPr>
              <w:t>s</w:t>
            </w:r>
            <w:r w:rsidR="00D00B63" w:rsidRPr="00E05088">
              <w:rPr>
                <w:sz w:val="20"/>
                <w:szCs w:val="20"/>
              </w:rPr>
              <w:t xml:space="preserve"> </w:t>
            </w:r>
            <w:r w:rsidR="00C43D06" w:rsidRPr="00E05088">
              <w:rPr>
                <w:sz w:val="20"/>
                <w:szCs w:val="20"/>
              </w:rPr>
              <w:t>suspecte</w:t>
            </w:r>
            <w:r w:rsidR="00190076" w:rsidRPr="00E05088">
              <w:rPr>
                <w:sz w:val="20"/>
                <w:szCs w:val="20"/>
              </w:rPr>
              <w:t>s</w:t>
            </w:r>
            <w:r w:rsidR="00D00B63" w:rsidRPr="00E05088">
              <w:rPr>
                <w:sz w:val="20"/>
                <w:szCs w:val="20"/>
              </w:rPr>
              <w:t xml:space="preserve"> chez l’animal (chien).</w:t>
            </w:r>
          </w:p>
          <w:p w:rsidR="00B656F2" w:rsidRPr="00E05088" w:rsidRDefault="006F20CE" w:rsidP="006F20CE">
            <w:pPr>
              <w:pStyle w:val="Paragraphedeliste"/>
              <w:ind w:left="142"/>
              <w:rPr>
                <w:b/>
                <w:bCs/>
                <w:sz w:val="20"/>
                <w:szCs w:val="20"/>
              </w:rPr>
            </w:pPr>
            <w:r w:rsidRPr="00E05088">
              <w:rPr>
                <w:b/>
                <w:bCs/>
                <w:sz w:val="20"/>
                <w:szCs w:val="20"/>
              </w:rPr>
              <w:t>b.</w:t>
            </w:r>
            <w:r w:rsidRPr="003D50AA">
              <w:rPr>
                <w:b/>
                <w:bCs/>
                <w:color w:val="FF0000"/>
                <w:sz w:val="20"/>
                <w:szCs w:val="20"/>
              </w:rPr>
              <w:t xml:space="preserve"> </w:t>
            </w:r>
            <w:r w:rsidR="00B656F2" w:rsidRPr="00E05088">
              <w:rPr>
                <w:b/>
                <w:bCs/>
                <w:sz w:val="20"/>
                <w:szCs w:val="20"/>
              </w:rPr>
              <w:t>Laboratoire :</w:t>
            </w:r>
          </w:p>
          <w:p w:rsidR="006C4276" w:rsidRPr="00E05088" w:rsidRDefault="006C4276" w:rsidP="00B61768">
            <w:pPr>
              <w:rPr>
                <w:sz w:val="20"/>
                <w:szCs w:val="20"/>
              </w:rPr>
            </w:pPr>
            <w:r w:rsidRPr="00E05088">
              <w:rPr>
                <w:sz w:val="20"/>
                <w:szCs w:val="20"/>
              </w:rPr>
              <w:t>La situation cumulée de la 1</w:t>
            </w:r>
            <w:r w:rsidRPr="00E05088">
              <w:rPr>
                <w:sz w:val="20"/>
                <w:szCs w:val="20"/>
                <w:vertAlign w:val="superscript"/>
              </w:rPr>
              <w:t>ère</w:t>
            </w:r>
            <w:r w:rsidRPr="00E05088">
              <w:rPr>
                <w:sz w:val="20"/>
                <w:szCs w:val="20"/>
              </w:rPr>
              <w:t xml:space="preserve"> à la </w:t>
            </w:r>
            <w:r w:rsidR="006B249C" w:rsidRPr="00E05088">
              <w:rPr>
                <w:sz w:val="20"/>
                <w:szCs w:val="20"/>
              </w:rPr>
              <w:t>2</w:t>
            </w:r>
            <w:r w:rsidR="00E05088" w:rsidRPr="00E05088">
              <w:rPr>
                <w:sz w:val="20"/>
                <w:szCs w:val="20"/>
              </w:rPr>
              <w:t>9</w:t>
            </w:r>
            <w:r w:rsidRPr="00E05088">
              <w:rPr>
                <w:sz w:val="20"/>
                <w:szCs w:val="20"/>
                <w:vertAlign w:val="superscript"/>
              </w:rPr>
              <w:t>ème</w:t>
            </w:r>
            <w:r w:rsidRPr="00E05088">
              <w:rPr>
                <w:sz w:val="20"/>
                <w:szCs w:val="20"/>
              </w:rPr>
              <w:t xml:space="preserve"> semaine est de zér</w:t>
            </w:r>
            <w:r w:rsidR="00F07150" w:rsidRPr="00E05088">
              <w:rPr>
                <w:sz w:val="20"/>
                <w:szCs w:val="20"/>
              </w:rPr>
              <w:t>o (0) cas chez l’homme et deux (2</w:t>
            </w:r>
            <w:r w:rsidRPr="00E05088">
              <w:rPr>
                <w:sz w:val="20"/>
                <w:szCs w:val="20"/>
              </w:rPr>
              <w:t>) infestation</w:t>
            </w:r>
            <w:r w:rsidR="00F07150" w:rsidRPr="00E05088">
              <w:rPr>
                <w:sz w:val="20"/>
                <w:szCs w:val="20"/>
              </w:rPr>
              <w:t>s</w:t>
            </w:r>
            <w:r w:rsidRPr="00E05088">
              <w:rPr>
                <w:sz w:val="20"/>
                <w:szCs w:val="20"/>
              </w:rPr>
              <w:t xml:space="preserve"> chez l’animal (chien).</w:t>
            </w:r>
          </w:p>
          <w:p w:rsidR="00AA1AD2" w:rsidRPr="00E05088" w:rsidRDefault="006F20CE" w:rsidP="006F20CE">
            <w:pPr>
              <w:pStyle w:val="Paragraphedeliste"/>
              <w:ind w:left="142"/>
              <w:rPr>
                <w:sz w:val="20"/>
                <w:szCs w:val="20"/>
              </w:rPr>
            </w:pPr>
            <w:r w:rsidRPr="00E05088">
              <w:rPr>
                <w:b/>
                <w:bCs/>
                <w:sz w:val="20"/>
                <w:szCs w:val="20"/>
              </w:rPr>
              <w:lastRenderedPageBreak/>
              <w:t>c.</w:t>
            </w:r>
            <w:r w:rsidRPr="003D50AA">
              <w:rPr>
                <w:b/>
                <w:bCs/>
                <w:color w:val="FF0000"/>
                <w:sz w:val="20"/>
                <w:szCs w:val="20"/>
              </w:rPr>
              <w:t xml:space="preserve"> </w:t>
            </w:r>
            <w:r w:rsidR="00AA1AD2" w:rsidRPr="00E05088">
              <w:rPr>
                <w:b/>
                <w:bCs/>
                <w:sz w:val="20"/>
                <w:szCs w:val="20"/>
              </w:rPr>
              <w:t>Actions entreprises</w:t>
            </w:r>
            <w:r w:rsidR="00FE782D" w:rsidRPr="00E05088">
              <w:rPr>
                <w:b/>
                <w:bCs/>
                <w:sz w:val="20"/>
                <w:szCs w:val="20"/>
              </w:rPr>
              <w:t xml:space="preserve"> </w:t>
            </w:r>
            <w:r w:rsidR="00AA1AD2" w:rsidRPr="00E05088">
              <w:rPr>
                <w:b/>
                <w:bCs/>
                <w:sz w:val="20"/>
                <w:szCs w:val="20"/>
              </w:rPr>
              <w:t>:</w:t>
            </w:r>
          </w:p>
          <w:p w:rsidR="00AA1AD2" w:rsidRPr="00E05088" w:rsidRDefault="00AA1AD2" w:rsidP="005A6157">
            <w:pPr>
              <w:numPr>
                <w:ilvl w:val="0"/>
                <w:numId w:val="4"/>
              </w:numPr>
              <w:ind w:left="497" w:hanging="142"/>
              <w:rPr>
                <w:sz w:val="20"/>
                <w:szCs w:val="20"/>
              </w:rPr>
            </w:pPr>
            <w:r w:rsidRPr="00E05088">
              <w:rPr>
                <w:sz w:val="20"/>
                <w:szCs w:val="20"/>
              </w:rPr>
              <w:t>Poursuite de la surveillance épidémiologique à tous les niveaux ;</w:t>
            </w:r>
          </w:p>
          <w:p w:rsidR="00F333C0" w:rsidRPr="00E05088" w:rsidRDefault="00F333C0" w:rsidP="005A6157">
            <w:pPr>
              <w:numPr>
                <w:ilvl w:val="0"/>
                <w:numId w:val="4"/>
              </w:numPr>
              <w:ind w:left="497" w:hanging="142"/>
              <w:rPr>
                <w:sz w:val="20"/>
                <w:szCs w:val="20"/>
              </w:rPr>
            </w:pPr>
            <w:r w:rsidRPr="00E05088">
              <w:rPr>
                <w:sz w:val="20"/>
                <w:szCs w:val="20"/>
              </w:rPr>
              <w:t xml:space="preserve">Traitement de </w:t>
            </w:r>
            <w:r w:rsidR="00E05088" w:rsidRPr="00E05088">
              <w:rPr>
                <w:sz w:val="20"/>
                <w:szCs w:val="20"/>
              </w:rPr>
              <w:t>35</w:t>
            </w:r>
            <w:r w:rsidRPr="00E05088">
              <w:rPr>
                <w:sz w:val="20"/>
                <w:szCs w:val="20"/>
              </w:rPr>
              <w:t xml:space="preserve"> points d’eau et marres dans le</w:t>
            </w:r>
            <w:r w:rsidR="00E05088" w:rsidRPr="00E05088">
              <w:rPr>
                <w:sz w:val="20"/>
                <w:szCs w:val="20"/>
              </w:rPr>
              <w:t xml:space="preserve">s </w:t>
            </w:r>
            <w:r w:rsidRPr="00E05088">
              <w:rPr>
                <w:sz w:val="20"/>
                <w:szCs w:val="20"/>
              </w:rPr>
              <w:t>district</w:t>
            </w:r>
            <w:r w:rsidR="00E05088" w:rsidRPr="00E05088">
              <w:rPr>
                <w:sz w:val="20"/>
                <w:szCs w:val="20"/>
              </w:rPr>
              <w:t>s</w:t>
            </w:r>
            <w:r w:rsidRPr="00E05088">
              <w:rPr>
                <w:sz w:val="20"/>
                <w:szCs w:val="20"/>
              </w:rPr>
              <w:t xml:space="preserve"> sanitaire</w:t>
            </w:r>
            <w:r w:rsidR="00E05088" w:rsidRPr="00E05088">
              <w:rPr>
                <w:sz w:val="20"/>
                <w:szCs w:val="20"/>
              </w:rPr>
              <w:t>s</w:t>
            </w:r>
            <w:r w:rsidRPr="00E05088">
              <w:rPr>
                <w:sz w:val="20"/>
                <w:szCs w:val="20"/>
              </w:rPr>
              <w:t xml:space="preserve"> de </w:t>
            </w:r>
            <w:r w:rsidR="00E05088" w:rsidRPr="00E05088">
              <w:rPr>
                <w:sz w:val="20"/>
                <w:szCs w:val="20"/>
              </w:rPr>
              <w:t>Mopti (10), Tenenkou (20) et Youwarou (5)</w:t>
            </w:r>
            <w:r w:rsidRPr="00E05088">
              <w:rPr>
                <w:sz w:val="20"/>
                <w:szCs w:val="20"/>
              </w:rPr>
              <w:t> ;</w:t>
            </w:r>
          </w:p>
          <w:p w:rsidR="00AA1AD2" w:rsidRPr="00E05088" w:rsidRDefault="00AA1AD2" w:rsidP="005A6157">
            <w:pPr>
              <w:numPr>
                <w:ilvl w:val="0"/>
                <w:numId w:val="4"/>
              </w:numPr>
              <w:ind w:left="497" w:hanging="142"/>
              <w:rPr>
                <w:sz w:val="20"/>
                <w:szCs w:val="20"/>
              </w:rPr>
            </w:pPr>
            <w:r w:rsidRPr="00E05088">
              <w:rPr>
                <w:sz w:val="20"/>
                <w:szCs w:val="20"/>
              </w:rPr>
              <w:t>Poursuite du suivi des chiens recensés par les relais en collaboration avec les DTC dans les districts sanitaires de Mopti (</w:t>
            </w:r>
            <w:r w:rsidR="00134415" w:rsidRPr="00E05088">
              <w:rPr>
                <w:sz w:val="20"/>
                <w:szCs w:val="20"/>
              </w:rPr>
              <w:t>1</w:t>
            </w:r>
            <w:r w:rsidRPr="00E05088">
              <w:rPr>
                <w:sz w:val="20"/>
                <w:szCs w:val="20"/>
              </w:rPr>
              <w:t>89), Tenenkou (</w:t>
            </w:r>
            <w:r w:rsidR="00134415" w:rsidRPr="00E05088">
              <w:rPr>
                <w:sz w:val="20"/>
                <w:szCs w:val="20"/>
              </w:rPr>
              <w:t>2</w:t>
            </w:r>
            <w:r w:rsidR="005A1997" w:rsidRPr="00E05088">
              <w:rPr>
                <w:sz w:val="20"/>
                <w:szCs w:val="20"/>
              </w:rPr>
              <w:t>93), Macina (2</w:t>
            </w:r>
            <w:r w:rsidR="00B647A6" w:rsidRPr="00E05088">
              <w:rPr>
                <w:sz w:val="20"/>
                <w:szCs w:val="20"/>
              </w:rPr>
              <w:t>7</w:t>
            </w:r>
            <w:r w:rsidRPr="00E05088">
              <w:rPr>
                <w:sz w:val="20"/>
                <w:szCs w:val="20"/>
              </w:rPr>
              <w:t xml:space="preserve">), </w:t>
            </w:r>
            <w:r w:rsidR="00AD4FB8" w:rsidRPr="00E05088">
              <w:rPr>
                <w:sz w:val="20"/>
                <w:szCs w:val="20"/>
              </w:rPr>
              <w:t>Djenné</w:t>
            </w:r>
            <w:r w:rsidR="005A1997" w:rsidRPr="00E05088">
              <w:rPr>
                <w:sz w:val="20"/>
                <w:szCs w:val="20"/>
              </w:rPr>
              <w:t xml:space="preserve"> (</w:t>
            </w:r>
            <w:r w:rsidR="008E3D17" w:rsidRPr="00E05088">
              <w:rPr>
                <w:sz w:val="20"/>
                <w:szCs w:val="20"/>
              </w:rPr>
              <w:t>20</w:t>
            </w:r>
            <w:r w:rsidRPr="00E05088">
              <w:rPr>
                <w:sz w:val="20"/>
                <w:szCs w:val="20"/>
              </w:rPr>
              <w:t>)</w:t>
            </w:r>
            <w:r w:rsidR="00877A31" w:rsidRPr="00E05088">
              <w:rPr>
                <w:sz w:val="20"/>
                <w:szCs w:val="20"/>
              </w:rPr>
              <w:t xml:space="preserve">, </w:t>
            </w:r>
            <w:r w:rsidR="00D47572" w:rsidRPr="00E05088">
              <w:rPr>
                <w:sz w:val="20"/>
                <w:szCs w:val="20"/>
              </w:rPr>
              <w:t>Badougou (</w:t>
            </w:r>
            <w:r w:rsidR="00134415" w:rsidRPr="00E05088">
              <w:rPr>
                <w:sz w:val="20"/>
                <w:szCs w:val="20"/>
              </w:rPr>
              <w:t>38</w:t>
            </w:r>
            <w:r w:rsidR="00D47572" w:rsidRPr="00E05088">
              <w:rPr>
                <w:sz w:val="20"/>
                <w:szCs w:val="20"/>
              </w:rPr>
              <w:t>)</w:t>
            </w:r>
            <w:r w:rsidR="00CD2CCD" w:rsidRPr="00E05088">
              <w:rPr>
                <w:sz w:val="20"/>
                <w:szCs w:val="20"/>
              </w:rPr>
              <w:t xml:space="preserve">, </w:t>
            </w:r>
            <w:r w:rsidR="00877A31" w:rsidRPr="00E05088">
              <w:rPr>
                <w:sz w:val="20"/>
                <w:szCs w:val="20"/>
              </w:rPr>
              <w:t>et Youwarou (</w:t>
            </w:r>
            <w:r w:rsidR="00134415" w:rsidRPr="00E05088">
              <w:rPr>
                <w:sz w:val="20"/>
                <w:szCs w:val="20"/>
              </w:rPr>
              <w:t>3</w:t>
            </w:r>
            <w:r w:rsidR="00877A31" w:rsidRPr="00E05088">
              <w:rPr>
                <w:sz w:val="20"/>
                <w:szCs w:val="20"/>
              </w:rPr>
              <w:t>14).</w:t>
            </w:r>
            <w:r w:rsidRPr="00E05088">
              <w:rPr>
                <w:sz w:val="20"/>
                <w:szCs w:val="20"/>
              </w:rPr>
              <w:t xml:space="preserve"> </w:t>
            </w:r>
            <w:r w:rsidR="00877A31" w:rsidRPr="00E05088">
              <w:rPr>
                <w:sz w:val="20"/>
                <w:szCs w:val="20"/>
              </w:rPr>
              <w:t xml:space="preserve">Soit au total  </w:t>
            </w:r>
            <w:r w:rsidR="00D47572" w:rsidRPr="00E05088">
              <w:rPr>
                <w:sz w:val="20"/>
                <w:szCs w:val="20"/>
              </w:rPr>
              <w:t>8</w:t>
            </w:r>
            <w:r w:rsidR="00D628D2" w:rsidRPr="00E05088">
              <w:rPr>
                <w:sz w:val="20"/>
                <w:szCs w:val="20"/>
              </w:rPr>
              <w:t>81</w:t>
            </w:r>
            <w:r w:rsidR="00877A31" w:rsidRPr="00E05088">
              <w:rPr>
                <w:sz w:val="20"/>
                <w:szCs w:val="20"/>
              </w:rPr>
              <w:t xml:space="preserve"> chiens  suivis,  inspectés et indemnes</w:t>
            </w:r>
            <w:r w:rsidR="0043231F" w:rsidRPr="00E05088">
              <w:rPr>
                <w:sz w:val="20"/>
                <w:szCs w:val="20"/>
              </w:rPr>
              <w:t> ;</w:t>
            </w:r>
          </w:p>
          <w:p w:rsidR="00547909" w:rsidRPr="000D4E83" w:rsidRDefault="004A5CDA" w:rsidP="005A6157">
            <w:pPr>
              <w:numPr>
                <w:ilvl w:val="0"/>
                <w:numId w:val="4"/>
              </w:numPr>
              <w:ind w:left="497" w:hanging="142"/>
              <w:rPr>
                <w:sz w:val="20"/>
                <w:szCs w:val="20"/>
              </w:rPr>
            </w:pPr>
            <w:r w:rsidRPr="000D4E83">
              <w:rPr>
                <w:sz w:val="20"/>
                <w:szCs w:val="20"/>
              </w:rPr>
              <w:t xml:space="preserve">Supervision/ sensibilisation dans 1 </w:t>
            </w:r>
            <w:r w:rsidR="00AC246B" w:rsidRPr="000D4E83">
              <w:rPr>
                <w:sz w:val="20"/>
                <w:szCs w:val="20"/>
              </w:rPr>
              <w:t>5</w:t>
            </w:r>
            <w:r w:rsidR="000D4E83" w:rsidRPr="000D4E83">
              <w:rPr>
                <w:sz w:val="20"/>
                <w:szCs w:val="20"/>
              </w:rPr>
              <w:t>47</w:t>
            </w:r>
            <w:r w:rsidRPr="000D4E83">
              <w:rPr>
                <w:sz w:val="20"/>
                <w:szCs w:val="20"/>
              </w:rPr>
              <w:t xml:space="preserve"> villages/ sites des districts sanitaires de </w:t>
            </w:r>
            <w:r w:rsidR="005C36D2" w:rsidRPr="000D4E83">
              <w:rPr>
                <w:sz w:val="20"/>
                <w:szCs w:val="20"/>
              </w:rPr>
              <w:t>San (</w:t>
            </w:r>
            <w:r w:rsidR="000D4E83" w:rsidRPr="000D4E83">
              <w:rPr>
                <w:sz w:val="20"/>
                <w:szCs w:val="20"/>
              </w:rPr>
              <w:t>38</w:t>
            </w:r>
            <w:r w:rsidR="005C36D2" w:rsidRPr="000D4E83">
              <w:rPr>
                <w:sz w:val="20"/>
                <w:szCs w:val="20"/>
              </w:rPr>
              <w:t>), Tominian (</w:t>
            </w:r>
            <w:r w:rsidR="00AC246B" w:rsidRPr="000D4E83">
              <w:rPr>
                <w:sz w:val="20"/>
                <w:szCs w:val="20"/>
              </w:rPr>
              <w:t>7</w:t>
            </w:r>
            <w:r w:rsidR="000D4E83" w:rsidRPr="000D4E83">
              <w:rPr>
                <w:sz w:val="20"/>
                <w:szCs w:val="20"/>
              </w:rPr>
              <w:t>5</w:t>
            </w:r>
            <w:r w:rsidR="005C36D2" w:rsidRPr="000D4E83">
              <w:rPr>
                <w:sz w:val="20"/>
                <w:szCs w:val="20"/>
              </w:rPr>
              <w:t>), Macina (1</w:t>
            </w:r>
            <w:r w:rsidR="000D4E83" w:rsidRPr="000D4E83">
              <w:rPr>
                <w:sz w:val="20"/>
                <w:szCs w:val="20"/>
              </w:rPr>
              <w:t>11</w:t>
            </w:r>
            <w:r w:rsidR="005C36D2" w:rsidRPr="000D4E83">
              <w:rPr>
                <w:sz w:val="20"/>
                <w:szCs w:val="20"/>
              </w:rPr>
              <w:t>), Markala (1</w:t>
            </w:r>
            <w:r w:rsidR="000D4E83" w:rsidRPr="000D4E83">
              <w:rPr>
                <w:sz w:val="20"/>
                <w:szCs w:val="20"/>
              </w:rPr>
              <w:t>63</w:t>
            </w:r>
            <w:r w:rsidR="005C36D2" w:rsidRPr="000D4E83">
              <w:rPr>
                <w:sz w:val="20"/>
                <w:szCs w:val="20"/>
              </w:rPr>
              <w:t>), Bla (</w:t>
            </w:r>
            <w:r w:rsidR="00AC246B" w:rsidRPr="000D4E83">
              <w:rPr>
                <w:sz w:val="20"/>
                <w:szCs w:val="20"/>
              </w:rPr>
              <w:t>1</w:t>
            </w:r>
            <w:r w:rsidR="000D4E83" w:rsidRPr="000D4E83">
              <w:rPr>
                <w:sz w:val="20"/>
                <w:szCs w:val="20"/>
              </w:rPr>
              <w:t>0</w:t>
            </w:r>
            <w:r w:rsidR="005C36D2" w:rsidRPr="000D4E83">
              <w:rPr>
                <w:sz w:val="20"/>
                <w:szCs w:val="20"/>
              </w:rPr>
              <w:t>), Bandiagara (30), Bankass (22), Djenné (</w:t>
            </w:r>
            <w:r w:rsidR="000D4E83" w:rsidRPr="000D4E83">
              <w:rPr>
                <w:sz w:val="20"/>
                <w:szCs w:val="20"/>
              </w:rPr>
              <w:t>82</w:t>
            </w:r>
            <w:r w:rsidR="005C36D2" w:rsidRPr="000D4E83">
              <w:rPr>
                <w:sz w:val="20"/>
                <w:szCs w:val="20"/>
              </w:rPr>
              <w:t xml:space="preserve">), Douentza (23), Koro (25), Mopti (235), Tenenkou (242), Youwarou (168), </w:t>
            </w:r>
            <w:r w:rsidR="0029680E" w:rsidRPr="000D4E83">
              <w:rPr>
                <w:sz w:val="20"/>
                <w:szCs w:val="20"/>
              </w:rPr>
              <w:t>G.Rharous (</w:t>
            </w:r>
            <w:r w:rsidR="000D4E83" w:rsidRPr="000D4E83">
              <w:rPr>
                <w:sz w:val="20"/>
                <w:szCs w:val="20"/>
              </w:rPr>
              <w:t>4</w:t>
            </w:r>
            <w:r w:rsidR="00643E4A" w:rsidRPr="000D4E83">
              <w:rPr>
                <w:sz w:val="20"/>
                <w:szCs w:val="20"/>
              </w:rPr>
              <w:t>), Gao (1</w:t>
            </w:r>
            <w:r w:rsidR="00AC246B" w:rsidRPr="000D4E83">
              <w:rPr>
                <w:sz w:val="20"/>
                <w:szCs w:val="20"/>
              </w:rPr>
              <w:t>5</w:t>
            </w:r>
            <w:r w:rsidR="0029680E" w:rsidRPr="000D4E83">
              <w:rPr>
                <w:sz w:val="20"/>
                <w:szCs w:val="20"/>
              </w:rPr>
              <w:t>), Almoustrat (</w:t>
            </w:r>
            <w:r w:rsidR="00AC246B" w:rsidRPr="000D4E83">
              <w:rPr>
                <w:sz w:val="20"/>
                <w:szCs w:val="20"/>
              </w:rPr>
              <w:t>2</w:t>
            </w:r>
            <w:r w:rsidR="000D4E83" w:rsidRPr="000D4E83">
              <w:rPr>
                <w:sz w:val="20"/>
                <w:szCs w:val="20"/>
              </w:rPr>
              <w:t>0</w:t>
            </w:r>
            <w:r w:rsidR="0029680E" w:rsidRPr="000D4E83">
              <w:rPr>
                <w:sz w:val="20"/>
                <w:szCs w:val="20"/>
              </w:rPr>
              <w:t xml:space="preserve">), </w:t>
            </w:r>
            <w:r w:rsidR="005C36D2" w:rsidRPr="000D4E83">
              <w:rPr>
                <w:sz w:val="20"/>
                <w:szCs w:val="20"/>
              </w:rPr>
              <w:t>Yorosso (</w:t>
            </w:r>
            <w:r w:rsidR="000D4E83" w:rsidRPr="000D4E83">
              <w:rPr>
                <w:sz w:val="20"/>
                <w:szCs w:val="20"/>
              </w:rPr>
              <w:t>38</w:t>
            </w:r>
            <w:r w:rsidR="005C36D2" w:rsidRPr="000D4E83">
              <w:rPr>
                <w:sz w:val="20"/>
                <w:szCs w:val="20"/>
              </w:rPr>
              <w:t>), Koutiala (</w:t>
            </w:r>
            <w:r w:rsidR="0029680E" w:rsidRPr="000D4E83">
              <w:rPr>
                <w:sz w:val="20"/>
                <w:szCs w:val="20"/>
              </w:rPr>
              <w:t>8</w:t>
            </w:r>
            <w:r w:rsidR="00643E4A" w:rsidRPr="000D4E83">
              <w:rPr>
                <w:sz w:val="20"/>
                <w:szCs w:val="20"/>
              </w:rPr>
              <w:t>)</w:t>
            </w:r>
            <w:r w:rsidR="00AC246B" w:rsidRPr="000D4E83">
              <w:rPr>
                <w:sz w:val="20"/>
                <w:szCs w:val="20"/>
              </w:rPr>
              <w:t>, Kidal (</w:t>
            </w:r>
            <w:r w:rsidR="000D4E83" w:rsidRPr="000D4E83">
              <w:rPr>
                <w:sz w:val="20"/>
                <w:szCs w:val="20"/>
              </w:rPr>
              <w:t>1</w:t>
            </w:r>
            <w:r w:rsidR="00AC246B" w:rsidRPr="000D4E83">
              <w:rPr>
                <w:sz w:val="20"/>
                <w:szCs w:val="20"/>
              </w:rPr>
              <w:t>), Abéibara (</w:t>
            </w:r>
            <w:r w:rsidR="000D4E83" w:rsidRPr="000D4E83">
              <w:rPr>
                <w:sz w:val="20"/>
                <w:szCs w:val="20"/>
              </w:rPr>
              <w:t>1</w:t>
            </w:r>
            <w:r w:rsidR="00AC246B" w:rsidRPr="000D4E83">
              <w:rPr>
                <w:sz w:val="20"/>
                <w:szCs w:val="20"/>
              </w:rPr>
              <w:t>), Tessalit (2), Tin Essako (1)</w:t>
            </w:r>
            <w:r w:rsidR="000D3E0B" w:rsidRPr="000D4E83">
              <w:rPr>
                <w:bCs/>
                <w:sz w:val="20"/>
                <w:szCs w:val="20"/>
              </w:rPr>
              <w:t xml:space="preserve"> et </w:t>
            </w:r>
            <w:r w:rsidR="005C36D2" w:rsidRPr="000D4E83">
              <w:rPr>
                <w:bCs/>
                <w:sz w:val="20"/>
                <w:szCs w:val="20"/>
              </w:rPr>
              <w:t>Barouéli (</w:t>
            </w:r>
            <w:r w:rsidR="000D4E83" w:rsidRPr="000D4E83">
              <w:rPr>
                <w:bCs/>
                <w:sz w:val="20"/>
                <w:szCs w:val="20"/>
              </w:rPr>
              <w:t>233</w:t>
            </w:r>
            <w:r w:rsidR="005C36D2" w:rsidRPr="000D4E83">
              <w:rPr>
                <w:bCs/>
                <w:sz w:val="20"/>
                <w:szCs w:val="20"/>
              </w:rPr>
              <w:t xml:space="preserve">). </w:t>
            </w:r>
          </w:p>
          <w:p w:rsidR="005C36D2" w:rsidRPr="003D50AA" w:rsidRDefault="005C36D2" w:rsidP="00B61768">
            <w:pPr>
              <w:pStyle w:val="Paragraphedeliste"/>
              <w:ind w:left="501"/>
              <w:rPr>
                <w:bCs/>
                <w:color w:val="FF0000"/>
                <w:sz w:val="8"/>
                <w:szCs w:val="20"/>
              </w:rPr>
            </w:pPr>
          </w:p>
          <w:p w:rsidR="00AA1AD2" w:rsidRPr="00965DD9" w:rsidRDefault="00AA1AD2" w:rsidP="005A6157">
            <w:pPr>
              <w:pStyle w:val="Paragraphedeliste"/>
              <w:numPr>
                <w:ilvl w:val="1"/>
                <w:numId w:val="3"/>
              </w:numPr>
              <w:rPr>
                <w:b/>
                <w:bCs/>
                <w:sz w:val="20"/>
                <w:szCs w:val="20"/>
              </w:rPr>
            </w:pPr>
            <w:r w:rsidRPr="00965DD9">
              <w:rPr>
                <w:b/>
                <w:bCs/>
                <w:sz w:val="20"/>
                <w:szCs w:val="20"/>
              </w:rPr>
              <w:t>Toxi</w:t>
            </w:r>
            <w:r w:rsidR="00D73021" w:rsidRPr="00965DD9">
              <w:rPr>
                <w:b/>
                <w:bCs/>
                <w:sz w:val="20"/>
                <w:szCs w:val="20"/>
              </w:rPr>
              <w:t>-</w:t>
            </w:r>
            <w:r w:rsidRPr="00965DD9">
              <w:rPr>
                <w:b/>
                <w:bCs/>
                <w:sz w:val="20"/>
                <w:szCs w:val="20"/>
              </w:rPr>
              <w:t>Infection Alimentaire Collective (TIAC)</w:t>
            </w:r>
            <w:r w:rsidR="00D73021" w:rsidRPr="00965DD9">
              <w:rPr>
                <w:b/>
                <w:bCs/>
                <w:sz w:val="20"/>
                <w:szCs w:val="20"/>
              </w:rPr>
              <w:t xml:space="preserve"> </w:t>
            </w:r>
            <w:r w:rsidRPr="00965DD9">
              <w:rPr>
                <w:b/>
                <w:bCs/>
                <w:sz w:val="20"/>
                <w:szCs w:val="20"/>
              </w:rPr>
              <w:t>:</w:t>
            </w:r>
          </w:p>
          <w:p w:rsidR="003F1483" w:rsidRPr="00965DD9" w:rsidRDefault="00905202" w:rsidP="00B61768">
            <w:pPr>
              <w:rPr>
                <w:b/>
                <w:bCs/>
                <w:sz w:val="20"/>
                <w:szCs w:val="20"/>
              </w:rPr>
            </w:pPr>
            <w:r w:rsidRPr="00965DD9">
              <w:rPr>
                <w:b/>
                <w:bCs/>
                <w:sz w:val="20"/>
                <w:szCs w:val="20"/>
              </w:rPr>
              <w:t xml:space="preserve">            </w:t>
            </w:r>
            <w:r w:rsidR="003F1483" w:rsidRPr="00965DD9">
              <w:rPr>
                <w:b/>
                <w:bCs/>
                <w:sz w:val="20"/>
                <w:szCs w:val="20"/>
              </w:rPr>
              <w:t>Notification :</w:t>
            </w:r>
          </w:p>
          <w:p w:rsidR="003F1483" w:rsidRPr="00965DD9" w:rsidRDefault="005615D0" w:rsidP="00B61768">
            <w:pPr>
              <w:rPr>
                <w:sz w:val="20"/>
                <w:szCs w:val="20"/>
              </w:rPr>
            </w:pPr>
            <w:r w:rsidRPr="00965DD9">
              <w:rPr>
                <w:sz w:val="20"/>
                <w:szCs w:val="20"/>
              </w:rPr>
              <w:t>Aucun</w:t>
            </w:r>
            <w:r w:rsidR="00AE06CB" w:rsidRPr="00965DD9">
              <w:rPr>
                <w:sz w:val="20"/>
                <w:szCs w:val="20"/>
              </w:rPr>
              <w:t xml:space="preserve"> épisode de TIAC </w:t>
            </w:r>
            <w:r w:rsidR="00570B3C" w:rsidRPr="00965DD9">
              <w:rPr>
                <w:sz w:val="20"/>
                <w:szCs w:val="20"/>
              </w:rPr>
              <w:t>n</w:t>
            </w:r>
            <w:r w:rsidRPr="00965DD9">
              <w:rPr>
                <w:sz w:val="20"/>
                <w:szCs w:val="20"/>
              </w:rPr>
              <w:t>’</w:t>
            </w:r>
            <w:r w:rsidR="00AA1AD2" w:rsidRPr="00965DD9">
              <w:rPr>
                <w:sz w:val="20"/>
                <w:szCs w:val="20"/>
              </w:rPr>
              <w:t xml:space="preserve">a été enregistré </w:t>
            </w:r>
            <w:r w:rsidRPr="00965DD9">
              <w:rPr>
                <w:sz w:val="20"/>
                <w:szCs w:val="20"/>
              </w:rPr>
              <w:t>cette semaine sur l’ensemble du territoire national</w:t>
            </w:r>
            <w:r w:rsidR="003F1483" w:rsidRPr="00965DD9">
              <w:rPr>
                <w:sz w:val="20"/>
                <w:szCs w:val="20"/>
              </w:rPr>
              <w:t>.</w:t>
            </w:r>
          </w:p>
          <w:p w:rsidR="00DA79E5" w:rsidRPr="00965DD9" w:rsidRDefault="00A63323" w:rsidP="00B61768">
            <w:pPr>
              <w:rPr>
                <w:sz w:val="20"/>
                <w:szCs w:val="20"/>
              </w:rPr>
            </w:pPr>
            <w:r w:rsidRPr="00965DD9">
              <w:rPr>
                <w:sz w:val="20"/>
                <w:szCs w:val="20"/>
              </w:rPr>
              <w:t>La situation cumulée de la 1</w:t>
            </w:r>
            <w:r w:rsidRPr="00965DD9">
              <w:rPr>
                <w:sz w:val="20"/>
                <w:szCs w:val="20"/>
                <w:vertAlign w:val="superscript"/>
              </w:rPr>
              <w:t>ère</w:t>
            </w:r>
            <w:r w:rsidRPr="00965DD9">
              <w:rPr>
                <w:sz w:val="20"/>
                <w:szCs w:val="20"/>
              </w:rPr>
              <w:t xml:space="preserve"> à la </w:t>
            </w:r>
            <w:r w:rsidR="00077B16" w:rsidRPr="00965DD9">
              <w:rPr>
                <w:sz w:val="20"/>
                <w:szCs w:val="20"/>
              </w:rPr>
              <w:t>2</w:t>
            </w:r>
            <w:r w:rsidR="00965DD9" w:rsidRPr="00965DD9">
              <w:rPr>
                <w:sz w:val="20"/>
                <w:szCs w:val="20"/>
              </w:rPr>
              <w:t>9</w:t>
            </w:r>
            <w:r w:rsidRPr="00965DD9">
              <w:rPr>
                <w:sz w:val="20"/>
                <w:szCs w:val="20"/>
                <w:vertAlign w:val="superscript"/>
              </w:rPr>
              <w:t>ème</w:t>
            </w:r>
            <w:r w:rsidRPr="00965DD9">
              <w:rPr>
                <w:sz w:val="20"/>
                <w:szCs w:val="20"/>
              </w:rPr>
              <w:t xml:space="preserve"> semaine est</w:t>
            </w:r>
            <w:r w:rsidR="002354AA" w:rsidRPr="00965DD9">
              <w:rPr>
                <w:sz w:val="20"/>
                <w:szCs w:val="20"/>
              </w:rPr>
              <w:t xml:space="preserve"> d</w:t>
            </w:r>
            <w:r w:rsidR="0046680C" w:rsidRPr="00965DD9">
              <w:rPr>
                <w:sz w:val="20"/>
                <w:szCs w:val="20"/>
              </w:rPr>
              <w:t>’</w:t>
            </w:r>
            <w:r w:rsidR="002354AA" w:rsidRPr="00965DD9">
              <w:rPr>
                <w:sz w:val="20"/>
                <w:szCs w:val="20"/>
              </w:rPr>
              <w:t>un (1) épisode avec treize (13) malades dont zéro (0) décès.</w:t>
            </w:r>
          </w:p>
          <w:p w:rsidR="00FA37C0" w:rsidRPr="003D50AA" w:rsidRDefault="00FA37C0" w:rsidP="00B61768">
            <w:pPr>
              <w:rPr>
                <w:color w:val="FF0000"/>
                <w:sz w:val="12"/>
                <w:szCs w:val="20"/>
              </w:rPr>
            </w:pPr>
          </w:p>
          <w:p w:rsidR="00AA1AD2" w:rsidRPr="000A1983" w:rsidRDefault="003942F4" w:rsidP="005A6157">
            <w:pPr>
              <w:pStyle w:val="Paragraphedeliste"/>
              <w:numPr>
                <w:ilvl w:val="1"/>
                <w:numId w:val="3"/>
              </w:numPr>
              <w:rPr>
                <w:b/>
                <w:bCs/>
                <w:sz w:val="20"/>
                <w:szCs w:val="20"/>
              </w:rPr>
            </w:pPr>
            <w:r w:rsidRPr="003D50AA">
              <w:rPr>
                <w:b/>
                <w:bCs/>
                <w:color w:val="FF0000"/>
                <w:sz w:val="20"/>
                <w:szCs w:val="20"/>
              </w:rPr>
              <w:t xml:space="preserve"> </w:t>
            </w:r>
            <w:r w:rsidR="00AA1AD2" w:rsidRPr="000A1983">
              <w:rPr>
                <w:b/>
                <w:bCs/>
                <w:sz w:val="20"/>
                <w:szCs w:val="20"/>
              </w:rPr>
              <w:t>Tétanos néonatal (TNN)</w:t>
            </w:r>
            <w:r w:rsidR="00D73021" w:rsidRPr="000A1983">
              <w:rPr>
                <w:b/>
                <w:bCs/>
                <w:sz w:val="20"/>
                <w:szCs w:val="20"/>
              </w:rPr>
              <w:t xml:space="preserve"> </w:t>
            </w:r>
            <w:r w:rsidR="00AA1AD2" w:rsidRPr="000A1983">
              <w:rPr>
                <w:b/>
                <w:bCs/>
                <w:sz w:val="20"/>
                <w:szCs w:val="20"/>
              </w:rPr>
              <w:t>:</w:t>
            </w:r>
          </w:p>
          <w:p w:rsidR="00AA1AD2" w:rsidRPr="000A1983" w:rsidRDefault="006F20CE" w:rsidP="006F20CE">
            <w:pPr>
              <w:pStyle w:val="Paragraphedeliste"/>
              <w:ind w:left="142"/>
              <w:rPr>
                <w:b/>
                <w:bCs/>
                <w:sz w:val="20"/>
                <w:szCs w:val="20"/>
              </w:rPr>
            </w:pPr>
            <w:r w:rsidRPr="000A1983">
              <w:rPr>
                <w:b/>
                <w:bCs/>
                <w:sz w:val="20"/>
                <w:szCs w:val="20"/>
              </w:rPr>
              <w:t xml:space="preserve">    </w:t>
            </w:r>
            <w:r w:rsidR="00AA1AD2" w:rsidRPr="000A1983">
              <w:rPr>
                <w:b/>
                <w:bCs/>
                <w:sz w:val="20"/>
                <w:szCs w:val="20"/>
              </w:rPr>
              <w:t>Notification</w:t>
            </w:r>
            <w:r w:rsidR="00D73021" w:rsidRPr="000A1983">
              <w:rPr>
                <w:b/>
                <w:bCs/>
                <w:sz w:val="20"/>
                <w:szCs w:val="20"/>
              </w:rPr>
              <w:t xml:space="preserve"> </w:t>
            </w:r>
            <w:r w:rsidR="00AA1AD2" w:rsidRPr="000A1983">
              <w:rPr>
                <w:b/>
                <w:bCs/>
                <w:sz w:val="20"/>
                <w:szCs w:val="20"/>
              </w:rPr>
              <w:t>:</w:t>
            </w:r>
          </w:p>
          <w:p w:rsidR="002B54CD" w:rsidRPr="000A1983" w:rsidRDefault="002B54CD" w:rsidP="002B54CD">
            <w:pPr>
              <w:rPr>
                <w:sz w:val="20"/>
                <w:szCs w:val="20"/>
              </w:rPr>
            </w:pPr>
            <w:r w:rsidRPr="000A1983">
              <w:rPr>
                <w:sz w:val="20"/>
                <w:szCs w:val="20"/>
              </w:rPr>
              <w:t>Aucun</w:t>
            </w:r>
            <w:r w:rsidR="00AD646A" w:rsidRPr="000A1983">
              <w:rPr>
                <w:sz w:val="20"/>
                <w:szCs w:val="20"/>
              </w:rPr>
              <w:t xml:space="preserve"> </w:t>
            </w:r>
            <w:r w:rsidR="00D02198" w:rsidRPr="000A1983">
              <w:rPr>
                <w:sz w:val="20"/>
                <w:szCs w:val="20"/>
              </w:rPr>
              <w:t>cas</w:t>
            </w:r>
            <w:r w:rsidR="00421449" w:rsidRPr="000A1983">
              <w:rPr>
                <w:sz w:val="20"/>
                <w:szCs w:val="20"/>
              </w:rPr>
              <w:t xml:space="preserve"> </w:t>
            </w:r>
            <w:r w:rsidR="000A2B14" w:rsidRPr="000A1983">
              <w:rPr>
                <w:sz w:val="20"/>
                <w:szCs w:val="20"/>
              </w:rPr>
              <w:t xml:space="preserve">de </w:t>
            </w:r>
            <w:r w:rsidR="0094404D" w:rsidRPr="000A1983">
              <w:rPr>
                <w:sz w:val="20"/>
                <w:szCs w:val="20"/>
              </w:rPr>
              <w:t>TNN</w:t>
            </w:r>
            <w:r w:rsidR="00614E5F" w:rsidRPr="000A1983">
              <w:rPr>
                <w:sz w:val="20"/>
                <w:szCs w:val="20"/>
              </w:rPr>
              <w:t xml:space="preserve"> </w:t>
            </w:r>
            <w:r w:rsidRPr="000A1983">
              <w:rPr>
                <w:sz w:val="20"/>
                <w:szCs w:val="20"/>
              </w:rPr>
              <w:t>n’</w:t>
            </w:r>
            <w:r w:rsidR="00180C03" w:rsidRPr="000A1983">
              <w:rPr>
                <w:sz w:val="20"/>
                <w:szCs w:val="20"/>
              </w:rPr>
              <w:t>a</w:t>
            </w:r>
            <w:r w:rsidR="002D3A35" w:rsidRPr="000A1983">
              <w:rPr>
                <w:sz w:val="20"/>
                <w:szCs w:val="20"/>
              </w:rPr>
              <w:t xml:space="preserve"> </w:t>
            </w:r>
            <w:r w:rsidR="004773EB" w:rsidRPr="000A1983">
              <w:rPr>
                <w:sz w:val="20"/>
                <w:szCs w:val="20"/>
              </w:rPr>
              <w:t xml:space="preserve">été notifié </w:t>
            </w:r>
            <w:r w:rsidRPr="000A1983">
              <w:rPr>
                <w:sz w:val="20"/>
                <w:szCs w:val="20"/>
              </w:rPr>
              <w:t>cette semaine sur l’ensemble du territoire national.</w:t>
            </w:r>
          </w:p>
          <w:p w:rsidR="00896667" w:rsidRPr="000A1983" w:rsidRDefault="00BE21AD" w:rsidP="00B61768">
            <w:pPr>
              <w:rPr>
                <w:sz w:val="20"/>
                <w:szCs w:val="20"/>
              </w:rPr>
            </w:pPr>
            <w:r w:rsidRPr="000A1983">
              <w:rPr>
                <w:sz w:val="20"/>
                <w:szCs w:val="20"/>
              </w:rPr>
              <w:t>La situation cumulée de la 1</w:t>
            </w:r>
            <w:r w:rsidRPr="000A1983">
              <w:rPr>
                <w:sz w:val="20"/>
                <w:szCs w:val="20"/>
                <w:vertAlign w:val="superscript"/>
              </w:rPr>
              <w:t>ère</w:t>
            </w:r>
            <w:r w:rsidRPr="000A1983">
              <w:rPr>
                <w:sz w:val="20"/>
                <w:szCs w:val="20"/>
              </w:rPr>
              <w:t xml:space="preserve"> à la </w:t>
            </w:r>
            <w:r w:rsidR="004C52B4" w:rsidRPr="000A1983">
              <w:rPr>
                <w:sz w:val="20"/>
                <w:szCs w:val="20"/>
              </w:rPr>
              <w:t>2</w:t>
            </w:r>
            <w:r w:rsidR="000A1983" w:rsidRPr="000A1983">
              <w:rPr>
                <w:sz w:val="20"/>
                <w:szCs w:val="20"/>
              </w:rPr>
              <w:t>9</w:t>
            </w:r>
            <w:r w:rsidRPr="000A1983">
              <w:rPr>
                <w:sz w:val="20"/>
                <w:szCs w:val="20"/>
                <w:vertAlign w:val="superscript"/>
              </w:rPr>
              <w:t>ème</w:t>
            </w:r>
            <w:r w:rsidRPr="000A1983">
              <w:rPr>
                <w:sz w:val="20"/>
                <w:szCs w:val="20"/>
              </w:rPr>
              <w:t xml:space="preserve"> semaine est d</w:t>
            </w:r>
            <w:r w:rsidR="0094404D" w:rsidRPr="000A1983">
              <w:rPr>
                <w:sz w:val="20"/>
                <w:szCs w:val="20"/>
              </w:rPr>
              <w:t xml:space="preserve">e </w:t>
            </w:r>
            <w:r w:rsidR="003E7258" w:rsidRPr="000A1983">
              <w:rPr>
                <w:sz w:val="20"/>
                <w:szCs w:val="20"/>
              </w:rPr>
              <w:t>s</w:t>
            </w:r>
            <w:r w:rsidR="00331B4B" w:rsidRPr="000A1983">
              <w:rPr>
                <w:sz w:val="20"/>
                <w:szCs w:val="20"/>
              </w:rPr>
              <w:t>ept</w:t>
            </w:r>
            <w:r w:rsidR="00541E45" w:rsidRPr="000A1983">
              <w:rPr>
                <w:sz w:val="20"/>
                <w:szCs w:val="20"/>
              </w:rPr>
              <w:t xml:space="preserve"> </w:t>
            </w:r>
            <w:r w:rsidR="0094404D" w:rsidRPr="000A1983">
              <w:rPr>
                <w:sz w:val="20"/>
                <w:szCs w:val="20"/>
              </w:rPr>
              <w:t>(</w:t>
            </w:r>
            <w:r w:rsidR="00331B4B" w:rsidRPr="000A1983">
              <w:rPr>
                <w:sz w:val="20"/>
                <w:szCs w:val="20"/>
              </w:rPr>
              <w:t>7</w:t>
            </w:r>
            <w:r w:rsidRPr="000A1983">
              <w:rPr>
                <w:sz w:val="20"/>
                <w:szCs w:val="20"/>
              </w:rPr>
              <w:t xml:space="preserve">) cas et </w:t>
            </w:r>
            <w:r w:rsidR="003E7258" w:rsidRPr="000A1983">
              <w:rPr>
                <w:sz w:val="20"/>
                <w:szCs w:val="20"/>
              </w:rPr>
              <w:t>deux</w:t>
            </w:r>
            <w:r w:rsidR="008D7292" w:rsidRPr="000A1983">
              <w:rPr>
                <w:sz w:val="20"/>
                <w:szCs w:val="20"/>
              </w:rPr>
              <w:t xml:space="preserve"> </w:t>
            </w:r>
            <w:r w:rsidR="00BD7A6A" w:rsidRPr="000A1983">
              <w:rPr>
                <w:sz w:val="20"/>
                <w:szCs w:val="20"/>
              </w:rPr>
              <w:t>(</w:t>
            </w:r>
            <w:r w:rsidR="003E7258" w:rsidRPr="000A1983">
              <w:rPr>
                <w:sz w:val="20"/>
                <w:szCs w:val="20"/>
              </w:rPr>
              <w:t>2</w:t>
            </w:r>
            <w:r w:rsidR="0046680C" w:rsidRPr="000A1983">
              <w:rPr>
                <w:sz w:val="20"/>
                <w:szCs w:val="20"/>
              </w:rPr>
              <w:t xml:space="preserve">) </w:t>
            </w:r>
            <w:r w:rsidR="008D7292" w:rsidRPr="000A1983">
              <w:rPr>
                <w:sz w:val="20"/>
                <w:szCs w:val="20"/>
              </w:rPr>
              <w:t>décès</w:t>
            </w:r>
            <w:r w:rsidR="0046680C" w:rsidRPr="000A1983">
              <w:rPr>
                <w:sz w:val="20"/>
                <w:szCs w:val="20"/>
              </w:rPr>
              <w:t>.</w:t>
            </w:r>
            <w:r w:rsidRPr="000A1983">
              <w:rPr>
                <w:sz w:val="20"/>
                <w:szCs w:val="20"/>
              </w:rPr>
              <w:t xml:space="preserve"> </w:t>
            </w:r>
          </w:p>
          <w:p w:rsidR="00F90DEB" w:rsidRPr="003D50AA" w:rsidRDefault="006F20CE" w:rsidP="00B11EAC">
            <w:pPr>
              <w:pStyle w:val="Paragraphedeliste"/>
              <w:ind w:left="142"/>
              <w:rPr>
                <w:color w:val="FF0000"/>
                <w:sz w:val="8"/>
                <w:szCs w:val="12"/>
              </w:rPr>
            </w:pPr>
            <w:r w:rsidRPr="000A1983">
              <w:rPr>
                <w:b/>
                <w:bCs/>
                <w:sz w:val="20"/>
                <w:szCs w:val="20"/>
              </w:rPr>
              <w:t xml:space="preserve">    </w:t>
            </w:r>
          </w:p>
          <w:p w:rsidR="00AA1AD2" w:rsidRPr="00965DD9" w:rsidRDefault="0078378F" w:rsidP="005A6157">
            <w:pPr>
              <w:pStyle w:val="Paragraphedeliste"/>
              <w:numPr>
                <w:ilvl w:val="1"/>
                <w:numId w:val="3"/>
              </w:numPr>
              <w:rPr>
                <w:b/>
                <w:bCs/>
                <w:sz w:val="20"/>
                <w:szCs w:val="20"/>
              </w:rPr>
            </w:pPr>
            <w:r w:rsidRPr="003D50AA">
              <w:rPr>
                <w:b/>
                <w:bCs/>
                <w:color w:val="FF0000"/>
                <w:sz w:val="20"/>
                <w:szCs w:val="20"/>
              </w:rPr>
              <w:t xml:space="preserve"> </w:t>
            </w:r>
            <w:r w:rsidR="00AA1AD2" w:rsidRPr="00965DD9">
              <w:rPr>
                <w:b/>
                <w:bCs/>
                <w:sz w:val="20"/>
                <w:szCs w:val="20"/>
              </w:rPr>
              <w:t>Rage humaine</w:t>
            </w:r>
            <w:r w:rsidR="00030A67" w:rsidRPr="00965DD9">
              <w:rPr>
                <w:b/>
                <w:bCs/>
                <w:sz w:val="20"/>
                <w:szCs w:val="20"/>
              </w:rPr>
              <w:t xml:space="preserve"> </w:t>
            </w:r>
            <w:r w:rsidR="00AA1AD2" w:rsidRPr="00965DD9">
              <w:rPr>
                <w:b/>
                <w:bCs/>
                <w:sz w:val="20"/>
                <w:szCs w:val="20"/>
              </w:rPr>
              <w:t>:</w:t>
            </w:r>
          </w:p>
          <w:p w:rsidR="00532FA5" w:rsidRPr="00965DD9" w:rsidRDefault="00532FA5" w:rsidP="00A70743">
            <w:pPr>
              <w:pStyle w:val="Paragraphedeliste"/>
              <w:ind w:left="711"/>
              <w:rPr>
                <w:b/>
                <w:bCs/>
                <w:sz w:val="20"/>
                <w:szCs w:val="20"/>
              </w:rPr>
            </w:pPr>
            <w:r w:rsidRPr="00965DD9">
              <w:rPr>
                <w:b/>
                <w:bCs/>
                <w:sz w:val="20"/>
                <w:szCs w:val="20"/>
              </w:rPr>
              <w:t>Notification :</w:t>
            </w:r>
          </w:p>
          <w:p w:rsidR="002B54CD" w:rsidRPr="00965DD9" w:rsidRDefault="00493B9E" w:rsidP="00B61768">
            <w:pPr>
              <w:rPr>
                <w:sz w:val="20"/>
                <w:szCs w:val="20"/>
              </w:rPr>
            </w:pPr>
            <w:r w:rsidRPr="00965DD9">
              <w:rPr>
                <w:sz w:val="20"/>
                <w:szCs w:val="20"/>
              </w:rPr>
              <w:t>Aucun</w:t>
            </w:r>
            <w:r w:rsidR="00632BF4" w:rsidRPr="00965DD9">
              <w:rPr>
                <w:sz w:val="20"/>
                <w:szCs w:val="20"/>
              </w:rPr>
              <w:t xml:space="preserve"> </w:t>
            </w:r>
            <w:r w:rsidR="00030A67" w:rsidRPr="00965DD9">
              <w:rPr>
                <w:sz w:val="20"/>
                <w:szCs w:val="20"/>
              </w:rPr>
              <w:t xml:space="preserve">cas de rage humaine </w:t>
            </w:r>
            <w:r w:rsidRPr="00965DD9">
              <w:rPr>
                <w:sz w:val="20"/>
                <w:szCs w:val="20"/>
              </w:rPr>
              <w:t>n’</w:t>
            </w:r>
            <w:r w:rsidR="006A590E" w:rsidRPr="00965DD9">
              <w:rPr>
                <w:sz w:val="20"/>
                <w:szCs w:val="20"/>
              </w:rPr>
              <w:t>a été notifié</w:t>
            </w:r>
            <w:r w:rsidR="00E4542D" w:rsidRPr="00965DD9">
              <w:rPr>
                <w:sz w:val="20"/>
                <w:szCs w:val="20"/>
              </w:rPr>
              <w:t xml:space="preserve"> </w:t>
            </w:r>
            <w:r w:rsidR="00161B49" w:rsidRPr="00965DD9">
              <w:rPr>
                <w:sz w:val="20"/>
                <w:szCs w:val="20"/>
              </w:rPr>
              <w:t xml:space="preserve"> cette semaine</w:t>
            </w:r>
            <w:r w:rsidRPr="00965DD9">
              <w:rPr>
                <w:sz w:val="20"/>
                <w:szCs w:val="20"/>
              </w:rPr>
              <w:t xml:space="preserve"> sur l’ensemble du territoire national</w:t>
            </w:r>
            <w:r w:rsidR="002B54CD" w:rsidRPr="00965DD9">
              <w:rPr>
                <w:sz w:val="20"/>
                <w:szCs w:val="20"/>
              </w:rPr>
              <w:t>.</w:t>
            </w:r>
          </w:p>
          <w:p w:rsidR="003942F4" w:rsidRPr="00965DD9" w:rsidRDefault="00A63323" w:rsidP="00B61768">
            <w:pPr>
              <w:rPr>
                <w:sz w:val="20"/>
                <w:szCs w:val="20"/>
              </w:rPr>
            </w:pPr>
            <w:r w:rsidRPr="00965DD9">
              <w:rPr>
                <w:sz w:val="20"/>
                <w:szCs w:val="20"/>
              </w:rPr>
              <w:t>La situation cumulée de la 1</w:t>
            </w:r>
            <w:r w:rsidRPr="00965DD9">
              <w:rPr>
                <w:sz w:val="20"/>
                <w:szCs w:val="20"/>
                <w:vertAlign w:val="superscript"/>
              </w:rPr>
              <w:t>ère</w:t>
            </w:r>
            <w:r w:rsidRPr="00965DD9">
              <w:rPr>
                <w:sz w:val="20"/>
                <w:szCs w:val="20"/>
              </w:rPr>
              <w:t xml:space="preserve"> à la </w:t>
            </w:r>
            <w:r w:rsidR="004C52B4" w:rsidRPr="00965DD9">
              <w:rPr>
                <w:sz w:val="20"/>
                <w:szCs w:val="20"/>
              </w:rPr>
              <w:t>2</w:t>
            </w:r>
            <w:r w:rsidR="00965DD9" w:rsidRPr="00965DD9">
              <w:rPr>
                <w:sz w:val="20"/>
                <w:szCs w:val="20"/>
              </w:rPr>
              <w:t>9</w:t>
            </w:r>
            <w:r w:rsidRPr="00965DD9">
              <w:rPr>
                <w:sz w:val="20"/>
                <w:szCs w:val="20"/>
                <w:vertAlign w:val="superscript"/>
              </w:rPr>
              <w:t>ème</w:t>
            </w:r>
            <w:r w:rsidRPr="00965DD9">
              <w:rPr>
                <w:sz w:val="20"/>
                <w:szCs w:val="20"/>
              </w:rPr>
              <w:t xml:space="preserve"> semaine est d</w:t>
            </w:r>
            <w:r w:rsidR="002B54CD" w:rsidRPr="00965DD9">
              <w:rPr>
                <w:sz w:val="20"/>
                <w:szCs w:val="20"/>
              </w:rPr>
              <w:t>e deux (2</w:t>
            </w:r>
            <w:r w:rsidR="00632BF4" w:rsidRPr="00965DD9">
              <w:rPr>
                <w:sz w:val="20"/>
                <w:szCs w:val="20"/>
              </w:rPr>
              <w:t>)</w:t>
            </w:r>
            <w:r w:rsidR="005615D0" w:rsidRPr="00965DD9">
              <w:rPr>
                <w:sz w:val="20"/>
                <w:szCs w:val="20"/>
              </w:rPr>
              <w:t xml:space="preserve"> cas</w:t>
            </w:r>
            <w:r w:rsidR="00F01F64" w:rsidRPr="00965DD9">
              <w:rPr>
                <w:sz w:val="20"/>
                <w:szCs w:val="20"/>
              </w:rPr>
              <w:t xml:space="preserve"> et </w:t>
            </w:r>
            <w:r w:rsidR="002B54CD" w:rsidRPr="00965DD9">
              <w:rPr>
                <w:sz w:val="20"/>
                <w:szCs w:val="20"/>
              </w:rPr>
              <w:t>deux</w:t>
            </w:r>
            <w:r w:rsidR="00632BF4" w:rsidRPr="00965DD9">
              <w:rPr>
                <w:sz w:val="20"/>
                <w:szCs w:val="20"/>
              </w:rPr>
              <w:t xml:space="preserve"> (</w:t>
            </w:r>
            <w:r w:rsidR="002B54CD" w:rsidRPr="00965DD9">
              <w:rPr>
                <w:sz w:val="20"/>
                <w:szCs w:val="20"/>
              </w:rPr>
              <w:t>2</w:t>
            </w:r>
            <w:r w:rsidR="00632BF4" w:rsidRPr="00965DD9">
              <w:rPr>
                <w:sz w:val="20"/>
                <w:szCs w:val="20"/>
              </w:rPr>
              <w:t>) décès</w:t>
            </w:r>
            <w:r w:rsidR="00467715" w:rsidRPr="00965DD9">
              <w:rPr>
                <w:sz w:val="20"/>
                <w:szCs w:val="20"/>
              </w:rPr>
              <w:t>.</w:t>
            </w:r>
          </w:p>
          <w:p w:rsidR="00B271C1" w:rsidRPr="003D50AA" w:rsidRDefault="00B271C1" w:rsidP="00B61768">
            <w:pPr>
              <w:rPr>
                <w:b/>
                <w:color w:val="FF0000"/>
                <w:sz w:val="10"/>
                <w:szCs w:val="20"/>
              </w:rPr>
            </w:pPr>
          </w:p>
          <w:p w:rsidR="00276751" w:rsidRPr="003D50AA" w:rsidRDefault="00276751" w:rsidP="00B61768">
            <w:pPr>
              <w:rPr>
                <w:color w:val="FF0000"/>
                <w:sz w:val="4"/>
                <w:szCs w:val="20"/>
              </w:rPr>
            </w:pPr>
          </w:p>
          <w:p w:rsidR="00901062" w:rsidRPr="00965DD9" w:rsidRDefault="00901062" w:rsidP="005A6157">
            <w:pPr>
              <w:pStyle w:val="Paragraphedeliste"/>
              <w:numPr>
                <w:ilvl w:val="1"/>
                <w:numId w:val="3"/>
              </w:numPr>
              <w:rPr>
                <w:b/>
                <w:bCs/>
                <w:sz w:val="20"/>
                <w:szCs w:val="20"/>
              </w:rPr>
            </w:pPr>
            <w:r w:rsidRPr="003D50AA">
              <w:rPr>
                <w:b/>
                <w:bCs/>
                <w:color w:val="FF0000"/>
                <w:sz w:val="20"/>
                <w:szCs w:val="20"/>
              </w:rPr>
              <w:t xml:space="preserve"> </w:t>
            </w:r>
            <w:r w:rsidRPr="00965DD9">
              <w:rPr>
                <w:b/>
                <w:bCs/>
                <w:sz w:val="20"/>
                <w:szCs w:val="20"/>
              </w:rPr>
              <w:t>Coqueluche :</w:t>
            </w:r>
          </w:p>
          <w:p w:rsidR="00A8557C" w:rsidRPr="00965DD9" w:rsidRDefault="00A8557C" w:rsidP="002B54CD">
            <w:pPr>
              <w:pStyle w:val="Paragraphedeliste"/>
              <w:ind w:left="502"/>
              <w:rPr>
                <w:b/>
                <w:bCs/>
                <w:sz w:val="20"/>
                <w:szCs w:val="20"/>
              </w:rPr>
            </w:pPr>
            <w:r w:rsidRPr="00965DD9">
              <w:rPr>
                <w:b/>
                <w:bCs/>
                <w:sz w:val="20"/>
                <w:szCs w:val="20"/>
              </w:rPr>
              <w:t>Notification :</w:t>
            </w:r>
          </w:p>
          <w:p w:rsidR="00901062" w:rsidRPr="00965DD9" w:rsidRDefault="003E7258" w:rsidP="00B61768">
            <w:pPr>
              <w:rPr>
                <w:sz w:val="20"/>
                <w:szCs w:val="20"/>
              </w:rPr>
            </w:pPr>
            <w:r w:rsidRPr="00965DD9">
              <w:rPr>
                <w:sz w:val="20"/>
                <w:szCs w:val="20"/>
              </w:rPr>
              <w:t>Aucun</w:t>
            </w:r>
            <w:r w:rsidR="00901062" w:rsidRPr="00965DD9">
              <w:rPr>
                <w:sz w:val="20"/>
                <w:szCs w:val="20"/>
              </w:rPr>
              <w:t xml:space="preserve"> cas suspect de coqueluche </w:t>
            </w:r>
            <w:r w:rsidRPr="00965DD9">
              <w:rPr>
                <w:sz w:val="20"/>
                <w:szCs w:val="20"/>
              </w:rPr>
              <w:t>n’a été notifié</w:t>
            </w:r>
            <w:r w:rsidR="00901062" w:rsidRPr="00965DD9">
              <w:rPr>
                <w:sz w:val="20"/>
                <w:szCs w:val="20"/>
              </w:rPr>
              <w:t xml:space="preserve"> cette s</w:t>
            </w:r>
            <w:r w:rsidR="00483C87" w:rsidRPr="00965DD9">
              <w:rPr>
                <w:sz w:val="20"/>
                <w:szCs w:val="20"/>
              </w:rPr>
              <w:t>e</w:t>
            </w:r>
            <w:r w:rsidR="00901062" w:rsidRPr="00965DD9">
              <w:rPr>
                <w:sz w:val="20"/>
                <w:szCs w:val="20"/>
              </w:rPr>
              <w:t xml:space="preserve">maine </w:t>
            </w:r>
            <w:r w:rsidRPr="00965DD9">
              <w:rPr>
                <w:sz w:val="20"/>
                <w:szCs w:val="20"/>
              </w:rPr>
              <w:t>sur le territoire national</w:t>
            </w:r>
            <w:r w:rsidR="00901062" w:rsidRPr="00965DD9">
              <w:rPr>
                <w:sz w:val="20"/>
                <w:szCs w:val="20"/>
              </w:rPr>
              <w:t>.</w:t>
            </w:r>
          </w:p>
          <w:p w:rsidR="00D667AE" w:rsidRPr="00965DD9" w:rsidRDefault="003E7258" w:rsidP="00B61768">
            <w:pPr>
              <w:rPr>
                <w:sz w:val="20"/>
                <w:szCs w:val="20"/>
              </w:rPr>
            </w:pPr>
            <w:r w:rsidRPr="00965DD9">
              <w:rPr>
                <w:sz w:val="20"/>
                <w:szCs w:val="20"/>
              </w:rPr>
              <w:t>La situation cumulée de la 1</w:t>
            </w:r>
            <w:r w:rsidRPr="00965DD9">
              <w:rPr>
                <w:sz w:val="20"/>
                <w:szCs w:val="20"/>
                <w:vertAlign w:val="superscript"/>
              </w:rPr>
              <w:t>ère</w:t>
            </w:r>
            <w:r w:rsidRPr="00965DD9">
              <w:rPr>
                <w:sz w:val="20"/>
                <w:szCs w:val="20"/>
              </w:rPr>
              <w:t xml:space="preserve"> à la 2</w:t>
            </w:r>
            <w:r w:rsidR="00965DD9" w:rsidRPr="00965DD9">
              <w:rPr>
                <w:sz w:val="20"/>
                <w:szCs w:val="20"/>
              </w:rPr>
              <w:t>9</w:t>
            </w:r>
            <w:r w:rsidRPr="00965DD9">
              <w:rPr>
                <w:sz w:val="20"/>
                <w:szCs w:val="20"/>
                <w:vertAlign w:val="superscript"/>
              </w:rPr>
              <w:t>ème</w:t>
            </w:r>
            <w:r w:rsidR="00493B9E" w:rsidRPr="00965DD9">
              <w:rPr>
                <w:sz w:val="20"/>
                <w:szCs w:val="20"/>
              </w:rPr>
              <w:t xml:space="preserve"> semaine est de sept (7</w:t>
            </w:r>
            <w:r w:rsidRPr="00965DD9">
              <w:rPr>
                <w:sz w:val="20"/>
                <w:szCs w:val="20"/>
              </w:rPr>
              <w:t>) cas et zéro (0) décès.</w:t>
            </w:r>
          </w:p>
          <w:p w:rsidR="00551D37" w:rsidRPr="003D50AA" w:rsidRDefault="00551D37" w:rsidP="00551D37">
            <w:pPr>
              <w:ind w:left="355"/>
              <w:rPr>
                <w:color w:val="FF0000"/>
                <w:sz w:val="12"/>
                <w:szCs w:val="20"/>
                <w:highlight w:val="yellow"/>
              </w:rPr>
            </w:pPr>
          </w:p>
          <w:p w:rsidR="006425AA" w:rsidRPr="00917D4F" w:rsidRDefault="00CB7D33" w:rsidP="005A6157">
            <w:pPr>
              <w:pStyle w:val="Paragraphedeliste"/>
              <w:numPr>
                <w:ilvl w:val="1"/>
                <w:numId w:val="3"/>
              </w:numPr>
              <w:rPr>
                <w:b/>
                <w:bCs/>
                <w:sz w:val="20"/>
                <w:szCs w:val="20"/>
              </w:rPr>
            </w:pPr>
            <w:r w:rsidRPr="00917D4F">
              <w:rPr>
                <w:b/>
                <w:bCs/>
                <w:sz w:val="20"/>
                <w:szCs w:val="20"/>
              </w:rPr>
              <w:t xml:space="preserve"> </w:t>
            </w:r>
            <w:r w:rsidR="00AA1AD2" w:rsidRPr="00917D4F">
              <w:rPr>
                <w:b/>
                <w:bCs/>
                <w:sz w:val="20"/>
                <w:szCs w:val="20"/>
              </w:rPr>
              <w:t>Situation du paludisme dans les régions du Nord à risque d’épidémie</w:t>
            </w:r>
            <w:r w:rsidR="00D73021" w:rsidRPr="00917D4F">
              <w:rPr>
                <w:b/>
                <w:bCs/>
                <w:sz w:val="20"/>
                <w:szCs w:val="20"/>
              </w:rPr>
              <w:t xml:space="preserve"> </w:t>
            </w:r>
            <w:r w:rsidR="00AA1AD2" w:rsidRPr="00917D4F">
              <w:rPr>
                <w:b/>
                <w:bCs/>
                <w:sz w:val="20"/>
                <w:szCs w:val="20"/>
              </w:rPr>
              <w:t>:</w:t>
            </w:r>
          </w:p>
          <w:p w:rsidR="003B3941" w:rsidRPr="00917D4F" w:rsidRDefault="00AA1AD2" w:rsidP="00B61768">
            <w:pPr>
              <w:rPr>
                <w:b/>
                <w:sz w:val="20"/>
                <w:szCs w:val="20"/>
              </w:rPr>
            </w:pPr>
            <w:r w:rsidRPr="00917D4F">
              <w:rPr>
                <w:b/>
                <w:sz w:val="20"/>
                <w:szCs w:val="20"/>
              </w:rPr>
              <w:t>Tableau de la situation du paludisme dans les régions du nord à risque d’épidémie</w:t>
            </w:r>
            <w:r w:rsidR="00880417" w:rsidRPr="00917D4F">
              <w:rPr>
                <w:b/>
                <w:sz w:val="20"/>
                <w:szCs w:val="20"/>
              </w:rPr>
              <w:t xml:space="preserve"> </w:t>
            </w:r>
            <w:r w:rsidR="00DE2AD7" w:rsidRPr="00917D4F">
              <w:rPr>
                <w:b/>
                <w:sz w:val="20"/>
                <w:szCs w:val="20"/>
              </w:rPr>
              <w:t xml:space="preserve">du </w:t>
            </w:r>
            <w:r w:rsidR="002A7D7E" w:rsidRPr="00917D4F">
              <w:rPr>
                <w:b/>
                <w:sz w:val="20"/>
                <w:szCs w:val="20"/>
              </w:rPr>
              <w:t>1</w:t>
            </w:r>
            <w:r w:rsidR="00917D4F" w:rsidRPr="00917D4F">
              <w:rPr>
                <w:b/>
                <w:sz w:val="20"/>
                <w:szCs w:val="20"/>
              </w:rPr>
              <w:t>9</w:t>
            </w:r>
            <w:r w:rsidR="00A33BA0" w:rsidRPr="00917D4F">
              <w:rPr>
                <w:b/>
                <w:sz w:val="20"/>
                <w:szCs w:val="20"/>
              </w:rPr>
              <w:t xml:space="preserve"> </w:t>
            </w:r>
            <w:r w:rsidRPr="00917D4F">
              <w:rPr>
                <w:b/>
                <w:sz w:val="20"/>
                <w:szCs w:val="20"/>
              </w:rPr>
              <w:t xml:space="preserve">au </w:t>
            </w:r>
            <w:r w:rsidR="00917D4F" w:rsidRPr="00917D4F">
              <w:rPr>
                <w:b/>
                <w:sz w:val="20"/>
                <w:szCs w:val="20"/>
              </w:rPr>
              <w:t>25</w:t>
            </w:r>
            <w:r w:rsidRPr="00917D4F">
              <w:rPr>
                <w:b/>
                <w:sz w:val="20"/>
                <w:szCs w:val="20"/>
              </w:rPr>
              <w:t>/</w:t>
            </w:r>
            <w:r w:rsidR="0050391B" w:rsidRPr="00917D4F">
              <w:rPr>
                <w:b/>
                <w:sz w:val="20"/>
                <w:szCs w:val="20"/>
              </w:rPr>
              <w:t>07</w:t>
            </w:r>
            <w:r w:rsidR="0078378F" w:rsidRPr="00917D4F">
              <w:rPr>
                <w:b/>
                <w:sz w:val="20"/>
                <w:szCs w:val="20"/>
              </w:rPr>
              <w:t>/</w:t>
            </w:r>
            <w:r w:rsidRPr="00917D4F">
              <w:rPr>
                <w:b/>
                <w:sz w:val="20"/>
                <w:szCs w:val="20"/>
              </w:rPr>
              <w:t>202</w:t>
            </w:r>
            <w:r w:rsidR="00B351F1" w:rsidRPr="00917D4F">
              <w:rPr>
                <w:b/>
                <w:sz w:val="20"/>
                <w:szCs w:val="20"/>
              </w:rPr>
              <w:t>1</w:t>
            </w:r>
            <w:r w:rsidR="005004A3" w:rsidRPr="00917D4F">
              <w:rPr>
                <w:b/>
                <w:sz w:val="20"/>
                <w:szCs w:val="20"/>
              </w:rPr>
              <w:t xml:space="preserve"> </w:t>
            </w:r>
            <w:r w:rsidRPr="00917D4F">
              <w:rPr>
                <w:b/>
                <w:sz w:val="20"/>
                <w:szCs w:val="20"/>
              </w:rPr>
              <w:t>:</w:t>
            </w:r>
          </w:p>
          <w:p w:rsidR="0078378F" w:rsidRPr="003D50AA" w:rsidRDefault="0078378F" w:rsidP="00B61768">
            <w:pPr>
              <w:rPr>
                <w:b/>
                <w:color w:val="FF0000"/>
                <w:sz w:val="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0"/>
              <w:gridCol w:w="636"/>
              <w:gridCol w:w="641"/>
              <w:gridCol w:w="631"/>
              <w:gridCol w:w="636"/>
              <w:gridCol w:w="740"/>
              <w:gridCol w:w="636"/>
              <w:gridCol w:w="636"/>
              <w:gridCol w:w="639"/>
              <w:gridCol w:w="618"/>
              <w:gridCol w:w="730"/>
            </w:tblGrid>
            <w:tr w:rsidR="00917D4F" w:rsidRPr="00917D4F" w:rsidTr="0002496E">
              <w:trPr>
                <w:trHeight w:val="43"/>
                <w:jc w:val="center"/>
              </w:trPr>
              <w:tc>
                <w:tcPr>
                  <w:tcW w:w="631" w:type="pct"/>
                  <w:vMerge w:val="restart"/>
                  <w:shd w:val="clear" w:color="auto" w:fill="auto"/>
                  <w:hideMark/>
                </w:tcPr>
                <w:p w:rsidR="002A7D7E" w:rsidRPr="00917D4F" w:rsidRDefault="002A7D7E" w:rsidP="00977C6B">
                  <w:pPr>
                    <w:framePr w:hSpace="141" w:wrap="around" w:vAnchor="text" w:hAnchor="text" w:y="1"/>
                    <w:suppressOverlap/>
                    <w:jc w:val="center"/>
                    <w:rPr>
                      <w:rFonts w:eastAsia="Times New Roman"/>
                      <w:b/>
                      <w:bCs/>
                      <w:sz w:val="18"/>
                      <w:szCs w:val="18"/>
                    </w:rPr>
                  </w:pPr>
                  <w:r w:rsidRPr="00917D4F">
                    <w:rPr>
                      <w:rFonts w:eastAsia="Times New Roman"/>
                      <w:b/>
                      <w:bCs/>
                      <w:sz w:val="18"/>
                      <w:szCs w:val="18"/>
                    </w:rPr>
                    <w:t>Régions</w:t>
                  </w:r>
                </w:p>
              </w:tc>
              <w:tc>
                <w:tcPr>
                  <w:tcW w:w="1317" w:type="pct"/>
                  <w:gridSpan w:val="3"/>
                  <w:shd w:val="clear" w:color="auto" w:fill="auto"/>
                  <w:noWrap/>
                  <w:hideMark/>
                </w:tcPr>
                <w:p w:rsidR="002A7D7E" w:rsidRPr="00917D4F" w:rsidRDefault="002A7D7E" w:rsidP="00977C6B">
                  <w:pPr>
                    <w:framePr w:hSpace="141" w:wrap="around" w:vAnchor="text" w:hAnchor="text" w:y="1"/>
                    <w:suppressOverlap/>
                    <w:jc w:val="center"/>
                    <w:rPr>
                      <w:rFonts w:eastAsia="Times New Roman"/>
                      <w:b/>
                      <w:bCs/>
                      <w:sz w:val="18"/>
                      <w:szCs w:val="18"/>
                    </w:rPr>
                  </w:pPr>
                  <w:r w:rsidRPr="00917D4F">
                    <w:rPr>
                      <w:rFonts w:eastAsia="Times New Roman"/>
                      <w:b/>
                      <w:bCs/>
                      <w:sz w:val="18"/>
                      <w:szCs w:val="18"/>
                    </w:rPr>
                    <w:t>Cas suspects</w:t>
                  </w:r>
                </w:p>
              </w:tc>
              <w:tc>
                <w:tcPr>
                  <w:tcW w:w="2197" w:type="pct"/>
                  <w:gridSpan w:val="5"/>
                  <w:shd w:val="clear" w:color="auto" w:fill="auto"/>
                  <w:noWrap/>
                  <w:hideMark/>
                </w:tcPr>
                <w:p w:rsidR="002A7D7E" w:rsidRPr="00917D4F" w:rsidRDefault="002A7D7E" w:rsidP="00977C6B">
                  <w:pPr>
                    <w:framePr w:hSpace="141" w:wrap="around" w:vAnchor="text" w:hAnchor="text" w:y="1"/>
                    <w:suppressOverlap/>
                    <w:jc w:val="center"/>
                    <w:rPr>
                      <w:rFonts w:eastAsia="Times New Roman"/>
                      <w:b/>
                      <w:bCs/>
                      <w:sz w:val="18"/>
                      <w:szCs w:val="18"/>
                    </w:rPr>
                  </w:pPr>
                  <w:r w:rsidRPr="00917D4F">
                    <w:rPr>
                      <w:rFonts w:eastAsia="Times New Roman"/>
                      <w:b/>
                      <w:bCs/>
                      <w:sz w:val="18"/>
                      <w:szCs w:val="18"/>
                    </w:rPr>
                    <w:t>Cas testés</w:t>
                  </w:r>
                </w:p>
              </w:tc>
              <w:tc>
                <w:tcPr>
                  <w:tcW w:w="427" w:type="pct"/>
                  <w:vMerge w:val="restart"/>
                  <w:shd w:val="clear" w:color="auto" w:fill="auto"/>
                  <w:hideMark/>
                </w:tcPr>
                <w:p w:rsidR="002A7D7E" w:rsidRPr="00917D4F" w:rsidRDefault="002A7D7E" w:rsidP="00977C6B">
                  <w:pPr>
                    <w:framePr w:hSpace="141" w:wrap="around" w:vAnchor="text" w:hAnchor="text" w:y="1"/>
                    <w:suppressOverlap/>
                    <w:jc w:val="center"/>
                    <w:rPr>
                      <w:rFonts w:eastAsia="Times New Roman"/>
                      <w:b/>
                      <w:bCs/>
                      <w:sz w:val="18"/>
                      <w:szCs w:val="18"/>
                    </w:rPr>
                  </w:pPr>
                  <w:r w:rsidRPr="00917D4F">
                    <w:rPr>
                      <w:rFonts w:eastAsia="Times New Roman"/>
                      <w:b/>
                      <w:bCs/>
                      <w:sz w:val="18"/>
                      <w:szCs w:val="18"/>
                    </w:rPr>
                    <w:t>Décès</w:t>
                  </w:r>
                </w:p>
              </w:tc>
              <w:tc>
                <w:tcPr>
                  <w:tcW w:w="429" w:type="pct"/>
                  <w:vMerge w:val="restart"/>
                  <w:shd w:val="clear" w:color="auto" w:fill="auto"/>
                  <w:hideMark/>
                </w:tcPr>
                <w:p w:rsidR="002A7D7E" w:rsidRPr="00917D4F" w:rsidRDefault="002A7D7E" w:rsidP="00977C6B">
                  <w:pPr>
                    <w:framePr w:hSpace="141" w:wrap="around" w:vAnchor="text" w:hAnchor="text" w:y="1"/>
                    <w:suppressOverlap/>
                    <w:jc w:val="center"/>
                    <w:rPr>
                      <w:rFonts w:eastAsia="Times New Roman"/>
                      <w:b/>
                      <w:bCs/>
                      <w:sz w:val="18"/>
                      <w:szCs w:val="18"/>
                    </w:rPr>
                  </w:pPr>
                  <w:r w:rsidRPr="00917D4F">
                    <w:rPr>
                      <w:rFonts w:eastAsia="Times New Roman"/>
                      <w:b/>
                      <w:bCs/>
                      <w:sz w:val="18"/>
                      <w:szCs w:val="18"/>
                    </w:rPr>
                    <w:t>Létalité (%)</w:t>
                  </w:r>
                </w:p>
              </w:tc>
            </w:tr>
            <w:tr w:rsidR="00917D4F" w:rsidRPr="00917D4F" w:rsidTr="0002496E">
              <w:trPr>
                <w:trHeight w:val="43"/>
                <w:jc w:val="center"/>
              </w:trPr>
              <w:tc>
                <w:tcPr>
                  <w:tcW w:w="631" w:type="pct"/>
                  <w:vMerge/>
                  <w:hideMark/>
                </w:tcPr>
                <w:p w:rsidR="002A7D7E" w:rsidRPr="00917D4F" w:rsidRDefault="002A7D7E" w:rsidP="00977C6B">
                  <w:pPr>
                    <w:framePr w:hSpace="141" w:wrap="around" w:vAnchor="text" w:hAnchor="text" w:y="1"/>
                    <w:suppressOverlap/>
                    <w:jc w:val="center"/>
                    <w:rPr>
                      <w:rFonts w:eastAsia="Times New Roman"/>
                      <w:b/>
                      <w:bCs/>
                      <w:sz w:val="18"/>
                      <w:szCs w:val="18"/>
                    </w:rPr>
                  </w:pPr>
                </w:p>
              </w:tc>
              <w:tc>
                <w:tcPr>
                  <w:tcW w:w="439" w:type="pct"/>
                  <w:vMerge w:val="restart"/>
                  <w:shd w:val="clear" w:color="auto" w:fill="auto"/>
                  <w:hideMark/>
                </w:tcPr>
                <w:p w:rsidR="002A7D7E" w:rsidRPr="00917D4F" w:rsidRDefault="002A7D7E" w:rsidP="00977C6B">
                  <w:pPr>
                    <w:framePr w:hSpace="141" w:wrap="around" w:vAnchor="text" w:hAnchor="text" w:y="1"/>
                    <w:suppressOverlap/>
                    <w:jc w:val="center"/>
                    <w:rPr>
                      <w:rFonts w:eastAsia="Times New Roman"/>
                      <w:b/>
                      <w:bCs/>
                      <w:sz w:val="18"/>
                      <w:szCs w:val="18"/>
                    </w:rPr>
                  </w:pPr>
                  <w:r w:rsidRPr="00917D4F">
                    <w:rPr>
                      <w:rFonts w:eastAsia="Times New Roman"/>
                      <w:b/>
                      <w:bCs/>
                      <w:sz w:val="18"/>
                      <w:szCs w:val="18"/>
                    </w:rPr>
                    <w:t>Total</w:t>
                  </w:r>
                </w:p>
              </w:tc>
              <w:tc>
                <w:tcPr>
                  <w:tcW w:w="439" w:type="pct"/>
                  <w:vMerge w:val="restart"/>
                  <w:shd w:val="clear" w:color="auto" w:fill="auto"/>
                  <w:hideMark/>
                </w:tcPr>
                <w:p w:rsidR="002A7D7E" w:rsidRPr="00917D4F" w:rsidRDefault="002A7D7E" w:rsidP="00977C6B">
                  <w:pPr>
                    <w:framePr w:hSpace="141" w:wrap="around" w:vAnchor="text" w:hAnchor="text" w:y="1"/>
                    <w:suppressOverlap/>
                    <w:jc w:val="center"/>
                    <w:rPr>
                      <w:rFonts w:eastAsia="Times New Roman"/>
                      <w:b/>
                      <w:bCs/>
                      <w:sz w:val="18"/>
                      <w:szCs w:val="18"/>
                    </w:rPr>
                  </w:pPr>
                  <w:r w:rsidRPr="00917D4F">
                    <w:rPr>
                      <w:rFonts w:eastAsia="Times New Roman"/>
                      <w:b/>
                      <w:bCs/>
                      <w:sz w:val="18"/>
                      <w:szCs w:val="18"/>
                    </w:rPr>
                    <w:t>Palu simple</w:t>
                  </w:r>
                </w:p>
              </w:tc>
              <w:tc>
                <w:tcPr>
                  <w:tcW w:w="439" w:type="pct"/>
                  <w:vMerge w:val="restart"/>
                  <w:shd w:val="clear" w:color="auto" w:fill="auto"/>
                  <w:hideMark/>
                </w:tcPr>
                <w:p w:rsidR="002A7D7E" w:rsidRPr="00917D4F" w:rsidRDefault="002A7D7E" w:rsidP="00977C6B">
                  <w:pPr>
                    <w:framePr w:hSpace="141" w:wrap="around" w:vAnchor="text" w:hAnchor="text" w:y="1"/>
                    <w:suppressOverlap/>
                    <w:jc w:val="center"/>
                    <w:rPr>
                      <w:rFonts w:eastAsia="Times New Roman"/>
                      <w:b/>
                      <w:bCs/>
                      <w:sz w:val="18"/>
                      <w:szCs w:val="18"/>
                    </w:rPr>
                  </w:pPr>
                  <w:r w:rsidRPr="00917D4F">
                    <w:rPr>
                      <w:rFonts w:eastAsia="Times New Roman"/>
                      <w:b/>
                      <w:bCs/>
                      <w:sz w:val="18"/>
                      <w:szCs w:val="18"/>
                    </w:rPr>
                    <w:t>Palu  grave</w:t>
                  </w:r>
                </w:p>
              </w:tc>
              <w:tc>
                <w:tcPr>
                  <w:tcW w:w="439" w:type="pct"/>
                  <w:vMerge w:val="restart"/>
                  <w:shd w:val="clear" w:color="auto" w:fill="auto"/>
                  <w:hideMark/>
                </w:tcPr>
                <w:p w:rsidR="002A7D7E" w:rsidRPr="00917D4F" w:rsidRDefault="002A7D7E" w:rsidP="00977C6B">
                  <w:pPr>
                    <w:framePr w:hSpace="141" w:wrap="around" w:vAnchor="text" w:hAnchor="text" w:y="1"/>
                    <w:suppressOverlap/>
                    <w:jc w:val="center"/>
                    <w:rPr>
                      <w:rFonts w:eastAsia="Times New Roman"/>
                      <w:b/>
                      <w:bCs/>
                      <w:sz w:val="18"/>
                      <w:szCs w:val="18"/>
                    </w:rPr>
                  </w:pPr>
                  <w:r w:rsidRPr="00917D4F">
                    <w:rPr>
                      <w:rFonts w:eastAsia="Times New Roman"/>
                      <w:b/>
                      <w:bCs/>
                      <w:sz w:val="18"/>
                      <w:szCs w:val="18"/>
                    </w:rPr>
                    <w:t>Total</w:t>
                  </w:r>
                </w:p>
              </w:tc>
              <w:tc>
                <w:tcPr>
                  <w:tcW w:w="439" w:type="pct"/>
                  <w:vMerge w:val="restart"/>
                  <w:shd w:val="clear" w:color="auto" w:fill="auto"/>
                  <w:hideMark/>
                </w:tcPr>
                <w:p w:rsidR="002A7D7E" w:rsidRPr="00917D4F" w:rsidRDefault="002A7D7E" w:rsidP="00977C6B">
                  <w:pPr>
                    <w:framePr w:hSpace="141" w:wrap="around" w:vAnchor="text" w:hAnchor="text" w:y="1"/>
                    <w:suppressOverlap/>
                    <w:jc w:val="center"/>
                    <w:rPr>
                      <w:rFonts w:eastAsia="Times New Roman"/>
                      <w:b/>
                      <w:bCs/>
                      <w:sz w:val="18"/>
                      <w:szCs w:val="18"/>
                    </w:rPr>
                  </w:pPr>
                  <w:r w:rsidRPr="00917D4F">
                    <w:rPr>
                      <w:rFonts w:eastAsia="Times New Roman"/>
                      <w:b/>
                      <w:bCs/>
                      <w:sz w:val="18"/>
                      <w:szCs w:val="18"/>
                    </w:rPr>
                    <w:t>Cas négatifs</w:t>
                  </w:r>
                </w:p>
              </w:tc>
              <w:tc>
                <w:tcPr>
                  <w:tcW w:w="1318" w:type="pct"/>
                  <w:gridSpan w:val="3"/>
                  <w:shd w:val="clear" w:color="auto" w:fill="auto"/>
                  <w:hideMark/>
                </w:tcPr>
                <w:p w:rsidR="002A7D7E" w:rsidRPr="00917D4F" w:rsidRDefault="002A7D7E" w:rsidP="00977C6B">
                  <w:pPr>
                    <w:framePr w:hSpace="141" w:wrap="around" w:vAnchor="text" w:hAnchor="text" w:y="1"/>
                    <w:suppressOverlap/>
                    <w:jc w:val="center"/>
                    <w:rPr>
                      <w:rFonts w:eastAsia="Times New Roman"/>
                      <w:b/>
                      <w:bCs/>
                      <w:sz w:val="18"/>
                      <w:szCs w:val="18"/>
                    </w:rPr>
                  </w:pPr>
                  <w:r w:rsidRPr="00917D4F">
                    <w:rPr>
                      <w:rFonts w:eastAsia="Times New Roman"/>
                      <w:b/>
                      <w:bCs/>
                      <w:sz w:val="18"/>
                      <w:szCs w:val="18"/>
                    </w:rPr>
                    <w:t>Cas Positifs</w:t>
                  </w:r>
                </w:p>
              </w:tc>
              <w:tc>
                <w:tcPr>
                  <w:tcW w:w="427" w:type="pct"/>
                  <w:vMerge/>
                  <w:hideMark/>
                </w:tcPr>
                <w:p w:rsidR="002A7D7E" w:rsidRPr="00917D4F" w:rsidRDefault="002A7D7E" w:rsidP="00977C6B">
                  <w:pPr>
                    <w:framePr w:hSpace="141" w:wrap="around" w:vAnchor="text" w:hAnchor="text" w:y="1"/>
                    <w:suppressOverlap/>
                    <w:jc w:val="center"/>
                    <w:rPr>
                      <w:rFonts w:eastAsia="Times New Roman"/>
                      <w:b/>
                      <w:bCs/>
                      <w:sz w:val="18"/>
                      <w:szCs w:val="18"/>
                    </w:rPr>
                  </w:pPr>
                </w:p>
              </w:tc>
              <w:tc>
                <w:tcPr>
                  <w:tcW w:w="429" w:type="pct"/>
                  <w:vMerge/>
                  <w:hideMark/>
                </w:tcPr>
                <w:p w:rsidR="002A7D7E" w:rsidRPr="00917D4F" w:rsidRDefault="002A7D7E" w:rsidP="00977C6B">
                  <w:pPr>
                    <w:framePr w:hSpace="141" w:wrap="around" w:vAnchor="text" w:hAnchor="text" w:y="1"/>
                    <w:suppressOverlap/>
                    <w:jc w:val="center"/>
                    <w:rPr>
                      <w:rFonts w:eastAsia="Times New Roman"/>
                      <w:b/>
                      <w:bCs/>
                      <w:sz w:val="18"/>
                      <w:szCs w:val="18"/>
                    </w:rPr>
                  </w:pPr>
                </w:p>
              </w:tc>
            </w:tr>
            <w:tr w:rsidR="00917D4F" w:rsidRPr="00917D4F" w:rsidTr="0002496E">
              <w:trPr>
                <w:trHeight w:val="43"/>
                <w:jc w:val="center"/>
              </w:trPr>
              <w:tc>
                <w:tcPr>
                  <w:tcW w:w="631" w:type="pct"/>
                  <w:vMerge/>
                  <w:hideMark/>
                </w:tcPr>
                <w:p w:rsidR="002A7D7E" w:rsidRPr="00917D4F" w:rsidRDefault="002A7D7E" w:rsidP="00977C6B">
                  <w:pPr>
                    <w:framePr w:hSpace="141" w:wrap="around" w:vAnchor="text" w:hAnchor="text" w:y="1"/>
                    <w:suppressOverlap/>
                    <w:jc w:val="center"/>
                    <w:rPr>
                      <w:rFonts w:eastAsia="Times New Roman"/>
                      <w:b/>
                      <w:bCs/>
                      <w:sz w:val="18"/>
                      <w:szCs w:val="18"/>
                    </w:rPr>
                  </w:pPr>
                </w:p>
              </w:tc>
              <w:tc>
                <w:tcPr>
                  <w:tcW w:w="439" w:type="pct"/>
                  <w:vMerge/>
                  <w:hideMark/>
                </w:tcPr>
                <w:p w:rsidR="002A7D7E" w:rsidRPr="00917D4F" w:rsidRDefault="002A7D7E" w:rsidP="00977C6B">
                  <w:pPr>
                    <w:framePr w:hSpace="141" w:wrap="around" w:vAnchor="text" w:hAnchor="text" w:y="1"/>
                    <w:suppressOverlap/>
                    <w:jc w:val="center"/>
                    <w:rPr>
                      <w:rFonts w:eastAsia="Times New Roman"/>
                      <w:b/>
                      <w:bCs/>
                      <w:sz w:val="18"/>
                      <w:szCs w:val="18"/>
                    </w:rPr>
                  </w:pPr>
                </w:p>
              </w:tc>
              <w:tc>
                <w:tcPr>
                  <w:tcW w:w="439" w:type="pct"/>
                  <w:vMerge/>
                  <w:hideMark/>
                </w:tcPr>
                <w:p w:rsidR="002A7D7E" w:rsidRPr="00917D4F" w:rsidRDefault="002A7D7E" w:rsidP="00977C6B">
                  <w:pPr>
                    <w:framePr w:hSpace="141" w:wrap="around" w:vAnchor="text" w:hAnchor="text" w:y="1"/>
                    <w:suppressOverlap/>
                    <w:jc w:val="center"/>
                    <w:rPr>
                      <w:rFonts w:eastAsia="Times New Roman"/>
                      <w:b/>
                      <w:bCs/>
                      <w:sz w:val="18"/>
                      <w:szCs w:val="18"/>
                    </w:rPr>
                  </w:pPr>
                </w:p>
              </w:tc>
              <w:tc>
                <w:tcPr>
                  <w:tcW w:w="439" w:type="pct"/>
                  <w:vMerge/>
                  <w:hideMark/>
                </w:tcPr>
                <w:p w:rsidR="002A7D7E" w:rsidRPr="00917D4F" w:rsidRDefault="002A7D7E" w:rsidP="00977C6B">
                  <w:pPr>
                    <w:framePr w:hSpace="141" w:wrap="around" w:vAnchor="text" w:hAnchor="text" w:y="1"/>
                    <w:suppressOverlap/>
                    <w:jc w:val="center"/>
                    <w:rPr>
                      <w:rFonts w:eastAsia="Times New Roman"/>
                      <w:b/>
                      <w:bCs/>
                      <w:sz w:val="18"/>
                      <w:szCs w:val="18"/>
                    </w:rPr>
                  </w:pPr>
                </w:p>
              </w:tc>
              <w:tc>
                <w:tcPr>
                  <w:tcW w:w="439" w:type="pct"/>
                  <w:vMerge/>
                  <w:hideMark/>
                </w:tcPr>
                <w:p w:rsidR="002A7D7E" w:rsidRPr="00917D4F" w:rsidRDefault="002A7D7E" w:rsidP="00977C6B">
                  <w:pPr>
                    <w:framePr w:hSpace="141" w:wrap="around" w:vAnchor="text" w:hAnchor="text" w:y="1"/>
                    <w:suppressOverlap/>
                    <w:jc w:val="center"/>
                    <w:rPr>
                      <w:rFonts w:eastAsia="Times New Roman"/>
                      <w:b/>
                      <w:bCs/>
                      <w:sz w:val="18"/>
                      <w:szCs w:val="18"/>
                    </w:rPr>
                  </w:pPr>
                </w:p>
              </w:tc>
              <w:tc>
                <w:tcPr>
                  <w:tcW w:w="439" w:type="pct"/>
                  <w:vMerge/>
                  <w:hideMark/>
                </w:tcPr>
                <w:p w:rsidR="002A7D7E" w:rsidRPr="00917D4F" w:rsidRDefault="002A7D7E" w:rsidP="00977C6B">
                  <w:pPr>
                    <w:framePr w:hSpace="141" w:wrap="around" w:vAnchor="text" w:hAnchor="text" w:y="1"/>
                    <w:suppressOverlap/>
                    <w:jc w:val="center"/>
                    <w:rPr>
                      <w:rFonts w:eastAsia="Times New Roman"/>
                      <w:b/>
                      <w:bCs/>
                      <w:sz w:val="18"/>
                      <w:szCs w:val="18"/>
                    </w:rPr>
                  </w:pPr>
                </w:p>
              </w:tc>
              <w:tc>
                <w:tcPr>
                  <w:tcW w:w="439" w:type="pct"/>
                  <w:shd w:val="clear" w:color="auto" w:fill="auto"/>
                  <w:hideMark/>
                </w:tcPr>
                <w:p w:rsidR="002A7D7E" w:rsidRPr="00917D4F" w:rsidRDefault="002A7D7E" w:rsidP="00977C6B">
                  <w:pPr>
                    <w:framePr w:hSpace="141" w:wrap="around" w:vAnchor="text" w:hAnchor="text" w:y="1"/>
                    <w:suppressOverlap/>
                    <w:jc w:val="center"/>
                    <w:rPr>
                      <w:rFonts w:eastAsia="Times New Roman"/>
                      <w:b/>
                      <w:bCs/>
                      <w:sz w:val="18"/>
                      <w:szCs w:val="18"/>
                    </w:rPr>
                  </w:pPr>
                  <w:r w:rsidRPr="00917D4F">
                    <w:rPr>
                      <w:rFonts w:eastAsia="Times New Roman"/>
                      <w:b/>
                      <w:bCs/>
                      <w:sz w:val="18"/>
                      <w:szCs w:val="18"/>
                    </w:rPr>
                    <w:t>Total</w:t>
                  </w:r>
                </w:p>
              </w:tc>
              <w:tc>
                <w:tcPr>
                  <w:tcW w:w="439" w:type="pct"/>
                  <w:shd w:val="clear" w:color="auto" w:fill="auto"/>
                  <w:hideMark/>
                </w:tcPr>
                <w:p w:rsidR="002A7D7E" w:rsidRPr="00917D4F" w:rsidRDefault="002A7D7E" w:rsidP="00977C6B">
                  <w:pPr>
                    <w:framePr w:hSpace="141" w:wrap="around" w:vAnchor="text" w:hAnchor="text" w:y="1"/>
                    <w:suppressOverlap/>
                    <w:jc w:val="center"/>
                    <w:rPr>
                      <w:rFonts w:eastAsia="Times New Roman"/>
                      <w:b/>
                      <w:bCs/>
                      <w:sz w:val="18"/>
                      <w:szCs w:val="18"/>
                    </w:rPr>
                  </w:pPr>
                  <w:r w:rsidRPr="00917D4F">
                    <w:rPr>
                      <w:rFonts w:eastAsia="Times New Roman"/>
                      <w:b/>
                      <w:bCs/>
                      <w:sz w:val="18"/>
                      <w:szCs w:val="18"/>
                    </w:rPr>
                    <w:t>&lt;5 ans</w:t>
                  </w:r>
                </w:p>
              </w:tc>
              <w:tc>
                <w:tcPr>
                  <w:tcW w:w="440" w:type="pct"/>
                  <w:shd w:val="clear" w:color="auto" w:fill="auto"/>
                  <w:hideMark/>
                </w:tcPr>
                <w:p w:rsidR="002A7D7E" w:rsidRPr="00917D4F" w:rsidRDefault="002A7D7E" w:rsidP="00977C6B">
                  <w:pPr>
                    <w:framePr w:hSpace="141" w:wrap="around" w:vAnchor="text" w:hAnchor="text" w:y="1"/>
                    <w:suppressOverlap/>
                    <w:jc w:val="center"/>
                    <w:rPr>
                      <w:rFonts w:eastAsia="Times New Roman"/>
                      <w:b/>
                      <w:bCs/>
                      <w:sz w:val="18"/>
                      <w:szCs w:val="18"/>
                    </w:rPr>
                  </w:pPr>
                  <w:r w:rsidRPr="00917D4F">
                    <w:rPr>
                      <w:rFonts w:eastAsia="Times New Roman"/>
                      <w:b/>
                      <w:bCs/>
                      <w:sz w:val="18"/>
                      <w:szCs w:val="18"/>
                    </w:rPr>
                    <w:t>≥5 ans</w:t>
                  </w:r>
                </w:p>
              </w:tc>
              <w:tc>
                <w:tcPr>
                  <w:tcW w:w="427" w:type="pct"/>
                  <w:vMerge/>
                  <w:hideMark/>
                </w:tcPr>
                <w:p w:rsidR="002A7D7E" w:rsidRPr="00917D4F" w:rsidRDefault="002A7D7E" w:rsidP="00977C6B">
                  <w:pPr>
                    <w:framePr w:hSpace="141" w:wrap="around" w:vAnchor="text" w:hAnchor="text" w:y="1"/>
                    <w:suppressOverlap/>
                    <w:jc w:val="center"/>
                    <w:rPr>
                      <w:rFonts w:eastAsia="Times New Roman"/>
                      <w:b/>
                      <w:bCs/>
                      <w:sz w:val="18"/>
                      <w:szCs w:val="18"/>
                    </w:rPr>
                  </w:pPr>
                </w:p>
              </w:tc>
              <w:tc>
                <w:tcPr>
                  <w:tcW w:w="429" w:type="pct"/>
                  <w:vMerge/>
                  <w:hideMark/>
                </w:tcPr>
                <w:p w:rsidR="002A7D7E" w:rsidRPr="00917D4F" w:rsidRDefault="002A7D7E" w:rsidP="00977C6B">
                  <w:pPr>
                    <w:framePr w:hSpace="141" w:wrap="around" w:vAnchor="text" w:hAnchor="text" w:y="1"/>
                    <w:suppressOverlap/>
                    <w:jc w:val="center"/>
                    <w:rPr>
                      <w:rFonts w:eastAsia="Times New Roman"/>
                      <w:b/>
                      <w:bCs/>
                      <w:sz w:val="18"/>
                      <w:szCs w:val="18"/>
                    </w:rPr>
                  </w:pPr>
                </w:p>
              </w:tc>
            </w:tr>
            <w:tr w:rsidR="00917D4F" w:rsidRPr="00917D4F" w:rsidTr="0002496E">
              <w:trPr>
                <w:trHeight w:val="43"/>
                <w:jc w:val="center"/>
              </w:trPr>
              <w:tc>
                <w:tcPr>
                  <w:tcW w:w="631" w:type="pct"/>
                  <w:shd w:val="clear" w:color="auto" w:fill="auto"/>
                  <w:hideMark/>
                </w:tcPr>
                <w:p w:rsidR="00917D4F" w:rsidRPr="00917D4F" w:rsidRDefault="00917D4F" w:rsidP="00977C6B">
                  <w:pPr>
                    <w:framePr w:hSpace="141" w:wrap="around" w:vAnchor="text" w:hAnchor="text" w:y="1"/>
                    <w:suppressOverlap/>
                    <w:rPr>
                      <w:rFonts w:eastAsia="Times New Roman"/>
                      <w:sz w:val="18"/>
                      <w:szCs w:val="18"/>
                    </w:rPr>
                  </w:pPr>
                  <w:r w:rsidRPr="00917D4F">
                    <w:rPr>
                      <w:rFonts w:eastAsia="Times New Roman"/>
                      <w:sz w:val="18"/>
                      <w:szCs w:val="18"/>
                    </w:rPr>
                    <w:t>Tombouctou</w:t>
                  </w:r>
                </w:p>
              </w:tc>
              <w:tc>
                <w:tcPr>
                  <w:tcW w:w="439" w:type="pct"/>
                  <w:shd w:val="clear" w:color="auto" w:fill="auto"/>
                  <w:vAlign w:val="center"/>
                  <w:hideMark/>
                </w:tcPr>
                <w:p w:rsidR="00917D4F" w:rsidRPr="00917D4F" w:rsidRDefault="00917D4F" w:rsidP="00977C6B">
                  <w:pPr>
                    <w:framePr w:hSpace="141" w:wrap="around" w:vAnchor="text" w:hAnchor="text" w:y="1"/>
                    <w:suppressOverlap/>
                    <w:jc w:val="center"/>
                    <w:rPr>
                      <w:rFonts w:eastAsia="Times New Roman"/>
                      <w:noProof w:val="0"/>
                      <w:sz w:val="18"/>
                      <w:szCs w:val="18"/>
                    </w:rPr>
                  </w:pPr>
                  <w:r w:rsidRPr="00917D4F">
                    <w:rPr>
                      <w:sz w:val="18"/>
                      <w:szCs w:val="18"/>
                    </w:rPr>
                    <w:t>1 221</w:t>
                  </w:r>
                </w:p>
              </w:tc>
              <w:tc>
                <w:tcPr>
                  <w:tcW w:w="439" w:type="pct"/>
                  <w:shd w:val="clear" w:color="auto" w:fill="auto"/>
                  <w:vAlign w:val="center"/>
                  <w:hideMark/>
                </w:tcPr>
                <w:p w:rsidR="00917D4F" w:rsidRPr="00917D4F" w:rsidRDefault="00917D4F" w:rsidP="00977C6B">
                  <w:pPr>
                    <w:framePr w:hSpace="141" w:wrap="around" w:vAnchor="text" w:hAnchor="text" w:y="1"/>
                    <w:suppressOverlap/>
                    <w:jc w:val="center"/>
                    <w:rPr>
                      <w:sz w:val="18"/>
                      <w:szCs w:val="18"/>
                    </w:rPr>
                  </w:pPr>
                  <w:r w:rsidRPr="00917D4F">
                    <w:rPr>
                      <w:sz w:val="18"/>
                      <w:szCs w:val="18"/>
                    </w:rPr>
                    <w:t xml:space="preserve"> 957   </w:t>
                  </w:r>
                </w:p>
              </w:tc>
              <w:tc>
                <w:tcPr>
                  <w:tcW w:w="439" w:type="pct"/>
                  <w:shd w:val="clear" w:color="auto" w:fill="auto"/>
                  <w:vAlign w:val="center"/>
                  <w:hideMark/>
                </w:tcPr>
                <w:p w:rsidR="00917D4F" w:rsidRPr="00917D4F" w:rsidRDefault="00917D4F" w:rsidP="00977C6B">
                  <w:pPr>
                    <w:framePr w:hSpace="141" w:wrap="around" w:vAnchor="text" w:hAnchor="text" w:y="1"/>
                    <w:suppressOverlap/>
                    <w:jc w:val="right"/>
                    <w:rPr>
                      <w:sz w:val="18"/>
                      <w:szCs w:val="18"/>
                    </w:rPr>
                  </w:pPr>
                  <w:r w:rsidRPr="00917D4F">
                    <w:rPr>
                      <w:sz w:val="18"/>
                      <w:szCs w:val="18"/>
                    </w:rPr>
                    <w:t xml:space="preserve"> 264   </w:t>
                  </w:r>
                </w:p>
              </w:tc>
              <w:tc>
                <w:tcPr>
                  <w:tcW w:w="439" w:type="pct"/>
                  <w:shd w:val="clear" w:color="auto" w:fill="auto"/>
                  <w:noWrap/>
                  <w:vAlign w:val="center"/>
                  <w:hideMark/>
                </w:tcPr>
                <w:p w:rsidR="00917D4F" w:rsidRPr="00917D4F" w:rsidRDefault="00917D4F" w:rsidP="00977C6B">
                  <w:pPr>
                    <w:framePr w:hSpace="141" w:wrap="around" w:vAnchor="text" w:hAnchor="text" w:y="1"/>
                    <w:suppressOverlap/>
                    <w:jc w:val="center"/>
                    <w:rPr>
                      <w:sz w:val="18"/>
                      <w:szCs w:val="18"/>
                    </w:rPr>
                  </w:pPr>
                  <w:r w:rsidRPr="00917D4F">
                    <w:rPr>
                      <w:sz w:val="18"/>
                      <w:szCs w:val="18"/>
                    </w:rPr>
                    <w:t>1 221</w:t>
                  </w:r>
                </w:p>
              </w:tc>
              <w:tc>
                <w:tcPr>
                  <w:tcW w:w="439" w:type="pct"/>
                  <w:shd w:val="clear" w:color="auto" w:fill="auto"/>
                  <w:noWrap/>
                  <w:vAlign w:val="center"/>
                  <w:hideMark/>
                </w:tcPr>
                <w:p w:rsidR="00917D4F" w:rsidRPr="00917D4F" w:rsidRDefault="00917D4F" w:rsidP="00977C6B">
                  <w:pPr>
                    <w:framePr w:hSpace="141" w:wrap="around" w:vAnchor="text" w:hAnchor="text" w:y="1"/>
                    <w:suppressOverlap/>
                    <w:jc w:val="center"/>
                    <w:rPr>
                      <w:sz w:val="18"/>
                      <w:szCs w:val="18"/>
                    </w:rPr>
                  </w:pPr>
                  <w:r w:rsidRPr="00917D4F">
                    <w:rPr>
                      <w:sz w:val="18"/>
                      <w:szCs w:val="18"/>
                    </w:rPr>
                    <w:t>783</w:t>
                  </w:r>
                </w:p>
              </w:tc>
              <w:tc>
                <w:tcPr>
                  <w:tcW w:w="439" w:type="pct"/>
                  <w:shd w:val="clear" w:color="auto" w:fill="auto"/>
                  <w:vAlign w:val="center"/>
                  <w:hideMark/>
                </w:tcPr>
                <w:p w:rsidR="00917D4F" w:rsidRPr="00917D4F" w:rsidRDefault="00917D4F" w:rsidP="00977C6B">
                  <w:pPr>
                    <w:framePr w:hSpace="141" w:wrap="around" w:vAnchor="text" w:hAnchor="text" w:y="1"/>
                    <w:suppressOverlap/>
                    <w:jc w:val="center"/>
                    <w:rPr>
                      <w:sz w:val="18"/>
                      <w:szCs w:val="18"/>
                    </w:rPr>
                  </w:pPr>
                  <w:r w:rsidRPr="00917D4F">
                    <w:rPr>
                      <w:sz w:val="18"/>
                      <w:szCs w:val="18"/>
                    </w:rPr>
                    <w:t>438</w:t>
                  </w:r>
                </w:p>
              </w:tc>
              <w:tc>
                <w:tcPr>
                  <w:tcW w:w="439" w:type="pct"/>
                  <w:shd w:val="clear" w:color="auto" w:fill="auto"/>
                  <w:vAlign w:val="center"/>
                  <w:hideMark/>
                </w:tcPr>
                <w:p w:rsidR="00917D4F" w:rsidRPr="00917D4F" w:rsidRDefault="00917D4F" w:rsidP="00977C6B">
                  <w:pPr>
                    <w:framePr w:hSpace="141" w:wrap="around" w:vAnchor="text" w:hAnchor="text" w:y="1"/>
                    <w:suppressOverlap/>
                    <w:jc w:val="center"/>
                    <w:rPr>
                      <w:sz w:val="18"/>
                      <w:szCs w:val="18"/>
                    </w:rPr>
                  </w:pPr>
                  <w:r w:rsidRPr="00917D4F">
                    <w:rPr>
                      <w:sz w:val="18"/>
                      <w:szCs w:val="18"/>
                    </w:rPr>
                    <w:t>111</w:t>
                  </w:r>
                </w:p>
              </w:tc>
              <w:tc>
                <w:tcPr>
                  <w:tcW w:w="440" w:type="pct"/>
                  <w:shd w:val="clear" w:color="auto" w:fill="auto"/>
                  <w:noWrap/>
                  <w:vAlign w:val="center"/>
                  <w:hideMark/>
                </w:tcPr>
                <w:p w:rsidR="00917D4F" w:rsidRPr="00917D4F" w:rsidRDefault="00917D4F" w:rsidP="00977C6B">
                  <w:pPr>
                    <w:framePr w:hSpace="141" w:wrap="around" w:vAnchor="text" w:hAnchor="text" w:y="1"/>
                    <w:suppressOverlap/>
                    <w:jc w:val="center"/>
                    <w:rPr>
                      <w:sz w:val="18"/>
                      <w:szCs w:val="18"/>
                    </w:rPr>
                  </w:pPr>
                  <w:r w:rsidRPr="00917D4F">
                    <w:rPr>
                      <w:sz w:val="18"/>
                      <w:szCs w:val="18"/>
                    </w:rPr>
                    <w:t>327</w:t>
                  </w:r>
                </w:p>
              </w:tc>
              <w:tc>
                <w:tcPr>
                  <w:tcW w:w="427" w:type="pct"/>
                  <w:shd w:val="clear" w:color="auto" w:fill="auto"/>
                  <w:noWrap/>
                  <w:vAlign w:val="center"/>
                  <w:hideMark/>
                </w:tcPr>
                <w:p w:rsidR="00917D4F" w:rsidRPr="00917D4F" w:rsidRDefault="00917D4F" w:rsidP="00977C6B">
                  <w:pPr>
                    <w:framePr w:hSpace="141" w:wrap="around" w:vAnchor="text" w:hAnchor="text" w:y="1"/>
                    <w:suppressOverlap/>
                    <w:jc w:val="center"/>
                    <w:rPr>
                      <w:sz w:val="18"/>
                      <w:szCs w:val="18"/>
                    </w:rPr>
                  </w:pPr>
                  <w:r w:rsidRPr="00917D4F">
                    <w:rPr>
                      <w:sz w:val="18"/>
                      <w:szCs w:val="18"/>
                    </w:rPr>
                    <w:t>0</w:t>
                  </w:r>
                </w:p>
              </w:tc>
              <w:tc>
                <w:tcPr>
                  <w:tcW w:w="429" w:type="pct"/>
                  <w:shd w:val="clear" w:color="auto" w:fill="auto"/>
                  <w:noWrap/>
                  <w:vAlign w:val="center"/>
                  <w:hideMark/>
                </w:tcPr>
                <w:p w:rsidR="00917D4F" w:rsidRPr="00917D4F" w:rsidRDefault="00917D4F" w:rsidP="00977C6B">
                  <w:pPr>
                    <w:framePr w:hSpace="141" w:wrap="around" w:vAnchor="text" w:hAnchor="text" w:y="1"/>
                    <w:suppressOverlap/>
                    <w:jc w:val="center"/>
                    <w:rPr>
                      <w:sz w:val="18"/>
                      <w:szCs w:val="18"/>
                    </w:rPr>
                  </w:pPr>
                  <w:r w:rsidRPr="00917D4F">
                    <w:rPr>
                      <w:sz w:val="18"/>
                      <w:szCs w:val="18"/>
                    </w:rPr>
                    <w:t>0,00</w:t>
                  </w:r>
                </w:p>
              </w:tc>
            </w:tr>
            <w:tr w:rsidR="00917D4F" w:rsidRPr="00917D4F" w:rsidTr="0002496E">
              <w:trPr>
                <w:trHeight w:val="53"/>
                <w:jc w:val="center"/>
              </w:trPr>
              <w:tc>
                <w:tcPr>
                  <w:tcW w:w="631" w:type="pct"/>
                  <w:shd w:val="clear" w:color="auto" w:fill="auto"/>
                  <w:hideMark/>
                </w:tcPr>
                <w:p w:rsidR="00917D4F" w:rsidRPr="00917D4F" w:rsidRDefault="00917D4F" w:rsidP="00977C6B">
                  <w:pPr>
                    <w:framePr w:hSpace="141" w:wrap="around" w:vAnchor="text" w:hAnchor="text" w:y="1"/>
                    <w:suppressOverlap/>
                    <w:rPr>
                      <w:rFonts w:eastAsia="Times New Roman"/>
                      <w:sz w:val="18"/>
                      <w:szCs w:val="18"/>
                    </w:rPr>
                  </w:pPr>
                  <w:r w:rsidRPr="00917D4F">
                    <w:rPr>
                      <w:rFonts w:eastAsia="Times New Roman"/>
                      <w:sz w:val="18"/>
                      <w:szCs w:val="18"/>
                    </w:rPr>
                    <w:t>Gao</w:t>
                  </w:r>
                </w:p>
              </w:tc>
              <w:tc>
                <w:tcPr>
                  <w:tcW w:w="439" w:type="pct"/>
                  <w:shd w:val="clear" w:color="auto" w:fill="auto"/>
                  <w:vAlign w:val="center"/>
                  <w:hideMark/>
                </w:tcPr>
                <w:p w:rsidR="00917D4F" w:rsidRPr="00917D4F" w:rsidRDefault="00917D4F" w:rsidP="00977C6B">
                  <w:pPr>
                    <w:framePr w:hSpace="141" w:wrap="around" w:vAnchor="text" w:hAnchor="text" w:y="1"/>
                    <w:suppressOverlap/>
                    <w:jc w:val="center"/>
                    <w:rPr>
                      <w:sz w:val="18"/>
                      <w:szCs w:val="18"/>
                    </w:rPr>
                  </w:pPr>
                  <w:r w:rsidRPr="00917D4F">
                    <w:rPr>
                      <w:sz w:val="18"/>
                      <w:szCs w:val="18"/>
                    </w:rPr>
                    <w:t>1 605</w:t>
                  </w:r>
                </w:p>
              </w:tc>
              <w:tc>
                <w:tcPr>
                  <w:tcW w:w="439" w:type="pct"/>
                  <w:shd w:val="clear" w:color="auto" w:fill="auto"/>
                  <w:noWrap/>
                  <w:vAlign w:val="bottom"/>
                  <w:hideMark/>
                </w:tcPr>
                <w:p w:rsidR="00917D4F" w:rsidRPr="00917D4F" w:rsidRDefault="00917D4F" w:rsidP="00977C6B">
                  <w:pPr>
                    <w:framePr w:hSpace="141" w:wrap="around" w:vAnchor="text" w:hAnchor="text" w:y="1"/>
                    <w:suppressOverlap/>
                    <w:jc w:val="center"/>
                    <w:rPr>
                      <w:sz w:val="18"/>
                      <w:szCs w:val="18"/>
                    </w:rPr>
                  </w:pPr>
                  <w:r w:rsidRPr="00917D4F">
                    <w:rPr>
                      <w:sz w:val="18"/>
                      <w:szCs w:val="18"/>
                    </w:rPr>
                    <w:t>1 197</w:t>
                  </w:r>
                </w:p>
              </w:tc>
              <w:tc>
                <w:tcPr>
                  <w:tcW w:w="439" w:type="pct"/>
                  <w:shd w:val="clear" w:color="auto" w:fill="auto"/>
                  <w:vAlign w:val="center"/>
                  <w:hideMark/>
                </w:tcPr>
                <w:p w:rsidR="00917D4F" w:rsidRPr="00917D4F" w:rsidRDefault="00917D4F" w:rsidP="00977C6B">
                  <w:pPr>
                    <w:framePr w:hSpace="141" w:wrap="around" w:vAnchor="text" w:hAnchor="text" w:y="1"/>
                    <w:suppressOverlap/>
                    <w:jc w:val="right"/>
                    <w:rPr>
                      <w:sz w:val="18"/>
                      <w:szCs w:val="18"/>
                    </w:rPr>
                  </w:pPr>
                  <w:r w:rsidRPr="00917D4F">
                    <w:rPr>
                      <w:sz w:val="18"/>
                      <w:szCs w:val="18"/>
                    </w:rPr>
                    <w:t>408</w:t>
                  </w:r>
                </w:p>
              </w:tc>
              <w:tc>
                <w:tcPr>
                  <w:tcW w:w="439" w:type="pct"/>
                  <w:shd w:val="clear" w:color="auto" w:fill="auto"/>
                  <w:vAlign w:val="center"/>
                  <w:hideMark/>
                </w:tcPr>
                <w:p w:rsidR="00917D4F" w:rsidRPr="00917D4F" w:rsidRDefault="00917D4F" w:rsidP="00977C6B">
                  <w:pPr>
                    <w:framePr w:hSpace="141" w:wrap="around" w:vAnchor="text" w:hAnchor="text" w:y="1"/>
                    <w:suppressOverlap/>
                    <w:jc w:val="center"/>
                    <w:rPr>
                      <w:sz w:val="18"/>
                      <w:szCs w:val="18"/>
                    </w:rPr>
                  </w:pPr>
                  <w:r w:rsidRPr="00917D4F">
                    <w:rPr>
                      <w:sz w:val="18"/>
                      <w:szCs w:val="18"/>
                    </w:rPr>
                    <w:t>1 360</w:t>
                  </w:r>
                </w:p>
              </w:tc>
              <w:tc>
                <w:tcPr>
                  <w:tcW w:w="439" w:type="pct"/>
                  <w:shd w:val="clear" w:color="auto" w:fill="auto"/>
                  <w:noWrap/>
                  <w:vAlign w:val="center"/>
                  <w:hideMark/>
                </w:tcPr>
                <w:p w:rsidR="00917D4F" w:rsidRPr="00917D4F" w:rsidRDefault="00917D4F" w:rsidP="00977C6B">
                  <w:pPr>
                    <w:framePr w:hSpace="141" w:wrap="around" w:vAnchor="text" w:hAnchor="text" w:y="1"/>
                    <w:suppressOverlap/>
                    <w:jc w:val="center"/>
                    <w:rPr>
                      <w:sz w:val="18"/>
                      <w:szCs w:val="18"/>
                    </w:rPr>
                  </w:pPr>
                  <w:r w:rsidRPr="00917D4F">
                    <w:rPr>
                      <w:sz w:val="18"/>
                      <w:szCs w:val="18"/>
                    </w:rPr>
                    <w:t>493</w:t>
                  </w:r>
                </w:p>
              </w:tc>
              <w:tc>
                <w:tcPr>
                  <w:tcW w:w="439" w:type="pct"/>
                  <w:shd w:val="clear" w:color="auto" w:fill="auto"/>
                  <w:vAlign w:val="center"/>
                  <w:hideMark/>
                </w:tcPr>
                <w:p w:rsidR="00917D4F" w:rsidRPr="00917D4F" w:rsidRDefault="00917D4F" w:rsidP="00977C6B">
                  <w:pPr>
                    <w:framePr w:hSpace="141" w:wrap="around" w:vAnchor="text" w:hAnchor="text" w:y="1"/>
                    <w:suppressOverlap/>
                    <w:jc w:val="center"/>
                    <w:rPr>
                      <w:sz w:val="18"/>
                      <w:szCs w:val="18"/>
                    </w:rPr>
                  </w:pPr>
                  <w:r w:rsidRPr="00917D4F">
                    <w:rPr>
                      <w:sz w:val="18"/>
                      <w:szCs w:val="18"/>
                    </w:rPr>
                    <w:t>867</w:t>
                  </w:r>
                </w:p>
              </w:tc>
              <w:tc>
                <w:tcPr>
                  <w:tcW w:w="439" w:type="pct"/>
                  <w:shd w:val="clear" w:color="auto" w:fill="auto"/>
                  <w:vAlign w:val="center"/>
                  <w:hideMark/>
                </w:tcPr>
                <w:p w:rsidR="00917D4F" w:rsidRPr="00917D4F" w:rsidRDefault="00917D4F" w:rsidP="00977C6B">
                  <w:pPr>
                    <w:framePr w:hSpace="141" w:wrap="around" w:vAnchor="text" w:hAnchor="text" w:y="1"/>
                    <w:suppressOverlap/>
                    <w:jc w:val="center"/>
                    <w:rPr>
                      <w:sz w:val="18"/>
                      <w:szCs w:val="18"/>
                    </w:rPr>
                  </w:pPr>
                  <w:r w:rsidRPr="00917D4F">
                    <w:rPr>
                      <w:sz w:val="18"/>
                      <w:szCs w:val="18"/>
                    </w:rPr>
                    <w:t>224</w:t>
                  </w:r>
                </w:p>
              </w:tc>
              <w:tc>
                <w:tcPr>
                  <w:tcW w:w="440" w:type="pct"/>
                  <w:shd w:val="clear" w:color="auto" w:fill="auto"/>
                  <w:noWrap/>
                  <w:vAlign w:val="center"/>
                  <w:hideMark/>
                </w:tcPr>
                <w:p w:rsidR="00917D4F" w:rsidRPr="00917D4F" w:rsidRDefault="00917D4F" w:rsidP="00977C6B">
                  <w:pPr>
                    <w:framePr w:hSpace="141" w:wrap="around" w:vAnchor="text" w:hAnchor="text" w:y="1"/>
                    <w:suppressOverlap/>
                    <w:jc w:val="center"/>
                    <w:rPr>
                      <w:sz w:val="18"/>
                      <w:szCs w:val="18"/>
                    </w:rPr>
                  </w:pPr>
                  <w:r w:rsidRPr="00917D4F">
                    <w:rPr>
                      <w:sz w:val="18"/>
                      <w:szCs w:val="18"/>
                    </w:rPr>
                    <w:t>643</w:t>
                  </w:r>
                </w:p>
              </w:tc>
              <w:tc>
                <w:tcPr>
                  <w:tcW w:w="427" w:type="pct"/>
                  <w:shd w:val="clear" w:color="auto" w:fill="auto"/>
                  <w:noWrap/>
                  <w:vAlign w:val="center"/>
                  <w:hideMark/>
                </w:tcPr>
                <w:p w:rsidR="00917D4F" w:rsidRPr="00917D4F" w:rsidRDefault="00917D4F" w:rsidP="00977C6B">
                  <w:pPr>
                    <w:framePr w:hSpace="141" w:wrap="around" w:vAnchor="text" w:hAnchor="text" w:y="1"/>
                    <w:suppressOverlap/>
                    <w:jc w:val="center"/>
                    <w:rPr>
                      <w:sz w:val="18"/>
                      <w:szCs w:val="18"/>
                    </w:rPr>
                  </w:pPr>
                  <w:r w:rsidRPr="00917D4F">
                    <w:rPr>
                      <w:sz w:val="18"/>
                      <w:szCs w:val="18"/>
                    </w:rPr>
                    <w:t>1</w:t>
                  </w:r>
                </w:p>
              </w:tc>
              <w:tc>
                <w:tcPr>
                  <w:tcW w:w="429" w:type="pct"/>
                  <w:shd w:val="clear" w:color="auto" w:fill="auto"/>
                  <w:noWrap/>
                  <w:vAlign w:val="center"/>
                  <w:hideMark/>
                </w:tcPr>
                <w:p w:rsidR="00917D4F" w:rsidRPr="00917D4F" w:rsidRDefault="00917D4F" w:rsidP="00977C6B">
                  <w:pPr>
                    <w:framePr w:hSpace="141" w:wrap="around" w:vAnchor="text" w:hAnchor="text" w:y="1"/>
                    <w:suppressOverlap/>
                    <w:jc w:val="center"/>
                    <w:rPr>
                      <w:sz w:val="18"/>
                      <w:szCs w:val="18"/>
                    </w:rPr>
                  </w:pPr>
                  <w:r w:rsidRPr="00917D4F">
                    <w:rPr>
                      <w:sz w:val="18"/>
                      <w:szCs w:val="18"/>
                    </w:rPr>
                    <w:t>0,06</w:t>
                  </w:r>
                </w:p>
              </w:tc>
            </w:tr>
            <w:tr w:rsidR="00917D4F" w:rsidRPr="00917D4F" w:rsidTr="0002496E">
              <w:trPr>
                <w:trHeight w:val="53"/>
                <w:jc w:val="center"/>
              </w:trPr>
              <w:tc>
                <w:tcPr>
                  <w:tcW w:w="631" w:type="pct"/>
                  <w:shd w:val="clear" w:color="auto" w:fill="auto"/>
                  <w:hideMark/>
                </w:tcPr>
                <w:p w:rsidR="00917D4F" w:rsidRPr="00917D4F" w:rsidRDefault="00917D4F" w:rsidP="00977C6B">
                  <w:pPr>
                    <w:framePr w:hSpace="141" w:wrap="around" w:vAnchor="text" w:hAnchor="text" w:y="1"/>
                    <w:suppressOverlap/>
                    <w:rPr>
                      <w:rFonts w:eastAsia="Times New Roman"/>
                      <w:sz w:val="18"/>
                      <w:szCs w:val="18"/>
                    </w:rPr>
                  </w:pPr>
                  <w:r w:rsidRPr="00917D4F">
                    <w:rPr>
                      <w:rFonts w:eastAsia="Times New Roman"/>
                      <w:sz w:val="18"/>
                      <w:szCs w:val="18"/>
                    </w:rPr>
                    <w:t>Kidal</w:t>
                  </w:r>
                </w:p>
              </w:tc>
              <w:tc>
                <w:tcPr>
                  <w:tcW w:w="439" w:type="pct"/>
                  <w:shd w:val="clear" w:color="auto" w:fill="auto"/>
                  <w:vAlign w:val="center"/>
                  <w:hideMark/>
                </w:tcPr>
                <w:p w:rsidR="00917D4F" w:rsidRPr="00917D4F" w:rsidRDefault="00917D4F" w:rsidP="00977C6B">
                  <w:pPr>
                    <w:framePr w:hSpace="141" w:wrap="around" w:vAnchor="text" w:hAnchor="text" w:y="1"/>
                    <w:suppressOverlap/>
                    <w:jc w:val="center"/>
                    <w:rPr>
                      <w:sz w:val="18"/>
                      <w:szCs w:val="18"/>
                    </w:rPr>
                  </w:pPr>
                  <w:r w:rsidRPr="00917D4F">
                    <w:rPr>
                      <w:sz w:val="18"/>
                      <w:szCs w:val="18"/>
                    </w:rPr>
                    <w:t>147</w:t>
                  </w:r>
                </w:p>
              </w:tc>
              <w:tc>
                <w:tcPr>
                  <w:tcW w:w="439" w:type="pct"/>
                  <w:shd w:val="clear" w:color="auto" w:fill="auto"/>
                  <w:noWrap/>
                  <w:vAlign w:val="bottom"/>
                  <w:hideMark/>
                </w:tcPr>
                <w:p w:rsidR="00917D4F" w:rsidRPr="00917D4F" w:rsidRDefault="00917D4F" w:rsidP="00977C6B">
                  <w:pPr>
                    <w:framePr w:hSpace="141" w:wrap="around" w:vAnchor="text" w:hAnchor="text" w:y="1"/>
                    <w:suppressOverlap/>
                    <w:jc w:val="center"/>
                    <w:rPr>
                      <w:sz w:val="18"/>
                      <w:szCs w:val="18"/>
                    </w:rPr>
                  </w:pPr>
                  <w:r w:rsidRPr="00917D4F">
                    <w:rPr>
                      <w:sz w:val="18"/>
                      <w:szCs w:val="18"/>
                    </w:rPr>
                    <w:t>143</w:t>
                  </w:r>
                </w:p>
              </w:tc>
              <w:tc>
                <w:tcPr>
                  <w:tcW w:w="439" w:type="pct"/>
                  <w:shd w:val="clear" w:color="auto" w:fill="auto"/>
                  <w:noWrap/>
                  <w:vAlign w:val="center"/>
                  <w:hideMark/>
                </w:tcPr>
                <w:p w:rsidR="00917D4F" w:rsidRPr="00917D4F" w:rsidRDefault="00917D4F" w:rsidP="00977C6B">
                  <w:pPr>
                    <w:framePr w:hSpace="141" w:wrap="around" w:vAnchor="text" w:hAnchor="text" w:y="1"/>
                    <w:suppressOverlap/>
                    <w:jc w:val="right"/>
                    <w:rPr>
                      <w:sz w:val="18"/>
                      <w:szCs w:val="18"/>
                    </w:rPr>
                  </w:pPr>
                  <w:r w:rsidRPr="00917D4F">
                    <w:rPr>
                      <w:sz w:val="18"/>
                      <w:szCs w:val="18"/>
                    </w:rPr>
                    <w:t>4</w:t>
                  </w:r>
                </w:p>
              </w:tc>
              <w:tc>
                <w:tcPr>
                  <w:tcW w:w="439" w:type="pct"/>
                  <w:shd w:val="clear" w:color="auto" w:fill="auto"/>
                  <w:noWrap/>
                  <w:vAlign w:val="center"/>
                  <w:hideMark/>
                </w:tcPr>
                <w:p w:rsidR="00917D4F" w:rsidRPr="00917D4F" w:rsidRDefault="00917D4F" w:rsidP="00977C6B">
                  <w:pPr>
                    <w:framePr w:hSpace="141" w:wrap="around" w:vAnchor="text" w:hAnchor="text" w:y="1"/>
                    <w:suppressOverlap/>
                    <w:jc w:val="center"/>
                    <w:rPr>
                      <w:sz w:val="18"/>
                      <w:szCs w:val="18"/>
                    </w:rPr>
                  </w:pPr>
                  <w:r w:rsidRPr="00917D4F">
                    <w:rPr>
                      <w:sz w:val="18"/>
                      <w:szCs w:val="18"/>
                    </w:rPr>
                    <w:t>140</w:t>
                  </w:r>
                </w:p>
              </w:tc>
              <w:tc>
                <w:tcPr>
                  <w:tcW w:w="439" w:type="pct"/>
                  <w:shd w:val="clear" w:color="auto" w:fill="auto"/>
                  <w:noWrap/>
                  <w:vAlign w:val="center"/>
                  <w:hideMark/>
                </w:tcPr>
                <w:p w:rsidR="00917D4F" w:rsidRPr="00917D4F" w:rsidRDefault="00917D4F" w:rsidP="00977C6B">
                  <w:pPr>
                    <w:framePr w:hSpace="141" w:wrap="around" w:vAnchor="text" w:hAnchor="text" w:y="1"/>
                    <w:suppressOverlap/>
                    <w:jc w:val="center"/>
                    <w:rPr>
                      <w:sz w:val="18"/>
                      <w:szCs w:val="18"/>
                    </w:rPr>
                  </w:pPr>
                  <w:r w:rsidRPr="00917D4F">
                    <w:rPr>
                      <w:sz w:val="18"/>
                      <w:szCs w:val="18"/>
                    </w:rPr>
                    <w:t>123</w:t>
                  </w:r>
                </w:p>
              </w:tc>
              <w:tc>
                <w:tcPr>
                  <w:tcW w:w="439" w:type="pct"/>
                  <w:shd w:val="clear" w:color="auto" w:fill="auto"/>
                  <w:vAlign w:val="center"/>
                  <w:hideMark/>
                </w:tcPr>
                <w:p w:rsidR="00917D4F" w:rsidRPr="00917D4F" w:rsidRDefault="00917D4F" w:rsidP="00977C6B">
                  <w:pPr>
                    <w:framePr w:hSpace="141" w:wrap="around" w:vAnchor="text" w:hAnchor="text" w:y="1"/>
                    <w:suppressOverlap/>
                    <w:jc w:val="center"/>
                    <w:rPr>
                      <w:sz w:val="18"/>
                      <w:szCs w:val="18"/>
                    </w:rPr>
                  </w:pPr>
                  <w:r w:rsidRPr="00917D4F">
                    <w:rPr>
                      <w:sz w:val="18"/>
                      <w:szCs w:val="18"/>
                    </w:rPr>
                    <w:t>17</w:t>
                  </w:r>
                </w:p>
              </w:tc>
              <w:tc>
                <w:tcPr>
                  <w:tcW w:w="439" w:type="pct"/>
                  <w:shd w:val="clear" w:color="auto" w:fill="auto"/>
                  <w:vAlign w:val="center"/>
                  <w:hideMark/>
                </w:tcPr>
                <w:p w:rsidR="00917D4F" w:rsidRPr="00917D4F" w:rsidRDefault="00917D4F" w:rsidP="00977C6B">
                  <w:pPr>
                    <w:framePr w:hSpace="141" w:wrap="around" w:vAnchor="text" w:hAnchor="text" w:y="1"/>
                    <w:suppressOverlap/>
                    <w:jc w:val="center"/>
                    <w:rPr>
                      <w:sz w:val="18"/>
                      <w:szCs w:val="18"/>
                    </w:rPr>
                  </w:pPr>
                  <w:r w:rsidRPr="00917D4F">
                    <w:rPr>
                      <w:sz w:val="18"/>
                      <w:szCs w:val="18"/>
                    </w:rPr>
                    <w:t>3</w:t>
                  </w:r>
                </w:p>
              </w:tc>
              <w:tc>
                <w:tcPr>
                  <w:tcW w:w="440" w:type="pct"/>
                  <w:shd w:val="clear" w:color="auto" w:fill="auto"/>
                  <w:noWrap/>
                  <w:vAlign w:val="center"/>
                  <w:hideMark/>
                </w:tcPr>
                <w:p w:rsidR="00917D4F" w:rsidRPr="00917D4F" w:rsidRDefault="00917D4F" w:rsidP="00977C6B">
                  <w:pPr>
                    <w:framePr w:hSpace="141" w:wrap="around" w:vAnchor="text" w:hAnchor="text" w:y="1"/>
                    <w:suppressOverlap/>
                    <w:jc w:val="center"/>
                    <w:rPr>
                      <w:sz w:val="18"/>
                      <w:szCs w:val="18"/>
                    </w:rPr>
                  </w:pPr>
                  <w:r w:rsidRPr="00917D4F">
                    <w:rPr>
                      <w:sz w:val="18"/>
                      <w:szCs w:val="18"/>
                    </w:rPr>
                    <w:t>14</w:t>
                  </w:r>
                </w:p>
              </w:tc>
              <w:tc>
                <w:tcPr>
                  <w:tcW w:w="427" w:type="pct"/>
                  <w:shd w:val="clear" w:color="auto" w:fill="auto"/>
                  <w:noWrap/>
                  <w:vAlign w:val="center"/>
                  <w:hideMark/>
                </w:tcPr>
                <w:p w:rsidR="00917D4F" w:rsidRPr="00917D4F" w:rsidRDefault="00917D4F" w:rsidP="00977C6B">
                  <w:pPr>
                    <w:framePr w:hSpace="141" w:wrap="around" w:vAnchor="text" w:hAnchor="text" w:y="1"/>
                    <w:suppressOverlap/>
                    <w:jc w:val="center"/>
                    <w:rPr>
                      <w:sz w:val="18"/>
                      <w:szCs w:val="18"/>
                    </w:rPr>
                  </w:pPr>
                  <w:r w:rsidRPr="00917D4F">
                    <w:rPr>
                      <w:sz w:val="18"/>
                      <w:szCs w:val="18"/>
                    </w:rPr>
                    <w:t>0</w:t>
                  </w:r>
                </w:p>
              </w:tc>
              <w:tc>
                <w:tcPr>
                  <w:tcW w:w="429" w:type="pct"/>
                  <w:shd w:val="clear" w:color="auto" w:fill="auto"/>
                  <w:noWrap/>
                  <w:vAlign w:val="center"/>
                  <w:hideMark/>
                </w:tcPr>
                <w:p w:rsidR="00917D4F" w:rsidRPr="00917D4F" w:rsidRDefault="00917D4F" w:rsidP="00977C6B">
                  <w:pPr>
                    <w:framePr w:hSpace="141" w:wrap="around" w:vAnchor="text" w:hAnchor="text" w:y="1"/>
                    <w:suppressOverlap/>
                    <w:jc w:val="center"/>
                    <w:rPr>
                      <w:sz w:val="18"/>
                      <w:szCs w:val="18"/>
                    </w:rPr>
                  </w:pPr>
                  <w:r w:rsidRPr="00917D4F">
                    <w:rPr>
                      <w:sz w:val="18"/>
                      <w:szCs w:val="18"/>
                    </w:rPr>
                    <w:t>0,00</w:t>
                  </w:r>
                </w:p>
              </w:tc>
            </w:tr>
            <w:tr w:rsidR="00917D4F" w:rsidRPr="00917D4F" w:rsidTr="0002496E">
              <w:trPr>
                <w:trHeight w:val="53"/>
                <w:jc w:val="center"/>
              </w:trPr>
              <w:tc>
                <w:tcPr>
                  <w:tcW w:w="631" w:type="pct"/>
                  <w:shd w:val="clear" w:color="auto" w:fill="auto"/>
                  <w:hideMark/>
                </w:tcPr>
                <w:p w:rsidR="00917D4F" w:rsidRPr="00917D4F" w:rsidRDefault="00917D4F" w:rsidP="00977C6B">
                  <w:pPr>
                    <w:framePr w:hSpace="141" w:wrap="around" w:vAnchor="text" w:hAnchor="text" w:y="1"/>
                    <w:suppressOverlap/>
                    <w:rPr>
                      <w:rFonts w:eastAsia="Times New Roman"/>
                      <w:sz w:val="18"/>
                      <w:szCs w:val="18"/>
                    </w:rPr>
                  </w:pPr>
                  <w:r w:rsidRPr="00917D4F">
                    <w:rPr>
                      <w:rFonts w:eastAsia="Times New Roman"/>
                      <w:sz w:val="18"/>
                      <w:szCs w:val="18"/>
                    </w:rPr>
                    <w:t>Taoudénit</w:t>
                  </w:r>
                </w:p>
              </w:tc>
              <w:tc>
                <w:tcPr>
                  <w:tcW w:w="439" w:type="pct"/>
                  <w:shd w:val="clear" w:color="auto" w:fill="auto"/>
                  <w:vAlign w:val="center"/>
                  <w:hideMark/>
                </w:tcPr>
                <w:p w:rsidR="00917D4F" w:rsidRPr="00917D4F" w:rsidRDefault="00917D4F" w:rsidP="00977C6B">
                  <w:pPr>
                    <w:framePr w:hSpace="141" w:wrap="around" w:vAnchor="text" w:hAnchor="text" w:y="1"/>
                    <w:suppressOverlap/>
                    <w:jc w:val="center"/>
                    <w:rPr>
                      <w:sz w:val="18"/>
                      <w:szCs w:val="18"/>
                    </w:rPr>
                  </w:pPr>
                  <w:r w:rsidRPr="00917D4F">
                    <w:rPr>
                      <w:sz w:val="18"/>
                      <w:szCs w:val="18"/>
                    </w:rPr>
                    <w:t>99</w:t>
                  </w:r>
                </w:p>
              </w:tc>
              <w:tc>
                <w:tcPr>
                  <w:tcW w:w="439" w:type="pct"/>
                  <w:shd w:val="clear" w:color="auto" w:fill="auto"/>
                  <w:vAlign w:val="bottom"/>
                  <w:hideMark/>
                </w:tcPr>
                <w:p w:rsidR="00917D4F" w:rsidRPr="00917D4F" w:rsidRDefault="00917D4F" w:rsidP="00977C6B">
                  <w:pPr>
                    <w:framePr w:hSpace="141" w:wrap="around" w:vAnchor="text" w:hAnchor="text" w:y="1"/>
                    <w:suppressOverlap/>
                    <w:jc w:val="center"/>
                    <w:rPr>
                      <w:sz w:val="18"/>
                      <w:szCs w:val="18"/>
                    </w:rPr>
                  </w:pPr>
                  <w:r w:rsidRPr="00917D4F">
                    <w:rPr>
                      <w:sz w:val="18"/>
                      <w:szCs w:val="18"/>
                    </w:rPr>
                    <w:t>86</w:t>
                  </w:r>
                </w:p>
              </w:tc>
              <w:tc>
                <w:tcPr>
                  <w:tcW w:w="439" w:type="pct"/>
                  <w:shd w:val="clear" w:color="auto" w:fill="auto"/>
                  <w:vAlign w:val="center"/>
                  <w:hideMark/>
                </w:tcPr>
                <w:p w:rsidR="00917D4F" w:rsidRPr="00917D4F" w:rsidRDefault="00917D4F" w:rsidP="00977C6B">
                  <w:pPr>
                    <w:framePr w:hSpace="141" w:wrap="around" w:vAnchor="text" w:hAnchor="text" w:y="1"/>
                    <w:suppressOverlap/>
                    <w:jc w:val="right"/>
                    <w:rPr>
                      <w:sz w:val="18"/>
                      <w:szCs w:val="18"/>
                    </w:rPr>
                  </w:pPr>
                  <w:r w:rsidRPr="00917D4F">
                    <w:rPr>
                      <w:sz w:val="18"/>
                      <w:szCs w:val="18"/>
                    </w:rPr>
                    <w:t>13</w:t>
                  </w:r>
                </w:p>
              </w:tc>
              <w:tc>
                <w:tcPr>
                  <w:tcW w:w="439" w:type="pct"/>
                  <w:shd w:val="clear" w:color="auto" w:fill="auto"/>
                  <w:vAlign w:val="center"/>
                  <w:hideMark/>
                </w:tcPr>
                <w:p w:rsidR="00917D4F" w:rsidRPr="00917D4F" w:rsidRDefault="00917D4F" w:rsidP="00977C6B">
                  <w:pPr>
                    <w:framePr w:hSpace="141" w:wrap="around" w:vAnchor="text" w:hAnchor="text" w:y="1"/>
                    <w:suppressOverlap/>
                    <w:jc w:val="center"/>
                    <w:rPr>
                      <w:sz w:val="18"/>
                      <w:szCs w:val="18"/>
                    </w:rPr>
                  </w:pPr>
                  <w:r w:rsidRPr="00917D4F">
                    <w:rPr>
                      <w:sz w:val="18"/>
                      <w:szCs w:val="18"/>
                    </w:rPr>
                    <w:t>99</w:t>
                  </w:r>
                </w:p>
              </w:tc>
              <w:tc>
                <w:tcPr>
                  <w:tcW w:w="439" w:type="pct"/>
                  <w:shd w:val="clear" w:color="auto" w:fill="auto"/>
                  <w:noWrap/>
                  <w:vAlign w:val="center"/>
                  <w:hideMark/>
                </w:tcPr>
                <w:p w:rsidR="00917D4F" w:rsidRPr="00917D4F" w:rsidRDefault="00917D4F" w:rsidP="00977C6B">
                  <w:pPr>
                    <w:framePr w:hSpace="141" w:wrap="around" w:vAnchor="text" w:hAnchor="text" w:y="1"/>
                    <w:suppressOverlap/>
                    <w:jc w:val="center"/>
                    <w:rPr>
                      <w:sz w:val="18"/>
                      <w:szCs w:val="18"/>
                    </w:rPr>
                  </w:pPr>
                  <w:r w:rsidRPr="00917D4F">
                    <w:rPr>
                      <w:sz w:val="18"/>
                      <w:szCs w:val="18"/>
                    </w:rPr>
                    <w:t>79</w:t>
                  </w:r>
                </w:p>
              </w:tc>
              <w:tc>
                <w:tcPr>
                  <w:tcW w:w="439" w:type="pct"/>
                  <w:shd w:val="clear" w:color="auto" w:fill="auto"/>
                  <w:vAlign w:val="center"/>
                  <w:hideMark/>
                </w:tcPr>
                <w:p w:rsidR="00917D4F" w:rsidRPr="00917D4F" w:rsidRDefault="00917D4F" w:rsidP="00977C6B">
                  <w:pPr>
                    <w:framePr w:hSpace="141" w:wrap="around" w:vAnchor="text" w:hAnchor="text" w:y="1"/>
                    <w:suppressOverlap/>
                    <w:jc w:val="center"/>
                    <w:rPr>
                      <w:sz w:val="18"/>
                      <w:szCs w:val="18"/>
                    </w:rPr>
                  </w:pPr>
                  <w:r w:rsidRPr="00917D4F">
                    <w:rPr>
                      <w:sz w:val="18"/>
                      <w:szCs w:val="18"/>
                    </w:rPr>
                    <w:t>20</w:t>
                  </w:r>
                </w:p>
              </w:tc>
              <w:tc>
                <w:tcPr>
                  <w:tcW w:w="439" w:type="pct"/>
                  <w:shd w:val="clear" w:color="auto" w:fill="auto"/>
                  <w:vAlign w:val="center"/>
                  <w:hideMark/>
                </w:tcPr>
                <w:p w:rsidR="00917D4F" w:rsidRPr="00917D4F" w:rsidRDefault="00917D4F" w:rsidP="00977C6B">
                  <w:pPr>
                    <w:framePr w:hSpace="141" w:wrap="around" w:vAnchor="text" w:hAnchor="text" w:y="1"/>
                    <w:suppressOverlap/>
                    <w:jc w:val="center"/>
                    <w:rPr>
                      <w:sz w:val="18"/>
                      <w:szCs w:val="18"/>
                    </w:rPr>
                  </w:pPr>
                  <w:r w:rsidRPr="00917D4F">
                    <w:rPr>
                      <w:sz w:val="18"/>
                      <w:szCs w:val="18"/>
                    </w:rPr>
                    <w:t>1</w:t>
                  </w:r>
                </w:p>
              </w:tc>
              <w:tc>
                <w:tcPr>
                  <w:tcW w:w="440" w:type="pct"/>
                  <w:shd w:val="clear" w:color="auto" w:fill="auto"/>
                  <w:noWrap/>
                  <w:vAlign w:val="center"/>
                  <w:hideMark/>
                </w:tcPr>
                <w:p w:rsidR="00917D4F" w:rsidRPr="00917D4F" w:rsidRDefault="00917D4F" w:rsidP="00977C6B">
                  <w:pPr>
                    <w:framePr w:hSpace="141" w:wrap="around" w:vAnchor="text" w:hAnchor="text" w:y="1"/>
                    <w:suppressOverlap/>
                    <w:jc w:val="center"/>
                    <w:rPr>
                      <w:sz w:val="18"/>
                      <w:szCs w:val="18"/>
                    </w:rPr>
                  </w:pPr>
                  <w:r w:rsidRPr="00917D4F">
                    <w:rPr>
                      <w:sz w:val="18"/>
                      <w:szCs w:val="18"/>
                    </w:rPr>
                    <w:t>19</w:t>
                  </w:r>
                </w:p>
              </w:tc>
              <w:tc>
                <w:tcPr>
                  <w:tcW w:w="427" w:type="pct"/>
                  <w:shd w:val="clear" w:color="auto" w:fill="auto"/>
                  <w:vAlign w:val="center"/>
                  <w:hideMark/>
                </w:tcPr>
                <w:p w:rsidR="00917D4F" w:rsidRPr="00917D4F" w:rsidRDefault="00917D4F" w:rsidP="00977C6B">
                  <w:pPr>
                    <w:framePr w:hSpace="141" w:wrap="around" w:vAnchor="text" w:hAnchor="text" w:y="1"/>
                    <w:suppressOverlap/>
                    <w:jc w:val="center"/>
                    <w:rPr>
                      <w:sz w:val="18"/>
                      <w:szCs w:val="18"/>
                    </w:rPr>
                  </w:pPr>
                  <w:r w:rsidRPr="00917D4F">
                    <w:rPr>
                      <w:sz w:val="18"/>
                      <w:szCs w:val="18"/>
                    </w:rPr>
                    <w:t>0</w:t>
                  </w:r>
                </w:p>
              </w:tc>
              <w:tc>
                <w:tcPr>
                  <w:tcW w:w="429" w:type="pct"/>
                  <w:shd w:val="clear" w:color="auto" w:fill="auto"/>
                  <w:noWrap/>
                  <w:vAlign w:val="center"/>
                  <w:hideMark/>
                </w:tcPr>
                <w:p w:rsidR="00917D4F" w:rsidRPr="00917D4F" w:rsidRDefault="00917D4F" w:rsidP="00977C6B">
                  <w:pPr>
                    <w:framePr w:hSpace="141" w:wrap="around" w:vAnchor="text" w:hAnchor="text" w:y="1"/>
                    <w:suppressOverlap/>
                    <w:jc w:val="center"/>
                    <w:rPr>
                      <w:sz w:val="18"/>
                      <w:szCs w:val="18"/>
                    </w:rPr>
                  </w:pPr>
                  <w:r w:rsidRPr="00917D4F">
                    <w:rPr>
                      <w:sz w:val="18"/>
                      <w:szCs w:val="18"/>
                    </w:rPr>
                    <w:t>0,00</w:t>
                  </w:r>
                </w:p>
              </w:tc>
            </w:tr>
            <w:tr w:rsidR="00917D4F" w:rsidRPr="00917D4F" w:rsidTr="0002496E">
              <w:trPr>
                <w:trHeight w:val="53"/>
                <w:jc w:val="center"/>
              </w:trPr>
              <w:tc>
                <w:tcPr>
                  <w:tcW w:w="631" w:type="pct"/>
                  <w:shd w:val="clear" w:color="auto" w:fill="auto"/>
                  <w:hideMark/>
                </w:tcPr>
                <w:p w:rsidR="00917D4F" w:rsidRPr="00917D4F" w:rsidRDefault="00917D4F" w:rsidP="00977C6B">
                  <w:pPr>
                    <w:framePr w:hSpace="141" w:wrap="around" w:vAnchor="text" w:hAnchor="text" w:y="1"/>
                    <w:suppressOverlap/>
                    <w:rPr>
                      <w:rFonts w:eastAsia="Times New Roman"/>
                      <w:sz w:val="18"/>
                      <w:szCs w:val="18"/>
                    </w:rPr>
                  </w:pPr>
                  <w:r w:rsidRPr="00917D4F">
                    <w:rPr>
                      <w:rFonts w:eastAsia="Times New Roman"/>
                      <w:sz w:val="18"/>
                      <w:szCs w:val="18"/>
                    </w:rPr>
                    <w:t>Ménaka</w:t>
                  </w:r>
                </w:p>
              </w:tc>
              <w:tc>
                <w:tcPr>
                  <w:tcW w:w="439" w:type="pct"/>
                  <w:shd w:val="clear" w:color="auto" w:fill="auto"/>
                  <w:vAlign w:val="center"/>
                  <w:hideMark/>
                </w:tcPr>
                <w:p w:rsidR="00917D4F" w:rsidRPr="00917D4F" w:rsidRDefault="00917D4F" w:rsidP="00977C6B">
                  <w:pPr>
                    <w:framePr w:hSpace="141" w:wrap="around" w:vAnchor="text" w:hAnchor="text" w:y="1"/>
                    <w:suppressOverlap/>
                    <w:jc w:val="center"/>
                    <w:rPr>
                      <w:sz w:val="18"/>
                      <w:szCs w:val="18"/>
                    </w:rPr>
                  </w:pPr>
                  <w:r w:rsidRPr="00917D4F">
                    <w:rPr>
                      <w:sz w:val="18"/>
                      <w:szCs w:val="18"/>
                    </w:rPr>
                    <w:t>349</w:t>
                  </w:r>
                </w:p>
              </w:tc>
              <w:tc>
                <w:tcPr>
                  <w:tcW w:w="439" w:type="pct"/>
                  <w:shd w:val="clear" w:color="auto" w:fill="auto"/>
                  <w:vAlign w:val="bottom"/>
                  <w:hideMark/>
                </w:tcPr>
                <w:p w:rsidR="00917D4F" w:rsidRPr="00917D4F" w:rsidRDefault="00917D4F" w:rsidP="00977C6B">
                  <w:pPr>
                    <w:framePr w:hSpace="141" w:wrap="around" w:vAnchor="text" w:hAnchor="text" w:y="1"/>
                    <w:suppressOverlap/>
                    <w:jc w:val="center"/>
                    <w:rPr>
                      <w:sz w:val="18"/>
                      <w:szCs w:val="18"/>
                    </w:rPr>
                  </w:pPr>
                  <w:r w:rsidRPr="00917D4F">
                    <w:rPr>
                      <w:sz w:val="18"/>
                      <w:szCs w:val="18"/>
                    </w:rPr>
                    <w:t>255</w:t>
                  </w:r>
                </w:p>
              </w:tc>
              <w:tc>
                <w:tcPr>
                  <w:tcW w:w="439" w:type="pct"/>
                  <w:shd w:val="clear" w:color="auto" w:fill="auto"/>
                  <w:vAlign w:val="center"/>
                  <w:hideMark/>
                </w:tcPr>
                <w:p w:rsidR="00917D4F" w:rsidRPr="00917D4F" w:rsidRDefault="00917D4F" w:rsidP="00977C6B">
                  <w:pPr>
                    <w:framePr w:hSpace="141" w:wrap="around" w:vAnchor="text" w:hAnchor="text" w:y="1"/>
                    <w:suppressOverlap/>
                    <w:jc w:val="right"/>
                    <w:rPr>
                      <w:sz w:val="18"/>
                      <w:szCs w:val="18"/>
                    </w:rPr>
                  </w:pPr>
                  <w:r w:rsidRPr="00917D4F">
                    <w:rPr>
                      <w:sz w:val="18"/>
                      <w:szCs w:val="18"/>
                    </w:rPr>
                    <w:t>94</w:t>
                  </w:r>
                </w:p>
              </w:tc>
              <w:tc>
                <w:tcPr>
                  <w:tcW w:w="439" w:type="pct"/>
                  <w:shd w:val="clear" w:color="auto" w:fill="auto"/>
                  <w:vAlign w:val="center"/>
                  <w:hideMark/>
                </w:tcPr>
                <w:p w:rsidR="00917D4F" w:rsidRPr="00917D4F" w:rsidRDefault="00917D4F" w:rsidP="00977C6B">
                  <w:pPr>
                    <w:framePr w:hSpace="141" w:wrap="around" w:vAnchor="text" w:hAnchor="text" w:y="1"/>
                    <w:suppressOverlap/>
                    <w:jc w:val="center"/>
                    <w:rPr>
                      <w:sz w:val="18"/>
                      <w:szCs w:val="18"/>
                    </w:rPr>
                  </w:pPr>
                  <w:r w:rsidRPr="00917D4F">
                    <w:rPr>
                      <w:sz w:val="18"/>
                      <w:szCs w:val="18"/>
                    </w:rPr>
                    <w:t>312</w:t>
                  </w:r>
                </w:p>
              </w:tc>
              <w:tc>
                <w:tcPr>
                  <w:tcW w:w="439" w:type="pct"/>
                  <w:shd w:val="clear" w:color="auto" w:fill="auto"/>
                  <w:noWrap/>
                  <w:vAlign w:val="center"/>
                  <w:hideMark/>
                </w:tcPr>
                <w:p w:rsidR="00917D4F" w:rsidRPr="00917D4F" w:rsidRDefault="00917D4F" w:rsidP="00977C6B">
                  <w:pPr>
                    <w:framePr w:hSpace="141" w:wrap="around" w:vAnchor="text" w:hAnchor="text" w:y="1"/>
                    <w:suppressOverlap/>
                    <w:jc w:val="center"/>
                    <w:rPr>
                      <w:sz w:val="18"/>
                      <w:szCs w:val="18"/>
                    </w:rPr>
                  </w:pPr>
                  <w:r w:rsidRPr="00917D4F">
                    <w:rPr>
                      <w:sz w:val="18"/>
                      <w:szCs w:val="18"/>
                    </w:rPr>
                    <w:t>146</w:t>
                  </w:r>
                </w:p>
              </w:tc>
              <w:tc>
                <w:tcPr>
                  <w:tcW w:w="439" w:type="pct"/>
                  <w:shd w:val="clear" w:color="auto" w:fill="auto"/>
                  <w:vAlign w:val="center"/>
                  <w:hideMark/>
                </w:tcPr>
                <w:p w:rsidR="00917D4F" w:rsidRPr="00917D4F" w:rsidRDefault="00917D4F" w:rsidP="00977C6B">
                  <w:pPr>
                    <w:framePr w:hSpace="141" w:wrap="around" w:vAnchor="text" w:hAnchor="text" w:y="1"/>
                    <w:suppressOverlap/>
                    <w:jc w:val="center"/>
                    <w:rPr>
                      <w:sz w:val="18"/>
                      <w:szCs w:val="18"/>
                    </w:rPr>
                  </w:pPr>
                  <w:r w:rsidRPr="00917D4F">
                    <w:rPr>
                      <w:sz w:val="18"/>
                      <w:szCs w:val="18"/>
                    </w:rPr>
                    <w:t>166</w:t>
                  </w:r>
                </w:p>
              </w:tc>
              <w:tc>
                <w:tcPr>
                  <w:tcW w:w="439" w:type="pct"/>
                  <w:shd w:val="clear" w:color="auto" w:fill="auto"/>
                  <w:vAlign w:val="center"/>
                  <w:hideMark/>
                </w:tcPr>
                <w:p w:rsidR="00917D4F" w:rsidRPr="00917D4F" w:rsidRDefault="00917D4F" w:rsidP="00977C6B">
                  <w:pPr>
                    <w:framePr w:hSpace="141" w:wrap="around" w:vAnchor="text" w:hAnchor="text" w:y="1"/>
                    <w:suppressOverlap/>
                    <w:jc w:val="center"/>
                    <w:rPr>
                      <w:sz w:val="18"/>
                      <w:szCs w:val="18"/>
                    </w:rPr>
                  </w:pPr>
                  <w:r w:rsidRPr="00917D4F">
                    <w:rPr>
                      <w:sz w:val="18"/>
                      <w:szCs w:val="18"/>
                    </w:rPr>
                    <w:t>38</w:t>
                  </w:r>
                </w:p>
              </w:tc>
              <w:tc>
                <w:tcPr>
                  <w:tcW w:w="440" w:type="pct"/>
                  <w:shd w:val="clear" w:color="auto" w:fill="auto"/>
                  <w:noWrap/>
                  <w:vAlign w:val="center"/>
                  <w:hideMark/>
                </w:tcPr>
                <w:p w:rsidR="00917D4F" w:rsidRPr="00917D4F" w:rsidRDefault="00917D4F" w:rsidP="00977C6B">
                  <w:pPr>
                    <w:framePr w:hSpace="141" w:wrap="around" w:vAnchor="text" w:hAnchor="text" w:y="1"/>
                    <w:suppressOverlap/>
                    <w:jc w:val="center"/>
                    <w:rPr>
                      <w:sz w:val="18"/>
                      <w:szCs w:val="18"/>
                    </w:rPr>
                  </w:pPr>
                  <w:r w:rsidRPr="00917D4F">
                    <w:rPr>
                      <w:sz w:val="18"/>
                      <w:szCs w:val="18"/>
                    </w:rPr>
                    <w:t>128</w:t>
                  </w:r>
                </w:p>
              </w:tc>
              <w:tc>
                <w:tcPr>
                  <w:tcW w:w="427" w:type="pct"/>
                  <w:shd w:val="clear" w:color="auto" w:fill="auto"/>
                  <w:vAlign w:val="center"/>
                  <w:hideMark/>
                </w:tcPr>
                <w:p w:rsidR="00917D4F" w:rsidRPr="00917D4F" w:rsidRDefault="00917D4F" w:rsidP="00977C6B">
                  <w:pPr>
                    <w:framePr w:hSpace="141" w:wrap="around" w:vAnchor="text" w:hAnchor="text" w:y="1"/>
                    <w:suppressOverlap/>
                    <w:jc w:val="center"/>
                    <w:rPr>
                      <w:sz w:val="18"/>
                      <w:szCs w:val="18"/>
                    </w:rPr>
                  </w:pPr>
                  <w:r w:rsidRPr="00917D4F">
                    <w:rPr>
                      <w:sz w:val="18"/>
                      <w:szCs w:val="18"/>
                    </w:rPr>
                    <w:t>0</w:t>
                  </w:r>
                </w:p>
              </w:tc>
              <w:tc>
                <w:tcPr>
                  <w:tcW w:w="429" w:type="pct"/>
                  <w:shd w:val="clear" w:color="auto" w:fill="auto"/>
                  <w:noWrap/>
                  <w:vAlign w:val="center"/>
                  <w:hideMark/>
                </w:tcPr>
                <w:p w:rsidR="00917D4F" w:rsidRPr="00917D4F" w:rsidRDefault="00917D4F" w:rsidP="00977C6B">
                  <w:pPr>
                    <w:framePr w:hSpace="141" w:wrap="around" w:vAnchor="text" w:hAnchor="text" w:y="1"/>
                    <w:suppressOverlap/>
                    <w:jc w:val="center"/>
                    <w:rPr>
                      <w:sz w:val="18"/>
                      <w:szCs w:val="18"/>
                    </w:rPr>
                  </w:pPr>
                  <w:r w:rsidRPr="00917D4F">
                    <w:rPr>
                      <w:sz w:val="18"/>
                      <w:szCs w:val="18"/>
                    </w:rPr>
                    <w:t>0,00</w:t>
                  </w:r>
                </w:p>
              </w:tc>
            </w:tr>
            <w:tr w:rsidR="00917D4F" w:rsidRPr="00917D4F" w:rsidTr="0002496E">
              <w:trPr>
                <w:trHeight w:val="53"/>
                <w:jc w:val="center"/>
              </w:trPr>
              <w:tc>
                <w:tcPr>
                  <w:tcW w:w="631" w:type="pct"/>
                  <w:shd w:val="clear" w:color="auto" w:fill="auto"/>
                  <w:hideMark/>
                </w:tcPr>
                <w:p w:rsidR="00917D4F" w:rsidRPr="00917D4F" w:rsidRDefault="00917D4F" w:rsidP="00977C6B">
                  <w:pPr>
                    <w:framePr w:hSpace="141" w:wrap="around" w:vAnchor="text" w:hAnchor="text" w:y="1"/>
                    <w:suppressOverlap/>
                    <w:jc w:val="center"/>
                    <w:rPr>
                      <w:rFonts w:eastAsia="Times New Roman"/>
                      <w:b/>
                      <w:bCs/>
                      <w:sz w:val="18"/>
                      <w:szCs w:val="18"/>
                    </w:rPr>
                  </w:pPr>
                  <w:r w:rsidRPr="00917D4F">
                    <w:rPr>
                      <w:rFonts w:eastAsia="Times New Roman"/>
                      <w:b/>
                      <w:bCs/>
                      <w:sz w:val="18"/>
                      <w:szCs w:val="18"/>
                    </w:rPr>
                    <w:t>TOTAL</w:t>
                  </w:r>
                </w:p>
              </w:tc>
              <w:tc>
                <w:tcPr>
                  <w:tcW w:w="439" w:type="pct"/>
                  <w:shd w:val="clear" w:color="auto" w:fill="auto"/>
                  <w:vAlign w:val="center"/>
                  <w:hideMark/>
                </w:tcPr>
                <w:p w:rsidR="00917D4F" w:rsidRPr="00917D4F" w:rsidRDefault="00917D4F" w:rsidP="00977C6B">
                  <w:pPr>
                    <w:framePr w:hSpace="141" w:wrap="around" w:vAnchor="text" w:hAnchor="text" w:y="1"/>
                    <w:suppressOverlap/>
                    <w:jc w:val="center"/>
                    <w:rPr>
                      <w:b/>
                      <w:bCs/>
                      <w:sz w:val="18"/>
                      <w:szCs w:val="18"/>
                    </w:rPr>
                  </w:pPr>
                  <w:r w:rsidRPr="00917D4F">
                    <w:rPr>
                      <w:b/>
                      <w:bCs/>
                      <w:sz w:val="18"/>
                      <w:szCs w:val="18"/>
                    </w:rPr>
                    <w:t>3 421</w:t>
                  </w:r>
                </w:p>
              </w:tc>
              <w:tc>
                <w:tcPr>
                  <w:tcW w:w="439" w:type="pct"/>
                  <w:shd w:val="clear" w:color="auto" w:fill="auto"/>
                  <w:vAlign w:val="bottom"/>
                  <w:hideMark/>
                </w:tcPr>
                <w:p w:rsidR="00917D4F" w:rsidRPr="00917D4F" w:rsidRDefault="00917D4F" w:rsidP="00977C6B">
                  <w:pPr>
                    <w:framePr w:hSpace="141" w:wrap="around" w:vAnchor="text" w:hAnchor="text" w:y="1"/>
                    <w:suppressOverlap/>
                    <w:jc w:val="center"/>
                    <w:rPr>
                      <w:b/>
                      <w:bCs/>
                      <w:sz w:val="18"/>
                      <w:szCs w:val="18"/>
                    </w:rPr>
                  </w:pPr>
                  <w:r w:rsidRPr="00917D4F">
                    <w:rPr>
                      <w:b/>
                      <w:bCs/>
                      <w:sz w:val="18"/>
                      <w:szCs w:val="18"/>
                    </w:rPr>
                    <w:t>2 638</w:t>
                  </w:r>
                </w:p>
              </w:tc>
              <w:tc>
                <w:tcPr>
                  <w:tcW w:w="439" w:type="pct"/>
                  <w:shd w:val="clear" w:color="auto" w:fill="auto"/>
                  <w:vAlign w:val="center"/>
                  <w:hideMark/>
                </w:tcPr>
                <w:p w:rsidR="00917D4F" w:rsidRPr="00917D4F" w:rsidRDefault="00917D4F" w:rsidP="00977C6B">
                  <w:pPr>
                    <w:framePr w:hSpace="141" w:wrap="around" w:vAnchor="text" w:hAnchor="text" w:y="1"/>
                    <w:suppressOverlap/>
                    <w:jc w:val="right"/>
                    <w:rPr>
                      <w:b/>
                      <w:bCs/>
                      <w:sz w:val="18"/>
                      <w:szCs w:val="18"/>
                    </w:rPr>
                  </w:pPr>
                  <w:r w:rsidRPr="00917D4F">
                    <w:rPr>
                      <w:b/>
                      <w:bCs/>
                      <w:sz w:val="18"/>
                      <w:szCs w:val="18"/>
                    </w:rPr>
                    <w:t>783</w:t>
                  </w:r>
                </w:p>
              </w:tc>
              <w:tc>
                <w:tcPr>
                  <w:tcW w:w="439" w:type="pct"/>
                  <w:shd w:val="clear" w:color="auto" w:fill="auto"/>
                  <w:vAlign w:val="center"/>
                  <w:hideMark/>
                </w:tcPr>
                <w:p w:rsidR="00917D4F" w:rsidRPr="00917D4F" w:rsidRDefault="00917D4F" w:rsidP="00977C6B">
                  <w:pPr>
                    <w:framePr w:hSpace="141" w:wrap="around" w:vAnchor="text" w:hAnchor="text" w:y="1"/>
                    <w:suppressOverlap/>
                    <w:jc w:val="center"/>
                    <w:rPr>
                      <w:b/>
                      <w:bCs/>
                      <w:sz w:val="18"/>
                      <w:szCs w:val="18"/>
                    </w:rPr>
                  </w:pPr>
                  <w:r w:rsidRPr="00917D4F">
                    <w:rPr>
                      <w:b/>
                      <w:bCs/>
                      <w:sz w:val="18"/>
                      <w:szCs w:val="18"/>
                    </w:rPr>
                    <w:t>3 132</w:t>
                  </w:r>
                </w:p>
              </w:tc>
              <w:tc>
                <w:tcPr>
                  <w:tcW w:w="439" w:type="pct"/>
                  <w:shd w:val="clear" w:color="auto" w:fill="auto"/>
                  <w:vAlign w:val="center"/>
                  <w:hideMark/>
                </w:tcPr>
                <w:p w:rsidR="00917D4F" w:rsidRPr="00917D4F" w:rsidRDefault="00917D4F" w:rsidP="00977C6B">
                  <w:pPr>
                    <w:framePr w:hSpace="141" w:wrap="around" w:vAnchor="text" w:hAnchor="text" w:y="1"/>
                    <w:suppressOverlap/>
                    <w:jc w:val="center"/>
                    <w:rPr>
                      <w:b/>
                      <w:bCs/>
                      <w:sz w:val="18"/>
                      <w:szCs w:val="18"/>
                    </w:rPr>
                  </w:pPr>
                  <w:r w:rsidRPr="00917D4F">
                    <w:rPr>
                      <w:b/>
                      <w:bCs/>
                      <w:sz w:val="18"/>
                      <w:szCs w:val="18"/>
                    </w:rPr>
                    <w:t>1 624</w:t>
                  </w:r>
                </w:p>
              </w:tc>
              <w:tc>
                <w:tcPr>
                  <w:tcW w:w="439" w:type="pct"/>
                  <w:shd w:val="clear" w:color="auto" w:fill="auto"/>
                  <w:vAlign w:val="center"/>
                  <w:hideMark/>
                </w:tcPr>
                <w:p w:rsidR="00917D4F" w:rsidRPr="00917D4F" w:rsidRDefault="00917D4F" w:rsidP="00977C6B">
                  <w:pPr>
                    <w:framePr w:hSpace="141" w:wrap="around" w:vAnchor="text" w:hAnchor="text" w:y="1"/>
                    <w:suppressOverlap/>
                    <w:jc w:val="center"/>
                    <w:rPr>
                      <w:b/>
                      <w:bCs/>
                      <w:sz w:val="18"/>
                      <w:szCs w:val="18"/>
                    </w:rPr>
                  </w:pPr>
                  <w:r w:rsidRPr="00917D4F">
                    <w:rPr>
                      <w:b/>
                      <w:bCs/>
                      <w:sz w:val="18"/>
                      <w:szCs w:val="18"/>
                    </w:rPr>
                    <w:t>1 508</w:t>
                  </w:r>
                </w:p>
              </w:tc>
              <w:tc>
                <w:tcPr>
                  <w:tcW w:w="439" w:type="pct"/>
                  <w:shd w:val="clear" w:color="auto" w:fill="auto"/>
                  <w:vAlign w:val="center"/>
                  <w:hideMark/>
                </w:tcPr>
                <w:p w:rsidR="00917D4F" w:rsidRPr="00917D4F" w:rsidRDefault="00917D4F" w:rsidP="00977C6B">
                  <w:pPr>
                    <w:framePr w:hSpace="141" w:wrap="around" w:vAnchor="text" w:hAnchor="text" w:y="1"/>
                    <w:suppressOverlap/>
                    <w:jc w:val="center"/>
                    <w:rPr>
                      <w:b/>
                      <w:bCs/>
                      <w:sz w:val="18"/>
                      <w:szCs w:val="18"/>
                    </w:rPr>
                  </w:pPr>
                  <w:r w:rsidRPr="00917D4F">
                    <w:rPr>
                      <w:b/>
                      <w:bCs/>
                      <w:sz w:val="18"/>
                      <w:szCs w:val="18"/>
                    </w:rPr>
                    <w:t>377</w:t>
                  </w:r>
                </w:p>
              </w:tc>
              <w:tc>
                <w:tcPr>
                  <w:tcW w:w="440" w:type="pct"/>
                  <w:shd w:val="clear" w:color="auto" w:fill="auto"/>
                  <w:vAlign w:val="center"/>
                  <w:hideMark/>
                </w:tcPr>
                <w:p w:rsidR="00917D4F" w:rsidRPr="00917D4F" w:rsidRDefault="00917D4F" w:rsidP="00977C6B">
                  <w:pPr>
                    <w:framePr w:hSpace="141" w:wrap="around" w:vAnchor="text" w:hAnchor="text" w:y="1"/>
                    <w:suppressOverlap/>
                    <w:jc w:val="center"/>
                    <w:rPr>
                      <w:b/>
                      <w:bCs/>
                      <w:sz w:val="18"/>
                      <w:szCs w:val="18"/>
                    </w:rPr>
                  </w:pPr>
                  <w:r w:rsidRPr="00917D4F">
                    <w:rPr>
                      <w:b/>
                      <w:bCs/>
                      <w:sz w:val="18"/>
                      <w:szCs w:val="18"/>
                    </w:rPr>
                    <w:t>1 131</w:t>
                  </w:r>
                </w:p>
              </w:tc>
              <w:tc>
                <w:tcPr>
                  <w:tcW w:w="427" w:type="pct"/>
                  <w:shd w:val="clear" w:color="auto" w:fill="auto"/>
                  <w:vAlign w:val="center"/>
                  <w:hideMark/>
                </w:tcPr>
                <w:p w:rsidR="00917D4F" w:rsidRPr="00917D4F" w:rsidRDefault="00917D4F" w:rsidP="00977C6B">
                  <w:pPr>
                    <w:framePr w:hSpace="141" w:wrap="around" w:vAnchor="text" w:hAnchor="text" w:y="1"/>
                    <w:suppressOverlap/>
                    <w:jc w:val="center"/>
                    <w:rPr>
                      <w:b/>
                      <w:bCs/>
                      <w:sz w:val="18"/>
                      <w:szCs w:val="18"/>
                    </w:rPr>
                  </w:pPr>
                  <w:r w:rsidRPr="00917D4F">
                    <w:rPr>
                      <w:b/>
                      <w:bCs/>
                      <w:sz w:val="18"/>
                      <w:szCs w:val="18"/>
                    </w:rPr>
                    <w:t>1</w:t>
                  </w:r>
                </w:p>
              </w:tc>
              <w:tc>
                <w:tcPr>
                  <w:tcW w:w="429" w:type="pct"/>
                  <w:shd w:val="clear" w:color="auto" w:fill="auto"/>
                  <w:noWrap/>
                  <w:vAlign w:val="center"/>
                  <w:hideMark/>
                </w:tcPr>
                <w:p w:rsidR="00917D4F" w:rsidRPr="00917D4F" w:rsidRDefault="00917D4F" w:rsidP="00977C6B">
                  <w:pPr>
                    <w:framePr w:hSpace="141" w:wrap="around" w:vAnchor="text" w:hAnchor="text" w:y="1"/>
                    <w:suppressOverlap/>
                    <w:jc w:val="center"/>
                    <w:rPr>
                      <w:sz w:val="18"/>
                      <w:szCs w:val="18"/>
                    </w:rPr>
                  </w:pPr>
                  <w:r w:rsidRPr="00917D4F">
                    <w:rPr>
                      <w:sz w:val="18"/>
                      <w:szCs w:val="18"/>
                    </w:rPr>
                    <w:t>0,03</w:t>
                  </w:r>
                </w:p>
              </w:tc>
            </w:tr>
          </w:tbl>
          <w:p w:rsidR="00A40051" w:rsidRPr="003D50AA" w:rsidRDefault="00A40051" w:rsidP="00A40051">
            <w:pPr>
              <w:rPr>
                <w:rFonts w:eastAsia="Times New Roman"/>
                <w:color w:val="FF0000"/>
                <w:sz w:val="20"/>
                <w:szCs w:val="20"/>
              </w:rPr>
            </w:pPr>
          </w:p>
          <w:p w:rsidR="00C36D35" w:rsidRPr="000B6740" w:rsidRDefault="000B6740" w:rsidP="00861B67">
            <w:pPr>
              <w:jc w:val="both"/>
              <w:rPr>
                <w:rFonts w:eastAsia="Times New Roman"/>
                <w:sz w:val="20"/>
                <w:szCs w:val="20"/>
              </w:rPr>
            </w:pPr>
            <w:r w:rsidRPr="000B6740">
              <w:rPr>
                <w:rFonts w:eastAsia="Times New Roman"/>
                <w:sz w:val="20"/>
                <w:szCs w:val="20"/>
              </w:rPr>
              <w:t>Trois mille quatre cent vingt-un (3 421) cas suspects de paludisme et un (1) décès ont été rapportés cette semaine par les régions du nord à risque d’épidémie,</w:t>
            </w:r>
            <w:r w:rsidR="00353BB2">
              <w:rPr>
                <w:rFonts w:eastAsia="Times New Roman"/>
                <w:sz w:val="20"/>
                <w:szCs w:val="20"/>
              </w:rPr>
              <w:t xml:space="preserve"> </w:t>
            </w:r>
            <w:r w:rsidRPr="000B6740">
              <w:rPr>
                <w:rFonts w:eastAsia="Times New Roman"/>
                <w:sz w:val="20"/>
                <w:szCs w:val="20"/>
              </w:rPr>
              <w:t xml:space="preserve">soit une létalité de 0,03%. </w:t>
            </w:r>
          </w:p>
          <w:p w:rsidR="000B6740" w:rsidRPr="000B6740" w:rsidRDefault="000B6740" w:rsidP="00861B67">
            <w:pPr>
              <w:jc w:val="both"/>
              <w:rPr>
                <w:rFonts w:eastAsia="Times New Roman"/>
                <w:sz w:val="20"/>
                <w:szCs w:val="20"/>
              </w:rPr>
            </w:pPr>
            <w:r w:rsidRPr="000B6740">
              <w:rPr>
                <w:rFonts w:eastAsia="Times New Roman"/>
                <w:sz w:val="20"/>
                <w:szCs w:val="20"/>
              </w:rPr>
              <w:t>Quatre-vingt-onze virgule cinquante-cinq pour cent (91,55%) des cas suspects ont été testés parmi lesquels quarante-huit virgule quinze  pour cent (48,15%) se sont révélés positifs. Vingt-cinq pour cent (25%) des cas positifs ont été enregistrés chez les enfants de moins de cinq (5) ans.</w:t>
            </w:r>
          </w:p>
          <w:p w:rsidR="000B6740" w:rsidRPr="000B6740" w:rsidRDefault="000B6740" w:rsidP="00861B67">
            <w:pPr>
              <w:jc w:val="both"/>
              <w:rPr>
                <w:rFonts w:eastAsia="Times New Roman"/>
                <w:sz w:val="20"/>
                <w:szCs w:val="20"/>
              </w:rPr>
            </w:pPr>
            <w:r w:rsidRPr="000B6740">
              <w:rPr>
                <w:rFonts w:eastAsia="Times New Roman"/>
                <w:sz w:val="20"/>
                <w:szCs w:val="20"/>
              </w:rPr>
              <w:t>Dans les cinq (5) régions du nord, mille cinq cent huit (1 508) cas positifs de paludisme ont été enregistrés cette semaine contre deux mille trois cent soixante-deux (2 362) cas positifs pour la semaine précédente, soit une diminution  de trente-six virgule seize pour cent (36,16%).</w:t>
            </w:r>
          </w:p>
          <w:p w:rsidR="000B6740" w:rsidRPr="000B6740" w:rsidRDefault="000B6740" w:rsidP="00861B67">
            <w:pPr>
              <w:jc w:val="both"/>
              <w:rPr>
                <w:rFonts w:eastAsia="Times New Roman"/>
                <w:sz w:val="20"/>
                <w:szCs w:val="20"/>
              </w:rPr>
            </w:pPr>
            <w:r w:rsidRPr="000B6740">
              <w:rPr>
                <w:rFonts w:eastAsia="Times New Roman"/>
                <w:sz w:val="20"/>
                <w:szCs w:val="20"/>
              </w:rPr>
              <w:t>La situation  cumulée  de la 1</w:t>
            </w:r>
            <w:r w:rsidRPr="000B6740">
              <w:rPr>
                <w:rFonts w:eastAsia="Times New Roman"/>
                <w:sz w:val="20"/>
                <w:szCs w:val="20"/>
                <w:vertAlign w:val="superscript"/>
              </w:rPr>
              <w:t>ère</w:t>
            </w:r>
            <w:r w:rsidRPr="000B6740">
              <w:rPr>
                <w:rFonts w:eastAsia="Times New Roman"/>
                <w:sz w:val="20"/>
                <w:szCs w:val="20"/>
              </w:rPr>
              <w:t xml:space="preserve">  à la 29</w:t>
            </w:r>
            <w:r w:rsidRPr="000B6740">
              <w:rPr>
                <w:rFonts w:eastAsia="Times New Roman"/>
                <w:sz w:val="20"/>
                <w:szCs w:val="20"/>
                <w:vertAlign w:val="superscript"/>
              </w:rPr>
              <w:t>ème</w:t>
            </w:r>
            <w:r w:rsidRPr="000B6740">
              <w:rPr>
                <w:rFonts w:eastAsia="Times New Roman"/>
                <w:sz w:val="20"/>
                <w:szCs w:val="20"/>
              </w:rPr>
              <w:t xml:space="preserve"> semaine est de cent vingt  mille  dix (120 010) cas positifs contre  soixante-six mille huit cent quatre-vingt -huit (66</w:t>
            </w:r>
            <w:r w:rsidR="00185CAA">
              <w:rPr>
                <w:rFonts w:eastAsia="Times New Roman"/>
                <w:sz w:val="20"/>
                <w:szCs w:val="20"/>
              </w:rPr>
              <w:t xml:space="preserve"> </w:t>
            </w:r>
            <w:r w:rsidRPr="000B6740">
              <w:rPr>
                <w:rFonts w:eastAsia="Times New Roman"/>
                <w:sz w:val="20"/>
                <w:szCs w:val="20"/>
              </w:rPr>
              <w:t>888) cas confirmés  pour la même période en 2020, soit une augmentation  de soixante-dix-neuf virgule quarante-deux pour cent (79,42%).</w:t>
            </w:r>
          </w:p>
          <w:p w:rsidR="000B6740" w:rsidRPr="000B6740" w:rsidRDefault="000B6740" w:rsidP="00861B67">
            <w:pPr>
              <w:jc w:val="both"/>
              <w:rPr>
                <w:rFonts w:eastAsia="Times New Roman"/>
                <w:sz w:val="20"/>
                <w:szCs w:val="20"/>
              </w:rPr>
            </w:pPr>
            <w:r w:rsidRPr="000B6740">
              <w:rPr>
                <w:rFonts w:eastAsia="Times New Roman"/>
                <w:sz w:val="20"/>
                <w:szCs w:val="20"/>
              </w:rPr>
              <w:t>La situation cumulée de la 1</w:t>
            </w:r>
            <w:r w:rsidRPr="000B6740">
              <w:rPr>
                <w:rFonts w:eastAsia="Times New Roman"/>
                <w:sz w:val="20"/>
                <w:szCs w:val="20"/>
                <w:vertAlign w:val="superscript"/>
              </w:rPr>
              <w:t>ère</w:t>
            </w:r>
            <w:r w:rsidRPr="000B6740">
              <w:rPr>
                <w:rFonts w:eastAsia="Times New Roman"/>
                <w:sz w:val="20"/>
                <w:szCs w:val="20"/>
              </w:rPr>
              <w:t xml:space="preserve"> à la 29</w:t>
            </w:r>
            <w:r w:rsidRPr="000B6740">
              <w:rPr>
                <w:rFonts w:eastAsia="Times New Roman"/>
                <w:sz w:val="20"/>
                <w:szCs w:val="20"/>
                <w:vertAlign w:val="superscript"/>
              </w:rPr>
              <w:t>ème</w:t>
            </w:r>
            <w:r w:rsidRPr="000B6740">
              <w:rPr>
                <w:rFonts w:eastAsia="Times New Roman"/>
                <w:sz w:val="20"/>
                <w:szCs w:val="20"/>
              </w:rPr>
              <w:t xml:space="preserve"> semaine est de quarante-trois (43) décès, soit une létalité de 0,04%  contre vingt-cinq (25) décès pour la même période  en 2020, soit une létalité de 0,04%. </w:t>
            </w:r>
          </w:p>
          <w:p w:rsidR="000B6740" w:rsidRPr="000B6740" w:rsidRDefault="000B6740" w:rsidP="00861B67">
            <w:pPr>
              <w:jc w:val="both"/>
              <w:rPr>
                <w:b/>
                <w:bCs/>
                <w:sz w:val="12"/>
                <w:szCs w:val="20"/>
              </w:rPr>
            </w:pPr>
          </w:p>
          <w:p w:rsidR="00AA1AD2" w:rsidRPr="000B6740" w:rsidRDefault="00551D37" w:rsidP="005A6157">
            <w:pPr>
              <w:pStyle w:val="Paragraphedeliste"/>
              <w:numPr>
                <w:ilvl w:val="1"/>
                <w:numId w:val="3"/>
              </w:numPr>
              <w:rPr>
                <w:b/>
                <w:bCs/>
                <w:sz w:val="20"/>
                <w:szCs w:val="20"/>
              </w:rPr>
            </w:pPr>
            <w:r w:rsidRPr="003D50AA">
              <w:rPr>
                <w:b/>
                <w:bCs/>
                <w:color w:val="FF0000"/>
                <w:sz w:val="20"/>
                <w:szCs w:val="20"/>
              </w:rPr>
              <w:t xml:space="preserve"> </w:t>
            </w:r>
            <w:r w:rsidR="00AA1AD2" w:rsidRPr="000B6740">
              <w:rPr>
                <w:b/>
                <w:bCs/>
                <w:sz w:val="20"/>
                <w:szCs w:val="20"/>
              </w:rPr>
              <w:t>Autres maladies</w:t>
            </w:r>
            <w:r w:rsidR="00F949E4" w:rsidRPr="000B6740">
              <w:rPr>
                <w:b/>
                <w:bCs/>
                <w:sz w:val="20"/>
                <w:szCs w:val="20"/>
              </w:rPr>
              <w:t xml:space="preserve"> </w:t>
            </w:r>
            <w:r w:rsidR="00AA1AD2" w:rsidRPr="000B6740">
              <w:rPr>
                <w:b/>
                <w:bCs/>
                <w:sz w:val="20"/>
                <w:szCs w:val="20"/>
              </w:rPr>
              <w:t>:</w:t>
            </w:r>
          </w:p>
          <w:p w:rsidR="00A85201" w:rsidRPr="000B6740" w:rsidRDefault="00AA1AD2" w:rsidP="00B61768">
            <w:pPr>
              <w:rPr>
                <w:sz w:val="20"/>
                <w:szCs w:val="20"/>
              </w:rPr>
            </w:pPr>
            <w:r w:rsidRPr="000B6740">
              <w:rPr>
                <w:sz w:val="20"/>
                <w:szCs w:val="20"/>
              </w:rPr>
              <w:t xml:space="preserve">Aucun cas n’a été notifié cette semaine concernant les autres maladies sous surveillance notamment la grippe A/H1N1, la grippe aviaire A/H5N1, la diarrhée rouge, le choléra, la </w:t>
            </w:r>
            <w:r w:rsidRPr="000B6740">
              <w:rPr>
                <w:sz w:val="20"/>
                <w:szCs w:val="20"/>
              </w:rPr>
              <w:lastRenderedPageBreak/>
              <w:t>coqueluche, le charbon humain, la diphtérie et la fièvre de Crimée Congo.</w:t>
            </w:r>
            <w:r w:rsidR="00A85201" w:rsidRPr="000B6740">
              <w:rPr>
                <w:sz w:val="20"/>
                <w:szCs w:val="20"/>
              </w:rPr>
              <w:t xml:space="preserve"> </w:t>
            </w:r>
          </w:p>
          <w:p w:rsidR="009159E2" w:rsidRPr="000B6740" w:rsidRDefault="00A85201" w:rsidP="00B61768">
            <w:pPr>
              <w:rPr>
                <w:sz w:val="20"/>
                <w:szCs w:val="20"/>
              </w:rPr>
            </w:pPr>
            <w:r w:rsidRPr="000B6740">
              <w:rPr>
                <w:sz w:val="20"/>
                <w:szCs w:val="20"/>
              </w:rPr>
              <w:t xml:space="preserve">Toutefois, avec l’apparition de la grippe aviaire au </w:t>
            </w:r>
            <w:r w:rsidR="009159E2" w:rsidRPr="000B6740">
              <w:rPr>
                <w:sz w:val="20"/>
                <w:szCs w:val="20"/>
              </w:rPr>
              <w:t>Mali à la 16</w:t>
            </w:r>
            <w:r w:rsidR="009159E2" w:rsidRPr="000B6740">
              <w:rPr>
                <w:sz w:val="20"/>
                <w:szCs w:val="20"/>
                <w:vertAlign w:val="superscript"/>
              </w:rPr>
              <w:t>ème</w:t>
            </w:r>
            <w:r w:rsidR="009159E2" w:rsidRPr="000B6740">
              <w:rPr>
                <w:sz w:val="20"/>
                <w:szCs w:val="20"/>
              </w:rPr>
              <w:t xml:space="preserve"> semaine chez la volaille</w:t>
            </w:r>
            <w:r w:rsidRPr="000B6740">
              <w:rPr>
                <w:sz w:val="20"/>
                <w:szCs w:val="20"/>
              </w:rPr>
              <w:t xml:space="preserve">, </w:t>
            </w:r>
            <w:r w:rsidR="00D667AE" w:rsidRPr="000B6740">
              <w:rPr>
                <w:sz w:val="20"/>
                <w:szCs w:val="20"/>
              </w:rPr>
              <w:t>l</w:t>
            </w:r>
            <w:r w:rsidRPr="000B6740">
              <w:rPr>
                <w:sz w:val="20"/>
                <w:szCs w:val="20"/>
              </w:rPr>
              <w:t>es</w:t>
            </w:r>
            <w:r w:rsidR="009159E2" w:rsidRPr="000B6740">
              <w:rPr>
                <w:sz w:val="20"/>
                <w:szCs w:val="20"/>
              </w:rPr>
              <w:t xml:space="preserve"> actions suivantes ont été ménées :</w:t>
            </w:r>
            <w:r w:rsidRPr="000B6740">
              <w:rPr>
                <w:sz w:val="20"/>
                <w:szCs w:val="20"/>
              </w:rPr>
              <w:t xml:space="preserve"> </w:t>
            </w:r>
          </w:p>
          <w:p w:rsidR="00E53E5F" w:rsidRPr="000B6740" w:rsidRDefault="00F90DEB" w:rsidP="005A6157">
            <w:pPr>
              <w:numPr>
                <w:ilvl w:val="0"/>
                <w:numId w:val="4"/>
              </w:numPr>
              <w:ind w:left="497" w:hanging="142"/>
              <w:rPr>
                <w:sz w:val="20"/>
                <w:szCs w:val="20"/>
              </w:rPr>
            </w:pPr>
            <w:r w:rsidRPr="000B6740">
              <w:rPr>
                <w:sz w:val="20"/>
                <w:szCs w:val="20"/>
              </w:rPr>
              <w:t>i</w:t>
            </w:r>
            <w:r w:rsidR="009159E2" w:rsidRPr="000B6740">
              <w:rPr>
                <w:sz w:val="20"/>
                <w:szCs w:val="20"/>
              </w:rPr>
              <w:t xml:space="preserve">nformation et instruction à tous les </w:t>
            </w:r>
            <w:r w:rsidR="00214107" w:rsidRPr="000B6740">
              <w:rPr>
                <w:sz w:val="20"/>
                <w:szCs w:val="20"/>
              </w:rPr>
              <w:t>D</w:t>
            </w:r>
            <w:r w:rsidR="009159E2" w:rsidRPr="000B6740">
              <w:rPr>
                <w:sz w:val="20"/>
                <w:szCs w:val="20"/>
              </w:rPr>
              <w:t xml:space="preserve">irecteurs </w:t>
            </w:r>
            <w:r w:rsidR="00214107" w:rsidRPr="000B6740">
              <w:rPr>
                <w:sz w:val="20"/>
                <w:szCs w:val="20"/>
              </w:rPr>
              <w:t>R</w:t>
            </w:r>
            <w:r w:rsidR="009159E2" w:rsidRPr="000B6740">
              <w:rPr>
                <w:sz w:val="20"/>
                <w:szCs w:val="20"/>
              </w:rPr>
              <w:t>égionaux pour le renforcement de la surveillance épidémiologique à tous les niveaux y compris les cordons sanitaires ;</w:t>
            </w:r>
          </w:p>
          <w:p w:rsidR="00E53E5F" w:rsidRPr="000B6740" w:rsidRDefault="00F90DEB" w:rsidP="005A6157">
            <w:pPr>
              <w:numPr>
                <w:ilvl w:val="0"/>
                <w:numId w:val="4"/>
              </w:numPr>
              <w:ind w:left="497" w:hanging="142"/>
              <w:rPr>
                <w:sz w:val="20"/>
                <w:szCs w:val="20"/>
              </w:rPr>
            </w:pPr>
            <w:r w:rsidRPr="000B6740">
              <w:rPr>
                <w:sz w:val="20"/>
                <w:szCs w:val="20"/>
              </w:rPr>
              <w:t>r</w:t>
            </w:r>
            <w:r w:rsidR="009159E2" w:rsidRPr="000B6740">
              <w:rPr>
                <w:sz w:val="20"/>
                <w:szCs w:val="20"/>
              </w:rPr>
              <w:t>appel et envoi des directives techniques sur la grippe</w:t>
            </w:r>
            <w:r w:rsidR="001253AA" w:rsidRPr="000B6740">
              <w:rPr>
                <w:sz w:val="20"/>
                <w:szCs w:val="20"/>
              </w:rPr>
              <w:t xml:space="preserve"> aviaire</w:t>
            </w:r>
            <w:r w:rsidR="009159E2" w:rsidRPr="000B6740">
              <w:rPr>
                <w:sz w:val="20"/>
                <w:szCs w:val="20"/>
              </w:rPr>
              <w:t xml:space="preserve"> à tous les niveaux ;</w:t>
            </w:r>
          </w:p>
          <w:p w:rsidR="00E53E5F" w:rsidRPr="000B6740" w:rsidRDefault="00F90DEB" w:rsidP="005A6157">
            <w:pPr>
              <w:numPr>
                <w:ilvl w:val="0"/>
                <w:numId w:val="4"/>
              </w:numPr>
              <w:ind w:left="497" w:hanging="142"/>
              <w:rPr>
                <w:sz w:val="20"/>
                <w:szCs w:val="20"/>
              </w:rPr>
            </w:pPr>
            <w:r w:rsidRPr="000B6740">
              <w:rPr>
                <w:sz w:val="20"/>
                <w:szCs w:val="20"/>
              </w:rPr>
              <w:t>s</w:t>
            </w:r>
            <w:r w:rsidR="009159E2" w:rsidRPr="000B6740">
              <w:rPr>
                <w:sz w:val="20"/>
                <w:szCs w:val="20"/>
              </w:rPr>
              <w:t>ensibilisation de la communauté sur les mesures de prévention de la maladie ;</w:t>
            </w:r>
          </w:p>
          <w:p w:rsidR="004A7E7F" w:rsidRPr="000B6740" w:rsidRDefault="00F90DEB" w:rsidP="005A6157">
            <w:pPr>
              <w:numPr>
                <w:ilvl w:val="0"/>
                <w:numId w:val="4"/>
              </w:numPr>
              <w:ind w:left="497" w:hanging="142"/>
              <w:rPr>
                <w:sz w:val="20"/>
                <w:szCs w:val="20"/>
              </w:rPr>
            </w:pPr>
            <w:r w:rsidRPr="000B6740">
              <w:rPr>
                <w:sz w:val="20"/>
                <w:szCs w:val="20"/>
              </w:rPr>
              <w:t>r</w:t>
            </w:r>
            <w:r w:rsidR="0088693B" w:rsidRPr="000B6740">
              <w:rPr>
                <w:sz w:val="20"/>
                <w:szCs w:val="20"/>
              </w:rPr>
              <w:t xml:space="preserve">enforcement de </w:t>
            </w:r>
            <w:r w:rsidR="00A85201" w:rsidRPr="000B6740">
              <w:rPr>
                <w:sz w:val="20"/>
                <w:szCs w:val="20"/>
              </w:rPr>
              <w:t>la surveillance au niveau des frontières terrestres et aériennes.</w:t>
            </w:r>
          </w:p>
          <w:p w:rsidR="0040003B" w:rsidRDefault="0040003B" w:rsidP="00B61768">
            <w:pPr>
              <w:pStyle w:val="a"/>
              <w:spacing w:line="276" w:lineRule="auto"/>
              <w:jc w:val="both"/>
              <w:rPr>
                <w:rFonts w:eastAsia="SimSun"/>
                <w:noProof/>
                <w:color w:val="FF0000"/>
                <w:sz w:val="8"/>
                <w:szCs w:val="20"/>
                <w:lang w:val="fr-FR" w:eastAsia="fr-FR"/>
              </w:rPr>
            </w:pPr>
          </w:p>
          <w:p w:rsidR="002C3B37" w:rsidRDefault="002C3B37" w:rsidP="00B61768">
            <w:pPr>
              <w:pStyle w:val="a"/>
              <w:spacing w:line="276" w:lineRule="auto"/>
              <w:jc w:val="both"/>
              <w:rPr>
                <w:rFonts w:eastAsia="SimSun"/>
                <w:noProof/>
                <w:color w:val="FF0000"/>
                <w:sz w:val="8"/>
                <w:szCs w:val="20"/>
                <w:lang w:val="fr-FR" w:eastAsia="fr-FR"/>
              </w:rPr>
            </w:pPr>
          </w:p>
          <w:p w:rsidR="00A23899" w:rsidRPr="0002496E" w:rsidRDefault="00A23899" w:rsidP="005A6157">
            <w:pPr>
              <w:pStyle w:val="Paragraphedeliste"/>
              <w:numPr>
                <w:ilvl w:val="0"/>
                <w:numId w:val="3"/>
              </w:numPr>
              <w:rPr>
                <w:b/>
                <w:sz w:val="20"/>
              </w:rPr>
            </w:pPr>
            <w:r w:rsidRPr="0002496E">
              <w:rPr>
                <w:b/>
                <w:sz w:val="20"/>
              </w:rPr>
              <w:t>Suivi des indicateurs de protection sociale</w:t>
            </w:r>
          </w:p>
          <w:tbl>
            <w:tblPr>
              <w:tblStyle w:val="Grilledutableau"/>
              <w:tblW w:w="5000" w:type="pct"/>
              <w:tblLook w:val="04A0" w:firstRow="1" w:lastRow="0" w:firstColumn="1" w:lastColumn="0" w:noHBand="0" w:noVBand="1"/>
            </w:tblPr>
            <w:tblGrid>
              <w:gridCol w:w="418"/>
              <w:gridCol w:w="2586"/>
              <w:gridCol w:w="1292"/>
              <w:gridCol w:w="3307"/>
            </w:tblGrid>
            <w:tr w:rsidR="0002496E" w:rsidRPr="0002496E" w:rsidTr="0002496E">
              <w:trPr>
                <w:trHeight w:val="317"/>
              </w:trPr>
              <w:tc>
                <w:tcPr>
                  <w:tcW w:w="253" w:type="pct"/>
                  <w:tcBorders>
                    <w:top w:val="single" w:sz="4" w:space="0" w:color="auto"/>
                    <w:left w:val="single" w:sz="4" w:space="0" w:color="auto"/>
                    <w:bottom w:val="single" w:sz="4" w:space="0" w:color="auto"/>
                    <w:right w:val="single" w:sz="4" w:space="0" w:color="auto"/>
                  </w:tcBorders>
                  <w:hideMark/>
                </w:tcPr>
                <w:p w:rsidR="0002496E" w:rsidRPr="0002496E" w:rsidRDefault="0002496E" w:rsidP="00977C6B">
                  <w:pPr>
                    <w:framePr w:hSpace="141" w:wrap="around" w:vAnchor="text" w:hAnchor="text" w:y="1"/>
                    <w:tabs>
                      <w:tab w:val="left" w:pos="1380"/>
                    </w:tabs>
                    <w:suppressOverlap/>
                    <w:rPr>
                      <w:rFonts w:eastAsia="Calibri"/>
                      <w:b/>
                      <w:bCs/>
                      <w:noProof w:val="0"/>
                      <w:sz w:val="18"/>
                      <w:szCs w:val="18"/>
                    </w:rPr>
                  </w:pPr>
                  <w:bookmarkStart w:id="7" w:name="_Hlk78188505"/>
                  <w:r w:rsidRPr="0002496E">
                    <w:rPr>
                      <w:b/>
                      <w:bCs/>
                      <w:sz w:val="18"/>
                      <w:szCs w:val="18"/>
                    </w:rPr>
                    <w:t>N°</w:t>
                  </w:r>
                </w:p>
              </w:tc>
              <w:tc>
                <w:tcPr>
                  <w:tcW w:w="1708" w:type="pct"/>
                  <w:tcBorders>
                    <w:top w:val="single" w:sz="4" w:space="0" w:color="auto"/>
                    <w:left w:val="single" w:sz="4" w:space="0" w:color="auto"/>
                    <w:bottom w:val="single" w:sz="4" w:space="0" w:color="auto"/>
                    <w:right w:val="single" w:sz="4" w:space="0" w:color="auto"/>
                  </w:tcBorders>
                  <w:hideMark/>
                </w:tcPr>
                <w:p w:rsidR="0002496E" w:rsidRPr="0002496E" w:rsidRDefault="0002496E" w:rsidP="00977C6B">
                  <w:pPr>
                    <w:framePr w:hSpace="141" w:wrap="around" w:vAnchor="text" w:hAnchor="text" w:y="1"/>
                    <w:tabs>
                      <w:tab w:val="left" w:pos="1380"/>
                    </w:tabs>
                    <w:suppressOverlap/>
                    <w:rPr>
                      <w:b/>
                      <w:bCs/>
                      <w:sz w:val="18"/>
                      <w:szCs w:val="18"/>
                    </w:rPr>
                  </w:pPr>
                  <w:r w:rsidRPr="0002496E">
                    <w:rPr>
                      <w:b/>
                      <w:bCs/>
                      <w:sz w:val="18"/>
                      <w:szCs w:val="18"/>
                    </w:rPr>
                    <w:t>Intitulé de l’indicateur</w:t>
                  </w:r>
                </w:p>
              </w:tc>
              <w:tc>
                <w:tcPr>
                  <w:tcW w:w="857" w:type="pct"/>
                  <w:tcBorders>
                    <w:top w:val="single" w:sz="4" w:space="0" w:color="auto"/>
                    <w:left w:val="single" w:sz="4" w:space="0" w:color="auto"/>
                    <w:bottom w:val="single" w:sz="4" w:space="0" w:color="auto"/>
                    <w:right w:val="single" w:sz="4" w:space="0" w:color="auto"/>
                  </w:tcBorders>
                  <w:hideMark/>
                </w:tcPr>
                <w:p w:rsidR="0002496E" w:rsidRPr="0002496E" w:rsidRDefault="0002496E" w:rsidP="00977C6B">
                  <w:pPr>
                    <w:framePr w:hSpace="141" w:wrap="around" w:vAnchor="text" w:hAnchor="text" w:y="1"/>
                    <w:tabs>
                      <w:tab w:val="left" w:pos="1380"/>
                    </w:tabs>
                    <w:suppressOverlap/>
                    <w:jc w:val="center"/>
                    <w:rPr>
                      <w:b/>
                      <w:bCs/>
                      <w:sz w:val="18"/>
                      <w:szCs w:val="18"/>
                    </w:rPr>
                  </w:pPr>
                  <w:r w:rsidRPr="0002496E">
                    <w:rPr>
                      <w:b/>
                      <w:bCs/>
                      <w:sz w:val="18"/>
                      <w:szCs w:val="18"/>
                    </w:rPr>
                    <w:t>Valeur de l’indicateur</w:t>
                  </w:r>
                </w:p>
              </w:tc>
              <w:tc>
                <w:tcPr>
                  <w:tcW w:w="2183" w:type="pct"/>
                  <w:tcBorders>
                    <w:top w:val="single" w:sz="4" w:space="0" w:color="auto"/>
                    <w:left w:val="single" w:sz="4" w:space="0" w:color="auto"/>
                    <w:bottom w:val="single" w:sz="4" w:space="0" w:color="auto"/>
                    <w:right w:val="single" w:sz="4" w:space="0" w:color="auto"/>
                  </w:tcBorders>
                  <w:hideMark/>
                </w:tcPr>
                <w:p w:rsidR="0002496E" w:rsidRPr="0002496E" w:rsidRDefault="0002496E" w:rsidP="00977C6B">
                  <w:pPr>
                    <w:framePr w:hSpace="141" w:wrap="around" w:vAnchor="text" w:hAnchor="text" w:y="1"/>
                    <w:tabs>
                      <w:tab w:val="left" w:pos="1380"/>
                    </w:tabs>
                    <w:suppressOverlap/>
                    <w:jc w:val="center"/>
                    <w:rPr>
                      <w:b/>
                      <w:bCs/>
                      <w:sz w:val="18"/>
                      <w:szCs w:val="18"/>
                    </w:rPr>
                  </w:pPr>
                  <w:r w:rsidRPr="0002496E">
                    <w:rPr>
                      <w:b/>
                      <w:bCs/>
                      <w:sz w:val="18"/>
                      <w:szCs w:val="18"/>
                    </w:rPr>
                    <w:t>Observations</w:t>
                  </w:r>
                </w:p>
              </w:tc>
            </w:tr>
            <w:tr w:rsidR="0002496E" w:rsidRPr="0002496E" w:rsidTr="0002496E">
              <w:trPr>
                <w:trHeight w:val="48"/>
              </w:trPr>
              <w:tc>
                <w:tcPr>
                  <w:tcW w:w="253" w:type="pct"/>
                  <w:tcBorders>
                    <w:top w:val="single" w:sz="4" w:space="0" w:color="auto"/>
                    <w:left w:val="single" w:sz="4" w:space="0" w:color="auto"/>
                    <w:bottom w:val="single" w:sz="4" w:space="0" w:color="auto"/>
                    <w:right w:val="single" w:sz="4" w:space="0" w:color="auto"/>
                  </w:tcBorders>
                  <w:hideMark/>
                </w:tcPr>
                <w:p w:rsidR="0002496E" w:rsidRPr="0002496E" w:rsidRDefault="0002496E" w:rsidP="00977C6B">
                  <w:pPr>
                    <w:framePr w:hSpace="141" w:wrap="around" w:vAnchor="text" w:hAnchor="text" w:y="1"/>
                    <w:tabs>
                      <w:tab w:val="left" w:pos="1380"/>
                    </w:tabs>
                    <w:suppressOverlap/>
                    <w:rPr>
                      <w:sz w:val="18"/>
                      <w:szCs w:val="18"/>
                    </w:rPr>
                  </w:pPr>
                  <w:r w:rsidRPr="0002496E">
                    <w:rPr>
                      <w:sz w:val="18"/>
                      <w:szCs w:val="18"/>
                    </w:rPr>
                    <w:t>1</w:t>
                  </w:r>
                </w:p>
              </w:tc>
              <w:tc>
                <w:tcPr>
                  <w:tcW w:w="1708" w:type="pct"/>
                  <w:tcBorders>
                    <w:top w:val="single" w:sz="4" w:space="0" w:color="auto"/>
                    <w:left w:val="single" w:sz="4" w:space="0" w:color="auto"/>
                    <w:bottom w:val="single" w:sz="4" w:space="0" w:color="auto"/>
                    <w:right w:val="single" w:sz="4" w:space="0" w:color="auto"/>
                  </w:tcBorders>
                  <w:hideMark/>
                </w:tcPr>
                <w:p w:rsidR="0002496E" w:rsidRPr="0002496E" w:rsidRDefault="0002496E" w:rsidP="00977C6B">
                  <w:pPr>
                    <w:framePr w:hSpace="141" w:wrap="around" w:vAnchor="text" w:hAnchor="text" w:y="1"/>
                    <w:tabs>
                      <w:tab w:val="left" w:pos="1380"/>
                    </w:tabs>
                    <w:suppressOverlap/>
                    <w:rPr>
                      <w:sz w:val="18"/>
                      <w:szCs w:val="18"/>
                    </w:rPr>
                  </w:pPr>
                  <w:r w:rsidRPr="0002496E">
                    <w:rPr>
                      <w:sz w:val="18"/>
                      <w:szCs w:val="18"/>
                    </w:rPr>
                    <w:t>Nombre de personnes enrôlées au Régime d’Assistance Médicale (RAMED) par l’ANAM</w:t>
                  </w:r>
                </w:p>
              </w:tc>
              <w:tc>
                <w:tcPr>
                  <w:tcW w:w="857" w:type="pct"/>
                  <w:tcBorders>
                    <w:top w:val="single" w:sz="4" w:space="0" w:color="auto"/>
                    <w:left w:val="single" w:sz="4" w:space="0" w:color="auto"/>
                    <w:bottom w:val="single" w:sz="4" w:space="0" w:color="auto"/>
                    <w:right w:val="single" w:sz="4" w:space="0" w:color="auto"/>
                  </w:tcBorders>
                  <w:hideMark/>
                </w:tcPr>
                <w:p w:rsidR="0002496E" w:rsidRPr="0002496E" w:rsidRDefault="0002496E" w:rsidP="00977C6B">
                  <w:pPr>
                    <w:framePr w:hSpace="141" w:wrap="around" w:vAnchor="text" w:hAnchor="text" w:y="1"/>
                    <w:tabs>
                      <w:tab w:val="left" w:pos="1380"/>
                    </w:tabs>
                    <w:suppressOverlap/>
                    <w:jc w:val="center"/>
                    <w:rPr>
                      <w:sz w:val="18"/>
                      <w:szCs w:val="18"/>
                    </w:rPr>
                  </w:pPr>
                  <w:r w:rsidRPr="0002496E">
                    <w:rPr>
                      <w:sz w:val="18"/>
                      <w:szCs w:val="18"/>
                    </w:rPr>
                    <w:t>2 562</w:t>
                  </w:r>
                </w:p>
              </w:tc>
              <w:tc>
                <w:tcPr>
                  <w:tcW w:w="2183" w:type="pct"/>
                  <w:tcBorders>
                    <w:top w:val="single" w:sz="4" w:space="0" w:color="auto"/>
                    <w:left w:val="single" w:sz="4" w:space="0" w:color="auto"/>
                    <w:bottom w:val="single" w:sz="4" w:space="0" w:color="auto"/>
                    <w:right w:val="single" w:sz="4" w:space="0" w:color="auto"/>
                  </w:tcBorders>
                  <w:hideMark/>
                </w:tcPr>
                <w:p w:rsidR="0002496E" w:rsidRPr="0002496E" w:rsidRDefault="0002496E" w:rsidP="00977C6B">
                  <w:pPr>
                    <w:framePr w:hSpace="141" w:wrap="around" w:vAnchor="text" w:hAnchor="text" w:y="1"/>
                    <w:tabs>
                      <w:tab w:val="left" w:pos="1380"/>
                    </w:tabs>
                    <w:suppressOverlap/>
                    <w:rPr>
                      <w:sz w:val="18"/>
                      <w:szCs w:val="18"/>
                    </w:rPr>
                  </w:pPr>
                  <w:r w:rsidRPr="0002496E">
                    <w:rPr>
                      <w:sz w:val="18"/>
                      <w:szCs w:val="18"/>
                    </w:rPr>
                    <w:t>Pour la semaine du 19 au 25 juillet 2021, le nombre de personnes enrôlées est de 2 562</w:t>
                  </w:r>
                </w:p>
              </w:tc>
            </w:tr>
            <w:tr w:rsidR="0002496E" w:rsidRPr="0002496E" w:rsidTr="0002496E">
              <w:tc>
                <w:tcPr>
                  <w:tcW w:w="253" w:type="pct"/>
                  <w:tcBorders>
                    <w:top w:val="single" w:sz="4" w:space="0" w:color="auto"/>
                    <w:left w:val="single" w:sz="4" w:space="0" w:color="auto"/>
                    <w:bottom w:val="single" w:sz="4" w:space="0" w:color="auto"/>
                    <w:right w:val="single" w:sz="4" w:space="0" w:color="auto"/>
                  </w:tcBorders>
                  <w:hideMark/>
                </w:tcPr>
                <w:p w:rsidR="0002496E" w:rsidRPr="0002496E" w:rsidRDefault="0002496E" w:rsidP="00977C6B">
                  <w:pPr>
                    <w:framePr w:hSpace="141" w:wrap="around" w:vAnchor="text" w:hAnchor="text" w:y="1"/>
                    <w:tabs>
                      <w:tab w:val="left" w:pos="1380"/>
                    </w:tabs>
                    <w:suppressOverlap/>
                    <w:rPr>
                      <w:sz w:val="18"/>
                      <w:szCs w:val="18"/>
                    </w:rPr>
                  </w:pPr>
                  <w:r w:rsidRPr="0002496E">
                    <w:rPr>
                      <w:sz w:val="18"/>
                      <w:szCs w:val="18"/>
                    </w:rPr>
                    <w:t>2</w:t>
                  </w:r>
                </w:p>
              </w:tc>
              <w:tc>
                <w:tcPr>
                  <w:tcW w:w="1708" w:type="pct"/>
                  <w:tcBorders>
                    <w:top w:val="single" w:sz="4" w:space="0" w:color="auto"/>
                    <w:left w:val="single" w:sz="4" w:space="0" w:color="auto"/>
                    <w:bottom w:val="single" w:sz="4" w:space="0" w:color="auto"/>
                    <w:right w:val="single" w:sz="4" w:space="0" w:color="auto"/>
                  </w:tcBorders>
                  <w:hideMark/>
                </w:tcPr>
                <w:p w:rsidR="0002496E" w:rsidRPr="0002496E" w:rsidRDefault="0002496E" w:rsidP="00977C6B">
                  <w:pPr>
                    <w:framePr w:hSpace="141" w:wrap="around" w:vAnchor="text" w:hAnchor="text" w:y="1"/>
                    <w:tabs>
                      <w:tab w:val="left" w:pos="1380"/>
                    </w:tabs>
                    <w:suppressOverlap/>
                    <w:rPr>
                      <w:sz w:val="18"/>
                      <w:szCs w:val="18"/>
                    </w:rPr>
                  </w:pPr>
                  <w:r w:rsidRPr="0002496E">
                    <w:rPr>
                      <w:sz w:val="18"/>
                      <w:szCs w:val="18"/>
                    </w:rPr>
                    <w:t>Nombre de personnes immatriculées au Régime d’Assistance Médicale (RAMED) par l’ANAM</w:t>
                  </w:r>
                </w:p>
              </w:tc>
              <w:tc>
                <w:tcPr>
                  <w:tcW w:w="857" w:type="pct"/>
                  <w:tcBorders>
                    <w:top w:val="single" w:sz="4" w:space="0" w:color="auto"/>
                    <w:left w:val="single" w:sz="4" w:space="0" w:color="auto"/>
                    <w:bottom w:val="single" w:sz="4" w:space="0" w:color="auto"/>
                    <w:right w:val="single" w:sz="4" w:space="0" w:color="auto"/>
                  </w:tcBorders>
                  <w:hideMark/>
                </w:tcPr>
                <w:p w:rsidR="0002496E" w:rsidRPr="0002496E" w:rsidRDefault="0002496E" w:rsidP="00977C6B">
                  <w:pPr>
                    <w:framePr w:hSpace="141" w:wrap="around" w:vAnchor="text" w:hAnchor="text" w:y="1"/>
                    <w:tabs>
                      <w:tab w:val="left" w:pos="1380"/>
                    </w:tabs>
                    <w:suppressOverlap/>
                    <w:jc w:val="center"/>
                    <w:rPr>
                      <w:sz w:val="18"/>
                      <w:szCs w:val="18"/>
                    </w:rPr>
                  </w:pPr>
                  <w:r w:rsidRPr="0002496E">
                    <w:rPr>
                      <w:sz w:val="18"/>
                      <w:szCs w:val="18"/>
                    </w:rPr>
                    <w:t xml:space="preserve">2 505 </w:t>
                  </w:r>
                </w:p>
              </w:tc>
              <w:tc>
                <w:tcPr>
                  <w:tcW w:w="2183" w:type="pct"/>
                  <w:tcBorders>
                    <w:top w:val="single" w:sz="4" w:space="0" w:color="auto"/>
                    <w:left w:val="single" w:sz="4" w:space="0" w:color="auto"/>
                    <w:bottom w:val="single" w:sz="4" w:space="0" w:color="auto"/>
                    <w:right w:val="single" w:sz="4" w:space="0" w:color="auto"/>
                  </w:tcBorders>
                  <w:hideMark/>
                </w:tcPr>
                <w:p w:rsidR="0002496E" w:rsidRPr="0002496E" w:rsidRDefault="0002496E" w:rsidP="00977C6B">
                  <w:pPr>
                    <w:framePr w:hSpace="141" w:wrap="around" w:vAnchor="text" w:hAnchor="text" w:y="1"/>
                    <w:tabs>
                      <w:tab w:val="left" w:pos="1380"/>
                    </w:tabs>
                    <w:suppressOverlap/>
                    <w:jc w:val="both"/>
                    <w:rPr>
                      <w:sz w:val="18"/>
                      <w:szCs w:val="18"/>
                    </w:rPr>
                  </w:pPr>
                  <w:r w:rsidRPr="0002496E">
                    <w:rPr>
                      <w:sz w:val="18"/>
                      <w:szCs w:val="18"/>
                    </w:rPr>
                    <w:t xml:space="preserve">Sur les 2 562 dossiers enrôlés, 2 505 bénéficiaires ont été immatriculés et 57 ont fait l’objet de rejet. Ceci porte le cumul des immatriculations à 32 865 (situation du 1er janvier au 25 juillet 2021). </w:t>
                  </w:r>
                </w:p>
              </w:tc>
            </w:tr>
            <w:tr w:rsidR="0002496E" w:rsidRPr="0002496E" w:rsidTr="0002496E">
              <w:tc>
                <w:tcPr>
                  <w:tcW w:w="253" w:type="pct"/>
                  <w:tcBorders>
                    <w:top w:val="single" w:sz="4" w:space="0" w:color="auto"/>
                    <w:left w:val="single" w:sz="4" w:space="0" w:color="auto"/>
                    <w:bottom w:val="single" w:sz="4" w:space="0" w:color="auto"/>
                    <w:right w:val="single" w:sz="4" w:space="0" w:color="auto"/>
                  </w:tcBorders>
                  <w:hideMark/>
                </w:tcPr>
                <w:p w:rsidR="0002496E" w:rsidRPr="0002496E" w:rsidRDefault="0002496E" w:rsidP="00977C6B">
                  <w:pPr>
                    <w:framePr w:hSpace="141" w:wrap="around" w:vAnchor="text" w:hAnchor="text" w:y="1"/>
                    <w:tabs>
                      <w:tab w:val="left" w:pos="1380"/>
                    </w:tabs>
                    <w:suppressOverlap/>
                    <w:rPr>
                      <w:sz w:val="18"/>
                      <w:szCs w:val="18"/>
                    </w:rPr>
                  </w:pPr>
                  <w:r w:rsidRPr="0002496E">
                    <w:rPr>
                      <w:sz w:val="18"/>
                      <w:szCs w:val="18"/>
                    </w:rPr>
                    <w:t>3</w:t>
                  </w:r>
                </w:p>
              </w:tc>
              <w:tc>
                <w:tcPr>
                  <w:tcW w:w="1708" w:type="pct"/>
                  <w:tcBorders>
                    <w:top w:val="single" w:sz="4" w:space="0" w:color="auto"/>
                    <w:left w:val="single" w:sz="4" w:space="0" w:color="auto"/>
                    <w:bottom w:val="single" w:sz="4" w:space="0" w:color="auto"/>
                    <w:right w:val="single" w:sz="4" w:space="0" w:color="auto"/>
                  </w:tcBorders>
                  <w:hideMark/>
                </w:tcPr>
                <w:p w:rsidR="0002496E" w:rsidRPr="0002496E" w:rsidRDefault="0002496E" w:rsidP="00977C6B">
                  <w:pPr>
                    <w:framePr w:hSpace="141" w:wrap="around" w:vAnchor="text" w:hAnchor="text" w:y="1"/>
                    <w:tabs>
                      <w:tab w:val="left" w:pos="1380"/>
                    </w:tabs>
                    <w:suppressOverlap/>
                    <w:rPr>
                      <w:sz w:val="18"/>
                      <w:szCs w:val="18"/>
                    </w:rPr>
                  </w:pPr>
                  <w:r w:rsidRPr="0002496E">
                    <w:rPr>
                      <w:sz w:val="18"/>
                      <w:szCs w:val="18"/>
                    </w:rPr>
                    <w:t>Nombre de bénéficiaires du RAMED pris en charge médicalement.</w:t>
                  </w:r>
                </w:p>
              </w:tc>
              <w:tc>
                <w:tcPr>
                  <w:tcW w:w="857" w:type="pct"/>
                  <w:tcBorders>
                    <w:top w:val="single" w:sz="4" w:space="0" w:color="auto"/>
                    <w:left w:val="single" w:sz="4" w:space="0" w:color="auto"/>
                    <w:bottom w:val="single" w:sz="4" w:space="0" w:color="auto"/>
                    <w:right w:val="single" w:sz="4" w:space="0" w:color="auto"/>
                  </w:tcBorders>
                  <w:hideMark/>
                </w:tcPr>
                <w:p w:rsidR="0002496E" w:rsidRPr="0002496E" w:rsidRDefault="0002496E" w:rsidP="00977C6B">
                  <w:pPr>
                    <w:framePr w:hSpace="141" w:wrap="around" w:vAnchor="text" w:hAnchor="text" w:y="1"/>
                    <w:tabs>
                      <w:tab w:val="left" w:pos="1380"/>
                    </w:tabs>
                    <w:suppressOverlap/>
                    <w:jc w:val="center"/>
                    <w:rPr>
                      <w:sz w:val="18"/>
                      <w:szCs w:val="18"/>
                    </w:rPr>
                  </w:pPr>
                  <w:r w:rsidRPr="0002496E">
                    <w:rPr>
                      <w:sz w:val="18"/>
                      <w:szCs w:val="18"/>
                    </w:rPr>
                    <w:t>00</w:t>
                  </w:r>
                </w:p>
              </w:tc>
              <w:tc>
                <w:tcPr>
                  <w:tcW w:w="2183" w:type="pct"/>
                  <w:tcBorders>
                    <w:top w:val="single" w:sz="4" w:space="0" w:color="auto"/>
                    <w:left w:val="single" w:sz="4" w:space="0" w:color="auto"/>
                    <w:bottom w:val="single" w:sz="4" w:space="0" w:color="auto"/>
                    <w:right w:val="single" w:sz="4" w:space="0" w:color="auto"/>
                  </w:tcBorders>
                  <w:hideMark/>
                </w:tcPr>
                <w:p w:rsidR="0002496E" w:rsidRPr="0002496E" w:rsidRDefault="0002496E" w:rsidP="00977C6B">
                  <w:pPr>
                    <w:framePr w:hSpace="141" w:wrap="around" w:vAnchor="text" w:hAnchor="text" w:y="1"/>
                    <w:tabs>
                      <w:tab w:val="left" w:pos="1380"/>
                    </w:tabs>
                    <w:suppressOverlap/>
                    <w:rPr>
                      <w:sz w:val="18"/>
                      <w:szCs w:val="18"/>
                    </w:rPr>
                  </w:pPr>
                  <w:r w:rsidRPr="0002496E">
                    <w:rPr>
                      <w:bCs/>
                      <w:sz w:val="18"/>
                      <w:szCs w:val="18"/>
                    </w:rPr>
                    <w:t>Aucun bénéficiaire n’a été pris en charge médicalement au cours de la semaine.</w:t>
                  </w:r>
                </w:p>
              </w:tc>
            </w:tr>
            <w:tr w:rsidR="0002496E" w:rsidRPr="0002496E" w:rsidTr="0002496E">
              <w:tc>
                <w:tcPr>
                  <w:tcW w:w="253" w:type="pct"/>
                  <w:tcBorders>
                    <w:top w:val="single" w:sz="4" w:space="0" w:color="auto"/>
                    <w:left w:val="single" w:sz="4" w:space="0" w:color="auto"/>
                    <w:bottom w:val="single" w:sz="4" w:space="0" w:color="auto"/>
                    <w:right w:val="single" w:sz="4" w:space="0" w:color="auto"/>
                  </w:tcBorders>
                  <w:hideMark/>
                </w:tcPr>
                <w:p w:rsidR="0002496E" w:rsidRPr="0002496E" w:rsidRDefault="0002496E" w:rsidP="00977C6B">
                  <w:pPr>
                    <w:framePr w:hSpace="141" w:wrap="around" w:vAnchor="text" w:hAnchor="text" w:y="1"/>
                    <w:tabs>
                      <w:tab w:val="left" w:pos="1380"/>
                    </w:tabs>
                    <w:suppressOverlap/>
                    <w:rPr>
                      <w:sz w:val="18"/>
                      <w:szCs w:val="18"/>
                    </w:rPr>
                  </w:pPr>
                  <w:r w:rsidRPr="0002496E">
                    <w:rPr>
                      <w:sz w:val="18"/>
                      <w:szCs w:val="18"/>
                    </w:rPr>
                    <w:t>4</w:t>
                  </w:r>
                </w:p>
              </w:tc>
              <w:tc>
                <w:tcPr>
                  <w:tcW w:w="1708" w:type="pct"/>
                  <w:tcBorders>
                    <w:top w:val="single" w:sz="4" w:space="0" w:color="auto"/>
                    <w:left w:val="single" w:sz="4" w:space="0" w:color="auto"/>
                    <w:bottom w:val="single" w:sz="4" w:space="0" w:color="auto"/>
                    <w:right w:val="single" w:sz="4" w:space="0" w:color="auto"/>
                  </w:tcBorders>
                  <w:hideMark/>
                </w:tcPr>
                <w:p w:rsidR="0002496E" w:rsidRPr="0002496E" w:rsidRDefault="0002496E" w:rsidP="00977C6B">
                  <w:pPr>
                    <w:framePr w:hSpace="141" w:wrap="around" w:vAnchor="text" w:hAnchor="text" w:y="1"/>
                    <w:tabs>
                      <w:tab w:val="left" w:pos="1380"/>
                    </w:tabs>
                    <w:suppressOverlap/>
                    <w:rPr>
                      <w:sz w:val="18"/>
                      <w:szCs w:val="18"/>
                    </w:rPr>
                  </w:pPr>
                  <w:r w:rsidRPr="0002496E">
                    <w:rPr>
                      <w:sz w:val="18"/>
                      <w:szCs w:val="18"/>
                    </w:rPr>
                    <w:t>Nombre de personnes enrôlées à l’Assurance Maladie Obligatoire (AMO) par la CMSS et INPS</w:t>
                  </w:r>
                </w:p>
              </w:tc>
              <w:tc>
                <w:tcPr>
                  <w:tcW w:w="857" w:type="pct"/>
                  <w:tcBorders>
                    <w:top w:val="single" w:sz="4" w:space="0" w:color="auto"/>
                    <w:left w:val="single" w:sz="4" w:space="0" w:color="auto"/>
                    <w:bottom w:val="single" w:sz="4" w:space="0" w:color="auto"/>
                    <w:right w:val="single" w:sz="4" w:space="0" w:color="auto"/>
                  </w:tcBorders>
                  <w:vAlign w:val="center"/>
                  <w:hideMark/>
                </w:tcPr>
                <w:p w:rsidR="0002496E" w:rsidRPr="0002496E" w:rsidRDefault="0002496E" w:rsidP="00977C6B">
                  <w:pPr>
                    <w:framePr w:hSpace="141" w:wrap="around" w:vAnchor="text" w:hAnchor="text" w:y="1"/>
                    <w:tabs>
                      <w:tab w:val="left" w:pos="1380"/>
                    </w:tabs>
                    <w:suppressOverlap/>
                    <w:jc w:val="center"/>
                    <w:rPr>
                      <w:sz w:val="18"/>
                      <w:szCs w:val="18"/>
                    </w:rPr>
                  </w:pPr>
                  <w:r w:rsidRPr="0002496E">
                    <w:rPr>
                      <w:sz w:val="18"/>
                      <w:szCs w:val="18"/>
                    </w:rPr>
                    <w:t>739</w:t>
                  </w:r>
                </w:p>
              </w:tc>
              <w:tc>
                <w:tcPr>
                  <w:tcW w:w="2183" w:type="pct"/>
                  <w:tcBorders>
                    <w:top w:val="single" w:sz="4" w:space="0" w:color="auto"/>
                    <w:left w:val="single" w:sz="4" w:space="0" w:color="auto"/>
                    <w:bottom w:val="single" w:sz="4" w:space="0" w:color="auto"/>
                    <w:right w:val="single" w:sz="4" w:space="0" w:color="auto"/>
                  </w:tcBorders>
                  <w:hideMark/>
                </w:tcPr>
                <w:p w:rsidR="0002496E" w:rsidRPr="0002496E" w:rsidRDefault="0002496E" w:rsidP="00977C6B">
                  <w:pPr>
                    <w:framePr w:hSpace="141" w:wrap="around" w:vAnchor="text" w:hAnchor="text" w:y="1"/>
                    <w:tabs>
                      <w:tab w:val="left" w:pos="1380"/>
                    </w:tabs>
                    <w:suppressOverlap/>
                    <w:rPr>
                      <w:sz w:val="18"/>
                      <w:szCs w:val="18"/>
                    </w:rPr>
                  </w:pPr>
                  <w:r w:rsidRPr="0002496E">
                    <w:rPr>
                      <w:sz w:val="18"/>
                      <w:szCs w:val="18"/>
                    </w:rPr>
                    <w:t>CMSS : 306</w:t>
                  </w:r>
                </w:p>
                <w:p w:rsidR="0002496E" w:rsidRPr="0002496E" w:rsidRDefault="0002496E" w:rsidP="00977C6B">
                  <w:pPr>
                    <w:framePr w:hSpace="141" w:wrap="around" w:vAnchor="text" w:hAnchor="text" w:y="1"/>
                    <w:tabs>
                      <w:tab w:val="left" w:pos="1380"/>
                    </w:tabs>
                    <w:suppressOverlap/>
                    <w:rPr>
                      <w:sz w:val="18"/>
                      <w:szCs w:val="18"/>
                    </w:rPr>
                  </w:pPr>
                  <w:r w:rsidRPr="0002496E">
                    <w:rPr>
                      <w:sz w:val="18"/>
                      <w:szCs w:val="18"/>
                    </w:rPr>
                    <w:t>INPS :   433</w:t>
                  </w:r>
                </w:p>
                <w:p w:rsidR="0002496E" w:rsidRPr="0002496E" w:rsidRDefault="0002496E" w:rsidP="00977C6B">
                  <w:pPr>
                    <w:framePr w:hSpace="141" w:wrap="around" w:vAnchor="text" w:hAnchor="text" w:y="1"/>
                    <w:tabs>
                      <w:tab w:val="left" w:pos="1380"/>
                    </w:tabs>
                    <w:suppressOverlap/>
                    <w:rPr>
                      <w:sz w:val="18"/>
                      <w:szCs w:val="18"/>
                    </w:rPr>
                  </w:pPr>
                  <w:r w:rsidRPr="0002496E">
                    <w:rPr>
                      <w:sz w:val="18"/>
                      <w:szCs w:val="18"/>
                    </w:rPr>
                    <w:t>Le cumul des enrôlements du 1</w:t>
                  </w:r>
                  <w:r w:rsidRPr="0002496E">
                    <w:rPr>
                      <w:sz w:val="18"/>
                      <w:szCs w:val="18"/>
                      <w:vertAlign w:val="superscript"/>
                    </w:rPr>
                    <w:t>er</w:t>
                  </w:r>
                  <w:r w:rsidRPr="0002496E">
                    <w:rPr>
                      <w:sz w:val="18"/>
                      <w:szCs w:val="18"/>
                    </w:rPr>
                    <w:t xml:space="preserve"> janvier au 25 juillet 2021 est de : 55 915 dont 18 557 pour la CMSS et 37 358 au compte de l’INPS.  </w:t>
                  </w:r>
                </w:p>
              </w:tc>
            </w:tr>
            <w:tr w:rsidR="0002496E" w:rsidRPr="0002496E" w:rsidTr="0002496E">
              <w:tc>
                <w:tcPr>
                  <w:tcW w:w="253" w:type="pct"/>
                  <w:tcBorders>
                    <w:top w:val="single" w:sz="4" w:space="0" w:color="auto"/>
                    <w:left w:val="single" w:sz="4" w:space="0" w:color="auto"/>
                    <w:bottom w:val="single" w:sz="4" w:space="0" w:color="auto"/>
                    <w:right w:val="single" w:sz="4" w:space="0" w:color="auto"/>
                  </w:tcBorders>
                  <w:hideMark/>
                </w:tcPr>
                <w:p w:rsidR="0002496E" w:rsidRPr="0002496E" w:rsidRDefault="0002496E" w:rsidP="00977C6B">
                  <w:pPr>
                    <w:framePr w:hSpace="141" w:wrap="around" w:vAnchor="text" w:hAnchor="text" w:y="1"/>
                    <w:tabs>
                      <w:tab w:val="left" w:pos="1380"/>
                    </w:tabs>
                    <w:suppressOverlap/>
                    <w:rPr>
                      <w:sz w:val="18"/>
                      <w:szCs w:val="18"/>
                    </w:rPr>
                  </w:pPr>
                  <w:r w:rsidRPr="0002496E">
                    <w:rPr>
                      <w:sz w:val="18"/>
                      <w:szCs w:val="18"/>
                    </w:rPr>
                    <w:t>5</w:t>
                  </w:r>
                </w:p>
              </w:tc>
              <w:tc>
                <w:tcPr>
                  <w:tcW w:w="1708" w:type="pct"/>
                  <w:tcBorders>
                    <w:top w:val="single" w:sz="4" w:space="0" w:color="auto"/>
                    <w:left w:val="single" w:sz="4" w:space="0" w:color="auto"/>
                    <w:bottom w:val="single" w:sz="4" w:space="0" w:color="auto"/>
                    <w:right w:val="single" w:sz="4" w:space="0" w:color="auto"/>
                  </w:tcBorders>
                  <w:hideMark/>
                </w:tcPr>
                <w:p w:rsidR="0002496E" w:rsidRPr="0002496E" w:rsidRDefault="0002496E" w:rsidP="00977C6B">
                  <w:pPr>
                    <w:framePr w:hSpace="141" w:wrap="around" w:vAnchor="text" w:hAnchor="text" w:y="1"/>
                    <w:tabs>
                      <w:tab w:val="left" w:pos="1380"/>
                    </w:tabs>
                    <w:suppressOverlap/>
                    <w:rPr>
                      <w:sz w:val="18"/>
                      <w:szCs w:val="18"/>
                    </w:rPr>
                  </w:pPr>
                  <w:r w:rsidRPr="0002496E">
                    <w:rPr>
                      <w:sz w:val="18"/>
                      <w:szCs w:val="18"/>
                    </w:rPr>
                    <w:t>Nombre de personnes immatriculées à l’Assurance Maladie Obligatoire (AMO) par la CANAM</w:t>
                  </w:r>
                </w:p>
              </w:tc>
              <w:tc>
                <w:tcPr>
                  <w:tcW w:w="857" w:type="pct"/>
                  <w:tcBorders>
                    <w:top w:val="single" w:sz="4" w:space="0" w:color="auto"/>
                    <w:left w:val="single" w:sz="4" w:space="0" w:color="auto"/>
                    <w:bottom w:val="single" w:sz="4" w:space="0" w:color="auto"/>
                    <w:right w:val="single" w:sz="4" w:space="0" w:color="auto"/>
                  </w:tcBorders>
                  <w:vAlign w:val="center"/>
                  <w:hideMark/>
                </w:tcPr>
                <w:p w:rsidR="0002496E" w:rsidRPr="0002496E" w:rsidRDefault="0002496E" w:rsidP="00977C6B">
                  <w:pPr>
                    <w:framePr w:hSpace="141" w:wrap="around" w:vAnchor="text" w:hAnchor="text" w:y="1"/>
                    <w:tabs>
                      <w:tab w:val="left" w:pos="1380"/>
                    </w:tabs>
                    <w:suppressOverlap/>
                    <w:jc w:val="center"/>
                    <w:rPr>
                      <w:sz w:val="18"/>
                      <w:szCs w:val="18"/>
                    </w:rPr>
                  </w:pPr>
                  <w:r w:rsidRPr="0002496E">
                    <w:rPr>
                      <w:sz w:val="18"/>
                      <w:szCs w:val="18"/>
                    </w:rPr>
                    <w:t>1 049</w:t>
                  </w:r>
                </w:p>
              </w:tc>
              <w:tc>
                <w:tcPr>
                  <w:tcW w:w="2183" w:type="pct"/>
                  <w:tcBorders>
                    <w:top w:val="single" w:sz="4" w:space="0" w:color="auto"/>
                    <w:left w:val="single" w:sz="4" w:space="0" w:color="auto"/>
                    <w:bottom w:val="single" w:sz="4" w:space="0" w:color="auto"/>
                    <w:right w:val="single" w:sz="4" w:space="0" w:color="auto"/>
                  </w:tcBorders>
                  <w:hideMark/>
                </w:tcPr>
                <w:p w:rsidR="0002496E" w:rsidRPr="0002496E" w:rsidRDefault="0002496E" w:rsidP="00977C6B">
                  <w:pPr>
                    <w:framePr w:hSpace="141" w:wrap="around" w:vAnchor="text" w:hAnchor="text" w:y="1"/>
                    <w:tabs>
                      <w:tab w:val="left" w:pos="1380"/>
                    </w:tabs>
                    <w:suppressOverlap/>
                    <w:rPr>
                      <w:sz w:val="18"/>
                      <w:szCs w:val="18"/>
                    </w:rPr>
                  </w:pPr>
                  <w:r w:rsidRPr="0002496E">
                    <w:rPr>
                      <w:sz w:val="18"/>
                      <w:szCs w:val="18"/>
                    </w:rPr>
                    <w:t>CMSS :  503</w:t>
                  </w:r>
                </w:p>
                <w:p w:rsidR="0002496E" w:rsidRPr="0002496E" w:rsidRDefault="0002496E" w:rsidP="00977C6B">
                  <w:pPr>
                    <w:framePr w:hSpace="141" w:wrap="around" w:vAnchor="text" w:hAnchor="text" w:y="1"/>
                    <w:tabs>
                      <w:tab w:val="left" w:pos="1380"/>
                    </w:tabs>
                    <w:suppressOverlap/>
                    <w:rPr>
                      <w:sz w:val="18"/>
                      <w:szCs w:val="18"/>
                    </w:rPr>
                  </w:pPr>
                  <w:r w:rsidRPr="0002496E">
                    <w:rPr>
                      <w:sz w:val="18"/>
                      <w:szCs w:val="18"/>
                    </w:rPr>
                    <w:t>INPS :    546</w:t>
                  </w:r>
                </w:p>
                <w:p w:rsidR="0002496E" w:rsidRPr="0002496E" w:rsidRDefault="0002496E" w:rsidP="00977C6B">
                  <w:pPr>
                    <w:framePr w:hSpace="141" w:wrap="around" w:vAnchor="text" w:hAnchor="text" w:y="1"/>
                    <w:tabs>
                      <w:tab w:val="left" w:pos="1380"/>
                    </w:tabs>
                    <w:suppressOverlap/>
                    <w:rPr>
                      <w:sz w:val="18"/>
                      <w:szCs w:val="18"/>
                    </w:rPr>
                  </w:pPr>
                  <w:r w:rsidRPr="0002496E">
                    <w:rPr>
                      <w:sz w:val="18"/>
                      <w:szCs w:val="18"/>
                    </w:rPr>
                    <w:t>Le cumul des immatriculations à l’AMO par la CANAM du 1</w:t>
                  </w:r>
                  <w:r w:rsidRPr="0002496E">
                    <w:rPr>
                      <w:sz w:val="18"/>
                      <w:szCs w:val="18"/>
                      <w:vertAlign w:val="superscript"/>
                    </w:rPr>
                    <w:t>er</w:t>
                  </w:r>
                  <w:r w:rsidRPr="0002496E">
                    <w:rPr>
                      <w:sz w:val="18"/>
                      <w:szCs w:val="18"/>
                    </w:rPr>
                    <w:t xml:space="preserve"> janvier au 25 juillet 2021 est de : 89 443 dont 47 628 au compte de la CMSS et 41 815</w:t>
                  </w:r>
                  <w:r w:rsidRPr="0002496E">
                    <w:rPr>
                      <w:rFonts w:ascii="Arial" w:eastAsia="Times New Roman" w:hAnsi="Arial" w:cs="Arial"/>
                      <w:sz w:val="18"/>
                      <w:szCs w:val="18"/>
                    </w:rPr>
                    <w:t xml:space="preserve"> </w:t>
                  </w:r>
                  <w:r w:rsidRPr="0002496E">
                    <w:rPr>
                      <w:sz w:val="18"/>
                      <w:szCs w:val="18"/>
                    </w:rPr>
                    <w:t xml:space="preserve">au compte de l’INPS. </w:t>
                  </w:r>
                </w:p>
              </w:tc>
            </w:tr>
            <w:bookmarkEnd w:id="7"/>
          </w:tbl>
          <w:p w:rsidR="00B50C0A" w:rsidRPr="003D50AA" w:rsidRDefault="00B50C0A" w:rsidP="00B61768">
            <w:pPr>
              <w:rPr>
                <w:b/>
                <w:bCs/>
                <w:color w:val="FF0000"/>
                <w:sz w:val="10"/>
              </w:rPr>
            </w:pPr>
          </w:p>
          <w:p w:rsidR="00AA3DFF" w:rsidRPr="003D50AA" w:rsidRDefault="00AA3DFF" w:rsidP="00B61768">
            <w:pPr>
              <w:rPr>
                <w:b/>
                <w:bCs/>
                <w:color w:val="FF0000"/>
                <w:sz w:val="10"/>
              </w:rPr>
            </w:pPr>
          </w:p>
          <w:p w:rsidR="004C0CC6" w:rsidRPr="00591F87" w:rsidRDefault="007D44CF" w:rsidP="005A6157">
            <w:pPr>
              <w:pStyle w:val="Paragraphedeliste"/>
              <w:numPr>
                <w:ilvl w:val="0"/>
                <w:numId w:val="3"/>
              </w:numPr>
              <w:spacing w:line="276" w:lineRule="auto"/>
              <w:rPr>
                <w:rFonts w:eastAsia="Arial Unicode MS"/>
                <w:b/>
                <w:bCs/>
                <w:sz w:val="20"/>
                <w:szCs w:val="20"/>
                <w:lang w:val="fr-CA"/>
              </w:rPr>
            </w:pPr>
            <w:r w:rsidRPr="00591F87">
              <w:rPr>
                <w:rFonts w:eastAsia="Arial Unicode MS"/>
                <w:b/>
                <w:bCs/>
                <w:sz w:val="20"/>
                <w:szCs w:val="20"/>
                <w:lang w:val="fr-CA"/>
              </w:rPr>
              <w:t>I</w:t>
            </w:r>
            <w:r w:rsidR="00A23899" w:rsidRPr="00591F87">
              <w:rPr>
                <w:rFonts w:eastAsia="Arial Unicode MS"/>
                <w:b/>
                <w:bCs/>
                <w:sz w:val="20"/>
                <w:szCs w:val="20"/>
                <w:lang w:val="fr-CA"/>
              </w:rPr>
              <w:t>ncidents sécuritaires et suivi du mouvement de population</w:t>
            </w:r>
          </w:p>
          <w:p w:rsidR="00A23899" w:rsidRPr="00591F87" w:rsidRDefault="00A23899" w:rsidP="00591F87">
            <w:pPr>
              <w:spacing w:line="276" w:lineRule="auto"/>
              <w:rPr>
                <w:rFonts w:eastAsia="Arial Unicode MS"/>
                <w:b/>
                <w:bCs/>
                <w:sz w:val="20"/>
                <w:szCs w:val="20"/>
                <w:lang w:val="fr-CA"/>
              </w:rPr>
            </w:pPr>
            <w:r w:rsidRPr="00591F87">
              <w:rPr>
                <w:rFonts w:eastAsia="Arial Unicode MS"/>
                <w:b/>
                <w:bCs/>
                <w:sz w:val="20"/>
                <w:szCs w:val="20"/>
                <w:lang w:val="fr-CA"/>
              </w:rPr>
              <w:t>Au plan sécuritaire :</w:t>
            </w:r>
          </w:p>
          <w:p w:rsidR="004677FC" w:rsidRDefault="004677FC" w:rsidP="00591F87">
            <w:pPr>
              <w:spacing w:line="276" w:lineRule="auto"/>
              <w:jc w:val="both"/>
              <w:rPr>
                <w:rFonts w:eastAsia="Arial Unicode MS"/>
                <w:sz w:val="20"/>
                <w:szCs w:val="20"/>
                <w:lang w:val="fr-CA"/>
              </w:rPr>
            </w:pPr>
            <w:r w:rsidRPr="00591F87">
              <w:rPr>
                <w:rFonts w:eastAsia="Arial Unicode MS"/>
                <w:sz w:val="20"/>
                <w:szCs w:val="20"/>
                <w:lang w:val="fr-CA"/>
              </w:rPr>
              <w:t xml:space="preserve">Dans la semaine du </w:t>
            </w:r>
            <w:r w:rsidR="00945E77" w:rsidRPr="00591F87">
              <w:rPr>
                <w:rFonts w:eastAsia="Arial Unicode MS"/>
                <w:sz w:val="20"/>
                <w:szCs w:val="20"/>
                <w:lang w:val="fr-CA"/>
              </w:rPr>
              <w:t>25</w:t>
            </w:r>
            <w:r w:rsidRPr="00591F87">
              <w:rPr>
                <w:rFonts w:eastAsia="Arial Unicode MS"/>
                <w:sz w:val="20"/>
                <w:szCs w:val="20"/>
                <w:lang w:val="fr-CA"/>
              </w:rPr>
              <w:t xml:space="preserve"> juillet 2021, le pays a enregistré </w:t>
            </w:r>
            <w:r w:rsidR="00751D06">
              <w:rPr>
                <w:rFonts w:eastAsia="Arial Unicode MS"/>
                <w:sz w:val="20"/>
                <w:szCs w:val="20"/>
                <w:lang w:val="fr-CA"/>
              </w:rPr>
              <w:t>huit</w:t>
            </w:r>
            <w:r w:rsidRPr="00591F87">
              <w:rPr>
                <w:rFonts w:eastAsia="Arial Unicode MS"/>
                <w:sz w:val="20"/>
                <w:szCs w:val="20"/>
                <w:lang w:val="fr-CA"/>
              </w:rPr>
              <w:t xml:space="preserve"> (</w:t>
            </w:r>
            <w:r w:rsidR="00751D06">
              <w:rPr>
                <w:rFonts w:eastAsia="Arial Unicode MS"/>
                <w:sz w:val="20"/>
                <w:szCs w:val="20"/>
                <w:lang w:val="fr-CA"/>
              </w:rPr>
              <w:t>8</w:t>
            </w:r>
            <w:r w:rsidRPr="00591F87">
              <w:rPr>
                <w:rFonts w:eastAsia="Arial Unicode MS"/>
                <w:sz w:val="20"/>
                <w:szCs w:val="20"/>
                <w:lang w:val="fr-CA"/>
              </w:rPr>
              <w:t>) événements et incidents sécuritaires :</w:t>
            </w:r>
          </w:p>
          <w:p w:rsidR="00751D06" w:rsidRPr="00F823EA" w:rsidRDefault="00751D06" w:rsidP="00751D06">
            <w:pPr>
              <w:tabs>
                <w:tab w:val="left" w:pos="1380"/>
              </w:tabs>
              <w:contextualSpacing/>
              <w:jc w:val="both"/>
              <w:rPr>
                <w:rFonts w:eastAsia="Arial Unicode MS"/>
                <w:sz w:val="20"/>
                <w:szCs w:val="20"/>
                <w:lang w:val="fr-CA"/>
              </w:rPr>
            </w:pPr>
            <w:r w:rsidRPr="00F823EA">
              <w:rPr>
                <w:rFonts w:eastAsia="Arial Unicode MS"/>
                <w:b/>
                <w:bCs/>
                <w:sz w:val="20"/>
                <w:szCs w:val="20"/>
                <w:lang w:val="fr-CA"/>
              </w:rPr>
              <w:t>Région de Sikasso :</w:t>
            </w:r>
            <w:r w:rsidRPr="00F823EA">
              <w:rPr>
                <w:rFonts w:eastAsia="Arial Unicode MS"/>
                <w:sz w:val="20"/>
                <w:szCs w:val="20"/>
                <w:lang w:val="fr-CA"/>
              </w:rPr>
              <w:t xml:space="preserve"> 1 évènement </w:t>
            </w:r>
            <w:r w:rsidR="000F49FD" w:rsidRPr="00F823EA">
              <w:rPr>
                <w:rFonts w:eastAsia="Arial Unicode MS"/>
                <w:sz w:val="20"/>
                <w:szCs w:val="20"/>
                <w:lang w:val="fr-CA"/>
              </w:rPr>
              <w:t xml:space="preserve">et incidents </w:t>
            </w:r>
            <w:r w:rsidR="007A77E0" w:rsidRPr="00F823EA">
              <w:rPr>
                <w:rFonts w:eastAsia="Arial Unicode MS"/>
                <w:sz w:val="20"/>
                <w:szCs w:val="20"/>
                <w:lang w:val="fr-CA"/>
              </w:rPr>
              <w:t xml:space="preserve">sécuritaires </w:t>
            </w:r>
            <w:r w:rsidRPr="00F823EA">
              <w:rPr>
                <w:rFonts w:eastAsia="Arial Unicode MS"/>
                <w:sz w:val="20"/>
                <w:szCs w:val="20"/>
                <w:lang w:val="fr-CA"/>
              </w:rPr>
              <w:t xml:space="preserve">: </w:t>
            </w:r>
            <w:r w:rsidR="000F49FD" w:rsidRPr="00F823EA">
              <w:rPr>
                <w:rFonts w:eastAsia="Arial Unicode MS"/>
                <w:sz w:val="20"/>
                <w:szCs w:val="20"/>
                <w:lang w:val="fr-CA"/>
              </w:rPr>
              <w:t xml:space="preserve"> </w:t>
            </w:r>
          </w:p>
          <w:p w:rsidR="00751D06" w:rsidRPr="00F823EA" w:rsidRDefault="00751D06" w:rsidP="005A6157">
            <w:pPr>
              <w:pStyle w:val="Paragraphedeliste"/>
              <w:numPr>
                <w:ilvl w:val="0"/>
                <w:numId w:val="10"/>
              </w:numPr>
              <w:suppressAutoHyphens/>
              <w:autoSpaceDN w:val="0"/>
              <w:spacing w:line="276" w:lineRule="auto"/>
              <w:contextualSpacing w:val="0"/>
              <w:jc w:val="both"/>
              <w:textAlignment w:val="baseline"/>
              <w:rPr>
                <w:rFonts w:eastAsia="Arial Unicode MS"/>
                <w:sz w:val="20"/>
                <w:szCs w:val="20"/>
                <w:lang w:val="fr-CA"/>
              </w:rPr>
            </w:pPr>
            <w:r w:rsidRPr="00F823EA">
              <w:rPr>
                <w:rFonts w:eastAsia="Arial Unicode MS"/>
                <w:sz w:val="20"/>
                <w:szCs w:val="20"/>
                <w:lang w:val="fr-CA"/>
              </w:rPr>
              <w:t xml:space="preserve">1 Chavirement d’une pirogue à Sélingué : </w:t>
            </w:r>
            <w:bookmarkStart w:id="8" w:name="_Hlk78200337"/>
            <w:r w:rsidRPr="00F823EA">
              <w:rPr>
                <w:sz w:val="20"/>
                <w:szCs w:val="20"/>
              </w:rPr>
              <w:t>le bilan fait état de vingt-trois (23) décès. </w:t>
            </w:r>
            <w:bookmarkEnd w:id="8"/>
          </w:p>
          <w:p w:rsidR="00591F87" w:rsidRPr="00591F87" w:rsidRDefault="00591F87" w:rsidP="00591F87">
            <w:pPr>
              <w:tabs>
                <w:tab w:val="left" w:pos="1380"/>
              </w:tabs>
              <w:spacing w:line="276" w:lineRule="auto"/>
              <w:contextualSpacing/>
              <w:jc w:val="both"/>
              <w:rPr>
                <w:rFonts w:eastAsia="Arial Unicode MS"/>
                <w:sz w:val="20"/>
                <w:szCs w:val="20"/>
                <w:lang w:val="fr-CA"/>
              </w:rPr>
            </w:pPr>
            <w:r w:rsidRPr="00591F87">
              <w:rPr>
                <w:rFonts w:eastAsia="Arial Unicode MS"/>
                <w:b/>
                <w:bCs/>
                <w:sz w:val="20"/>
                <w:szCs w:val="20"/>
                <w:lang w:val="fr-CA"/>
              </w:rPr>
              <w:t xml:space="preserve">Région de Mopti : </w:t>
            </w:r>
            <w:r w:rsidRPr="00591F87">
              <w:rPr>
                <w:rFonts w:eastAsia="Arial Unicode MS"/>
                <w:sz w:val="20"/>
                <w:szCs w:val="20"/>
                <w:lang w:val="fr-CA"/>
              </w:rPr>
              <w:t xml:space="preserve">3 évènements et incidents sécuritaires : </w:t>
            </w:r>
          </w:p>
          <w:p w:rsidR="00591F87" w:rsidRPr="00591F87" w:rsidRDefault="00591F87" w:rsidP="005A6157">
            <w:pPr>
              <w:pStyle w:val="Paragraphedeliste"/>
              <w:numPr>
                <w:ilvl w:val="0"/>
                <w:numId w:val="8"/>
              </w:numPr>
              <w:tabs>
                <w:tab w:val="left" w:pos="1380"/>
              </w:tabs>
              <w:spacing w:line="276" w:lineRule="auto"/>
              <w:jc w:val="both"/>
              <w:rPr>
                <w:rFonts w:eastAsia="Arial Unicode MS"/>
                <w:sz w:val="20"/>
                <w:szCs w:val="20"/>
                <w:lang w:val="fr-CA"/>
              </w:rPr>
            </w:pPr>
            <w:r w:rsidRPr="00591F87">
              <w:rPr>
                <w:rFonts w:eastAsia="Arial Unicode MS"/>
                <w:sz w:val="20"/>
                <w:szCs w:val="20"/>
                <w:lang w:val="fr-CA"/>
              </w:rPr>
              <w:t xml:space="preserve">1 Explosion d’un engin explosif improvisé à Douentza : </w:t>
            </w:r>
            <w:r w:rsidRPr="00591F87">
              <w:rPr>
                <w:sz w:val="20"/>
                <w:szCs w:val="20"/>
              </w:rPr>
              <w:t>le bilan fait état de trois (3) blessés ;</w:t>
            </w:r>
          </w:p>
          <w:p w:rsidR="00591F87" w:rsidRPr="00591F87" w:rsidRDefault="00591F87" w:rsidP="005A6157">
            <w:pPr>
              <w:pStyle w:val="Paragraphedeliste"/>
              <w:numPr>
                <w:ilvl w:val="0"/>
                <w:numId w:val="7"/>
              </w:numPr>
              <w:tabs>
                <w:tab w:val="left" w:pos="1380"/>
              </w:tabs>
              <w:spacing w:line="276" w:lineRule="auto"/>
              <w:jc w:val="both"/>
              <w:rPr>
                <w:rFonts w:eastAsia="Arial Unicode MS"/>
                <w:sz w:val="20"/>
                <w:szCs w:val="20"/>
                <w:lang w:val="fr-CA"/>
              </w:rPr>
            </w:pPr>
            <w:r w:rsidRPr="00591F87">
              <w:rPr>
                <w:rFonts w:eastAsia="Arial Unicode MS"/>
                <w:sz w:val="20"/>
                <w:szCs w:val="20"/>
                <w:lang w:val="fr-CA"/>
              </w:rPr>
              <w:t xml:space="preserve">2 Attaques à Bandiagara : </w:t>
            </w:r>
            <w:r w:rsidRPr="00591F87">
              <w:rPr>
                <w:sz w:val="20"/>
                <w:szCs w:val="20"/>
              </w:rPr>
              <w:t>le bilan fait état de quatre (4) décès.</w:t>
            </w:r>
          </w:p>
          <w:p w:rsidR="00591F87" w:rsidRPr="00591F87" w:rsidRDefault="00591F87" w:rsidP="00591F87">
            <w:pPr>
              <w:tabs>
                <w:tab w:val="left" w:pos="1380"/>
              </w:tabs>
              <w:spacing w:line="276" w:lineRule="auto"/>
              <w:contextualSpacing/>
              <w:jc w:val="both"/>
              <w:rPr>
                <w:rFonts w:eastAsia="Arial Unicode MS"/>
                <w:b/>
                <w:bCs/>
                <w:sz w:val="20"/>
                <w:szCs w:val="20"/>
                <w:lang w:val="fr-CA"/>
              </w:rPr>
            </w:pPr>
            <w:r w:rsidRPr="00591F87">
              <w:rPr>
                <w:rFonts w:eastAsia="Arial Unicode MS"/>
                <w:b/>
                <w:bCs/>
                <w:sz w:val="20"/>
                <w:szCs w:val="20"/>
                <w:lang w:val="fr-CA"/>
              </w:rPr>
              <w:t xml:space="preserve">Région de Gao : </w:t>
            </w:r>
            <w:r w:rsidRPr="00591F87">
              <w:rPr>
                <w:rFonts w:eastAsia="Arial Unicode MS"/>
                <w:bCs/>
                <w:sz w:val="20"/>
                <w:szCs w:val="20"/>
                <w:lang w:val="fr-CA"/>
              </w:rPr>
              <w:t xml:space="preserve">2 évènements </w:t>
            </w:r>
            <w:r w:rsidRPr="00591F87">
              <w:rPr>
                <w:rFonts w:eastAsia="Arial Unicode MS"/>
                <w:sz w:val="20"/>
                <w:szCs w:val="20"/>
                <w:lang w:val="fr-CA"/>
              </w:rPr>
              <w:t>et incidents sécuritaires </w:t>
            </w:r>
            <w:r w:rsidRPr="00591F87">
              <w:rPr>
                <w:rFonts w:eastAsia="Arial Unicode MS"/>
                <w:b/>
                <w:bCs/>
                <w:sz w:val="20"/>
                <w:szCs w:val="20"/>
                <w:lang w:val="fr-CA"/>
              </w:rPr>
              <w:t> :</w:t>
            </w:r>
          </w:p>
          <w:p w:rsidR="00591F87" w:rsidRPr="00591F87" w:rsidRDefault="00591F87" w:rsidP="005A6157">
            <w:pPr>
              <w:pStyle w:val="Paragraphedeliste"/>
              <w:numPr>
                <w:ilvl w:val="0"/>
                <w:numId w:val="7"/>
              </w:numPr>
              <w:tabs>
                <w:tab w:val="left" w:pos="1380"/>
              </w:tabs>
              <w:spacing w:line="276" w:lineRule="auto"/>
              <w:jc w:val="both"/>
              <w:rPr>
                <w:rFonts w:eastAsia="Arial Unicode MS"/>
                <w:sz w:val="20"/>
                <w:szCs w:val="20"/>
                <w:lang w:val="fr-CA"/>
              </w:rPr>
            </w:pPr>
            <w:r w:rsidRPr="00591F87">
              <w:rPr>
                <w:rFonts w:eastAsia="Arial Unicode MS"/>
                <w:sz w:val="20"/>
                <w:szCs w:val="20"/>
                <w:lang w:val="fr-CA"/>
              </w:rPr>
              <w:t xml:space="preserve">2 Attaques à Gao : </w:t>
            </w:r>
            <w:r w:rsidRPr="00591F87">
              <w:rPr>
                <w:sz w:val="20"/>
                <w:szCs w:val="20"/>
              </w:rPr>
              <w:t>le bilan fait état de deux (2) blessés.</w:t>
            </w:r>
          </w:p>
          <w:p w:rsidR="00591F87" w:rsidRPr="00591F87" w:rsidRDefault="00591F87" w:rsidP="00591F87">
            <w:pPr>
              <w:tabs>
                <w:tab w:val="left" w:pos="1380"/>
              </w:tabs>
              <w:spacing w:line="276" w:lineRule="auto"/>
              <w:contextualSpacing/>
              <w:jc w:val="both"/>
              <w:rPr>
                <w:rFonts w:eastAsia="Arial Unicode MS"/>
                <w:sz w:val="20"/>
                <w:szCs w:val="20"/>
                <w:lang w:val="fr-CA"/>
              </w:rPr>
            </w:pPr>
            <w:r w:rsidRPr="00591F87">
              <w:rPr>
                <w:rFonts w:eastAsia="Arial Unicode MS"/>
                <w:b/>
                <w:bCs/>
                <w:sz w:val="20"/>
                <w:szCs w:val="20"/>
                <w:lang w:val="fr-CA"/>
              </w:rPr>
              <w:t>Région de Menaka :</w:t>
            </w:r>
            <w:r w:rsidRPr="00591F87">
              <w:rPr>
                <w:rFonts w:eastAsia="Arial Unicode MS"/>
                <w:sz w:val="20"/>
                <w:szCs w:val="20"/>
                <w:lang w:val="fr-CA"/>
              </w:rPr>
              <w:t xml:space="preserve"> 2 évènements et incidents sécuritaires : </w:t>
            </w:r>
          </w:p>
          <w:p w:rsidR="00591F87" w:rsidRPr="00591F87" w:rsidRDefault="00591F87" w:rsidP="005A6157">
            <w:pPr>
              <w:pStyle w:val="Paragraphedeliste"/>
              <w:numPr>
                <w:ilvl w:val="0"/>
                <w:numId w:val="7"/>
              </w:numPr>
              <w:tabs>
                <w:tab w:val="left" w:pos="1380"/>
              </w:tabs>
              <w:spacing w:line="276" w:lineRule="auto"/>
              <w:jc w:val="both"/>
              <w:rPr>
                <w:rFonts w:eastAsia="Arial Unicode MS"/>
                <w:sz w:val="20"/>
                <w:szCs w:val="20"/>
                <w:lang w:val="fr-CA"/>
              </w:rPr>
            </w:pPr>
            <w:r w:rsidRPr="00591F87">
              <w:rPr>
                <w:rFonts w:eastAsia="Arial Unicode MS"/>
                <w:sz w:val="20"/>
                <w:szCs w:val="20"/>
                <w:lang w:val="fr-CA"/>
              </w:rPr>
              <w:t xml:space="preserve">1 Enlèvement à Ménaka : </w:t>
            </w:r>
            <w:r w:rsidRPr="00591F87">
              <w:rPr>
                <w:sz w:val="20"/>
                <w:szCs w:val="20"/>
              </w:rPr>
              <w:t>le bilan fait état d’un (1) décès ;</w:t>
            </w:r>
          </w:p>
          <w:p w:rsidR="00591F87" w:rsidRPr="00591F87" w:rsidRDefault="00591F87" w:rsidP="005A6157">
            <w:pPr>
              <w:pStyle w:val="Paragraphedeliste"/>
              <w:numPr>
                <w:ilvl w:val="0"/>
                <w:numId w:val="7"/>
              </w:numPr>
              <w:tabs>
                <w:tab w:val="left" w:pos="1380"/>
              </w:tabs>
              <w:spacing w:before="100" w:beforeAutospacing="1" w:line="276" w:lineRule="auto"/>
              <w:jc w:val="both"/>
              <w:rPr>
                <w:rFonts w:eastAsia="Times New Roman"/>
                <w:noProof w:val="0"/>
                <w:sz w:val="20"/>
                <w:szCs w:val="20"/>
              </w:rPr>
            </w:pPr>
            <w:r w:rsidRPr="00591F87">
              <w:rPr>
                <w:rFonts w:eastAsia="Arial Unicode MS"/>
                <w:sz w:val="20"/>
                <w:szCs w:val="20"/>
                <w:lang w:val="fr-CA"/>
              </w:rPr>
              <w:t>1 Cambriologage à Ménaka : pas de perte en vie humaine.</w:t>
            </w:r>
          </w:p>
          <w:p w:rsidR="00591F87" w:rsidRPr="00591F87" w:rsidRDefault="00591F87" w:rsidP="00591F87">
            <w:pPr>
              <w:pStyle w:val="Paragraphedeliste"/>
              <w:tabs>
                <w:tab w:val="left" w:pos="1380"/>
              </w:tabs>
              <w:spacing w:before="100" w:beforeAutospacing="1" w:line="276" w:lineRule="auto"/>
              <w:ind w:left="0"/>
              <w:jc w:val="both"/>
              <w:rPr>
                <w:rFonts w:eastAsia="Times New Roman"/>
                <w:sz w:val="20"/>
                <w:szCs w:val="20"/>
              </w:rPr>
            </w:pPr>
            <w:r w:rsidRPr="00591F87">
              <w:rPr>
                <w:rFonts w:eastAsia="Times New Roman"/>
                <w:b/>
                <w:bCs/>
                <w:sz w:val="20"/>
                <w:szCs w:val="20"/>
                <w:lang w:val="fr-CA"/>
              </w:rPr>
              <w:t>Au plan humanitaire</w:t>
            </w:r>
            <w:r w:rsidRPr="00591F87">
              <w:rPr>
                <w:rFonts w:eastAsia="Times New Roman"/>
                <w:sz w:val="20"/>
                <w:szCs w:val="20"/>
                <w:lang w:val="fr-CA"/>
              </w:rPr>
              <w:t>, mouvement de population : Néant.</w:t>
            </w:r>
          </w:p>
          <w:p w:rsidR="00591F87" w:rsidRPr="00023130" w:rsidRDefault="00591F87" w:rsidP="005A6157">
            <w:pPr>
              <w:pStyle w:val="Paragraphedeliste"/>
              <w:numPr>
                <w:ilvl w:val="0"/>
                <w:numId w:val="6"/>
              </w:numPr>
              <w:spacing w:line="276" w:lineRule="auto"/>
              <w:contextualSpacing w:val="0"/>
              <w:jc w:val="both"/>
              <w:rPr>
                <w:rFonts w:eastAsia="Times New Roman"/>
                <w:sz w:val="20"/>
                <w:szCs w:val="20"/>
                <w:lang w:val="fr-CA"/>
              </w:rPr>
            </w:pPr>
            <w:r w:rsidRPr="00591F87">
              <w:rPr>
                <w:rFonts w:eastAsia="Times New Roman"/>
                <w:sz w:val="20"/>
                <w:szCs w:val="20"/>
                <w:lang w:val="fr-CA"/>
              </w:rPr>
              <w:t xml:space="preserve">Nombre de Personnes Déplacées Internes </w:t>
            </w:r>
            <w:r w:rsidRPr="00023130">
              <w:rPr>
                <w:rFonts w:eastAsia="Times New Roman"/>
                <w:sz w:val="20"/>
                <w:szCs w:val="20"/>
                <w:lang w:val="fr-CA"/>
              </w:rPr>
              <w:t xml:space="preserve">: </w:t>
            </w:r>
            <w:r w:rsidRPr="00023130">
              <w:rPr>
                <w:rFonts w:eastAsia="Times New Roman"/>
                <w:sz w:val="20"/>
                <w:szCs w:val="20"/>
              </w:rPr>
              <w:t>386 454</w:t>
            </w:r>
            <w:r w:rsidRPr="00023130">
              <w:rPr>
                <w:rFonts w:eastAsia="Times New Roman"/>
                <w:sz w:val="20"/>
                <w:szCs w:val="20"/>
                <w:lang w:val="fr-CA"/>
              </w:rPr>
              <w:t>;</w:t>
            </w:r>
          </w:p>
          <w:p w:rsidR="00591F87" w:rsidRPr="00023130" w:rsidRDefault="00591F87" w:rsidP="005A6157">
            <w:pPr>
              <w:pStyle w:val="Paragraphedeliste"/>
              <w:numPr>
                <w:ilvl w:val="0"/>
                <w:numId w:val="6"/>
              </w:numPr>
              <w:spacing w:line="276" w:lineRule="auto"/>
              <w:contextualSpacing w:val="0"/>
              <w:jc w:val="both"/>
              <w:rPr>
                <w:rFonts w:eastAsia="Times New Roman"/>
                <w:sz w:val="20"/>
                <w:szCs w:val="20"/>
              </w:rPr>
            </w:pPr>
            <w:r w:rsidRPr="00023130">
              <w:rPr>
                <w:rFonts w:eastAsia="Times New Roman"/>
                <w:sz w:val="20"/>
                <w:szCs w:val="20"/>
                <w:lang w:val="fr-CA"/>
              </w:rPr>
              <w:t xml:space="preserve">Nombre Personnes Déplacées Internes retournées : </w:t>
            </w:r>
            <w:r w:rsidRPr="00023130">
              <w:rPr>
                <w:rFonts w:eastAsia="Times New Roman"/>
                <w:sz w:val="20"/>
                <w:szCs w:val="20"/>
              </w:rPr>
              <w:t>589 643</w:t>
            </w:r>
            <w:r w:rsidRPr="00023130">
              <w:rPr>
                <w:rFonts w:eastAsia="Times New Roman"/>
                <w:sz w:val="20"/>
                <w:szCs w:val="20"/>
                <w:lang w:val="fr-CA"/>
              </w:rPr>
              <w:t xml:space="preserve"> ;</w:t>
            </w:r>
          </w:p>
          <w:p w:rsidR="00591F87" w:rsidRPr="00023130" w:rsidRDefault="00591F87" w:rsidP="005A6157">
            <w:pPr>
              <w:pStyle w:val="Paragraphedeliste"/>
              <w:numPr>
                <w:ilvl w:val="0"/>
                <w:numId w:val="6"/>
              </w:numPr>
              <w:spacing w:line="276" w:lineRule="auto"/>
              <w:contextualSpacing w:val="0"/>
              <w:jc w:val="both"/>
              <w:rPr>
                <w:rFonts w:eastAsia="Times New Roman"/>
                <w:sz w:val="20"/>
                <w:szCs w:val="20"/>
                <w:lang w:val="fr-CA"/>
              </w:rPr>
            </w:pPr>
            <w:r w:rsidRPr="00023130">
              <w:rPr>
                <w:rFonts w:eastAsia="Times New Roman"/>
                <w:sz w:val="20"/>
                <w:szCs w:val="20"/>
                <w:lang w:val="fr-CA"/>
              </w:rPr>
              <w:t xml:space="preserve">Nombre de rapatriés : </w:t>
            </w:r>
            <w:r w:rsidRPr="00023130">
              <w:rPr>
                <w:sz w:val="20"/>
                <w:szCs w:val="20"/>
              </w:rPr>
              <w:t>85 939</w:t>
            </w:r>
            <w:r w:rsidRPr="00023130">
              <w:rPr>
                <w:rFonts w:eastAsia="Times New Roman"/>
                <w:sz w:val="20"/>
                <w:szCs w:val="20"/>
                <w:lang w:val="fr-CA"/>
              </w:rPr>
              <w:t xml:space="preserve"> ;</w:t>
            </w:r>
          </w:p>
          <w:p w:rsidR="00591F87" w:rsidRPr="00591F87" w:rsidRDefault="00591F87" w:rsidP="005A6157">
            <w:pPr>
              <w:pStyle w:val="Paragraphedeliste"/>
              <w:numPr>
                <w:ilvl w:val="0"/>
                <w:numId w:val="6"/>
              </w:numPr>
              <w:spacing w:line="276" w:lineRule="auto"/>
              <w:contextualSpacing w:val="0"/>
              <w:jc w:val="both"/>
              <w:rPr>
                <w:rFonts w:eastAsia="Times New Roman"/>
                <w:sz w:val="20"/>
                <w:szCs w:val="20"/>
                <w:lang w:val="fr-CA"/>
              </w:rPr>
            </w:pPr>
            <w:r w:rsidRPr="00023130">
              <w:rPr>
                <w:rFonts w:eastAsia="Times New Roman"/>
                <w:sz w:val="20"/>
                <w:szCs w:val="20"/>
                <w:lang w:val="fr-CA"/>
              </w:rPr>
              <w:t>Nombre de réfugiés dans les pays d</w:t>
            </w:r>
            <w:r w:rsidRPr="00023130">
              <w:rPr>
                <w:rFonts w:eastAsia="Arial Unicode MS"/>
                <w:sz w:val="20"/>
                <w:szCs w:val="20"/>
              </w:rPr>
              <w:t>’</w:t>
            </w:r>
            <w:r w:rsidRPr="00023130">
              <w:rPr>
                <w:rFonts w:eastAsia="Times New Roman"/>
                <w:sz w:val="20"/>
                <w:szCs w:val="20"/>
                <w:lang w:val="fr-CA"/>
              </w:rPr>
              <w:t xml:space="preserve">accueil : </w:t>
            </w:r>
            <w:r w:rsidRPr="00023130">
              <w:rPr>
                <w:rFonts w:eastAsia="Times New Roman"/>
                <w:sz w:val="20"/>
                <w:szCs w:val="20"/>
              </w:rPr>
              <w:t>153 606</w:t>
            </w:r>
            <w:r w:rsidRPr="00023130">
              <w:rPr>
                <w:rFonts w:eastAsia="Times New Roman"/>
                <w:sz w:val="20"/>
                <w:szCs w:val="20"/>
                <w:lang w:val="fr-CA"/>
              </w:rPr>
              <w:t xml:space="preserve"> répa</w:t>
            </w:r>
            <w:r w:rsidRPr="00591F87">
              <w:rPr>
                <w:rFonts w:eastAsia="Times New Roman"/>
                <w:sz w:val="20"/>
                <w:szCs w:val="20"/>
                <w:lang w:val="fr-CA"/>
              </w:rPr>
              <w:t xml:space="preserve">rtis comme suit : </w:t>
            </w:r>
          </w:p>
          <w:p w:rsidR="00591F87" w:rsidRPr="00591F87" w:rsidRDefault="00591F87" w:rsidP="00591F87">
            <w:pPr>
              <w:spacing w:line="276" w:lineRule="auto"/>
              <w:jc w:val="both"/>
              <w:rPr>
                <w:rFonts w:eastAsia="Times New Roman"/>
                <w:sz w:val="20"/>
                <w:szCs w:val="20"/>
              </w:rPr>
            </w:pPr>
            <w:r w:rsidRPr="00591F87">
              <w:rPr>
                <w:rFonts w:eastAsia="Times New Roman"/>
                <w:sz w:val="20"/>
                <w:szCs w:val="20"/>
                <w:lang w:val="fr-CA"/>
              </w:rPr>
              <w:t>Niger (61 156), Burkina Faso (21 842), Mauritanie (70 377), Togo (81), Nigéria (143), Guinée (7).</w:t>
            </w:r>
          </w:p>
          <w:p w:rsidR="00591F87" w:rsidRPr="00591F87" w:rsidRDefault="00591F87" w:rsidP="00591F87">
            <w:pPr>
              <w:spacing w:line="276" w:lineRule="auto"/>
              <w:rPr>
                <w:rFonts w:eastAsia="Times New Roman"/>
                <w:sz w:val="20"/>
                <w:szCs w:val="20"/>
              </w:rPr>
            </w:pPr>
            <w:r w:rsidRPr="00591F87">
              <w:rPr>
                <w:rFonts w:eastAsia="Times New Roman"/>
                <w:b/>
                <w:bCs/>
                <w:sz w:val="20"/>
                <w:szCs w:val="20"/>
                <w:lang w:val="fr-CA"/>
              </w:rPr>
              <w:t xml:space="preserve">Actions entreprises : </w:t>
            </w:r>
          </w:p>
          <w:p w:rsidR="00591F87" w:rsidRPr="00591F87" w:rsidRDefault="00591F87" w:rsidP="00591F87">
            <w:pPr>
              <w:spacing w:line="276" w:lineRule="auto"/>
              <w:rPr>
                <w:rFonts w:eastAsia="Arial Unicode MS"/>
                <w:sz w:val="20"/>
                <w:szCs w:val="20"/>
                <w:lang w:val="fr-CA"/>
              </w:rPr>
            </w:pPr>
            <w:r w:rsidRPr="00591F87">
              <w:rPr>
                <w:rFonts w:eastAsia="Arial Unicode MS"/>
                <w:sz w:val="20"/>
                <w:szCs w:val="20"/>
                <w:lang w:val="fr-CA"/>
              </w:rPr>
              <w:t xml:space="preserve">Ménaka : </w:t>
            </w:r>
          </w:p>
          <w:p w:rsidR="00591F87" w:rsidRPr="00591F87" w:rsidRDefault="00591F87" w:rsidP="00591F87">
            <w:pPr>
              <w:pStyle w:val="Sansinterligne"/>
              <w:spacing w:line="276" w:lineRule="auto"/>
              <w:ind w:right="-710"/>
              <w:rPr>
                <w:rFonts w:eastAsia="Arial Unicode MS"/>
                <w:noProof/>
                <w:sz w:val="20"/>
                <w:szCs w:val="20"/>
                <w:lang w:val="fr-CA" w:eastAsia="en-US"/>
              </w:rPr>
            </w:pPr>
            <w:r w:rsidRPr="00591F87">
              <w:rPr>
                <w:rFonts w:eastAsia="Arial Unicode MS"/>
                <w:noProof/>
                <w:sz w:val="20"/>
                <w:szCs w:val="20"/>
                <w:lang w:val="fr-CA" w:eastAsia="en-US"/>
              </w:rPr>
              <w:t>L’ONG-NRC en partenariat avec le HCR a distribué au profit des rapatriés à Ménaka et Anderamboukane des kits :</w:t>
            </w:r>
          </w:p>
          <w:p w:rsidR="00591F87" w:rsidRPr="00591F87" w:rsidRDefault="00591F87" w:rsidP="005A6157">
            <w:pPr>
              <w:pStyle w:val="Sansinterligne"/>
              <w:numPr>
                <w:ilvl w:val="0"/>
                <w:numId w:val="9"/>
              </w:numPr>
              <w:spacing w:line="276" w:lineRule="auto"/>
              <w:rPr>
                <w:rFonts w:eastAsia="Arial Unicode MS"/>
                <w:noProof/>
                <w:sz w:val="20"/>
                <w:szCs w:val="20"/>
                <w:lang w:val="fr-CA" w:eastAsia="en-US"/>
              </w:rPr>
            </w:pPr>
            <w:r w:rsidRPr="00591F87">
              <w:rPr>
                <w:rFonts w:eastAsia="Arial Unicode MS"/>
                <w:noProof/>
                <w:sz w:val="20"/>
                <w:szCs w:val="20"/>
                <w:lang w:val="fr-CA" w:eastAsia="en-US"/>
              </w:rPr>
              <w:lastRenderedPageBreak/>
              <w:t>Anderamboukane : 434 rapatriés bénéficiaires. Chacun a reçu 2 lampes, 1 kit cuisine, 2 bâches, 3 nattes, 2 bidons vide de 10 litres.</w:t>
            </w:r>
          </w:p>
          <w:p w:rsidR="00591F87" w:rsidRPr="00591F87" w:rsidRDefault="00591F87" w:rsidP="005A6157">
            <w:pPr>
              <w:pStyle w:val="Sansinterligne"/>
              <w:numPr>
                <w:ilvl w:val="0"/>
                <w:numId w:val="9"/>
              </w:numPr>
              <w:spacing w:line="276" w:lineRule="auto"/>
              <w:rPr>
                <w:rFonts w:eastAsia="Arial Unicode MS"/>
                <w:noProof/>
                <w:sz w:val="20"/>
                <w:szCs w:val="20"/>
                <w:lang w:val="fr-CA" w:eastAsia="en-US"/>
              </w:rPr>
            </w:pPr>
            <w:r w:rsidRPr="00591F87">
              <w:rPr>
                <w:rFonts w:eastAsia="Arial Unicode MS"/>
                <w:noProof/>
                <w:sz w:val="20"/>
                <w:szCs w:val="20"/>
                <w:lang w:val="fr-CA" w:eastAsia="en-US"/>
              </w:rPr>
              <w:t>Ménaka : 137 rapatriés bénéficiaires. Chacun a reçu : 1 tente grand format, 2 lampes, 1 kit cuisine, 2 bâches, 3 nattes, 2 bidons vide de 10 litres.</w:t>
            </w:r>
          </w:p>
          <w:p w:rsidR="00ED6F77" w:rsidRPr="003D50AA" w:rsidRDefault="00ED6F77" w:rsidP="00B61768">
            <w:pPr>
              <w:tabs>
                <w:tab w:val="left" w:pos="1380"/>
              </w:tabs>
              <w:contextualSpacing/>
              <w:jc w:val="both"/>
              <w:rPr>
                <w:rFonts w:eastAsia="Arial Unicode MS"/>
                <w:color w:val="FF0000"/>
                <w:sz w:val="20"/>
                <w:lang w:val="fr-CA"/>
              </w:rPr>
            </w:pPr>
            <w:bookmarkStart w:id="9" w:name="_Hlk75174210"/>
          </w:p>
          <w:bookmarkEnd w:id="9"/>
          <w:p w:rsidR="00A23899" w:rsidRPr="0002496E" w:rsidRDefault="00A23899" w:rsidP="005A6157">
            <w:pPr>
              <w:pStyle w:val="Paragraphedeliste"/>
              <w:numPr>
                <w:ilvl w:val="0"/>
                <w:numId w:val="3"/>
              </w:numPr>
              <w:rPr>
                <w:b/>
                <w:color w:val="000000" w:themeColor="text1"/>
                <w:sz w:val="20"/>
                <w:szCs w:val="20"/>
              </w:rPr>
            </w:pPr>
            <w:r w:rsidRPr="0002496E">
              <w:rPr>
                <w:b/>
                <w:color w:val="000000" w:themeColor="text1"/>
                <w:sz w:val="20"/>
                <w:szCs w:val="20"/>
              </w:rPr>
              <w:t>Situation des vivres et non vivres dans les Régions</w:t>
            </w:r>
            <w:r w:rsidR="001E6E3C" w:rsidRPr="0002496E">
              <w:rPr>
                <w:b/>
                <w:color w:val="000000" w:themeColor="text1"/>
                <w:sz w:val="20"/>
                <w:szCs w:val="20"/>
              </w:rPr>
              <w:tab/>
            </w:r>
          </w:p>
          <w:p w:rsidR="00A23899" w:rsidRPr="0002496E" w:rsidRDefault="00A23899" w:rsidP="005A6157">
            <w:pPr>
              <w:pStyle w:val="Paragraphedeliste"/>
              <w:numPr>
                <w:ilvl w:val="1"/>
                <w:numId w:val="3"/>
              </w:numPr>
              <w:spacing w:line="276" w:lineRule="auto"/>
              <w:rPr>
                <w:b/>
                <w:color w:val="000000" w:themeColor="text1"/>
                <w:sz w:val="20"/>
                <w:szCs w:val="20"/>
              </w:rPr>
            </w:pPr>
            <w:r w:rsidRPr="0002496E">
              <w:rPr>
                <w:b/>
                <w:color w:val="000000" w:themeColor="text1"/>
                <w:sz w:val="20"/>
                <w:szCs w:val="20"/>
              </w:rPr>
              <w:t>Vivres</w:t>
            </w:r>
          </w:p>
          <w:tbl>
            <w:tblPr>
              <w:tblW w:w="46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14"/>
              <w:gridCol w:w="2437"/>
            </w:tblGrid>
            <w:tr w:rsidR="0002496E" w:rsidRPr="0002496E" w:rsidTr="0002496E">
              <w:trPr>
                <w:trHeight w:val="57"/>
                <w:jc w:val="center"/>
              </w:trPr>
              <w:tc>
                <w:tcPr>
                  <w:tcW w:w="3272" w:type="pct"/>
                  <w:shd w:val="clear" w:color="auto" w:fill="auto"/>
                  <w:noWrap/>
                  <w:vAlign w:val="center"/>
                  <w:hideMark/>
                </w:tcPr>
                <w:p w:rsidR="00A23899" w:rsidRPr="0002496E" w:rsidRDefault="00A23899" w:rsidP="00977C6B">
                  <w:pPr>
                    <w:framePr w:hSpace="141" w:wrap="around" w:vAnchor="text" w:hAnchor="text" w:y="1"/>
                    <w:suppressOverlap/>
                    <w:rPr>
                      <w:rFonts w:eastAsia="Times New Roman"/>
                      <w:b/>
                      <w:bCs/>
                      <w:color w:val="000000" w:themeColor="text1"/>
                      <w:sz w:val="18"/>
                      <w:szCs w:val="18"/>
                    </w:rPr>
                  </w:pPr>
                  <w:r w:rsidRPr="0002496E">
                    <w:rPr>
                      <w:rFonts w:eastAsia="Times New Roman"/>
                      <w:b/>
                      <w:bCs/>
                      <w:color w:val="000000" w:themeColor="text1"/>
                      <w:sz w:val="18"/>
                      <w:szCs w:val="18"/>
                    </w:rPr>
                    <w:t xml:space="preserve">Désignations </w:t>
                  </w:r>
                </w:p>
              </w:tc>
              <w:tc>
                <w:tcPr>
                  <w:tcW w:w="1728" w:type="pct"/>
                  <w:shd w:val="clear" w:color="auto" w:fill="auto"/>
                  <w:noWrap/>
                  <w:vAlign w:val="center"/>
                  <w:hideMark/>
                </w:tcPr>
                <w:p w:rsidR="00A23899" w:rsidRPr="0002496E" w:rsidRDefault="00A23899" w:rsidP="00977C6B">
                  <w:pPr>
                    <w:framePr w:hSpace="141" w:wrap="around" w:vAnchor="text" w:hAnchor="text" w:y="1"/>
                    <w:suppressOverlap/>
                    <w:jc w:val="center"/>
                    <w:rPr>
                      <w:rFonts w:eastAsia="Times New Roman"/>
                      <w:b/>
                      <w:bCs/>
                      <w:color w:val="000000" w:themeColor="text1"/>
                      <w:sz w:val="18"/>
                      <w:szCs w:val="18"/>
                    </w:rPr>
                  </w:pPr>
                  <w:r w:rsidRPr="0002496E">
                    <w:rPr>
                      <w:rFonts w:eastAsia="Times New Roman"/>
                      <w:b/>
                      <w:bCs/>
                      <w:color w:val="000000" w:themeColor="text1"/>
                      <w:sz w:val="18"/>
                      <w:szCs w:val="18"/>
                    </w:rPr>
                    <w:t>Total</w:t>
                  </w:r>
                </w:p>
              </w:tc>
            </w:tr>
            <w:tr w:rsidR="0002496E" w:rsidRPr="0002496E" w:rsidTr="0002496E">
              <w:trPr>
                <w:trHeight w:val="54"/>
                <w:jc w:val="center"/>
              </w:trPr>
              <w:tc>
                <w:tcPr>
                  <w:tcW w:w="3272" w:type="pct"/>
                  <w:shd w:val="clear" w:color="auto" w:fill="auto"/>
                  <w:vAlign w:val="center"/>
                  <w:hideMark/>
                </w:tcPr>
                <w:p w:rsidR="00A23899" w:rsidRPr="0002496E" w:rsidRDefault="00A23899" w:rsidP="00977C6B">
                  <w:pPr>
                    <w:framePr w:hSpace="141" w:wrap="around" w:vAnchor="text" w:hAnchor="text" w:y="1"/>
                    <w:suppressOverlap/>
                    <w:rPr>
                      <w:rFonts w:eastAsia="Times New Roman"/>
                      <w:color w:val="000000" w:themeColor="text1"/>
                      <w:sz w:val="18"/>
                      <w:szCs w:val="18"/>
                    </w:rPr>
                  </w:pPr>
                  <w:r w:rsidRPr="0002496E">
                    <w:rPr>
                      <w:rFonts w:eastAsia="Times New Roman"/>
                      <w:color w:val="000000" w:themeColor="text1"/>
                      <w:sz w:val="18"/>
                      <w:szCs w:val="18"/>
                    </w:rPr>
                    <w:t>Riz (Tonnes)</w:t>
                  </w:r>
                </w:p>
              </w:tc>
              <w:tc>
                <w:tcPr>
                  <w:tcW w:w="1728" w:type="pct"/>
                  <w:shd w:val="clear" w:color="auto" w:fill="auto"/>
                  <w:noWrap/>
                  <w:vAlign w:val="center"/>
                  <w:hideMark/>
                </w:tcPr>
                <w:p w:rsidR="00A23899" w:rsidRPr="0002496E" w:rsidRDefault="00A23899" w:rsidP="00977C6B">
                  <w:pPr>
                    <w:framePr w:hSpace="141" w:wrap="around" w:vAnchor="text" w:hAnchor="text" w:y="1"/>
                    <w:suppressOverlap/>
                    <w:jc w:val="center"/>
                    <w:rPr>
                      <w:rFonts w:eastAsia="Times New Roman"/>
                      <w:color w:val="000000" w:themeColor="text1"/>
                      <w:sz w:val="18"/>
                      <w:szCs w:val="18"/>
                    </w:rPr>
                  </w:pPr>
                  <w:r w:rsidRPr="0002496E">
                    <w:rPr>
                      <w:rFonts w:eastAsia="Times New Roman"/>
                      <w:color w:val="000000" w:themeColor="text1"/>
                      <w:sz w:val="18"/>
                      <w:szCs w:val="18"/>
                    </w:rPr>
                    <w:t>18,505</w:t>
                  </w:r>
                </w:p>
              </w:tc>
            </w:tr>
            <w:tr w:rsidR="0002496E" w:rsidRPr="0002496E" w:rsidTr="0002496E">
              <w:trPr>
                <w:trHeight w:val="192"/>
                <w:jc w:val="center"/>
              </w:trPr>
              <w:tc>
                <w:tcPr>
                  <w:tcW w:w="3272" w:type="pct"/>
                  <w:shd w:val="clear" w:color="000000" w:fill="FFFFFF"/>
                  <w:vAlign w:val="center"/>
                  <w:hideMark/>
                </w:tcPr>
                <w:p w:rsidR="00A23899" w:rsidRPr="0002496E" w:rsidRDefault="00A23899" w:rsidP="00977C6B">
                  <w:pPr>
                    <w:framePr w:hSpace="141" w:wrap="around" w:vAnchor="text" w:hAnchor="text" w:y="1"/>
                    <w:suppressOverlap/>
                    <w:rPr>
                      <w:rFonts w:eastAsia="Times New Roman"/>
                      <w:color w:val="000000" w:themeColor="text1"/>
                      <w:sz w:val="18"/>
                      <w:szCs w:val="18"/>
                    </w:rPr>
                  </w:pPr>
                  <w:r w:rsidRPr="0002496E">
                    <w:rPr>
                      <w:rFonts w:eastAsia="Times New Roman"/>
                      <w:color w:val="000000" w:themeColor="text1"/>
                      <w:sz w:val="18"/>
                      <w:szCs w:val="18"/>
                    </w:rPr>
                    <w:t>Mil- sorgho (Tonnes)</w:t>
                  </w:r>
                </w:p>
              </w:tc>
              <w:tc>
                <w:tcPr>
                  <w:tcW w:w="1728" w:type="pct"/>
                  <w:shd w:val="clear" w:color="auto" w:fill="auto"/>
                  <w:noWrap/>
                  <w:vAlign w:val="center"/>
                  <w:hideMark/>
                </w:tcPr>
                <w:p w:rsidR="00A23899" w:rsidRPr="0002496E" w:rsidRDefault="00A23899" w:rsidP="00977C6B">
                  <w:pPr>
                    <w:framePr w:hSpace="141" w:wrap="around" w:vAnchor="text" w:hAnchor="text" w:y="1"/>
                    <w:suppressOverlap/>
                    <w:jc w:val="center"/>
                    <w:rPr>
                      <w:rFonts w:eastAsia="Times New Roman"/>
                      <w:color w:val="000000" w:themeColor="text1"/>
                      <w:sz w:val="18"/>
                      <w:szCs w:val="18"/>
                    </w:rPr>
                  </w:pPr>
                  <w:r w:rsidRPr="0002496E">
                    <w:rPr>
                      <w:rFonts w:eastAsia="Times New Roman"/>
                      <w:color w:val="000000" w:themeColor="text1"/>
                      <w:sz w:val="18"/>
                      <w:szCs w:val="18"/>
                    </w:rPr>
                    <w:t>19,1</w:t>
                  </w:r>
                </w:p>
              </w:tc>
            </w:tr>
            <w:tr w:rsidR="0002496E" w:rsidRPr="0002496E" w:rsidTr="0002496E">
              <w:trPr>
                <w:trHeight w:val="159"/>
                <w:jc w:val="center"/>
              </w:trPr>
              <w:tc>
                <w:tcPr>
                  <w:tcW w:w="3272" w:type="pct"/>
                  <w:shd w:val="clear" w:color="auto" w:fill="auto"/>
                  <w:vAlign w:val="center"/>
                  <w:hideMark/>
                </w:tcPr>
                <w:p w:rsidR="00A23899" w:rsidRPr="0002496E" w:rsidRDefault="00A23899" w:rsidP="00977C6B">
                  <w:pPr>
                    <w:framePr w:hSpace="141" w:wrap="around" w:vAnchor="text" w:hAnchor="text" w:y="1"/>
                    <w:suppressOverlap/>
                    <w:rPr>
                      <w:rFonts w:eastAsia="Times New Roman"/>
                      <w:color w:val="000000" w:themeColor="text1"/>
                      <w:sz w:val="18"/>
                      <w:szCs w:val="18"/>
                    </w:rPr>
                  </w:pPr>
                  <w:r w:rsidRPr="0002496E">
                    <w:rPr>
                      <w:rFonts w:eastAsia="Times New Roman"/>
                      <w:color w:val="000000" w:themeColor="text1"/>
                      <w:sz w:val="18"/>
                      <w:szCs w:val="18"/>
                    </w:rPr>
                    <w:t>Maïs (Tonnes)</w:t>
                  </w:r>
                </w:p>
              </w:tc>
              <w:tc>
                <w:tcPr>
                  <w:tcW w:w="1728" w:type="pct"/>
                  <w:shd w:val="clear" w:color="auto" w:fill="auto"/>
                  <w:noWrap/>
                  <w:vAlign w:val="center"/>
                  <w:hideMark/>
                </w:tcPr>
                <w:p w:rsidR="00A23899" w:rsidRPr="0002496E" w:rsidRDefault="00A23899" w:rsidP="00977C6B">
                  <w:pPr>
                    <w:framePr w:hSpace="141" w:wrap="around" w:vAnchor="text" w:hAnchor="text" w:y="1"/>
                    <w:suppressOverlap/>
                    <w:jc w:val="center"/>
                    <w:rPr>
                      <w:rFonts w:eastAsia="Times New Roman"/>
                      <w:color w:val="000000" w:themeColor="text1"/>
                      <w:sz w:val="18"/>
                      <w:szCs w:val="18"/>
                    </w:rPr>
                  </w:pPr>
                  <w:r w:rsidRPr="0002496E">
                    <w:rPr>
                      <w:rFonts w:eastAsia="Times New Roman"/>
                      <w:color w:val="000000" w:themeColor="text1"/>
                      <w:sz w:val="18"/>
                      <w:szCs w:val="18"/>
                    </w:rPr>
                    <w:t>2</w:t>
                  </w:r>
                </w:p>
              </w:tc>
            </w:tr>
            <w:tr w:rsidR="0002496E" w:rsidRPr="0002496E" w:rsidTr="0002496E">
              <w:trPr>
                <w:trHeight w:val="132"/>
                <w:jc w:val="center"/>
              </w:trPr>
              <w:tc>
                <w:tcPr>
                  <w:tcW w:w="3272" w:type="pct"/>
                  <w:shd w:val="clear" w:color="000000" w:fill="FFFFFF"/>
                  <w:vAlign w:val="center"/>
                  <w:hideMark/>
                </w:tcPr>
                <w:p w:rsidR="00A23899" w:rsidRPr="0002496E" w:rsidRDefault="00A23899" w:rsidP="00977C6B">
                  <w:pPr>
                    <w:framePr w:hSpace="141" w:wrap="around" w:vAnchor="text" w:hAnchor="text" w:y="1"/>
                    <w:suppressOverlap/>
                    <w:rPr>
                      <w:rFonts w:eastAsia="Times New Roman"/>
                      <w:color w:val="000000" w:themeColor="text1"/>
                      <w:sz w:val="18"/>
                      <w:szCs w:val="18"/>
                    </w:rPr>
                  </w:pPr>
                  <w:r w:rsidRPr="0002496E">
                    <w:rPr>
                      <w:rFonts w:eastAsia="Times New Roman"/>
                      <w:color w:val="000000" w:themeColor="text1"/>
                      <w:sz w:val="18"/>
                      <w:szCs w:val="18"/>
                    </w:rPr>
                    <w:t>Sucre (sacs de 50 kg)</w:t>
                  </w:r>
                </w:p>
              </w:tc>
              <w:tc>
                <w:tcPr>
                  <w:tcW w:w="1728" w:type="pct"/>
                  <w:shd w:val="clear" w:color="auto" w:fill="auto"/>
                  <w:noWrap/>
                  <w:vAlign w:val="center"/>
                  <w:hideMark/>
                </w:tcPr>
                <w:p w:rsidR="00A23899" w:rsidRPr="0002496E" w:rsidRDefault="00A23899" w:rsidP="00977C6B">
                  <w:pPr>
                    <w:framePr w:hSpace="141" w:wrap="around" w:vAnchor="text" w:hAnchor="text" w:y="1"/>
                    <w:suppressOverlap/>
                    <w:jc w:val="center"/>
                    <w:rPr>
                      <w:rFonts w:eastAsia="Times New Roman"/>
                      <w:color w:val="000000" w:themeColor="text1"/>
                      <w:sz w:val="18"/>
                      <w:szCs w:val="18"/>
                    </w:rPr>
                  </w:pPr>
                  <w:r w:rsidRPr="0002496E">
                    <w:rPr>
                      <w:rFonts w:eastAsia="Times New Roman"/>
                      <w:color w:val="000000" w:themeColor="text1"/>
                      <w:sz w:val="18"/>
                      <w:szCs w:val="18"/>
                    </w:rPr>
                    <w:t>21,4</w:t>
                  </w:r>
                </w:p>
              </w:tc>
            </w:tr>
            <w:tr w:rsidR="0002496E" w:rsidRPr="0002496E" w:rsidTr="0002496E">
              <w:trPr>
                <w:trHeight w:val="179"/>
                <w:jc w:val="center"/>
              </w:trPr>
              <w:tc>
                <w:tcPr>
                  <w:tcW w:w="3272" w:type="pct"/>
                  <w:shd w:val="clear" w:color="000000" w:fill="FFFFFF"/>
                  <w:vAlign w:val="center"/>
                  <w:hideMark/>
                </w:tcPr>
                <w:p w:rsidR="00A23899" w:rsidRPr="0002496E" w:rsidRDefault="00A23899" w:rsidP="00977C6B">
                  <w:pPr>
                    <w:framePr w:hSpace="141" w:wrap="around" w:vAnchor="text" w:hAnchor="text" w:y="1"/>
                    <w:suppressOverlap/>
                    <w:rPr>
                      <w:rFonts w:eastAsia="Times New Roman"/>
                      <w:color w:val="000000" w:themeColor="text1"/>
                      <w:sz w:val="18"/>
                      <w:szCs w:val="18"/>
                    </w:rPr>
                  </w:pPr>
                  <w:r w:rsidRPr="0002496E">
                    <w:rPr>
                      <w:rFonts w:eastAsia="Times New Roman"/>
                      <w:color w:val="000000" w:themeColor="text1"/>
                      <w:sz w:val="18"/>
                      <w:szCs w:val="18"/>
                    </w:rPr>
                    <w:t xml:space="preserve">Lait en poudre </w:t>
                  </w:r>
                </w:p>
              </w:tc>
              <w:tc>
                <w:tcPr>
                  <w:tcW w:w="1728" w:type="pct"/>
                  <w:shd w:val="clear" w:color="auto" w:fill="auto"/>
                  <w:noWrap/>
                  <w:vAlign w:val="center"/>
                  <w:hideMark/>
                </w:tcPr>
                <w:p w:rsidR="00A23899" w:rsidRPr="0002496E" w:rsidRDefault="00A23899" w:rsidP="00977C6B">
                  <w:pPr>
                    <w:framePr w:hSpace="141" w:wrap="around" w:vAnchor="text" w:hAnchor="text" w:y="1"/>
                    <w:suppressOverlap/>
                    <w:jc w:val="center"/>
                    <w:rPr>
                      <w:rFonts w:eastAsia="Times New Roman"/>
                      <w:color w:val="000000" w:themeColor="text1"/>
                      <w:sz w:val="18"/>
                      <w:szCs w:val="18"/>
                    </w:rPr>
                  </w:pPr>
                  <w:r w:rsidRPr="0002496E">
                    <w:rPr>
                      <w:rFonts w:eastAsia="Times New Roman"/>
                      <w:color w:val="000000" w:themeColor="text1"/>
                      <w:sz w:val="18"/>
                      <w:szCs w:val="18"/>
                    </w:rPr>
                    <w:t>0</w:t>
                  </w:r>
                </w:p>
              </w:tc>
            </w:tr>
            <w:tr w:rsidR="0002496E" w:rsidRPr="0002496E" w:rsidTr="0002496E">
              <w:trPr>
                <w:trHeight w:val="73"/>
                <w:jc w:val="center"/>
              </w:trPr>
              <w:tc>
                <w:tcPr>
                  <w:tcW w:w="3272" w:type="pct"/>
                  <w:shd w:val="clear" w:color="000000" w:fill="FFFFFF"/>
                  <w:vAlign w:val="center"/>
                  <w:hideMark/>
                </w:tcPr>
                <w:p w:rsidR="00A23899" w:rsidRPr="0002496E" w:rsidRDefault="00A23899" w:rsidP="00977C6B">
                  <w:pPr>
                    <w:framePr w:hSpace="141" w:wrap="around" w:vAnchor="text" w:hAnchor="text" w:y="1"/>
                    <w:suppressOverlap/>
                    <w:rPr>
                      <w:rFonts w:eastAsia="Times New Roman"/>
                      <w:color w:val="000000" w:themeColor="text1"/>
                      <w:sz w:val="18"/>
                      <w:szCs w:val="18"/>
                    </w:rPr>
                  </w:pPr>
                  <w:r w:rsidRPr="0002496E">
                    <w:rPr>
                      <w:rFonts w:eastAsia="Times New Roman"/>
                      <w:color w:val="000000" w:themeColor="text1"/>
                      <w:sz w:val="18"/>
                      <w:szCs w:val="18"/>
                    </w:rPr>
                    <w:t xml:space="preserve">Huile bidon </w:t>
                  </w:r>
                  <w:r w:rsidR="00696656" w:rsidRPr="0002496E">
                    <w:rPr>
                      <w:rFonts w:eastAsia="Times New Roman"/>
                      <w:color w:val="000000" w:themeColor="text1"/>
                      <w:sz w:val="18"/>
                      <w:szCs w:val="18"/>
                    </w:rPr>
                    <w:t>(</w:t>
                  </w:r>
                  <w:r w:rsidRPr="0002496E">
                    <w:rPr>
                      <w:rFonts w:eastAsia="Times New Roman"/>
                      <w:color w:val="000000" w:themeColor="text1"/>
                      <w:sz w:val="18"/>
                      <w:szCs w:val="18"/>
                    </w:rPr>
                    <w:t>20 litres</w:t>
                  </w:r>
                  <w:r w:rsidR="00696656" w:rsidRPr="0002496E">
                    <w:rPr>
                      <w:rFonts w:eastAsia="Times New Roman"/>
                      <w:color w:val="000000" w:themeColor="text1"/>
                      <w:sz w:val="18"/>
                      <w:szCs w:val="18"/>
                    </w:rPr>
                    <w:t>)</w:t>
                  </w:r>
                </w:p>
              </w:tc>
              <w:tc>
                <w:tcPr>
                  <w:tcW w:w="1728" w:type="pct"/>
                  <w:shd w:val="clear" w:color="auto" w:fill="auto"/>
                  <w:noWrap/>
                  <w:vAlign w:val="center"/>
                  <w:hideMark/>
                </w:tcPr>
                <w:p w:rsidR="00A23899" w:rsidRPr="0002496E" w:rsidRDefault="00A23899" w:rsidP="00977C6B">
                  <w:pPr>
                    <w:framePr w:hSpace="141" w:wrap="around" w:vAnchor="text" w:hAnchor="text" w:y="1"/>
                    <w:suppressOverlap/>
                    <w:jc w:val="center"/>
                    <w:rPr>
                      <w:rFonts w:eastAsia="Times New Roman"/>
                      <w:color w:val="000000" w:themeColor="text1"/>
                      <w:sz w:val="18"/>
                      <w:szCs w:val="18"/>
                    </w:rPr>
                  </w:pPr>
                  <w:r w:rsidRPr="0002496E">
                    <w:rPr>
                      <w:rFonts w:eastAsia="Times New Roman"/>
                      <w:color w:val="000000" w:themeColor="text1"/>
                      <w:sz w:val="18"/>
                      <w:szCs w:val="18"/>
                    </w:rPr>
                    <w:t>8</w:t>
                  </w:r>
                </w:p>
              </w:tc>
            </w:tr>
            <w:tr w:rsidR="0002496E" w:rsidRPr="0002496E" w:rsidTr="0002496E">
              <w:trPr>
                <w:trHeight w:val="57"/>
                <w:jc w:val="center"/>
              </w:trPr>
              <w:tc>
                <w:tcPr>
                  <w:tcW w:w="3272" w:type="pct"/>
                  <w:shd w:val="clear" w:color="000000" w:fill="FFFFFF"/>
                  <w:vAlign w:val="center"/>
                  <w:hideMark/>
                </w:tcPr>
                <w:p w:rsidR="00A23899" w:rsidRPr="0002496E" w:rsidRDefault="00A23899" w:rsidP="00977C6B">
                  <w:pPr>
                    <w:framePr w:hSpace="141" w:wrap="around" w:vAnchor="text" w:hAnchor="text" w:y="1"/>
                    <w:suppressOverlap/>
                    <w:rPr>
                      <w:rFonts w:eastAsia="Times New Roman"/>
                      <w:color w:val="000000" w:themeColor="text1"/>
                      <w:sz w:val="18"/>
                      <w:szCs w:val="18"/>
                    </w:rPr>
                  </w:pPr>
                  <w:r w:rsidRPr="0002496E">
                    <w:rPr>
                      <w:rFonts w:eastAsia="Times New Roman"/>
                      <w:color w:val="000000" w:themeColor="text1"/>
                      <w:sz w:val="18"/>
                      <w:szCs w:val="18"/>
                    </w:rPr>
                    <w:t>Sel (sacs de 25 kg)</w:t>
                  </w:r>
                </w:p>
              </w:tc>
              <w:tc>
                <w:tcPr>
                  <w:tcW w:w="1728" w:type="pct"/>
                  <w:shd w:val="clear" w:color="auto" w:fill="auto"/>
                  <w:noWrap/>
                  <w:vAlign w:val="center"/>
                  <w:hideMark/>
                </w:tcPr>
                <w:p w:rsidR="00A23899" w:rsidRPr="0002496E" w:rsidRDefault="00A23899" w:rsidP="00977C6B">
                  <w:pPr>
                    <w:framePr w:hSpace="141" w:wrap="around" w:vAnchor="text" w:hAnchor="text" w:y="1"/>
                    <w:suppressOverlap/>
                    <w:jc w:val="center"/>
                    <w:rPr>
                      <w:rFonts w:eastAsia="Times New Roman"/>
                      <w:color w:val="000000" w:themeColor="text1"/>
                      <w:sz w:val="18"/>
                      <w:szCs w:val="18"/>
                    </w:rPr>
                  </w:pPr>
                  <w:r w:rsidRPr="0002496E">
                    <w:rPr>
                      <w:rFonts w:eastAsia="Times New Roman"/>
                      <w:color w:val="000000" w:themeColor="text1"/>
                      <w:sz w:val="18"/>
                      <w:szCs w:val="18"/>
                    </w:rPr>
                    <w:t>0</w:t>
                  </w:r>
                </w:p>
              </w:tc>
            </w:tr>
            <w:tr w:rsidR="0002496E" w:rsidRPr="0002496E" w:rsidTr="0002496E">
              <w:trPr>
                <w:trHeight w:val="57"/>
                <w:jc w:val="center"/>
              </w:trPr>
              <w:tc>
                <w:tcPr>
                  <w:tcW w:w="3272" w:type="pct"/>
                  <w:shd w:val="clear" w:color="000000" w:fill="FFFFFF"/>
                  <w:vAlign w:val="center"/>
                  <w:hideMark/>
                </w:tcPr>
                <w:p w:rsidR="00E26B6C" w:rsidRPr="0002496E" w:rsidRDefault="00E26B6C" w:rsidP="00977C6B">
                  <w:pPr>
                    <w:framePr w:hSpace="141" w:wrap="around" w:vAnchor="text" w:hAnchor="text" w:y="1"/>
                    <w:suppressOverlap/>
                    <w:rPr>
                      <w:rFonts w:eastAsia="Times New Roman"/>
                      <w:bCs/>
                      <w:color w:val="000000" w:themeColor="text1"/>
                      <w:sz w:val="18"/>
                      <w:szCs w:val="18"/>
                    </w:rPr>
                  </w:pPr>
                  <w:r w:rsidRPr="0002496E">
                    <w:rPr>
                      <w:rFonts w:eastAsia="Times New Roman"/>
                      <w:bCs/>
                      <w:color w:val="000000" w:themeColor="text1"/>
                      <w:sz w:val="18"/>
                      <w:szCs w:val="18"/>
                    </w:rPr>
                    <w:t>Pâte alimentaire (cartons)</w:t>
                  </w:r>
                </w:p>
              </w:tc>
              <w:tc>
                <w:tcPr>
                  <w:tcW w:w="1728" w:type="pct"/>
                  <w:shd w:val="clear" w:color="auto" w:fill="auto"/>
                  <w:noWrap/>
                  <w:vAlign w:val="center"/>
                  <w:hideMark/>
                </w:tcPr>
                <w:p w:rsidR="00E26B6C" w:rsidRPr="0002496E" w:rsidRDefault="00E26B6C" w:rsidP="00977C6B">
                  <w:pPr>
                    <w:framePr w:hSpace="141" w:wrap="around" w:vAnchor="text" w:hAnchor="text" w:y="1"/>
                    <w:suppressOverlap/>
                    <w:jc w:val="center"/>
                    <w:rPr>
                      <w:rFonts w:eastAsia="Times New Roman"/>
                      <w:color w:val="000000" w:themeColor="text1"/>
                      <w:sz w:val="18"/>
                      <w:szCs w:val="18"/>
                    </w:rPr>
                  </w:pPr>
                  <w:r w:rsidRPr="0002496E">
                    <w:rPr>
                      <w:rFonts w:eastAsia="Times New Roman"/>
                      <w:color w:val="000000" w:themeColor="text1"/>
                      <w:sz w:val="18"/>
                      <w:szCs w:val="18"/>
                    </w:rPr>
                    <w:t>14</w:t>
                  </w:r>
                </w:p>
              </w:tc>
            </w:tr>
            <w:tr w:rsidR="0002496E" w:rsidRPr="0002496E" w:rsidTr="0002496E">
              <w:trPr>
                <w:trHeight w:val="57"/>
                <w:jc w:val="center"/>
              </w:trPr>
              <w:tc>
                <w:tcPr>
                  <w:tcW w:w="3272" w:type="pct"/>
                  <w:shd w:val="clear" w:color="000000" w:fill="FFFFFF"/>
                  <w:vAlign w:val="center"/>
                  <w:hideMark/>
                </w:tcPr>
                <w:p w:rsidR="00E071BF" w:rsidRPr="0002496E" w:rsidRDefault="00E071BF" w:rsidP="00977C6B">
                  <w:pPr>
                    <w:framePr w:hSpace="141" w:wrap="around" w:vAnchor="text" w:hAnchor="text" w:y="1"/>
                    <w:suppressOverlap/>
                    <w:rPr>
                      <w:rFonts w:eastAsia="Times New Roman"/>
                      <w:color w:val="000000" w:themeColor="text1"/>
                      <w:sz w:val="18"/>
                      <w:szCs w:val="18"/>
                    </w:rPr>
                  </w:pPr>
                  <w:r w:rsidRPr="0002496E">
                    <w:rPr>
                      <w:rFonts w:eastAsia="Times New Roman"/>
                      <w:color w:val="000000" w:themeColor="text1"/>
                      <w:sz w:val="18"/>
                      <w:szCs w:val="18"/>
                    </w:rPr>
                    <w:t>Farines  (sacs de 50 kg)</w:t>
                  </w:r>
                </w:p>
              </w:tc>
              <w:tc>
                <w:tcPr>
                  <w:tcW w:w="1728" w:type="pct"/>
                  <w:shd w:val="clear" w:color="auto" w:fill="auto"/>
                  <w:noWrap/>
                  <w:vAlign w:val="center"/>
                  <w:hideMark/>
                </w:tcPr>
                <w:p w:rsidR="00E071BF" w:rsidRPr="0002496E" w:rsidRDefault="00E071BF" w:rsidP="00977C6B">
                  <w:pPr>
                    <w:framePr w:hSpace="141" w:wrap="around" w:vAnchor="text" w:hAnchor="text" w:y="1"/>
                    <w:suppressOverlap/>
                    <w:jc w:val="center"/>
                    <w:rPr>
                      <w:rFonts w:eastAsia="Times New Roman"/>
                      <w:color w:val="000000" w:themeColor="text1"/>
                      <w:sz w:val="18"/>
                      <w:szCs w:val="18"/>
                    </w:rPr>
                  </w:pPr>
                  <w:r w:rsidRPr="0002496E">
                    <w:rPr>
                      <w:rFonts w:eastAsia="Times New Roman"/>
                      <w:color w:val="000000" w:themeColor="text1"/>
                      <w:sz w:val="18"/>
                      <w:szCs w:val="18"/>
                    </w:rPr>
                    <w:t>0</w:t>
                  </w:r>
                </w:p>
              </w:tc>
            </w:tr>
          </w:tbl>
          <w:p w:rsidR="005B0F27" w:rsidRPr="0002496E" w:rsidRDefault="005B0F27" w:rsidP="005B0F27">
            <w:pPr>
              <w:pStyle w:val="Paragraphedeliste"/>
              <w:spacing w:line="276" w:lineRule="auto"/>
              <w:ind w:left="502"/>
              <w:rPr>
                <w:b/>
                <w:color w:val="000000" w:themeColor="text1"/>
                <w:sz w:val="18"/>
                <w:szCs w:val="18"/>
              </w:rPr>
            </w:pPr>
          </w:p>
          <w:p w:rsidR="00A23899" w:rsidRPr="0002496E" w:rsidRDefault="00A23899" w:rsidP="005A6157">
            <w:pPr>
              <w:pStyle w:val="Paragraphedeliste"/>
              <w:numPr>
                <w:ilvl w:val="1"/>
                <w:numId w:val="3"/>
              </w:numPr>
              <w:spacing w:line="276" w:lineRule="auto"/>
              <w:rPr>
                <w:b/>
                <w:color w:val="000000" w:themeColor="text1"/>
                <w:sz w:val="20"/>
                <w:szCs w:val="20"/>
              </w:rPr>
            </w:pPr>
            <w:r w:rsidRPr="0002496E">
              <w:rPr>
                <w:b/>
                <w:color w:val="000000" w:themeColor="text1"/>
                <w:sz w:val="20"/>
                <w:szCs w:val="20"/>
              </w:rPr>
              <w:t>Non vivres</w:t>
            </w:r>
          </w:p>
          <w:tbl>
            <w:tblPr>
              <w:tblW w:w="46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67"/>
              <w:gridCol w:w="2465"/>
            </w:tblGrid>
            <w:tr w:rsidR="0002496E" w:rsidRPr="0002496E" w:rsidTr="0002496E">
              <w:trPr>
                <w:trHeight w:val="206"/>
                <w:jc w:val="center"/>
              </w:trPr>
              <w:tc>
                <w:tcPr>
                  <w:tcW w:w="3272" w:type="pct"/>
                  <w:shd w:val="clear" w:color="auto" w:fill="auto"/>
                  <w:noWrap/>
                  <w:vAlign w:val="center"/>
                  <w:hideMark/>
                </w:tcPr>
                <w:p w:rsidR="00A23899" w:rsidRPr="0002496E" w:rsidRDefault="00A23899" w:rsidP="00977C6B">
                  <w:pPr>
                    <w:framePr w:hSpace="141" w:wrap="around" w:vAnchor="text" w:hAnchor="text" w:y="1"/>
                    <w:suppressOverlap/>
                    <w:rPr>
                      <w:rFonts w:eastAsia="Times New Roman"/>
                      <w:b/>
                      <w:bCs/>
                      <w:color w:val="000000" w:themeColor="text1"/>
                      <w:sz w:val="18"/>
                      <w:szCs w:val="18"/>
                    </w:rPr>
                  </w:pPr>
                  <w:r w:rsidRPr="0002496E">
                    <w:rPr>
                      <w:rFonts w:eastAsia="Times New Roman"/>
                      <w:b/>
                      <w:bCs/>
                      <w:color w:val="000000" w:themeColor="text1"/>
                      <w:sz w:val="18"/>
                      <w:szCs w:val="18"/>
                    </w:rPr>
                    <w:t xml:space="preserve">Désignations </w:t>
                  </w:r>
                </w:p>
              </w:tc>
              <w:tc>
                <w:tcPr>
                  <w:tcW w:w="1728" w:type="pct"/>
                  <w:shd w:val="clear" w:color="auto" w:fill="auto"/>
                  <w:noWrap/>
                  <w:vAlign w:val="center"/>
                  <w:hideMark/>
                </w:tcPr>
                <w:p w:rsidR="00A23899" w:rsidRPr="0002496E" w:rsidRDefault="00A23899" w:rsidP="00977C6B">
                  <w:pPr>
                    <w:framePr w:hSpace="141" w:wrap="around" w:vAnchor="text" w:hAnchor="text" w:y="1"/>
                    <w:suppressOverlap/>
                    <w:jc w:val="center"/>
                    <w:rPr>
                      <w:rFonts w:eastAsia="Times New Roman"/>
                      <w:b/>
                      <w:bCs/>
                      <w:color w:val="000000" w:themeColor="text1"/>
                      <w:sz w:val="18"/>
                      <w:szCs w:val="18"/>
                    </w:rPr>
                  </w:pPr>
                  <w:r w:rsidRPr="0002496E">
                    <w:rPr>
                      <w:rFonts w:eastAsia="Times New Roman"/>
                      <w:b/>
                      <w:bCs/>
                      <w:color w:val="000000" w:themeColor="text1"/>
                      <w:sz w:val="18"/>
                      <w:szCs w:val="18"/>
                    </w:rPr>
                    <w:t>Total</w:t>
                  </w:r>
                </w:p>
              </w:tc>
            </w:tr>
            <w:tr w:rsidR="0002496E" w:rsidRPr="0002496E" w:rsidTr="0002496E">
              <w:trPr>
                <w:trHeight w:val="114"/>
                <w:jc w:val="center"/>
              </w:trPr>
              <w:tc>
                <w:tcPr>
                  <w:tcW w:w="3272" w:type="pct"/>
                  <w:shd w:val="clear" w:color="000000" w:fill="FFFFFF"/>
                  <w:vAlign w:val="center"/>
                  <w:hideMark/>
                </w:tcPr>
                <w:p w:rsidR="00A23899" w:rsidRPr="0002496E" w:rsidRDefault="00A23899" w:rsidP="00977C6B">
                  <w:pPr>
                    <w:framePr w:hSpace="141" w:wrap="around" w:vAnchor="text" w:hAnchor="text" w:y="1"/>
                    <w:suppressOverlap/>
                    <w:rPr>
                      <w:rFonts w:eastAsia="Times New Roman"/>
                      <w:color w:val="000000" w:themeColor="text1"/>
                      <w:sz w:val="18"/>
                      <w:szCs w:val="18"/>
                    </w:rPr>
                  </w:pPr>
                  <w:r w:rsidRPr="0002496E">
                    <w:rPr>
                      <w:rFonts w:eastAsia="Times New Roman"/>
                      <w:color w:val="000000" w:themeColor="text1"/>
                      <w:sz w:val="18"/>
                      <w:szCs w:val="18"/>
                    </w:rPr>
                    <w:t xml:space="preserve">Matelas </w:t>
                  </w:r>
                </w:p>
              </w:tc>
              <w:tc>
                <w:tcPr>
                  <w:tcW w:w="1728" w:type="pct"/>
                  <w:shd w:val="clear" w:color="auto" w:fill="auto"/>
                  <w:noWrap/>
                  <w:vAlign w:val="center"/>
                  <w:hideMark/>
                </w:tcPr>
                <w:p w:rsidR="00A23899" w:rsidRPr="0002496E" w:rsidRDefault="00A23899" w:rsidP="00977C6B">
                  <w:pPr>
                    <w:framePr w:hSpace="141" w:wrap="around" w:vAnchor="text" w:hAnchor="text" w:y="1"/>
                    <w:suppressOverlap/>
                    <w:jc w:val="center"/>
                    <w:rPr>
                      <w:rFonts w:eastAsia="Times New Roman"/>
                      <w:color w:val="000000" w:themeColor="text1"/>
                      <w:sz w:val="18"/>
                      <w:szCs w:val="18"/>
                    </w:rPr>
                  </w:pPr>
                  <w:r w:rsidRPr="0002496E">
                    <w:rPr>
                      <w:rFonts w:eastAsia="Times New Roman"/>
                      <w:color w:val="000000" w:themeColor="text1"/>
                      <w:sz w:val="18"/>
                      <w:szCs w:val="18"/>
                    </w:rPr>
                    <w:t>535</w:t>
                  </w:r>
                </w:p>
              </w:tc>
            </w:tr>
            <w:tr w:rsidR="0002496E" w:rsidRPr="0002496E" w:rsidTr="0002496E">
              <w:trPr>
                <w:trHeight w:val="67"/>
                <w:jc w:val="center"/>
              </w:trPr>
              <w:tc>
                <w:tcPr>
                  <w:tcW w:w="3272" w:type="pct"/>
                  <w:shd w:val="clear" w:color="000000" w:fill="FFFFFF"/>
                  <w:vAlign w:val="center"/>
                  <w:hideMark/>
                </w:tcPr>
                <w:p w:rsidR="00A23899" w:rsidRPr="0002496E" w:rsidRDefault="00A23899" w:rsidP="00977C6B">
                  <w:pPr>
                    <w:framePr w:hSpace="141" w:wrap="around" w:vAnchor="text" w:hAnchor="text" w:y="1"/>
                    <w:suppressOverlap/>
                    <w:rPr>
                      <w:rFonts w:eastAsia="Times New Roman"/>
                      <w:color w:val="000000" w:themeColor="text1"/>
                      <w:sz w:val="18"/>
                      <w:szCs w:val="18"/>
                    </w:rPr>
                  </w:pPr>
                  <w:r w:rsidRPr="0002496E">
                    <w:rPr>
                      <w:rFonts w:eastAsia="Times New Roman"/>
                      <w:color w:val="000000" w:themeColor="text1"/>
                      <w:sz w:val="18"/>
                      <w:szCs w:val="18"/>
                    </w:rPr>
                    <w:t>Kits scolaires</w:t>
                  </w:r>
                </w:p>
              </w:tc>
              <w:tc>
                <w:tcPr>
                  <w:tcW w:w="1728" w:type="pct"/>
                  <w:shd w:val="clear" w:color="auto" w:fill="auto"/>
                  <w:noWrap/>
                  <w:vAlign w:val="center"/>
                  <w:hideMark/>
                </w:tcPr>
                <w:p w:rsidR="00A23899" w:rsidRPr="0002496E" w:rsidRDefault="00A23899" w:rsidP="00977C6B">
                  <w:pPr>
                    <w:framePr w:hSpace="141" w:wrap="around" w:vAnchor="text" w:hAnchor="text" w:y="1"/>
                    <w:suppressOverlap/>
                    <w:jc w:val="center"/>
                    <w:rPr>
                      <w:rFonts w:eastAsia="Times New Roman"/>
                      <w:color w:val="000000" w:themeColor="text1"/>
                      <w:sz w:val="18"/>
                      <w:szCs w:val="18"/>
                    </w:rPr>
                  </w:pPr>
                  <w:r w:rsidRPr="0002496E">
                    <w:rPr>
                      <w:rFonts w:eastAsia="Times New Roman"/>
                      <w:color w:val="000000" w:themeColor="text1"/>
                      <w:sz w:val="18"/>
                      <w:szCs w:val="18"/>
                    </w:rPr>
                    <w:t>100</w:t>
                  </w:r>
                </w:p>
              </w:tc>
            </w:tr>
            <w:tr w:rsidR="0002496E" w:rsidRPr="0002496E" w:rsidTr="0002496E">
              <w:trPr>
                <w:trHeight w:val="67"/>
                <w:jc w:val="center"/>
              </w:trPr>
              <w:tc>
                <w:tcPr>
                  <w:tcW w:w="3272" w:type="pct"/>
                  <w:shd w:val="clear" w:color="000000" w:fill="FFFFFF"/>
                  <w:vAlign w:val="center"/>
                  <w:hideMark/>
                </w:tcPr>
                <w:p w:rsidR="00A23899" w:rsidRPr="0002496E" w:rsidRDefault="00A23899" w:rsidP="00977C6B">
                  <w:pPr>
                    <w:framePr w:hSpace="141" w:wrap="around" w:vAnchor="text" w:hAnchor="text" w:y="1"/>
                    <w:suppressOverlap/>
                    <w:rPr>
                      <w:rFonts w:eastAsia="Times New Roman"/>
                      <w:color w:val="000000" w:themeColor="text1"/>
                      <w:sz w:val="18"/>
                      <w:szCs w:val="18"/>
                    </w:rPr>
                  </w:pPr>
                  <w:r w:rsidRPr="0002496E">
                    <w:rPr>
                      <w:rFonts w:eastAsia="Times New Roman"/>
                      <w:color w:val="000000" w:themeColor="text1"/>
                      <w:sz w:val="18"/>
                      <w:szCs w:val="18"/>
                    </w:rPr>
                    <w:t>Moustiquaires</w:t>
                  </w:r>
                </w:p>
              </w:tc>
              <w:tc>
                <w:tcPr>
                  <w:tcW w:w="1728" w:type="pct"/>
                  <w:shd w:val="clear" w:color="auto" w:fill="auto"/>
                  <w:noWrap/>
                  <w:vAlign w:val="center"/>
                  <w:hideMark/>
                </w:tcPr>
                <w:p w:rsidR="00A23899" w:rsidRPr="0002496E" w:rsidRDefault="00A23899" w:rsidP="00977C6B">
                  <w:pPr>
                    <w:framePr w:hSpace="141" w:wrap="around" w:vAnchor="text" w:hAnchor="text" w:y="1"/>
                    <w:suppressOverlap/>
                    <w:jc w:val="center"/>
                    <w:rPr>
                      <w:rFonts w:eastAsia="Times New Roman"/>
                      <w:color w:val="000000" w:themeColor="text1"/>
                      <w:sz w:val="18"/>
                      <w:szCs w:val="18"/>
                    </w:rPr>
                  </w:pPr>
                  <w:r w:rsidRPr="0002496E">
                    <w:rPr>
                      <w:rFonts w:eastAsia="Times New Roman"/>
                      <w:color w:val="000000" w:themeColor="text1"/>
                      <w:sz w:val="18"/>
                      <w:szCs w:val="18"/>
                    </w:rPr>
                    <w:t>380</w:t>
                  </w:r>
                </w:p>
              </w:tc>
            </w:tr>
            <w:tr w:rsidR="0002496E" w:rsidRPr="0002496E" w:rsidTr="0002496E">
              <w:trPr>
                <w:trHeight w:val="67"/>
                <w:jc w:val="center"/>
              </w:trPr>
              <w:tc>
                <w:tcPr>
                  <w:tcW w:w="3272" w:type="pct"/>
                  <w:shd w:val="clear" w:color="000000" w:fill="FFFFFF"/>
                  <w:vAlign w:val="center"/>
                  <w:hideMark/>
                </w:tcPr>
                <w:p w:rsidR="00A23899" w:rsidRPr="0002496E" w:rsidRDefault="00A23899" w:rsidP="00977C6B">
                  <w:pPr>
                    <w:framePr w:hSpace="141" w:wrap="around" w:vAnchor="text" w:hAnchor="text" w:y="1"/>
                    <w:suppressOverlap/>
                    <w:rPr>
                      <w:rFonts w:eastAsia="Times New Roman"/>
                      <w:color w:val="000000" w:themeColor="text1"/>
                      <w:sz w:val="18"/>
                      <w:szCs w:val="18"/>
                    </w:rPr>
                  </w:pPr>
                  <w:r w:rsidRPr="0002496E">
                    <w:rPr>
                      <w:rFonts w:eastAsia="Times New Roman"/>
                      <w:color w:val="000000" w:themeColor="text1"/>
                      <w:sz w:val="18"/>
                      <w:szCs w:val="18"/>
                    </w:rPr>
                    <w:t>Couverture</w:t>
                  </w:r>
                </w:p>
              </w:tc>
              <w:tc>
                <w:tcPr>
                  <w:tcW w:w="1728" w:type="pct"/>
                  <w:shd w:val="clear" w:color="auto" w:fill="auto"/>
                  <w:noWrap/>
                  <w:vAlign w:val="center"/>
                  <w:hideMark/>
                </w:tcPr>
                <w:p w:rsidR="00A23899" w:rsidRPr="0002496E" w:rsidRDefault="00A23899" w:rsidP="00977C6B">
                  <w:pPr>
                    <w:framePr w:hSpace="141" w:wrap="around" w:vAnchor="text" w:hAnchor="text" w:y="1"/>
                    <w:suppressOverlap/>
                    <w:jc w:val="center"/>
                    <w:rPr>
                      <w:rFonts w:eastAsia="Times New Roman"/>
                      <w:color w:val="000000" w:themeColor="text1"/>
                      <w:sz w:val="18"/>
                      <w:szCs w:val="18"/>
                    </w:rPr>
                  </w:pPr>
                  <w:r w:rsidRPr="0002496E">
                    <w:rPr>
                      <w:rFonts w:eastAsia="Times New Roman"/>
                      <w:color w:val="000000" w:themeColor="text1"/>
                      <w:sz w:val="18"/>
                      <w:szCs w:val="18"/>
                    </w:rPr>
                    <w:t>46</w:t>
                  </w:r>
                </w:p>
              </w:tc>
            </w:tr>
            <w:tr w:rsidR="0002496E" w:rsidRPr="0002496E" w:rsidTr="0002496E">
              <w:trPr>
                <w:trHeight w:val="67"/>
                <w:jc w:val="center"/>
              </w:trPr>
              <w:tc>
                <w:tcPr>
                  <w:tcW w:w="3272" w:type="pct"/>
                  <w:shd w:val="clear" w:color="000000" w:fill="FFFFFF"/>
                  <w:vAlign w:val="center"/>
                  <w:hideMark/>
                </w:tcPr>
                <w:p w:rsidR="00A23899" w:rsidRPr="0002496E" w:rsidRDefault="00A23899" w:rsidP="00977C6B">
                  <w:pPr>
                    <w:framePr w:hSpace="141" w:wrap="around" w:vAnchor="text" w:hAnchor="text" w:y="1"/>
                    <w:suppressOverlap/>
                    <w:rPr>
                      <w:rFonts w:eastAsia="Times New Roman"/>
                      <w:color w:val="000000" w:themeColor="text1"/>
                      <w:sz w:val="18"/>
                      <w:szCs w:val="18"/>
                    </w:rPr>
                  </w:pPr>
                  <w:r w:rsidRPr="0002496E">
                    <w:rPr>
                      <w:rFonts w:eastAsia="Times New Roman"/>
                      <w:color w:val="000000" w:themeColor="text1"/>
                      <w:sz w:val="18"/>
                      <w:szCs w:val="18"/>
                    </w:rPr>
                    <w:t>Tente, Bâche et tente moyen</w:t>
                  </w:r>
                </w:p>
              </w:tc>
              <w:tc>
                <w:tcPr>
                  <w:tcW w:w="1728" w:type="pct"/>
                  <w:shd w:val="clear" w:color="auto" w:fill="auto"/>
                  <w:noWrap/>
                  <w:vAlign w:val="center"/>
                  <w:hideMark/>
                </w:tcPr>
                <w:p w:rsidR="00A23899" w:rsidRPr="0002496E" w:rsidRDefault="00A23899" w:rsidP="00977C6B">
                  <w:pPr>
                    <w:framePr w:hSpace="141" w:wrap="around" w:vAnchor="text" w:hAnchor="text" w:y="1"/>
                    <w:suppressOverlap/>
                    <w:jc w:val="center"/>
                    <w:rPr>
                      <w:rFonts w:eastAsia="Times New Roman"/>
                      <w:color w:val="000000" w:themeColor="text1"/>
                      <w:sz w:val="18"/>
                      <w:szCs w:val="18"/>
                    </w:rPr>
                  </w:pPr>
                  <w:r w:rsidRPr="0002496E">
                    <w:rPr>
                      <w:rFonts w:eastAsia="Times New Roman"/>
                      <w:color w:val="000000" w:themeColor="text1"/>
                      <w:sz w:val="18"/>
                      <w:szCs w:val="18"/>
                    </w:rPr>
                    <w:t>41</w:t>
                  </w:r>
                </w:p>
              </w:tc>
            </w:tr>
            <w:tr w:rsidR="0002496E" w:rsidRPr="0002496E" w:rsidTr="0002496E">
              <w:trPr>
                <w:trHeight w:val="67"/>
                <w:jc w:val="center"/>
              </w:trPr>
              <w:tc>
                <w:tcPr>
                  <w:tcW w:w="3272" w:type="pct"/>
                  <w:shd w:val="clear" w:color="000000" w:fill="FFFFFF"/>
                  <w:vAlign w:val="center"/>
                  <w:hideMark/>
                </w:tcPr>
                <w:p w:rsidR="00A23899" w:rsidRPr="0002496E" w:rsidRDefault="00A23899" w:rsidP="00977C6B">
                  <w:pPr>
                    <w:framePr w:hSpace="141" w:wrap="around" w:vAnchor="text" w:hAnchor="text" w:y="1"/>
                    <w:suppressOverlap/>
                    <w:rPr>
                      <w:rFonts w:eastAsia="Times New Roman"/>
                      <w:color w:val="000000" w:themeColor="text1"/>
                      <w:sz w:val="18"/>
                      <w:szCs w:val="18"/>
                    </w:rPr>
                  </w:pPr>
                  <w:r w:rsidRPr="0002496E">
                    <w:rPr>
                      <w:rFonts w:eastAsia="Times New Roman"/>
                      <w:color w:val="000000" w:themeColor="text1"/>
                      <w:sz w:val="18"/>
                      <w:szCs w:val="18"/>
                    </w:rPr>
                    <w:t>Fauteuils roulants</w:t>
                  </w:r>
                </w:p>
              </w:tc>
              <w:tc>
                <w:tcPr>
                  <w:tcW w:w="1728" w:type="pct"/>
                  <w:shd w:val="clear" w:color="auto" w:fill="auto"/>
                  <w:noWrap/>
                  <w:vAlign w:val="center"/>
                  <w:hideMark/>
                </w:tcPr>
                <w:p w:rsidR="00A23899" w:rsidRPr="0002496E" w:rsidRDefault="00A23899" w:rsidP="00977C6B">
                  <w:pPr>
                    <w:framePr w:hSpace="141" w:wrap="around" w:vAnchor="text" w:hAnchor="text" w:y="1"/>
                    <w:suppressOverlap/>
                    <w:jc w:val="center"/>
                    <w:rPr>
                      <w:rFonts w:eastAsia="Times New Roman"/>
                      <w:color w:val="000000" w:themeColor="text1"/>
                      <w:sz w:val="18"/>
                      <w:szCs w:val="18"/>
                    </w:rPr>
                  </w:pPr>
                  <w:r w:rsidRPr="0002496E">
                    <w:rPr>
                      <w:rFonts w:eastAsia="Times New Roman"/>
                      <w:color w:val="000000" w:themeColor="text1"/>
                      <w:sz w:val="18"/>
                      <w:szCs w:val="18"/>
                    </w:rPr>
                    <w:t>0</w:t>
                  </w:r>
                </w:p>
              </w:tc>
            </w:tr>
            <w:tr w:rsidR="0002496E" w:rsidRPr="0002496E" w:rsidTr="0002496E">
              <w:trPr>
                <w:trHeight w:val="67"/>
                <w:jc w:val="center"/>
              </w:trPr>
              <w:tc>
                <w:tcPr>
                  <w:tcW w:w="3272" w:type="pct"/>
                  <w:shd w:val="clear" w:color="auto" w:fill="auto"/>
                  <w:noWrap/>
                  <w:vAlign w:val="bottom"/>
                  <w:hideMark/>
                </w:tcPr>
                <w:p w:rsidR="00A23899" w:rsidRPr="0002496E" w:rsidRDefault="00A23899" w:rsidP="00977C6B">
                  <w:pPr>
                    <w:framePr w:hSpace="141" w:wrap="around" w:vAnchor="text" w:hAnchor="text" w:y="1"/>
                    <w:suppressOverlap/>
                    <w:rPr>
                      <w:rFonts w:eastAsia="Times New Roman"/>
                      <w:color w:val="000000" w:themeColor="text1"/>
                      <w:sz w:val="18"/>
                      <w:szCs w:val="18"/>
                    </w:rPr>
                  </w:pPr>
                  <w:r w:rsidRPr="0002496E">
                    <w:rPr>
                      <w:rFonts w:eastAsia="Times New Roman"/>
                      <w:color w:val="000000" w:themeColor="text1"/>
                      <w:sz w:val="18"/>
                      <w:szCs w:val="18"/>
                    </w:rPr>
                    <w:t xml:space="preserve">Nattes </w:t>
                  </w:r>
                </w:p>
              </w:tc>
              <w:tc>
                <w:tcPr>
                  <w:tcW w:w="1728" w:type="pct"/>
                  <w:shd w:val="clear" w:color="auto" w:fill="auto"/>
                  <w:noWrap/>
                  <w:vAlign w:val="center"/>
                  <w:hideMark/>
                </w:tcPr>
                <w:p w:rsidR="00A23899" w:rsidRPr="0002496E" w:rsidRDefault="00A23899" w:rsidP="00977C6B">
                  <w:pPr>
                    <w:framePr w:hSpace="141" w:wrap="around" w:vAnchor="text" w:hAnchor="text" w:y="1"/>
                    <w:suppressOverlap/>
                    <w:jc w:val="center"/>
                    <w:rPr>
                      <w:rFonts w:eastAsia="Times New Roman"/>
                      <w:color w:val="000000" w:themeColor="text1"/>
                      <w:sz w:val="18"/>
                      <w:szCs w:val="18"/>
                    </w:rPr>
                  </w:pPr>
                  <w:r w:rsidRPr="0002496E">
                    <w:rPr>
                      <w:rFonts w:eastAsia="Times New Roman"/>
                      <w:color w:val="000000" w:themeColor="text1"/>
                      <w:sz w:val="18"/>
                      <w:szCs w:val="18"/>
                    </w:rPr>
                    <w:t>0</w:t>
                  </w:r>
                </w:p>
              </w:tc>
            </w:tr>
            <w:tr w:rsidR="0002496E" w:rsidRPr="0002496E" w:rsidTr="0002496E">
              <w:trPr>
                <w:trHeight w:val="214"/>
                <w:jc w:val="center"/>
              </w:trPr>
              <w:tc>
                <w:tcPr>
                  <w:tcW w:w="3272" w:type="pct"/>
                  <w:shd w:val="clear" w:color="000000" w:fill="FFFFFF"/>
                  <w:vAlign w:val="center"/>
                  <w:hideMark/>
                </w:tcPr>
                <w:p w:rsidR="00A23899" w:rsidRPr="0002496E" w:rsidRDefault="00A23899" w:rsidP="00977C6B">
                  <w:pPr>
                    <w:framePr w:hSpace="141" w:wrap="around" w:vAnchor="text" w:hAnchor="text" w:y="1"/>
                    <w:suppressOverlap/>
                    <w:rPr>
                      <w:rFonts w:eastAsia="Times New Roman"/>
                      <w:color w:val="000000" w:themeColor="text1"/>
                      <w:sz w:val="18"/>
                      <w:szCs w:val="18"/>
                    </w:rPr>
                  </w:pPr>
                  <w:r w:rsidRPr="0002496E">
                    <w:rPr>
                      <w:rFonts w:eastAsia="Times New Roman"/>
                      <w:color w:val="000000" w:themeColor="text1"/>
                      <w:sz w:val="18"/>
                      <w:szCs w:val="18"/>
                    </w:rPr>
                    <w:t xml:space="preserve">Tricycle à moteur </w:t>
                  </w:r>
                </w:p>
              </w:tc>
              <w:tc>
                <w:tcPr>
                  <w:tcW w:w="1728" w:type="pct"/>
                  <w:shd w:val="clear" w:color="auto" w:fill="auto"/>
                  <w:noWrap/>
                  <w:vAlign w:val="center"/>
                  <w:hideMark/>
                </w:tcPr>
                <w:p w:rsidR="00A23899" w:rsidRPr="0002496E" w:rsidRDefault="00A23899" w:rsidP="00977C6B">
                  <w:pPr>
                    <w:framePr w:hSpace="141" w:wrap="around" w:vAnchor="text" w:hAnchor="text" w:y="1"/>
                    <w:suppressOverlap/>
                    <w:jc w:val="center"/>
                    <w:rPr>
                      <w:rFonts w:eastAsia="Times New Roman"/>
                      <w:color w:val="000000" w:themeColor="text1"/>
                      <w:sz w:val="18"/>
                      <w:szCs w:val="18"/>
                    </w:rPr>
                  </w:pPr>
                  <w:r w:rsidRPr="0002496E">
                    <w:rPr>
                      <w:rFonts w:eastAsia="Times New Roman"/>
                      <w:color w:val="000000" w:themeColor="text1"/>
                      <w:sz w:val="18"/>
                      <w:szCs w:val="18"/>
                    </w:rPr>
                    <w:t>1</w:t>
                  </w:r>
                </w:p>
              </w:tc>
            </w:tr>
            <w:tr w:rsidR="0002496E" w:rsidRPr="0002496E" w:rsidTr="0002496E">
              <w:trPr>
                <w:trHeight w:val="144"/>
                <w:jc w:val="center"/>
              </w:trPr>
              <w:tc>
                <w:tcPr>
                  <w:tcW w:w="3272" w:type="pct"/>
                  <w:shd w:val="clear" w:color="000000" w:fill="FFFFFF"/>
                  <w:vAlign w:val="center"/>
                  <w:hideMark/>
                </w:tcPr>
                <w:p w:rsidR="00A23899" w:rsidRPr="0002496E" w:rsidRDefault="00A23899" w:rsidP="00977C6B">
                  <w:pPr>
                    <w:framePr w:hSpace="141" w:wrap="around" w:vAnchor="text" w:hAnchor="text" w:y="1"/>
                    <w:suppressOverlap/>
                    <w:rPr>
                      <w:rFonts w:eastAsia="Times New Roman"/>
                      <w:color w:val="000000" w:themeColor="text1"/>
                      <w:sz w:val="18"/>
                      <w:szCs w:val="18"/>
                    </w:rPr>
                  </w:pPr>
                  <w:r w:rsidRPr="0002496E">
                    <w:rPr>
                      <w:rFonts w:eastAsia="Times New Roman"/>
                      <w:color w:val="000000" w:themeColor="text1"/>
                      <w:sz w:val="18"/>
                      <w:szCs w:val="18"/>
                    </w:rPr>
                    <w:t>Kits de dignité</w:t>
                  </w:r>
                </w:p>
              </w:tc>
              <w:tc>
                <w:tcPr>
                  <w:tcW w:w="1728" w:type="pct"/>
                  <w:shd w:val="clear" w:color="auto" w:fill="auto"/>
                  <w:noWrap/>
                  <w:vAlign w:val="center"/>
                  <w:hideMark/>
                </w:tcPr>
                <w:p w:rsidR="00A23899" w:rsidRPr="0002496E" w:rsidRDefault="00A23899" w:rsidP="00977C6B">
                  <w:pPr>
                    <w:framePr w:hSpace="141" w:wrap="around" w:vAnchor="text" w:hAnchor="text" w:y="1"/>
                    <w:suppressOverlap/>
                    <w:jc w:val="center"/>
                    <w:rPr>
                      <w:rFonts w:eastAsia="Times New Roman"/>
                      <w:color w:val="000000" w:themeColor="text1"/>
                      <w:sz w:val="18"/>
                      <w:szCs w:val="18"/>
                    </w:rPr>
                  </w:pPr>
                  <w:r w:rsidRPr="0002496E">
                    <w:rPr>
                      <w:rFonts w:eastAsia="Times New Roman"/>
                      <w:color w:val="000000" w:themeColor="text1"/>
                      <w:sz w:val="18"/>
                      <w:szCs w:val="18"/>
                    </w:rPr>
                    <w:t>1920</w:t>
                  </w:r>
                </w:p>
              </w:tc>
            </w:tr>
            <w:tr w:rsidR="0002496E" w:rsidRPr="0002496E" w:rsidTr="0002496E">
              <w:trPr>
                <w:trHeight w:val="208"/>
                <w:jc w:val="center"/>
              </w:trPr>
              <w:tc>
                <w:tcPr>
                  <w:tcW w:w="3272" w:type="pct"/>
                  <w:shd w:val="clear" w:color="000000" w:fill="FFFFFF"/>
                  <w:vAlign w:val="center"/>
                  <w:hideMark/>
                </w:tcPr>
                <w:p w:rsidR="00A23899" w:rsidRPr="0002496E" w:rsidRDefault="00A23899" w:rsidP="00977C6B">
                  <w:pPr>
                    <w:framePr w:hSpace="141" w:wrap="around" w:vAnchor="text" w:hAnchor="text" w:y="1"/>
                    <w:suppressOverlap/>
                    <w:rPr>
                      <w:rFonts w:eastAsia="Times New Roman"/>
                      <w:color w:val="000000" w:themeColor="text1"/>
                      <w:sz w:val="18"/>
                      <w:szCs w:val="18"/>
                    </w:rPr>
                  </w:pPr>
                  <w:r w:rsidRPr="0002496E">
                    <w:rPr>
                      <w:rFonts w:eastAsia="Times New Roman"/>
                      <w:color w:val="000000" w:themeColor="text1"/>
                      <w:sz w:val="18"/>
                      <w:szCs w:val="18"/>
                    </w:rPr>
                    <w:t>Drap hôpital (balle)</w:t>
                  </w:r>
                </w:p>
              </w:tc>
              <w:tc>
                <w:tcPr>
                  <w:tcW w:w="1728" w:type="pct"/>
                  <w:shd w:val="clear" w:color="auto" w:fill="auto"/>
                  <w:noWrap/>
                  <w:vAlign w:val="center"/>
                  <w:hideMark/>
                </w:tcPr>
                <w:p w:rsidR="00A23899" w:rsidRPr="0002496E" w:rsidRDefault="00A23899" w:rsidP="00977C6B">
                  <w:pPr>
                    <w:framePr w:hSpace="141" w:wrap="around" w:vAnchor="text" w:hAnchor="text" w:y="1"/>
                    <w:suppressOverlap/>
                    <w:jc w:val="center"/>
                    <w:rPr>
                      <w:rFonts w:eastAsia="Times New Roman"/>
                      <w:color w:val="000000" w:themeColor="text1"/>
                      <w:sz w:val="18"/>
                      <w:szCs w:val="18"/>
                    </w:rPr>
                  </w:pPr>
                  <w:r w:rsidRPr="0002496E">
                    <w:rPr>
                      <w:rFonts w:eastAsia="Times New Roman"/>
                      <w:color w:val="000000" w:themeColor="text1"/>
                      <w:sz w:val="18"/>
                      <w:szCs w:val="18"/>
                    </w:rPr>
                    <w:t>0</w:t>
                  </w:r>
                </w:p>
              </w:tc>
            </w:tr>
            <w:tr w:rsidR="0002496E" w:rsidRPr="0002496E" w:rsidTr="0002496E">
              <w:trPr>
                <w:trHeight w:val="208"/>
                <w:jc w:val="center"/>
              </w:trPr>
              <w:tc>
                <w:tcPr>
                  <w:tcW w:w="3272" w:type="pct"/>
                  <w:shd w:val="clear" w:color="auto" w:fill="auto"/>
                  <w:vAlign w:val="center"/>
                  <w:hideMark/>
                </w:tcPr>
                <w:p w:rsidR="00A23899" w:rsidRPr="0002496E" w:rsidRDefault="00A23899" w:rsidP="00977C6B">
                  <w:pPr>
                    <w:framePr w:hSpace="141" w:wrap="around" w:vAnchor="text" w:hAnchor="text" w:y="1"/>
                    <w:suppressOverlap/>
                    <w:rPr>
                      <w:rFonts w:eastAsia="Times New Roman"/>
                      <w:bCs/>
                      <w:color w:val="000000" w:themeColor="text1"/>
                      <w:sz w:val="18"/>
                      <w:szCs w:val="18"/>
                    </w:rPr>
                  </w:pPr>
                  <w:r w:rsidRPr="0002496E">
                    <w:rPr>
                      <w:rFonts w:eastAsia="Times New Roman"/>
                      <w:bCs/>
                      <w:color w:val="000000" w:themeColor="text1"/>
                      <w:sz w:val="18"/>
                      <w:szCs w:val="18"/>
                    </w:rPr>
                    <w:t xml:space="preserve">Aliments bétail  </w:t>
                  </w:r>
                </w:p>
              </w:tc>
              <w:tc>
                <w:tcPr>
                  <w:tcW w:w="1728" w:type="pct"/>
                  <w:shd w:val="clear" w:color="auto" w:fill="auto"/>
                  <w:noWrap/>
                  <w:vAlign w:val="center"/>
                  <w:hideMark/>
                </w:tcPr>
                <w:p w:rsidR="00A23899" w:rsidRPr="0002496E" w:rsidRDefault="00A23899" w:rsidP="00977C6B">
                  <w:pPr>
                    <w:framePr w:hSpace="141" w:wrap="around" w:vAnchor="text" w:hAnchor="text" w:y="1"/>
                    <w:suppressOverlap/>
                    <w:jc w:val="center"/>
                    <w:rPr>
                      <w:rFonts w:eastAsia="Times New Roman"/>
                      <w:color w:val="000000" w:themeColor="text1"/>
                      <w:sz w:val="18"/>
                      <w:szCs w:val="18"/>
                    </w:rPr>
                  </w:pPr>
                  <w:r w:rsidRPr="0002496E">
                    <w:rPr>
                      <w:rFonts w:eastAsia="Times New Roman"/>
                      <w:color w:val="000000" w:themeColor="text1"/>
                      <w:sz w:val="18"/>
                      <w:szCs w:val="18"/>
                    </w:rPr>
                    <w:t>0</w:t>
                  </w:r>
                </w:p>
              </w:tc>
            </w:tr>
            <w:tr w:rsidR="0002496E" w:rsidRPr="0002496E" w:rsidTr="0002496E">
              <w:trPr>
                <w:trHeight w:val="289"/>
                <w:jc w:val="center"/>
              </w:trPr>
              <w:tc>
                <w:tcPr>
                  <w:tcW w:w="3272" w:type="pct"/>
                  <w:shd w:val="clear" w:color="auto" w:fill="auto"/>
                  <w:vAlign w:val="center"/>
                  <w:hideMark/>
                </w:tcPr>
                <w:p w:rsidR="00A23899" w:rsidRPr="0002496E" w:rsidRDefault="00A23899" w:rsidP="00977C6B">
                  <w:pPr>
                    <w:framePr w:hSpace="141" w:wrap="around" w:vAnchor="text" w:hAnchor="text" w:y="1"/>
                    <w:suppressOverlap/>
                    <w:rPr>
                      <w:rFonts w:eastAsia="Times New Roman"/>
                      <w:bCs/>
                      <w:color w:val="000000" w:themeColor="text1"/>
                      <w:sz w:val="18"/>
                      <w:szCs w:val="18"/>
                    </w:rPr>
                  </w:pPr>
                  <w:r w:rsidRPr="0002496E">
                    <w:rPr>
                      <w:rFonts w:eastAsia="Times New Roman"/>
                      <w:bCs/>
                      <w:color w:val="000000" w:themeColor="text1"/>
                      <w:sz w:val="18"/>
                      <w:szCs w:val="18"/>
                    </w:rPr>
                    <w:t>Eau de javel</w:t>
                  </w:r>
                </w:p>
              </w:tc>
              <w:tc>
                <w:tcPr>
                  <w:tcW w:w="1728" w:type="pct"/>
                  <w:shd w:val="clear" w:color="auto" w:fill="auto"/>
                  <w:noWrap/>
                  <w:vAlign w:val="center"/>
                  <w:hideMark/>
                </w:tcPr>
                <w:p w:rsidR="00A23899" w:rsidRPr="0002496E" w:rsidRDefault="00A23899" w:rsidP="00977C6B">
                  <w:pPr>
                    <w:framePr w:hSpace="141" w:wrap="around" w:vAnchor="text" w:hAnchor="text" w:y="1"/>
                    <w:suppressOverlap/>
                    <w:jc w:val="center"/>
                    <w:rPr>
                      <w:rFonts w:eastAsia="Times New Roman"/>
                      <w:color w:val="000000" w:themeColor="text1"/>
                      <w:sz w:val="18"/>
                      <w:szCs w:val="18"/>
                    </w:rPr>
                  </w:pPr>
                  <w:r w:rsidRPr="0002496E">
                    <w:rPr>
                      <w:rFonts w:eastAsia="Times New Roman"/>
                      <w:color w:val="000000" w:themeColor="text1"/>
                      <w:sz w:val="18"/>
                      <w:szCs w:val="18"/>
                    </w:rPr>
                    <w:t>0</w:t>
                  </w:r>
                </w:p>
              </w:tc>
            </w:tr>
            <w:tr w:rsidR="0002496E" w:rsidRPr="0002496E" w:rsidTr="0002496E">
              <w:trPr>
                <w:trHeight w:val="64"/>
                <w:jc w:val="center"/>
              </w:trPr>
              <w:tc>
                <w:tcPr>
                  <w:tcW w:w="3272" w:type="pct"/>
                  <w:shd w:val="clear" w:color="auto" w:fill="auto"/>
                  <w:vAlign w:val="center"/>
                  <w:hideMark/>
                </w:tcPr>
                <w:p w:rsidR="00A23899" w:rsidRPr="0002496E" w:rsidRDefault="00A23899" w:rsidP="00977C6B">
                  <w:pPr>
                    <w:framePr w:hSpace="141" w:wrap="around" w:vAnchor="text" w:hAnchor="text" w:y="1"/>
                    <w:suppressOverlap/>
                    <w:rPr>
                      <w:rFonts w:eastAsia="Times New Roman"/>
                      <w:bCs/>
                      <w:color w:val="000000" w:themeColor="text1"/>
                      <w:sz w:val="18"/>
                      <w:szCs w:val="18"/>
                    </w:rPr>
                  </w:pPr>
                  <w:r w:rsidRPr="0002496E">
                    <w:rPr>
                      <w:rFonts w:eastAsia="Times New Roman"/>
                      <w:bCs/>
                      <w:color w:val="000000" w:themeColor="text1"/>
                      <w:sz w:val="18"/>
                      <w:szCs w:val="18"/>
                    </w:rPr>
                    <w:t xml:space="preserve">Grésil  </w:t>
                  </w:r>
                  <w:r w:rsidR="00696656" w:rsidRPr="0002496E">
                    <w:rPr>
                      <w:rFonts w:eastAsia="Times New Roman"/>
                      <w:bCs/>
                      <w:color w:val="000000" w:themeColor="text1"/>
                      <w:sz w:val="18"/>
                      <w:szCs w:val="18"/>
                    </w:rPr>
                    <w:t>(</w:t>
                  </w:r>
                  <w:r w:rsidRPr="0002496E">
                    <w:rPr>
                      <w:rFonts w:eastAsia="Times New Roman"/>
                      <w:bCs/>
                      <w:color w:val="000000" w:themeColor="text1"/>
                      <w:sz w:val="18"/>
                      <w:szCs w:val="18"/>
                    </w:rPr>
                    <w:t>carton</w:t>
                  </w:r>
                  <w:r w:rsidR="00696656" w:rsidRPr="0002496E">
                    <w:rPr>
                      <w:rFonts w:eastAsia="Times New Roman"/>
                      <w:bCs/>
                      <w:color w:val="000000" w:themeColor="text1"/>
                      <w:sz w:val="18"/>
                      <w:szCs w:val="18"/>
                    </w:rPr>
                    <w:t>)</w:t>
                  </w:r>
                </w:p>
              </w:tc>
              <w:tc>
                <w:tcPr>
                  <w:tcW w:w="1728" w:type="pct"/>
                  <w:shd w:val="clear" w:color="auto" w:fill="auto"/>
                  <w:noWrap/>
                  <w:vAlign w:val="center"/>
                  <w:hideMark/>
                </w:tcPr>
                <w:p w:rsidR="00A23899" w:rsidRPr="0002496E" w:rsidRDefault="00A23899" w:rsidP="00977C6B">
                  <w:pPr>
                    <w:framePr w:hSpace="141" w:wrap="around" w:vAnchor="text" w:hAnchor="text" w:y="1"/>
                    <w:suppressOverlap/>
                    <w:jc w:val="center"/>
                    <w:rPr>
                      <w:rFonts w:eastAsia="Times New Roman"/>
                      <w:color w:val="000000" w:themeColor="text1"/>
                      <w:sz w:val="18"/>
                      <w:szCs w:val="18"/>
                    </w:rPr>
                  </w:pPr>
                  <w:r w:rsidRPr="0002496E">
                    <w:rPr>
                      <w:rFonts w:eastAsia="Times New Roman"/>
                      <w:color w:val="000000" w:themeColor="text1"/>
                      <w:sz w:val="18"/>
                      <w:szCs w:val="18"/>
                    </w:rPr>
                    <w:t>1</w:t>
                  </w:r>
                </w:p>
              </w:tc>
            </w:tr>
            <w:tr w:rsidR="0002496E" w:rsidRPr="0002496E" w:rsidTr="0002496E">
              <w:trPr>
                <w:trHeight w:val="64"/>
                <w:jc w:val="center"/>
              </w:trPr>
              <w:tc>
                <w:tcPr>
                  <w:tcW w:w="3272" w:type="pct"/>
                  <w:shd w:val="clear" w:color="auto" w:fill="auto"/>
                  <w:vAlign w:val="center"/>
                  <w:hideMark/>
                </w:tcPr>
                <w:p w:rsidR="00A23899" w:rsidRPr="0002496E" w:rsidRDefault="00A23899" w:rsidP="00977C6B">
                  <w:pPr>
                    <w:framePr w:hSpace="141" w:wrap="around" w:vAnchor="text" w:hAnchor="text" w:y="1"/>
                    <w:suppressOverlap/>
                    <w:rPr>
                      <w:rFonts w:eastAsia="Times New Roman"/>
                      <w:bCs/>
                      <w:color w:val="000000" w:themeColor="text1"/>
                      <w:sz w:val="18"/>
                      <w:szCs w:val="18"/>
                    </w:rPr>
                  </w:pPr>
                  <w:r w:rsidRPr="0002496E">
                    <w:rPr>
                      <w:rFonts w:eastAsia="Times New Roman"/>
                      <w:bCs/>
                      <w:color w:val="000000" w:themeColor="text1"/>
                      <w:sz w:val="18"/>
                      <w:szCs w:val="18"/>
                    </w:rPr>
                    <w:t xml:space="preserve">Savons </w:t>
                  </w:r>
                  <w:r w:rsidR="00696656" w:rsidRPr="0002496E">
                    <w:rPr>
                      <w:rFonts w:eastAsia="Times New Roman"/>
                      <w:bCs/>
                      <w:color w:val="000000" w:themeColor="text1"/>
                      <w:sz w:val="18"/>
                      <w:szCs w:val="18"/>
                    </w:rPr>
                    <w:t>(</w:t>
                  </w:r>
                  <w:r w:rsidRPr="0002496E">
                    <w:rPr>
                      <w:rFonts w:eastAsia="Times New Roman"/>
                      <w:bCs/>
                      <w:color w:val="000000" w:themeColor="text1"/>
                      <w:sz w:val="18"/>
                      <w:szCs w:val="18"/>
                    </w:rPr>
                    <w:t>carton</w:t>
                  </w:r>
                  <w:r w:rsidR="00696656" w:rsidRPr="0002496E">
                    <w:rPr>
                      <w:rFonts w:eastAsia="Times New Roman"/>
                      <w:bCs/>
                      <w:color w:val="000000" w:themeColor="text1"/>
                      <w:sz w:val="18"/>
                      <w:szCs w:val="18"/>
                    </w:rPr>
                    <w:t>)</w:t>
                  </w:r>
                </w:p>
              </w:tc>
              <w:tc>
                <w:tcPr>
                  <w:tcW w:w="1728" w:type="pct"/>
                  <w:shd w:val="clear" w:color="auto" w:fill="auto"/>
                  <w:noWrap/>
                  <w:vAlign w:val="center"/>
                  <w:hideMark/>
                </w:tcPr>
                <w:p w:rsidR="00A23899" w:rsidRPr="0002496E" w:rsidRDefault="00A23899" w:rsidP="00977C6B">
                  <w:pPr>
                    <w:framePr w:hSpace="141" w:wrap="around" w:vAnchor="text" w:hAnchor="text" w:y="1"/>
                    <w:suppressOverlap/>
                    <w:jc w:val="center"/>
                    <w:rPr>
                      <w:rFonts w:eastAsia="Times New Roman"/>
                      <w:color w:val="000000" w:themeColor="text1"/>
                      <w:sz w:val="18"/>
                      <w:szCs w:val="18"/>
                    </w:rPr>
                  </w:pPr>
                  <w:r w:rsidRPr="0002496E">
                    <w:rPr>
                      <w:rFonts w:eastAsia="Times New Roman"/>
                      <w:color w:val="000000" w:themeColor="text1"/>
                      <w:sz w:val="18"/>
                      <w:szCs w:val="18"/>
                    </w:rPr>
                    <w:t>14</w:t>
                  </w:r>
                </w:p>
              </w:tc>
            </w:tr>
          </w:tbl>
          <w:p w:rsidR="00AA1AD2" w:rsidRPr="002C3B37" w:rsidRDefault="00AA1AD2" w:rsidP="005A6157">
            <w:pPr>
              <w:pStyle w:val="Paragraphedeliste"/>
              <w:numPr>
                <w:ilvl w:val="0"/>
                <w:numId w:val="3"/>
              </w:numPr>
              <w:rPr>
                <w:b/>
                <w:sz w:val="20"/>
                <w:szCs w:val="20"/>
              </w:rPr>
            </w:pPr>
            <w:r w:rsidRPr="002C3B37">
              <w:rPr>
                <w:b/>
                <w:sz w:val="20"/>
                <w:szCs w:val="20"/>
              </w:rPr>
              <w:t>Conclusion</w:t>
            </w:r>
            <w:r w:rsidR="00F949E4" w:rsidRPr="002C3B37">
              <w:rPr>
                <w:b/>
                <w:sz w:val="20"/>
                <w:szCs w:val="20"/>
              </w:rPr>
              <w:t xml:space="preserve"> </w:t>
            </w:r>
            <w:r w:rsidRPr="002C3B37">
              <w:rPr>
                <w:b/>
                <w:sz w:val="20"/>
                <w:szCs w:val="20"/>
              </w:rPr>
              <w:t>:</w:t>
            </w:r>
          </w:p>
          <w:p w:rsidR="008C017F" w:rsidRDefault="00AA1AD2" w:rsidP="00577B22">
            <w:pPr>
              <w:jc w:val="both"/>
              <w:rPr>
                <w:sz w:val="20"/>
                <w:szCs w:val="20"/>
              </w:rPr>
            </w:pPr>
            <w:r w:rsidRPr="002C3B37">
              <w:rPr>
                <w:sz w:val="20"/>
                <w:szCs w:val="20"/>
              </w:rPr>
              <w:t>La situation épidémiologique de cette sem</w:t>
            </w:r>
            <w:r w:rsidR="00C9217C" w:rsidRPr="002C3B37">
              <w:rPr>
                <w:sz w:val="20"/>
                <w:szCs w:val="20"/>
              </w:rPr>
              <w:t>aine a été caractérisée par un</w:t>
            </w:r>
            <w:r w:rsidR="005260F4" w:rsidRPr="002C3B37">
              <w:rPr>
                <w:sz w:val="20"/>
                <w:szCs w:val="20"/>
              </w:rPr>
              <w:t>e</w:t>
            </w:r>
            <w:r w:rsidR="00827108" w:rsidRPr="002C3B37">
              <w:rPr>
                <w:sz w:val="20"/>
                <w:szCs w:val="20"/>
              </w:rPr>
              <w:t xml:space="preserve"> </w:t>
            </w:r>
            <w:r w:rsidR="00FC4FC8" w:rsidRPr="002C3B37">
              <w:rPr>
                <w:sz w:val="20"/>
                <w:szCs w:val="20"/>
              </w:rPr>
              <w:t>dimunition</w:t>
            </w:r>
            <w:r w:rsidR="00214107" w:rsidRPr="002C3B37">
              <w:rPr>
                <w:sz w:val="20"/>
                <w:szCs w:val="20"/>
              </w:rPr>
              <w:t xml:space="preserve"> du </w:t>
            </w:r>
            <w:r w:rsidRPr="002C3B37">
              <w:rPr>
                <w:sz w:val="20"/>
                <w:szCs w:val="20"/>
              </w:rPr>
              <w:t xml:space="preserve">nombre de cas confirmés de </w:t>
            </w:r>
            <w:r w:rsidR="001B5420" w:rsidRPr="002C3B37">
              <w:rPr>
                <w:sz w:val="20"/>
                <w:szCs w:val="20"/>
              </w:rPr>
              <w:t xml:space="preserve">COVID-19 </w:t>
            </w:r>
            <w:r w:rsidR="00AC6270" w:rsidRPr="002C3B37">
              <w:rPr>
                <w:sz w:val="20"/>
                <w:szCs w:val="20"/>
              </w:rPr>
              <w:t>(</w:t>
            </w:r>
            <w:r w:rsidR="00FC4FC8" w:rsidRPr="002C3B37">
              <w:rPr>
                <w:sz w:val="20"/>
                <w:szCs w:val="20"/>
              </w:rPr>
              <w:t>29</w:t>
            </w:r>
            <w:r w:rsidR="00B42DCC" w:rsidRPr="002C3B37">
              <w:rPr>
                <w:sz w:val="20"/>
                <w:szCs w:val="20"/>
              </w:rPr>
              <w:t xml:space="preserve"> </w:t>
            </w:r>
            <w:r w:rsidR="009D039F" w:rsidRPr="002C3B37">
              <w:rPr>
                <w:sz w:val="20"/>
                <w:szCs w:val="20"/>
              </w:rPr>
              <w:t xml:space="preserve">cas </w:t>
            </w:r>
            <w:r w:rsidR="002D6671" w:rsidRPr="002C3B37">
              <w:rPr>
                <w:sz w:val="20"/>
                <w:szCs w:val="20"/>
              </w:rPr>
              <w:t xml:space="preserve">dont </w:t>
            </w:r>
            <w:r w:rsidR="00FC4FC8" w:rsidRPr="002C3B37">
              <w:rPr>
                <w:sz w:val="20"/>
                <w:szCs w:val="20"/>
              </w:rPr>
              <w:t>0</w:t>
            </w:r>
            <w:r w:rsidR="000C32A2" w:rsidRPr="002C3B37">
              <w:rPr>
                <w:sz w:val="20"/>
                <w:szCs w:val="20"/>
              </w:rPr>
              <w:t xml:space="preserve"> </w:t>
            </w:r>
            <w:r w:rsidR="002D6671" w:rsidRPr="002C3B37">
              <w:rPr>
                <w:sz w:val="20"/>
                <w:szCs w:val="20"/>
              </w:rPr>
              <w:t xml:space="preserve">décès </w:t>
            </w:r>
            <w:r w:rsidR="00787FAF" w:rsidRPr="002C3B37">
              <w:rPr>
                <w:sz w:val="20"/>
                <w:szCs w:val="20"/>
              </w:rPr>
              <w:t xml:space="preserve">avec un taux de positivité de </w:t>
            </w:r>
            <w:r w:rsidR="000C32A2" w:rsidRPr="002C3B37">
              <w:rPr>
                <w:sz w:val="20"/>
                <w:szCs w:val="20"/>
              </w:rPr>
              <w:t>0,</w:t>
            </w:r>
            <w:r w:rsidR="002C3B37" w:rsidRPr="002C3B37">
              <w:rPr>
                <w:sz w:val="20"/>
                <w:szCs w:val="20"/>
              </w:rPr>
              <w:t>49</w:t>
            </w:r>
            <w:r w:rsidR="000C32A2" w:rsidRPr="002C3B37">
              <w:rPr>
                <w:sz w:val="20"/>
                <w:szCs w:val="20"/>
              </w:rPr>
              <w:t>%</w:t>
            </w:r>
            <w:r w:rsidR="005C41B3" w:rsidRPr="002C3B37">
              <w:rPr>
                <w:sz w:val="20"/>
                <w:szCs w:val="20"/>
              </w:rPr>
              <w:t xml:space="preserve">) </w:t>
            </w:r>
            <w:r w:rsidR="009D039F" w:rsidRPr="002C3B37">
              <w:rPr>
                <w:sz w:val="20"/>
                <w:szCs w:val="20"/>
              </w:rPr>
              <w:t>par r</w:t>
            </w:r>
            <w:r w:rsidR="00696656" w:rsidRPr="002C3B37">
              <w:rPr>
                <w:sz w:val="20"/>
                <w:szCs w:val="20"/>
              </w:rPr>
              <w:t xml:space="preserve">apport à la semaine précédente </w:t>
            </w:r>
            <w:r w:rsidR="00276751" w:rsidRPr="002C3B37">
              <w:rPr>
                <w:sz w:val="20"/>
                <w:szCs w:val="20"/>
              </w:rPr>
              <w:t>(</w:t>
            </w:r>
            <w:r w:rsidR="00FC4FC8" w:rsidRPr="002C3B37">
              <w:rPr>
                <w:sz w:val="20"/>
                <w:szCs w:val="20"/>
              </w:rPr>
              <w:t>5</w:t>
            </w:r>
            <w:r w:rsidR="00A8744F">
              <w:rPr>
                <w:sz w:val="20"/>
                <w:szCs w:val="20"/>
              </w:rPr>
              <w:t>0</w:t>
            </w:r>
            <w:r w:rsidR="00861B67" w:rsidRPr="002C3B37">
              <w:rPr>
                <w:sz w:val="20"/>
                <w:szCs w:val="20"/>
              </w:rPr>
              <w:t xml:space="preserve"> cas dont </w:t>
            </w:r>
            <w:r w:rsidR="00FC4FC8" w:rsidRPr="002C3B37">
              <w:rPr>
                <w:sz w:val="20"/>
                <w:szCs w:val="20"/>
              </w:rPr>
              <w:t>2</w:t>
            </w:r>
            <w:r w:rsidR="00861B67" w:rsidRPr="002C3B37">
              <w:rPr>
                <w:sz w:val="20"/>
                <w:szCs w:val="20"/>
              </w:rPr>
              <w:t xml:space="preserve"> décès avec un taux de positivité de 0,</w:t>
            </w:r>
            <w:r w:rsidR="00FC4FC8" w:rsidRPr="002C3B37">
              <w:rPr>
                <w:sz w:val="20"/>
                <w:szCs w:val="20"/>
              </w:rPr>
              <w:t>82</w:t>
            </w:r>
            <w:r w:rsidR="00A66AFD">
              <w:rPr>
                <w:sz w:val="20"/>
                <w:szCs w:val="20"/>
              </w:rPr>
              <w:t xml:space="preserve">%), avec une accalmie concernant les autres maladies sous-surveillance </w:t>
            </w:r>
            <w:r w:rsidR="004547BD" w:rsidRPr="002C3B37">
              <w:rPr>
                <w:sz w:val="20"/>
                <w:szCs w:val="20"/>
              </w:rPr>
              <w:t xml:space="preserve">et </w:t>
            </w:r>
            <w:r w:rsidR="00B57A1E" w:rsidRPr="002C3B37">
              <w:rPr>
                <w:sz w:val="20"/>
                <w:szCs w:val="20"/>
              </w:rPr>
              <w:t>l</w:t>
            </w:r>
            <w:r w:rsidR="009D039F" w:rsidRPr="002C3B37">
              <w:rPr>
                <w:sz w:val="20"/>
                <w:szCs w:val="20"/>
              </w:rPr>
              <w:t xml:space="preserve">a </w:t>
            </w:r>
            <w:r w:rsidR="00857BE1" w:rsidRPr="002C3B37">
              <w:rPr>
                <w:sz w:val="20"/>
                <w:szCs w:val="20"/>
              </w:rPr>
              <w:t xml:space="preserve"> fin</w:t>
            </w:r>
            <w:r w:rsidR="009D039F" w:rsidRPr="002C3B37">
              <w:rPr>
                <w:sz w:val="20"/>
                <w:szCs w:val="20"/>
              </w:rPr>
              <w:t xml:space="preserve"> de la </w:t>
            </w:r>
            <w:r w:rsidR="00795E9A" w:rsidRPr="002C3B37">
              <w:rPr>
                <w:sz w:val="20"/>
                <w:szCs w:val="20"/>
              </w:rPr>
              <w:t xml:space="preserve">première phase de la </w:t>
            </w:r>
            <w:r w:rsidR="00B57A1E" w:rsidRPr="002C3B37">
              <w:rPr>
                <w:sz w:val="20"/>
                <w:szCs w:val="20"/>
              </w:rPr>
              <w:t xml:space="preserve">campagne de vaccination contre la COVID-19 </w:t>
            </w:r>
            <w:r w:rsidR="009D039F" w:rsidRPr="002C3B37">
              <w:rPr>
                <w:sz w:val="20"/>
                <w:szCs w:val="20"/>
              </w:rPr>
              <w:t>dans le District de Bamako</w:t>
            </w:r>
            <w:r w:rsidR="0076485A" w:rsidRPr="002C3B37">
              <w:rPr>
                <w:sz w:val="20"/>
                <w:szCs w:val="20"/>
              </w:rPr>
              <w:t xml:space="preserve"> et les </w:t>
            </w:r>
            <w:r w:rsidR="00F31D69" w:rsidRPr="002C3B37">
              <w:rPr>
                <w:sz w:val="20"/>
                <w:szCs w:val="20"/>
              </w:rPr>
              <w:t>régions</w:t>
            </w:r>
            <w:r w:rsidR="0076485A" w:rsidRPr="002C3B37">
              <w:rPr>
                <w:sz w:val="20"/>
                <w:szCs w:val="20"/>
              </w:rPr>
              <w:t xml:space="preserve"> de </w:t>
            </w:r>
            <w:r w:rsidR="00F31D69" w:rsidRPr="002C3B37">
              <w:rPr>
                <w:sz w:val="20"/>
                <w:szCs w:val="20"/>
              </w:rPr>
              <w:t>Koulikoro</w:t>
            </w:r>
            <w:r w:rsidR="00E356D9" w:rsidRPr="002C3B37">
              <w:rPr>
                <w:sz w:val="20"/>
                <w:szCs w:val="20"/>
              </w:rPr>
              <w:t xml:space="preserve">,  Sikasso, </w:t>
            </w:r>
            <w:r w:rsidR="00924841" w:rsidRPr="002C3B37">
              <w:rPr>
                <w:sz w:val="20"/>
                <w:szCs w:val="20"/>
              </w:rPr>
              <w:t>Ségou</w:t>
            </w:r>
            <w:r w:rsidR="00E356D9" w:rsidRPr="002C3B37">
              <w:rPr>
                <w:sz w:val="20"/>
                <w:szCs w:val="20"/>
              </w:rPr>
              <w:t>, Kayes et Gao</w:t>
            </w:r>
            <w:r w:rsidR="00C34F03">
              <w:rPr>
                <w:sz w:val="20"/>
                <w:szCs w:val="20"/>
              </w:rPr>
              <w:t xml:space="preserve"> suivi des préparatifs de la deuxième phase de la campagne de vaccination prévu au mois d’aout </w:t>
            </w:r>
            <w:r w:rsidR="00B57FA7" w:rsidRPr="002C3B37">
              <w:rPr>
                <w:sz w:val="20"/>
                <w:szCs w:val="20"/>
              </w:rPr>
              <w:t>.</w:t>
            </w:r>
          </w:p>
          <w:p w:rsidR="002C3B37" w:rsidRPr="003D50AA" w:rsidRDefault="002C3B37" w:rsidP="00577B22">
            <w:pPr>
              <w:jc w:val="both"/>
              <w:rPr>
                <w:color w:val="FF0000"/>
                <w:sz w:val="20"/>
                <w:szCs w:val="20"/>
              </w:rPr>
            </w:pPr>
          </w:p>
        </w:tc>
        <w:tc>
          <w:tcPr>
            <w:tcW w:w="568" w:type="dxa"/>
          </w:tcPr>
          <w:p w:rsidR="00AA1AD2" w:rsidRPr="003D50AA" w:rsidRDefault="00AA1AD2" w:rsidP="00B61768">
            <w:pPr>
              <w:ind w:firstLine="116"/>
              <w:jc w:val="center"/>
              <w:rPr>
                <w:color w:val="FF0000"/>
                <w:sz w:val="14"/>
                <w:szCs w:val="14"/>
                <w:u w:val="words"/>
              </w:rPr>
            </w:pPr>
          </w:p>
        </w:tc>
      </w:tr>
    </w:tbl>
    <w:p w:rsidR="00661B95" w:rsidRPr="003D50AA" w:rsidRDefault="001804D9" w:rsidP="00661B95">
      <w:pPr>
        <w:pStyle w:val="Notedebasdepage"/>
        <w:spacing w:line="276" w:lineRule="auto"/>
        <w:ind w:left="2832" w:firstLine="996"/>
        <w:rPr>
          <w:color w:val="FF0000"/>
        </w:rPr>
      </w:pPr>
      <w:r w:rsidRPr="003D50AA">
        <w:rPr>
          <w:color w:val="FF0000"/>
        </w:rPr>
        <w:lastRenderedPageBreak/>
        <w:t xml:space="preserve">                                                                                                                                     </w:t>
      </w:r>
      <w:r w:rsidR="00661B95" w:rsidRPr="003D50AA">
        <w:rPr>
          <w:color w:val="FF0000"/>
        </w:rPr>
        <w:t xml:space="preserve">                                         </w:t>
      </w:r>
    </w:p>
    <w:p w:rsidR="00661B95" w:rsidRPr="002C3B37" w:rsidRDefault="00661B95" w:rsidP="00661B95">
      <w:pPr>
        <w:pStyle w:val="Notedebasdepage"/>
        <w:spacing w:line="276" w:lineRule="auto"/>
        <w:ind w:left="2832" w:firstLine="996"/>
        <w:rPr>
          <w:rFonts w:ascii="Times New Roman" w:hAnsi="Times New Roman"/>
          <w:bCs/>
          <w:i/>
        </w:rPr>
      </w:pPr>
      <w:r w:rsidRPr="003D50AA">
        <w:rPr>
          <w:color w:val="FF0000"/>
        </w:rPr>
        <w:t xml:space="preserve">          </w:t>
      </w:r>
      <w:r w:rsidRPr="002C3B37">
        <w:rPr>
          <w:rFonts w:ascii="Times New Roman" w:hAnsi="Times New Roman"/>
          <w:bCs/>
          <w:i/>
        </w:rPr>
        <w:t>Bamako, le …………………………</w:t>
      </w:r>
    </w:p>
    <w:p w:rsidR="00661B95" w:rsidRPr="002C3B37" w:rsidRDefault="00661B95" w:rsidP="00661B95">
      <w:pPr>
        <w:rPr>
          <w:b/>
          <w:bCs/>
          <w:sz w:val="20"/>
          <w:szCs w:val="20"/>
        </w:rPr>
      </w:pPr>
      <w:r w:rsidRPr="002C3B37">
        <w:rPr>
          <w:b/>
          <w:bCs/>
        </w:rPr>
        <w:t xml:space="preserve">                                                                       </w:t>
      </w:r>
      <w:r w:rsidR="008731B7" w:rsidRPr="002C3B37">
        <w:rPr>
          <w:b/>
          <w:bCs/>
        </w:rPr>
        <w:t xml:space="preserve">  </w:t>
      </w:r>
      <w:r w:rsidRPr="002C3B37">
        <w:rPr>
          <w:b/>
          <w:bCs/>
          <w:sz w:val="20"/>
          <w:szCs w:val="20"/>
        </w:rPr>
        <w:t>Le ministre</w:t>
      </w:r>
      <w:r w:rsidR="0034658E" w:rsidRPr="002C3B37">
        <w:rPr>
          <w:b/>
          <w:bCs/>
          <w:sz w:val="20"/>
          <w:szCs w:val="20"/>
        </w:rPr>
        <w:t xml:space="preserve"> </w:t>
      </w:r>
    </w:p>
    <w:p w:rsidR="00661B95" w:rsidRPr="002C3B37" w:rsidRDefault="00661B95" w:rsidP="00661B95">
      <w:pPr>
        <w:rPr>
          <w:b/>
          <w:bCs/>
          <w:sz w:val="20"/>
          <w:szCs w:val="20"/>
        </w:rPr>
      </w:pPr>
    </w:p>
    <w:p w:rsidR="008731B7" w:rsidRDefault="008731B7" w:rsidP="00661B95">
      <w:pPr>
        <w:rPr>
          <w:b/>
          <w:bCs/>
          <w:sz w:val="20"/>
          <w:szCs w:val="20"/>
        </w:rPr>
      </w:pPr>
    </w:p>
    <w:p w:rsidR="002C3B37" w:rsidRPr="002C3B37" w:rsidRDefault="002C3B37" w:rsidP="00661B95">
      <w:pPr>
        <w:rPr>
          <w:b/>
          <w:bCs/>
          <w:sz w:val="20"/>
          <w:szCs w:val="20"/>
        </w:rPr>
      </w:pPr>
    </w:p>
    <w:p w:rsidR="00661B95" w:rsidRDefault="00661B95" w:rsidP="00661B95">
      <w:pPr>
        <w:rPr>
          <w:b/>
          <w:bCs/>
          <w:sz w:val="20"/>
          <w:szCs w:val="20"/>
        </w:rPr>
      </w:pPr>
    </w:p>
    <w:p w:rsidR="002C3B37" w:rsidRPr="002C3B37" w:rsidRDefault="002C3B37" w:rsidP="00661B95">
      <w:pPr>
        <w:rPr>
          <w:b/>
          <w:bCs/>
          <w:sz w:val="20"/>
          <w:szCs w:val="20"/>
        </w:rPr>
      </w:pPr>
    </w:p>
    <w:p w:rsidR="00661B95" w:rsidRPr="002C3B37" w:rsidRDefault="00661B95" w:rsidP="00661B95">
      <w:pPr>
        <w:ind w:left="4248"/>
        <w:rPr>
          <w:b/>
          <w:bCs/>
          <w:sz w:val="20"/>
          <w:szCs w:val="20"/>
          <w:u w:val="single"/>
        </w:rPr>
      </w:pPr>
      <w:bookmarkStart w:id="10" w:name="_Hlk78192180"/>
      <w:r w:rsidRPr="002C3B37">
        <w:rPr>
          <w:b/>
          <w:bCs/>
          <w:sz w:val="20"/>
          <w:szCs w:val="20"/>
        </w:rPr>
        <w:t xml:space="preserve">  </w:t>
      </w:r>
      <w:r w:rsidR="00857BE1" w:rsidRPr="002C3B37">
        <w:rPr>
          <w:b/>
          <w:bCs/>
          <w:sz w:val="20"/>
          <w:szCs w:val="20"/>
          <w:u w:val="single"/>
        </w:rPr>
        <w:t>Dieminatou SANGARE</w:t>
      </w:r>
    </w:p>
    <w:p w:rsidR="00857BE1" w:rsidRPr="002C3B37" w:rsidRDefault="008731B7" w:rsidP="00661B95">
      <w:pPr>
        <w:ind w:left="4248"/>
        <w:rPr>
          <w:bCs/>
          <w:i/>
          <w:szCs w:val="20"/>
          <w:u w:val="single"/>
        </w:rPr>
      </w:pPr>
      <w:bookmarkStart w:id="11" w:name="_Hlk76988215"/>
      <w:r w:rsidRPr="002C3B37">
        <w:rPr>
          <w:bCs/>
          <w:i/>
          <w:sz w:val="16"/>
          <w:szCs w:val="12"/>
        </w:rPr>
        <w:t xml:space="preserve"> </w:t>
      </w:r>
      <w:r w:rsidR="00857BE1" w:rsidRPr="002C3B37">
        <w:rPr>
          <w:bCs/>
          <w:i/>
          <w:sz w:val="16"/>
          <w:szCs w:val="12"/>
        </w:rPr>
        <w:t xml:space="preserve"> Inspectrice de la Sécurité Sociale</w:t>
      </w:r>
      <w:bookmarkEnd w:id="11"/>
    </w:p>
    <w:bookmarkEnd w:id="10"/>
    <w:p w:rsidR="00661B95" w:rsidRPr="002C3B37" w:rsidRDefault="00661B95" w:rsidP="00661B95">
      <w:pPr>
        <w:rPr>
          <w:bCs/>
          <w:i/>
          <w:sz w:val="20"/>
          <w:szCs w:val="20"/>
        </w:rPr>
      </w:pPr>
      <w:r w:rsidRPr="002C3B37">
        <w:rPr>
          <w:b/>
          <w:bCs/>
          <w:sz w:val="20"/>
          <w:szCs w:val="20"/>
        </w:rPr>
        <w:t xml:space="preserve">                                                                                   </w:t>
      </w:r>
    </w:p>
    <w:p w:rsidR="009124D1" w:rsidRPr="003D50AA" w:rsidRDefault="009124D1" w:rsidP="00661B95">
      <w:pPr>
        <w:tabs>
          <w:tab w:val="left" w:pos="466"/>
          <w:tab w:val="right" w:pos="10053"/>
        </w:tabs>
        <w:spacing w:line="276" w:lineRule="auto"/>
        <w:ind w:left="4536"/>
        <w:rPr>
          <w:b/>
          <w:bCs/>
          <w:color w:val="FF0000"/>
          <w:sz w:val="20"/>
          <w:szCs w:val="20"/>
        </w:rPr>
      </w:pPr>
    </w:p>
    <w:p w:rsidR="009124D1" w:rsidRPr="003D50AA" w:rsidRDefault="009124D1" w:rsidP="00742B3D">
      <w:pPr>
        <w:tabs>
          <w:tab w:val="left" w:pos="7270"/>
        </w:tabs>
        <w:spacing w:after="160" w:line="259" w:lineRule="auto"/>
        <w:rPr>
          <w:b/>
          <w:bCs/>
          <w:color w:val="FF0000"/>
          <w:sz w:val="20"/>
          <w:szCs w:val="20"/>
        </w:rPr>
      </w:pPr>
    </w:p>
    <w:p w:rsidR="009124D1" w:rsidRPr="003D50AA" w:rsidRDefault="009124D1" w:rsidP="00742B3D">
      <w:pPr>
        <w:tabs>
          <w:tab w:val="left" w:pos="7270"/>
        </w:tabs>
        <w:spacing w:after="160" w:line="259" w:lineRule="auto"/>
        <w:rPr>
          <w:b/>
          <w:bCs/>
          <w:color w:val="FF0000"/>
          <w:sz w:val="20"/>
          <w:szCs w:val="20"/>
        </w:rPr>
      </w:pPr>
    </w:p>
    <w:p w:rsidR="004677FC" w:rsidRPr="003D50AA" w:rsidRDefault="004677FC" w:rsidP="00742B3D">
      <w:pPr>
        <w:tabs>
          <w:tab w:val="left" w:pos="7270"/>
        </w:tabs>
        <w:spacing w:after="160" w:line="259" w:lineRule="auto"/>
        <w:rPr>
          <w:b/>
          <w:bCs/>
          <w:color w:val="FF0000"/>
          <w:sz w:val="20"/>
          <w:szCs w:val="20"/>
        </w:rPr>
      </w:pPr>
    </w:p>
    <w:p w:rsidR="004677FC" w:rsidRPr="003D50AA" w:rsidRDefault="004677FC" w:rsidP="00742B3D">
      <w:pPr>
        <w:tabs>
          <w:tab w:val="left" w:pos="7270"/>
        </w:tabs>
        <w:spacing w:after="160" w:line="259" w:lineRule="auto"/>
        <w:rPr>
          <w:b/>
          <w:bCs/>
          <w:color w:val="FF0000"/>
          <w:sz w:val="20"/>
          <w:szCs w:val="20"/>
        </w:rPr>
      </w:pPr>
    </w:p>
    <w:p w:rsidR="004677FC" w:rsidRDefault="004677FC" w:rsidP="00742B3D">
      <w:pPr>
        <w:tabs>
          <w:tab w:val="left" w:pos="7270"/>
        </w:tabs>
        <w:spacing w:after="160" w:line="259" w:lineRule="auto"/>
        <w:rPr>
          <w:b/>
          <w:bCs/>
          <w:color w:val="FF0000"/>
          <w:sz w:val="20"/>
          <w:szCs w:val="20"/>
        </w:rPr>
      </w:pPr>
    </w:p>
    <w:p w:rsidR="00DA4C31" w:rsidRDefault="00DA4C31" w:rsidP="00742B3D">
      <w:pPr>
        <w:tabs>
          <w:tab w:val="left" w:pos="7270"/>
        </w:tabs>
        <w:spacing w:after="160" w:line="259" w:lineRule="auto"/>
        <w:rPr>
          <w:b/>
          <w:bCs/>
          <w:color w:val="FF0000"/>
          <w:sz w:val="20"/>
          <w:szCs w:val="20"/>
        </w:rPr>
      </w:pPr>
    </w:p>
    <w:p w:rsidR="00223CD0" w:rsidRDefault="00223CD0" w:rsidP="00742B3D">
      <w:pPr>
        <w:tabs>
          <w:tab w:val="left" w:pos="7270"/>
        </w:tabs>
        <w:spacing w:after="160" w:line="259" w:lineRule="auto"/>
        <w:rPr>
          <w:b/>
          <w:bCs/>
          <w:color w:val="FF0000"/>
          <w:sz w:val="20"/>
          <w:szCs w:val="20"/>
        </w:rPr>
      </w:pPr>
    </w:p>
    <w:p w:rsidR="00F823EA" w:rsidRDefault="00F823EA" w:rsidP="00E74A1A">
      <w:pPr>
        <w:tabs>
          <w:tab w:val="left" w:pos="7270"/>
        </w:tabs>
        <w:spacing w:after="160" w:line="259" w:lineRule="auto"/>
        <w:rPr>
          <w:b/>
          <w:bCs/>
          <w:sz w:val="20"/>
          <w:szCs w:val="20"/>
        </w:rPr>
      </w:pPr>
    </w:p>
    <w:p w:rsidR="00E74A1A" w:rsidRPr="006E3951" w:rsidRDefault="00E74A1A" w:rsidP="00E74A1A">
      <w:pPr>
        <w:tabs>
          <w:tab w:val="left" w:pos="7270"/>
        </w:tabs>
        <w:spacing w:after="160" w:line="259" w:lineRule="auto"/>
        <w:rPr>
          <w:b/>
          <w:bCs/>
          <w:sz w:val="20"/>
          <w:szCs w:val="20"/>
        </w:rPr>
      </w:pPr>
      <w:r w:rsidRPr="006E3951">
        <w:rPr>
          <w:b/>
          <w:bCs/>
          <w:sz w:val="20"/>
          <w:szCs w:val="20"/>
        </w:rPr>
        <w:t>ANNEXES</w:t>
      </w:r>
    </w:p>
    <w:p w:rsidR="00E74A1A" w:rsidRPr="006E3951" w:rsidRDefault="00E74A1A" w:rsidP="00E74A1A">
      <w:pPr>
        <w:pStyle w:val="Paragraphedeliste"/>
        <w:numPr>
          <w:ilvl w:val="0"/>
          <w:numId w:val="1"/>
        </w:numPr>
        <w:rPr>
          <w:b/>
          <w:bCs/>
          <w:sz w:val="20"/>
          <w:szCs w:val="20"/>
        </w:rPr>
      </w:pPr>
      <w:r w:rsidRPr="006E3951">
        <w:rPr>
          <w:b/>
          <w:bCs/>
          <w:sz w:val="20"/>
          <w:szCs w:val="20"/>
        </w:rPr>
        <w:t>SITUATION DU PALUDISME DANS LES AUTRES REGIONS :</w:t>
      </w:r>
    </w:p>
    <w:p w:rsidR="00E74A1A" w:rsidRPr="006E3951" w:rsidRDefault="00E74A1A" w:rsidP="00E74A1A">
      <w:pPr>
        <w:rPr>
          <w:b/>
          <w:bCs/>
          <w:sz w:val="20"/>
          <w:szCs w:val="20"/>
        </w:rPr>
      </w:pPr>
      <w:r w:rsidRPr="006E3951">
        <w:rPr>
          <w:b/>
          <w:bCs/>
          <w:sz w:val="20"/>
          <w:szCs w:val="20"/>
        </w:rPr>
        <w:t xml:space="preserve">Tableau I : Situation du paludisme dans les autres régions à la date du  </w:t>
      </w:r>
      <w:r w:rsidR="006E3951" w:rsidRPr="006E3951">
        <w:rPr>
          <w:b/>
          <w:bCs/>
          <w:sz w:val="20"/>
          <w:szCs w:val="20"/>
        </w:rPr>
        <w:t>19</w:t>
      </w:r>
      <w:r w:rsidRPr="006E3951">
        <w:rPr>
          <w:b/>
          <w:bCs/>
          <w:sz w:val="20"/>
          <w:szCs w:val="20"/>
        </w:rPr>
        <w:t xml:space="preserve"> au </w:t>
      </w:r>
      <w:r w:rsidR="006E3951" w:rsidRPr="006E3951">
        <w:rPr>
          <w:b/>
          <w:bCs/>
          <w:sz w:val="20"/>
          <w:szCs w:val="20"/>
        </w:rPr>
        <w:t>25</w:t>
      </w:r>
      <w:r w:rsidRPr="006E3951">
        <w:rPr>
          <w:b/>
          <w:bCs/>
          <w:sz w:val="20"/>
          <w:szCs w:val="20"/>
        </w:rPr>
        <w:t>/07/2021 :</w:t>
      </w:r>
    </w:p>
    <w:p w:rsidR="008731B7" w:rsidRPr="003D50AA" w:rsidRDefault="008731B7" w:rsidP="00B351F1">
      <w:pPr>
        <w:rPr>
          <w:b/>
          <w:bCs/>
          <w:color w:val="FF0000"/>
          <w:sz w:val="20"/>
          <w:szCs w:val="20"/>
        </w:rPr>
      </w:pPr>
    </w:p>
    <w:tbl>
      <w:tblPr>
        <w:tblW w:w="5000" w:type="pct"/>
        <w:tblCellMar>
          <w:left w:w="70" w:type="dxa"/>
          <w:right w:w="70" w:type="dxa"/>
        </w:tblCellMar>
        <w:tblLook w:val="04A0" w:firstRow="1" w:lastRow="0" w:firstColumn="1" w:lastColumn="0" w:noHBand="0" w:noVBand="1"/>
      </w:tblPr>
      <w:tblGrid>
        <w:gridCol w:w="898"/>
        <w:gridCol w:w="897"/>
        <w:gridCol w:w="1036"/>
        <w:gridCol w:w="1017"/>
        <w:gridCol w:w="897"/>
        <w:gridCol w:w="897"/>
        <w:gridCol w:w="897"/>
        <w:gridCol w:w="899"/>
        <w:gridCol w:w="901"/>
        <w:gridCol w:w="899"/>
        <w:gridCol w:w="955"/>
      </w:tblGrid>
      <w:tr w:rsidR="006E3951" w:rsidRPr="006E3951" w:rsidTr="006E3951">
        <w:trPr>
          <w:trHeight w:val="53"/>
        </w:trPr>
        <w:tc>
          <w:tcPr>
            <w:tcW w:w="44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75D5D" w:rsidRPr="006E3951" w:rsidRDefault="00475D5D" w:rsidP="00AB316C">
            <w:pPr>
              <w:jc w:val="center"/>
              <w:rPr>
                <w:rFonts w:eastAsia="Times New Roman"/>
                <w:b/>
                <w:bCs/>
                <w:sz w:val="18"/>
                <w:szCs w:val="18"/>
              </w:rPr>
            </w:pPr>
            <w:r w:rsidRPr="006E3951">
              <w:rPr>
                <w:rFonts w:eastAsia="Times New Roman"/>
                <w:b/>
                <w:bCs/>
                <w:sz w:val="18"/>
                <w:szCs w:val="18"/>
              </w:rPr>
              <w:t>Régions</w:t>
            </w:r>
          </w:p>
        </w:tc>
        <w:tc>
          <w:tcPr>
            <w:tcW w:w="1447" w:type="pct"/>
            <w:gridSpan w:val="3"/>
            <w:tcBorders>
              <w:top w:val="single" w:sz="4" w:space="0" w:color="auto"/>
              <w:left w:val="nil"/>
              <w:bottom w:val="single" w:sz="4" w:space="0" w:color="auto"/>
              <w:right w:val="single" w:sz="4" w:space="0" w:color="000000"/>
            </w:tcBorders>
            <w:shd w:val="clear" w:color="auto" w:fill="auto"/>
            <w:noWrap/>
            <w:vAlign w:val="center"/>
            <w:hideMark/>
          </w:tcPr>
          <w:p w:rsidR="00475D5D" w:rsidRPr="006E3951" w:rsidRDefault="00475D5D" w:rsidP="00AB316C">
            <w:pPr>
              <w:jc w:val="center"/>
              <w:rPr>
                <w:rFonts w:eastAsia="Times New Roman"/>
                <w:b/>
                <w:bCs/>
                <w:sz w:val="18"/>
                <w:szCs w:val="18"/>
              </w:rPr>
            </w:pPr>
            <w:r w:rsidRPr="006E3951">
              <w:rPr>
                <w:rFonts w:eastAsia="Times New Roman"/>
                <w:b/>
                <w:bCs/>
                <w:sz w:val="18"/>
                <w:szCs w:val="18"/>
              </w:rPr>
              <w:t>Cas suspects</w:t>
            </w:r>
          </w:p>
        </w:tc>
        <w:tc>
          <w:tcPr>
            <w:tcW w:w="2203" w:type="pct"/>
            <w:gridSpan w:val="5"/>
            <w:tcBorders>
              <w:top w:val="single" w:sz="4" w:space="0" w:color="auto"/>
              <w:left w:val="nil"/>
              <w:bottom w:val="single" w:sz="4" w:space="0" w:color="auto"/>
              <w:right w:val="single" w:sz="4" w:space="0" w:color="000000"/>
            </w:tcBorders>
            <w:shd w:val="clear" w:color="auto" w:fill="auto"/>
            <w:noWrap/>
            <w:vAlign w:val="center"/>
            <w:hideMark/>
          </w:tcPr>
          <w:p w:rsidR="00475D5D" w:rsidRPr="006E3951" w:rsidRDefault="00475D5D" w:rsidP="00AB316C">
            <w:pPr>
              <w:jc w:val="center"/>
              <w:rPr>
                <w:rFonts w:eastAsia="Times New Roman"/>
                <w:b/>
                <w:bCs/>
                <w:sz w:val="18"/>
                <w:szCs w:val="18"/>
              </w:rPr>
            </w:pPr>
            <w:r w:rsidRPr="006E3951">
              <w:rPr>
                <w:rFonts w:eastAsia="Times New Roman"/>
                <w:b/>
                <w:bCs/>
                <w:sz w:val="18"/>
                <w:szCs w:val="18"/>
              </w:rPr>
              <w:t>Cas Testés</w:t>
            </w:r>
          </w:p>
        </w:tc>
        <w:tc>
          <w:tcPr>
            <w:tcW w:w="441"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75D5D" w:rsidRPr="006E3951" w:rsidRDefault="00475D5D" w:rsidP="00AB316C">
            <w:pPr>
              <w:jc w:val="center"/>
              <w:rPr>
                <w:rFonts w:eastAsia="Times New Roman"/>
                <w:b/>
                <w:bCs/>
                <w:sz w:val="18"/>
                <w:szCs w:val="18"/>
              </w:rPr>
            </w:pPr>
            <w:r w:rsidRPr="006E3951">
              <w:rPr>
                <w:rFonts w:eastAsia="Times New Roman"/>
                <w:b/>
                <w:bCs/>
                <w:sz w:val="18"/>
                <w:szCs w:val="18"/>
              </w:rPr>
              <w:t>Décès</w:t>
            </w:r>
          </w:p>
        </w:tc>
        <w:tc>
          <w:tcPr>
            <w:tcW w:w="468"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475D5D" w:rsidRPr="006E3951" w:rsidRDefault="00475D5D" w:rsidP="00AB316C">
            <w:pPr>
              <w:jc w:val="center"/>
              <w:rPr>
                <w:rFonts w:eastAsia="Times New Roman"/>
                <w:b/>
                <w:bCs/>
                <w:sz w:val="18"/>
                <w:szCs w:val="18"/>
              </w:rPr>
            </w:pPr>
            <w:r w:rsidRPr="006E3951">
              <w:rPr>
                <w:rFonts w:eastAsia="Times New Roman"/>
                <w:b/>
                <w:bCs/>
                <w:sz w:val="18"/>
                <w:szCs w:val="18"/>
              </w:rPr>
              <w:t>Létalité %</w:t>
            </w:r>
          </w:p>
        </w:tc>
      </w:tr>
      <w:tr w:rsidR="006E3951" w:rsidRPr="006E3951" w:rsidTr="006E3951">
        <w:trPr>
          <w:trHeight w:val="53"/>
        </w:trPr>
        <w:tc>
          <w:tcPr>
            <w:tcW w:w="440" w:type="pct"/>
            <w:vMerge/>
            <w:tcBorders>
              <w:top w:val="single" w:sz="4" w:space="0" w:color="auto"/>
              <w:left w:val="single" w:sz="4" w:space="0" w:color="auto"/>
              <w:bottom w:val="single" w:sz="4" w:space="0" w:color="000000"/>
              <w:right w:val="single" w:sz="4" w:space="0" w:color="auto"/>
            </w:tcBorders>
            <w:vAlign w:val="center"/>
            <w:hideMark/>
          </w:tcPr>
          <w:p w:rsidR="00475D5D" w:rsidRPr="006E3951" w:rsidRDefault="00475D5D" w:rsidP="00AB316C">
            <w:pPr>
              <w:rPr>
                <w:rFonts w:eastAsia="Times New Roman"/>
                <w:b/>
                <w:bCs/>
                <w:sz w:val="18"/>
                <w:szCs w:val="18"/>
              </w:rPr>
            </w:pPr>
          </w:p>
        </w:tc>
        <w:tc>
          <w:tcPr>
            <w:tcW w:w="44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475D5D" w:rsidRPr="006E3951" w:rsidRDefault="00475D5D" w:rsidP="00AB316C">
            <w:pPr>
              <w:jc w:val="center"/>
              <w:rPr>
                <w:rFonts w:eastAsia="Times New Roman"/>
                <w:b/>
                <w:bCs/>
                <w:sz w:val="18"/>
                <w:szCs w:val="18"/>
              </w:rPr>
            </w:pPr>
            <w:r w:rsidRPr="006E3951">
              <w:rPr>
                <w:rFonts w:eastAsia="Times New Roman"/>
                <w:b/>
                <w:bCs/>
                <w:sz w:val="18"/>
                <w:szCs w:val="18"/>
              </w:rPr>
              <w:t>Total</w:t>
            </w:r>
          </w:p>
        </w:tc>
        <w:tc>
          <w:tcPr>
            <w:tcW w:w="508"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475D5D" w:rsidRPr="006E3951" w:rsidRDefault="00475D5D" w:rsidP="00AB316C">
            <w:pPr>
              <w:jc w:val="center"/>
              <w:rPr>
                <w:rFonts w:eastAsia="Times New Roman"/>
                <w:b/>
                <w:bCs/>
                <w:sz w:val="18"/>
                <w:szCs w:val="18"/>
              </w:rPr>
            </w:pPr>
            <w:r w:rsidRPr="006E3951">
              <w:rPr>
                <w:rFonts w:eastAsia="Times New Roman"/>
                <w:b/>
                <w:bCs/>
                <w:sz w:val="18"/>
                <w:szCs w:val="18"/>
              </w:rPr>
              <w:t>Palu simple</w:t>
            </w:r>
          </w:p>
        </w:tc>
        <w:tc>
          <w:tcPr>
            <w:tcW w:w="498" w:type="pct"/>
            <w:vMerge w:val="restart"/>
            <w:tcBorders>
              <w:top w:val="nil"/>
              <w:left w:val="single" w:sz="4" w:space="0" w:color="auto"/>
              <w:bottom w:val="single" w:sz="4" w:space="0" w:color="000000"/>
              <w:right w:val="nil"/>
            </w:tcBorders>
            <w:shd w:val="clear" w:color="auto" w:fill="auto"/>
            <w:noWrap/>
            <w:vAlign w:val="center"/>
            <w:hideMark/>
          </w:tcPr>
          <w:p w:rsidR="00475D5D" w:rsidRPr="006E3951" w:rsidRDefault="00475D5D" w:rsidP="00AB316C">
            <w:pPr>
              <w:jc w:val="center"/>
              <w:rPr>
                <w:rFonts w:eastAsia="Times New Roman"/>
                <w:b/>
                <w:bCs/>
                <w:sz w:val="18"/>
                <w:szCs w:val="18"/>
              </w:rPr>
            </w:pPr>
            <w:r w:rsidRPr="006E3951">
              <w:rPr>
                <w:rFonts w:eastAsia="Times New Roman"/>
                <w:b/>
                <w:bCs/>
                <w:sz w:val="18"/>
                <w:szCs w:val="18"/>
              </w:rPr>
              <w:t>Palu Grave</w:t>
            </w:r>
          </w:p>
        </w:tc>
        <w:tc>
          <w:tcPr>
            <w:tcW w:w="44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475D5D" w:rsidRPr="006E3951" w:rsidRDefault="00475D5D" w:rsidP="00AB316C">
            <w:pPr>
              <w:jc w:val="center"/>
              <w:rPr>
                <w:rFonts w:eastAsia="Times New Roman"/>
                <w:b/>
                <w:bCs/>
                <w:sz w:val="18"/>
                <w:szCs w:val="18"/>
              </w:rPr>
            </w:pPr>
            <w:r w:rsidRPr="006E3951">
              <w:rPr>
                <w:rFonts w:eastAsia="Times New Roman"/>
                <w:b/>
                <w:bCs/>
                <w:sz w:val="18"/>
                <w:szCs w:val="18"/>
              </w:rPr>
              <w:t>Total</w:t>
            </w:r>
          </w:p>
        </w:tc>
        <w:tc>
          <w:tcPr>
            <w:tcW w:w="440" w:type="pct"/>
            <w:vMerge w:val="restart"/>
            <w:tcBorders>
              <w:top w:val="nil"/>
              <w:left w:val="single" w:sz="4" w:space="0" w:color="auto"/>
              <w:bottom w:val="single" w:sz="4" w:space="0" w:color="000000"/>
              <w:right w:val="single" w:sz="4" w:space="0" w:color="000000"/>
            </w:tcBorders>
            <w:shd w:val="clear" w:color="auto" w:fill="auto"/>
            <w:noWrap/>
            <w:vAlign w:val="center"/>
            <w:hideMark/>
          </w:tcPr>
          <w:p w:rsidR="00475D5D" w:rsidRPr="006E3951" w:rsidRDefault="00475D5D" w:rsidP="00AB316C">
            <w:pPr>
              <w:jc w:val="center"/>
              <w:rPr>
                <w:rFonts w:eastAsia="Times New Roman"/>
                <w:b/>
                <w:bCs/>
                <w:sz w:val="18"/>
                <w:szCs w:val="18"/>
              </w:rPr>
            </w:pPr>
            <w:r w:rsidRPr="006E3951">
              <w:rPr>
                <w:rFonts w:eastAsia="Times New Roman"/>
                <w:b/>
                <w:bCs/>
                <w:sz w:val="18"/>
                <w:szCs w:val="18"/>
              </w:rPr>
              <w:t>Négatifs</w:t>
            </w:r>
          </w:p>
        </w:tc>
        <w:tc>
          <w:tcPr>
            <w:tcW w:w="1322"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75D5D" w:rsidRPr="006E3951" w:rsidRDefault="00475D5D" w:rsidP="00AB316C">
            <w:pPr>
              <w:jc w:val="center"/>
              <w:rPr>
                <w:rFonts w:eastAsia="Times New Roman"/>
                <w:b/>
                <w:bCs/>
                <w:sz w:val="18"/>
                <w:szCs w:val="18"/>
              </w:rPr>
            </w:pPr>
            <w:r w:rsidRPr="006E3951">
              <w:rPr>
                <w:rFonts w:eastAsia="Times New Roman"/>
                <w:b/>
                <w:bCs/>
                <w:sz w:val="18"/>
                <w:szCs w:val="18"/>
              </w:rPr>
              <w:t>Cas Positifs</w:t>
            </w:r>
          </w:p>
        </w:tc>
        <w:tc>
          <w:tcPr>
            <w:tcW w:w="441" w:type="pct"/>
            <w:vMerge/>
            <w:tcBorders>
              <w:top w:val="single" w:sz="4" w:space="0" w:color="auto"/>
              <w:left w:val="single" w:sz="4" w:space="0" w:color="auto"/>
              <w:bottom w:val="single" w:sz="4" w:space="0" w:color="000000"/>
              <w:right w:val="single" w:sz="4" w:space="0" w:color="auto"/>
            </w:tcBorders>
            <w:vAlign w:val="center"/>
            <w:hideMark/>
          </w:tcPr>
          <w:p w:rsidR="00475D5D" w:rsidRPr="006E3951" w:rsidRDefault="00475D5D" w:rsidP="00AB316C">
            <w:pPr>
              <w:rPr>
                <w:rFonts w:eastAsia="Times New Roman"/>
                <w:b/>
                <w:bCs/>
                <w:sz w:val="18"/>
                <w:szCs w:val="18"/>
              </w:rPr>
            </w:pPr>
          </w:p>
        </w:tc>
        <w:tc>
          <w:tcPr>
            <w:tcW w:w="468" w:type="pct"/>
            <w:vMerge/>
            <w:tcBorders>
              <w:top w:val="single" w:sz="4" w:space="0" w:color="auto"/>
              <w:left w:val="single" w:sz="4" w:space="0" w:color="auto"/>
              <w:bottom w:val="single" w:sz="4" w:space="0" w:color="000000"/>
              <w:right w:val="single" w:sz="4" w:space="0" w:color="000000"/>
            </w:tcBorders>
            <w:vAlign w:val="center"/>
            <w:hideMark/>
          </w:tcPr>
          <w:p w:rsidR="00475D5D" w:rsidRPr="006E3951" w:rsidRDefault="00475D5D" w:rsidP="00AB316C">
            <w:pPr>
              <w:rPr>
                <w:rFonts w:eastAsia="Times New Roman"/>
                <w:b/>
                <w:bCs/>
                <w:sz w:val="18"/>
                <w:szCs w:val="18"/>
              </w:rPr>
            </w:pPr>
          </w:p>
        </w:tc>
      </w:tr>
      <w:tr w:rsidR="006E3951" w:rsidRPr="006E3951" w:rsidTr="006E3951">
        <w:trPr>
          <w:trHeight w:val="53"/>
        </w:trPr>
        <w:tc>
          <w:tcPr>
            <w:tcW w:w="440" w:type="pct"/>
            <w:vMerge/>
            <w:tcBorders>
              <w:top w:val="single" w:sz="4" w:space="0" w:color="auto"/>
              <w:left w:val="single" w:sz="4" w:space="0" w:color="auto"/>
              <w:bottom w:val="single" w:sz="4" w:space="0" w:color="000000"/>
              <w:right w:val="single" w:sz="4" w:space="0" w:color="auto"/>
            </w:tcBorders>
            <w:vAlign w:val="center"/>
            <w:hideMark/>
          </w:tcPr>
          <w:p w:rsidR="00475D5D" w:rsidRPr="006E3951" w:rsidRDefault="00475D5D" w:rsidP="00AB316C">
            <w:pPr>
              <w:rPr>
                <w:rFonts w:eastAsia="Times New Roman"/>
                <w:b/>
                <w:bCs/>
                <w:sz w:val="18"/>
                <w:szCs w:val="18"/>
              </w:rPr>
            </w:pPr>
          </w:p>
        </w:tc>
        <w:tc>
          <w:tcPr>
            <w:tcW w:w="440" w:type="pct"/>
            <w:vMerge/>
            <w:tcBorders>
              <w:top w:val="nil"/>
              <w:left w:val="single" w:sz="4" w:space="0" w:color="auto"/>
              <w:bottom w:val="single" w:sz="4" w:space="0" w:color="000000"/>
              <w:right w:val="single" w:sz="4" w:space="0" w:color="auto"/>
            </w:tcBorders>
            <w:vAlign w:val="center"/>
            <w:hideMark/>
          </w:tcPr>
          <w:p w:rsidR="00475D5D" w:rsidRPr="006E3951" w:rsidRDefault="00475D5D" w:rsidP="00AB316C">
            <w:pPr>
              <w:rPr>
                <w:rFonts w:eastAsia="Times New Roman"/>
                <w:b/>
                <w:bCs/>
                <w:sz w:val="18"/>
                <w:szCs w:val="18"/>
              </w:rPr>
            </w:pPr>
          </w:p>
        </w:tc>
        <w:tc>
          <w:tcPr>
            <w:tcW w:w="508" w:type="pct"/>
            <w:vMerge/>
            <w:tcBorders>
              <w:top w:val="nil"/>
              <w:left w:val="single" w:sz="4" w:space="0" w:color="auto"/>
              <w:bottom w:val="single" w:sz="4" w:space="0" w:color="000000"/>
              <w:right w:val="single" w:sz="4" w:space="0" w:color="auto"/>
            </w:tcBorders>
            <w:vAlign w:val="center"/>
            <w:hideMark/>
          </w:tcPr>
          <w:p w:rsidR="00475D5D" w:rsidRPr="006E3951" w:rsidRDefault="00475D5D" w:rsidP="00AB316C">
            <w:pPr>
              <w:rPr>
                <w:rFonts w:eastAsia="Times New Roman"/>
                <w:b/>
                <w:bCs/>
                <w:sz w:val="18"/>
                <w:szCs w:val="18"/>
              </w:rPr>
            </w:pPr>
          </w:p>
        </w:tc>
        <w:tc>
          <w:tcPr>
            <w:tcW w:w="498" w:type="pct"/>
            <w:vMerge/>
            <w:tcBorders>
              <w:top w:val="nil"/>
              <w:left w:val="single" w:sz="4" w:space="0" w:color="auto"/>
              <w:bottom w:val="single" w:sz="4" w:space="0" w:color="000000"/>
              <w:right w:val="nil"/>
            </w:tcBorders>
            <w:vAlign w:val="center"/>
            <w:hideMark/>
          </w:tcPr>
          <w:p w:rsidR="00475D5D" w:rsidRPr="006E3951" w:rsidRDefault="00475D5D" w:rsidP="00AB316C">
            <w:pPr>
              <w:rPr>
                <w:rFonts w:eastAsia="Times New Roman"/>
                <w:b/>
                <w:bCs/>
                <w:sz w:val="18"/>
                <w:szCs w:val="18"/>
              </w:rPr>
            </w:pPr>
          </w:p>
        </w:tc>
        <w:tc>
          <w:tcPr>
            <w:tcW w:w="440" w:type="pct"/>
            <w:vMerge/>
            <w:tcBorders>
              <w:top w:val="nil"/>
              <w:left w:val="single" w:sz="4" w:space="0" w:color="auto"/>
              <w:bottom w:val="single" w:sz="4" w:space="0" w:color="000000"/>
              <w:right w:val="single" w:sz="4" w:space="0" w:color="auto"/>
            </w:tcBorders>
            <w:vAlign w:val="center"/>
            <w:hideMark/>
          </w:tcPr>
          <w:p w:rsidR="00475D5D" w:rsidRPr="006E3951" w:rsidRDefault="00475D5D" w:rsidP="00AB316C">
            <w:pPr>
              <w:rPr>
                <w:rFonts w:eastAsia="Times New Roman"/>
                <w:b/>
                <w:bCs/>
                <w:sz w:val="18"/>
                <w:szCs w:val="18"/>
              </w:rPr>
            </w:pPr>
          </w:p>
        </w:tc>
        <w:tc>
          <w:tcPr>
            <w:tcW w:w="440" w:type="pct"/>
            <w:vMerge/>
            <w:tcBorders>
              <w:top w:val="nil"/>
              <w:left w:val="single" w:sz="4" w:space="0" w:color="auto"/>
              <w:bottom w:val="single" w:sz="4" w:space="0" w:color="000000"/>
              <w:right w:val="single" w:sz="4" w:space="0" w:color="000000"/>
            </w:tcBorders>
            <w:vAlign w:val="center"/>
            <w:hideMark/>
          </w:tcPr>
          <w:p w:rsidR="00475D5D" w:rsidRPr="006E3951" w:rsidRDefault="00475D5D" w:rsidP="00AB316C">
            <w:pPr>
              <w:rPr>
                <w:rFonts w:eastAsia="Times New Roman"/>
                <w:b/>
                <w:bCs/>
                <w:sz w:val="18"/>
                <w:szCs w:val="18"/>
              </w:rPr>
            </w:pPr>
          </w:p>
        </w:tc>
        <w:tc>
          <w:tcPr>
            <w:tcW w:w="440" w:type="pct"/>
            <w:tcBorders>
              <w:top w:val="nil"/>
              <w:left w:val="nil"/>
              <w:bottom w:val="single" w:sz="4" w:space="0" w:color="auto"/>
              <w:right w:val="single" w:sz="4" w:space="0" w:color="auto"/>
            </w:tcBorders>
            <w:shd w:val="clear" w:color="auto" w:fill="auto"/>
            <w:noWrap/>
            <w:vAlign w:val="center"/>
            <w:hideMark/>
          </w:tcPr>
          <w:p w:rsidR="00475D5D" w:rsidRPr="006E3951" w:rsidRDefault="00475D5D" w:rsidP="00AB316C">
            <w:pPr>
              <w:jc w:val="center"/>
              <w:rPr>
                <w:rFonts w:eastAsia="Times New Roman"/>
                <w:b/>
                <w:bCs/>
                <w:sz w:val="18"/>
                <w:szCs w:val="18"/>
              </w:rPr>
            </w:pPr>
            <w:r w:rsidRPr="006E3951">
              <w:rPr>
                <w:rFonts w:eastAsia="Times New Roman"/>
                <w:b/>
                <w:bCs/>
                <w:sz w:val="18"/>
                <w:szCs w:val="18"/>
              </w:rPr>
              <w:t>Total</w:t>
            </w:r>
          </w:p>
        </w:tc>
        <w:tc>
          <w:tcPr>
            <w:tcW w:w="441" w:type="pct"/>
            <w:tcBorders>
              <w:top w:val="nil"/>
              <w:left w:val="nil"/>
              <w:bottom w:val="single" w:sz="4" w:space="0" w:color="auto"/>
              <w:right w:val="single" w:sz="4" w:space="0" w:color="auto"/>
            </w:tcBorders>
            <w:shd w:val="clear" w:color="auto" w:fill="auto"/>
            <w:noWrap/>
            <w:vAlign w:val="center"/>
            <w:hideMark/>
          </w:tcPr>
          <w:p w:rsidR="00475D5D" w:rsidRPr="006E3951" w:rsidRDefault="00475D5D" w:rsidP="00AB316C">
            <w:pPr>
              <w:rPr>
                <w:rFonts w:eastAsia="Times New Roman"/>
                <w:b/>
                <w:bCs/>
                <w:sz w:val="18"/>
                <w:szCs w:val="18"/>
              </w:rPr>
            </w:pPr>
            <w:r w:rsidRPr="006E3951">
              <w:rPr>
                <w:rFonts w:eastAsia="Times New Roman"/>
                <w:b/>
                <w:bCs/>
                <w:sz w:val="18"/>
                <w:szCs w:val="18"/>
              </w:rPr>
              <w:t>&lt;5 ans</w:t>
            </w:r>
          </w:p>
        </w:tc>
        <w:tc>
          <w:tcPr>
            <w:tcW w:w="441" w:type="pct"/>
            <w:tcBorders>
              <w:top w:val="nil"/>
              <w:left w:val="nil"/>
              <w:bottom w:val="single" w:sz="4" w:space="0" w:color="auto"/>
              <w:right w:val="single" w:sz="4" w:space="0" w:color="auto"/>
            </w:tcBorders>
            <w:shd w:val="clear" w:color="auto" w:fill="auto"/>
            <w:noWrap/>
            <w:vAlign w:val="center"/>
            <w:hideMark/>
          </w:tcPr>
          <w:p w:rsidR="00475D5D" w:rsidRPr="006E3951" w:rsidRDefault="00475D5D" w:rsidP="00AB316C">
            <w:pPr>
              <w:jc w:val="center"/>
              <w:rPr>
                <w:rFonts w:eastAsia="Times New Roman"/>
                <w:b/>
                <w:bCs/>
                <w:sz w:val="18"/>
                <w:szCs w:val="18"/>
              </w:rPr>
            </w:pPr>
            <w:r w:rsidRPr="006E3951">
              <w:rPr>
                <w:rFonts w:eastAsia="Times New Roman"/>
                <w:b/>
                <w:bCs/>
                <w:sz w:val="18"/>
                <w:szCs w:val="18"/>
              </w:rPr>
              <w:t>≥5 ans</w:t>
            </w:r>
          </w:p>
        </w:tc>
        <w:tc>
          <w:tcPr>
            <w:tcW w:w="441" w:type="pct"/>
            <w:vMerge/>
            <w:tcBorders>
              <w:top w:val="single" w:sz="4" w:space="0" w:color="auto"/>
              <w:left w:val="single" w:sz="4" w:space="0" w:color="auto"/>
              <w:bottom w:val="single" w:sz="4" w:space="0" w:color="000000"/>
              <w:right w:val="single" w:sz="4" w:space="0" w:color="auto"/>
            </w:tcBorders>
            <w:vAlign w:val="center"/>
            <w:hideMark/>
          </w:tcPr>
          <w:p w:rsidR="00475D5D" w:rsidRPr="006E3951" w:rsidRDefault="00475D5D" w:rsidP="00AB316C">
            <w:pPr>
              <w:rPr>
                <w:rFonts w:eastAsia="Times New Roman"/>
                <w:b/>
                <w:bCs/>
                <w:sz w:val="18"/>
                <w:szCs w:val="18"/>
              </w:rPr>
            </w:pPr>
          </w:p>
        </w:tc>
        <w:tc>
          <w:tcPr>
            <w:tcW w:w="468" w:type="pct"/>
            <w:vMerge/>
            <w:tcBorders>
              <w:top w:val="single" w:sz="4" w:space="0" w:color="auto"/>
              <w:left w:val="single" w:sz="4" w:space="0" w:color="auto"/>
              <w:bottom w:val="single" w:sz="4" w:space="0" w:color="000000"/>
              <w:right w:val="single" w:sz="4" w:space="0" w:color="000000"/>
            </w:tcBorders>
            <w:vAlign w:val="center"/>
            <w:hideMark/>
          </w:tcPr>
          <w:p w:rsidR="00475D5D" w:rsidRPr="006E3951" w:rsidRDefault="00475D5D" w:rsidP="00AB316C">
            <w:pPr>
              <w:rPr>
                <w:rFonts w:eastAsia="Times New Roman"/>
                <w:b/>
                <w:bCs/>
                <w:sz w:val="18"/>
                <w:szCs w:val="18"/>
              </w:rPr>
            </w:pPr>
          </w:p>
        </w:tc>
      </w:tr>
      <w:tr w:rsidR="006E3951" w:rsidRPr="006E3951" w:rsidTr="006E3951">
        <w:trPr>
          <w:trHeight w:val="53"/>
        </w:trPr>
        <w:tc>
          <w:tcPr>
            <w:tcW w:w="440" w:type="pct"/>
            <w:tcBorders>
              <w:top w:val="nil"/>
              <w:left w:val="single" w:sz="4" w:space="0" w:color="auto"/>
              <w:bottom w:val="single" w:sz="4" w:space="0" w:color="auto"/>
              <w:right w:val="single" w:sz="4" w:space="0" w:color="auto"/>
            </w:tcBorders>
            <w:shd w:val="clear" w:color="auto" w:fill="auto"/>
            <w:vAlign w:val="center"/>
            <w:hideMark/>
          </w:tcPr>
          <w:p w:rsidR="006E3951" w:rsidRPr="006E3951" w:rsidRDefault="006E3951" w:rsidP="006E3951">
            <w:pPr>
              <w:rPr>
                <w:rFonts w:eastAsia="Times New Roman"/>
                <w:sz w:val="18"/>
                <w:szCs w:val="18"/>
              </w:rPr>
            </w:pPr>
            <w:r w:rsidRPr="006E3951">
              <w:rPr>
                <w:rFonts w:eastAsia="Times New Roman"/>
                <w:sz w:val="18"/>
                <w:szCs w:val="18"/>
              </w:rPr>
              <w:t>Kayes</w:t>
            </w:r>
          </w:p>
        </w:tc>
        <w:tc>
          <w:tcPr>
            <w:tcW w:w="440" w:type="pct"/>
            <w:tcBorders>
              <w:top w:val="nil"/>
              <w:left w:val="nil"/>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5 956</w:t>
            </w:r>
          </w:p>
        </w:tc>
        <w:tc>
          <w:tcPr>
            <w:tcW w:w="508" w:type="pct"/>
            <w:tcBorders>
              <w:top w:val="single" w:sz="4" w:space="0" w:color="auto"/>
              <w:left w:val="nil"/>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4 800</w:t>
            </w:r>
          </w:p>
        </w:tc>
        <w:tc>
          <w:tcPr>
            <w:tcW w:w="498" w:type="pct"/>
            <w:tcBorders>
              <w:top w:val="nil"/>
              <w:left w:val="single" w:sz="4" w:space="0" w:color="auto"/>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 xml:space="preserve"> 1 156   </w:t>
            </w:r>
          </w:p>
        </w:tc>
        <w:tc>
          <w:tcPr>
            <w:tcW w:w="440" w:type="pct"/>
            <w:tcBorders>
              <w:top w:val="nil"/>
              <w:left w:val="single" w:sz="4" w:space="0" w:color="auto"/>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 xml:space="preserve"> 5 867   </w:t>
            </w:r>
          </w:p>
        </w:tc>
        <w:tc>
          <w:tcPr>
            <w:tcW w:w="440" w:type="pct"/>
            <w:tcBorders>
              <w:top w:val="nil"/>
              <w:left w:val="nil"/>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3 202</w:t>
            </w:r>
          </w:p>
        </w:tc>
        <w:tc>
          <w:tcPr>
            <w:tcW w:w="440" w:type="pct"/>
            <w:tcBorders>
              <w:top w:val="single" w:sz="4" w:space="0" w:color="auto"/>
              <w:left w:val="nil"/>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2 665</w:t>
            </w:r>
          </w:p>
        </w:tc>
        <w:tc>
          <w:tcPr>
            <w:tcW w:w="441" w:type="pct"/>
            <w:tcBorders>
              <w:top w:val="nil"/>
              <w:left w:val="nil"/>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 xml:space="preserve"> 728   </w:t>
            </w:r>
          </w:p>
        </w:tc>
        <w:tc>
          <w:tcPr>
            <w:tcW w:w="441" w:type="pct"/>
            <w:tcBorders>
              <w:top w:val="nil"/>
              <w:left w:val="nil"/>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1 937</w:t>
            </w:r>
          </w:p>
        </w:tc>
        <w:tc>
          <w:tcPr>
            <w:tcW w:w="441" w:type="pct"/>
            <w:tcBorders>
              <w:top w:val="nil"/>
              <w:left w:val="nil"/>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0</w:t>
            </w:r>
          </w:p>
        </w:tc>
        <w:tc>
          <w:tcPr>
            <w:tcW w:w="468" w:type="pct"/>
            <w:tcBorders>
              <w:top w:val="nil"/>
              <w:left w:val="nil"/>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0,00</w:t>
            </w:r>
          </w:p>
        </w:tc>
      </w:tr>
      <w:tr w:rsidR="006E3951" w:rsidRPr="006E3951" w:rsidTr="006E3951">
        <w:trPr>
          <w:trHeight w:val="53"/>
        </w:trPr>
        <w:tc>
          <w:tcPr>
            <w:tcW w:w="440" w:type="pct"/>
            <w:tcBorders>
              <w:top w:val="nil"/>
              <w:left w:val="single" w:sz="4" w:space="0" w:color="auto"/>
              <w:bottom w:val="single" w:sz="4" w:space="0" w:color="auto"/>
              <w:right w:val="single" w:sz="4" w:space="0" w:color="auto"/>
            </w:tcBorders>
            <w:shd w:val="clear" w:color="auto" w:fill="auto"/>
            <w:vAlign w:val="center"/>
            <w:hideMark/>
          </w:tcPr>
          <w:p w:rsidR="006E3951" w:rsidRPr="006E3951" w:rsidRDefault="006E3951" w:rsidP="006E3951">
            <w:pPr>
              <w:rPr>
                <w:rFonts w:eastAsia="Times New Roman"/>
                <w:sz w:val="18"/>
                <w:szCs w:val="18"/>
              </w:rPr>
            </w:pPr>
            <w:r w:rsidRPr="006E3951">
              <w:rPr>
                <w:rFonts w:eastAsia="Times New Roman"/>
                <w:sz w:val="18"/>
                <w:szCs w:val="18"/>
              </w:rPr>
              <w:t>Koulikoro</w:t>
            </w:r>
          </w:p>
        </w:tc>
        <w:tc>
          <w:tcPr>
            <w:tcW w:w="440" w:type="pct"/>
            <w:tcBorders>
              <w:top w:val="nil"/>
              <w:left w:val="nil"/>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9 665</w:t>
            </w:r>
          </w:p>
        </w:tc>
        <w:tc>
          <w:tcPr>
            <w:tcW w:w="508" w:type="pct"/>
            <w:tcBorders>
              <w:top w:val="nil"/>
              <w:left w:val="nil"/>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6 688</w:t>
            </w:r>
          </w:p>
        </w:tc>
        <w:tc>
          <w:tcPr>
            <w:tcW w:w="498" w:type="pct"/>
            <w:tcBorders>
              <w:top w:val="nil"/>
              <w:left w:val="nil"/>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2 977</w:t>
            </w:r>
          </w:p>
        </w:tc>
        <w:tc>
          <w:tcPr>
            <w:tcW w:w="440" w:type="pct"/>
            <w:tcBorders>
              <w:top w:val="nil"/>
              <w:left w:val="nil"/>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9 636</w:t>
            </w:r>
          </w:p>
        </w:tc>
        <w:tc>
          <w:tcPr>
            <w:tcW w:w="440" w:type="pct"/>
            <w:tcBorders>
              <w:top w:val="nil"/>
              <w:left w:val="nil"/>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3 153</w:t>
            </w:r>
          </w:p>
        </w:tc>
        <w:tc>
          <w:tcPr>
            <w:tcW w:w="440" w:type="pct"/>
            <w:tcBorders>
              <w:top w:val="nil"/>
              <w:left w:val="nil"/>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6 483</w:t>
            </w:r>
          </w:p>
        </w:tc>
        <w:tc>
          <w:tcPr>
            <w:tcW w:w="441" w:type="pct"/>
            <w:tcBorders>
              <w:top w:val="nil"/>
              <w:left w:val="nil"/>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1 966</w:t>
            </w:r>
          </w:p>
        </w:tc>
        <w:tc>
          <w:tcPr>
            <w:tcW w:w="441" w:type="pct"/>
            <w:tcBorders>
              <w:top w:val="nil"/>
              <w:left w:val="nil"/>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4 517</w:t>
            </w:r>
          </w:p>
        </w:tc>
        <w:tc>
          <w:tcPr>
            <w:tcW w:w="441" w:type="pct"/>
            <w:tcBorders>
              <w:top w:val="nil"/>
              <w:left w:val="nil"/>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1</w:t>
            </w:r>
          </w:p>
        </w:tc>
        <w:tc>
          <w:tcPr>
            <w:tcW w:w="468" w:type="pct"/>
            <w:tcBorders>
              <w:top w:val="nil"/>
              <w:left w:val="nil"/>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0,01</w:t>
            </w:r>
          </w:p>
        </w:tc>
      </w:tr>
      <w:tr w:rsidR="006E3951" w:rsidRPr="006E3951" w:rsidTr="006E3951">
        <w:trPr>
          <w:trHeight w:val="53"/>
        </w:trPr>
        <w:tc>
          <w:tcPr>
            <w:tcW w:w="440" w:type="pct"/>
            <w:tcBorders>
              <w:top w:val="nil"/>
              <w:left w:val="single" w:sz="4" w:space="0" w:color="auto"/>
              <w:bottom w:val="single" w:sz="4" w:space="0" w:color="auto"/>
              <w:right w:val="single" w:sz="4" w:space="0" w:color="auto"/>
            </w:tcBorders>
            <w:shd w:val="clear" w:color="auto" w:fill="auto"/>
            <w:vAlign w:val="center"/>
            <w:hideMark/>
          </w:tcPr>
          <w:p w:rsidR="006E3951" w:rsidRPr="006E3951" w:rsidRDefault="006E3951" w:rsidP="006E3951">
            <w:pPr>
              <w:rPr>
                <w:rFonts w:eastAsia="Times New Roman"/>
                <w:sz w:val="18"/>
                <w:szCs w:val="18"/>
              </w:rPr>
            </w:pPr>
            <w:r w:rsidRPr="006E3951">
              <w:rPr>
                <w:rFonts w:eastAsia="Times New Roman"/>
                <w:sz w:val="18"/>
                <w:szCs w:val="18"/>
              </w:rPr>
              <w:t>Sikasso</w:t>
            </w:r>
          </w:p>
        </w:tc>
        <w:tc>
          <w:tcPr>
            <w:tcW w:w="440" w:type="pct"/>
            <w:tcBorders>
              <w:top w:val="nil"/>
              <w:left w:val="nil"/>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12 502</w:t>
            </w:r>
          </w:p>
        </w:tc>
        <w:tc>
          <w:tcPr>
            <w:tcW w:w="508" w:type="pct"/>
            <w:tcBorders>
              <w:top w:val="nil"/>
              <w:left w:val="nil"/>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 xml:space="preserve"> 8 374   </w:t>
            </w:r>
          </w:p>
        </w:tc>
        <w:tc>
          <w:tcPr>
            <w:tcW w:w="498" w:type="pct"/>
            <w:tcBorders>
              <w:top w:val="nil"/>
              <w:left w:val="nil"/>
              <w:bottom w:val="single" w:sz="4" w:space="0" w:color="auto"/>
              <w:right w:val="nil"/>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 xml:space="preserve"> 4 128   </w:t>
            </w:r>
          </w:p>
        </w:tc>
        <w:tc>
          <w:tcPr>
            <w:tcW w:w="440" w:type="pct"/>
            <w:tcBorders>
              <w:top w:val="nil"/>
              <w:left w:val="single" w:sz="4" w:space="0" w:color="auto"/>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 xml:space="preserve"> 11 417   </w:t>
            </w:r>
          </w:p>
        </w:tc>
        <w:tc>
          <w:tcPr>
            <w:tcW w:w="440" w:type="pct"/>
            <w:tcBorders>
              <w:top w:val="nil"/>
              <w:left w:val="nil"/>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2 926</w:t>
            </w:r>
          </w:p>
        </w:tc>
        <w:tc>
          <w:tcPr>
            <w:tcW w:w="440" w:type="pct"/>
            <w:tcBorders>
              <w:top w:val="nil"/>
              <w:left w:val="nil"/>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8 491</w:t>
            </w:r>
          </w:p>
        </w:tc>
        <w:tc>
          <w:tcPr>
            <w:tcW w:w="441" w:type="pct"/>
            <w:tcBorders>
              <w:top w:val="nil"/>
              <w:left w:val="nil"/>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3 830</w:t>
            </w:r>
          </w:p>
        </w:tc>
        <w:tc>
          <w:tcPr>
            <w:tcW w:w="441" w:type="pct"/>
            <w:tcBorders>
              <w:top w:val="nil"/>
              <w:left w:val="nil"/>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4 661</w:t>
            </w:r>
          </w:p>
        </w:tc>
        <w:tc>
          <w:tcPr>
            <w:tcW w:w="441" w:type="pct"/>
            <w:tcBorders>
              <w:top w:val="nil"/>
              <w:left w:val="nil"/>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0</w:t>
            </w:r>
          </w:p>
        </w:tc>
        <w:tc>
          <w:tcPr>
            <w:tcW w:w="468" w:type="pct"/>
            <w:tcBorders>
              <w:top w:val="nil"/>
              <w:left w:val="nil"/>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0,00</w:t>
            </w:r>
          </w:p>
        </w:tc>
      </w:tr>
      <w:tr w:rsidR="006E3951" w:rsidRPr="006E3951" w:rsidTr="006E3951">
        <w:trPr>
          <w:trHeight w:val="53"/>
        </w:trPr>
        <w:tc>
          <w:tcPr>
            <w:tcW w:w="440" w:type="pct"/>
            <w:tcBorders>
              <w:top w:val="nil"/>
              <w:left w:val="single" w:sz="4" w:space="0" w:color="auto"/>
              <w:bottom w:val="single" w:sz="4" w:space="0" w:color="auto"/>
              <w:right w:val="single" w:sz="4" w:space="0" w:color="auto"/>
            </w:tcBorders>
            <w:shd w:val="clear" w:color="auto" w:fill="auto"/>
            <w:vAlign w:val="center"/>
            <w:hideMark/>
          </w:tcPr>
          <w:p w:rsidR="006E3951" w:rsidRPr="006E3951" w:rsidRDefault="006E3951" w:rsidP="006E3951">
            <w:pPr>
              <w:rPr>
                <w:rFonts w:eastAsia="Times New Roman"/>
                <w:sz w:val="18"/>
                <w:szCs w:val="18"/>
              </w:rPr>
            </w:pPr>
            <w:r w:rsidRPr="006E3951">
              <w:rPr>
                <w:rFonts w:eastAsia="Times New Roman"/>
                <w:sz w:val="18"/>
                <w:szCs w:val="18"/>
              </w:rPr>
              <w:t>Segou</w:t>
            </w:r>
          </w:p>
        </w:tc>
        <w:tc>
          <w:tcPr>
            <w:tcW w:w="440" w:type="pct"/>
            <w:tcBorders>
              <w:top w:val="nil"/>
              <w:left w:val="nil"/>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4 919</w:t>
            </w:r>
          </w:p>
        </w:tc>
        <w:tc>
          <w:tcPr>
            <w:tcW w:w="508" w:type="pct"/>
            <w:tcBorders>
              <w:top w:val="nil"/>
              <w:left w:val="nil"/>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 xml:space="preserve"> 3 513   </w:t>
            </w:r>
          </w:p>
        </w:tc>
        <w:tc>
          <w:tcPr>
            <w:tcW w:w="498" w:type="pct"/>
            <w:tcBorders>
              <w:top w:val="nil"/>
              <w:left w:val="nil"/>
              <w:bottom w:val="single" w:sz="4" w:space="0" w:color="auto"/>
              <w:right w:val="nil"/>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 xml:space="preserve"> 1 406   </w:t>
            </w:r>
          </w:p>
        </w:tc>
        <w:tc>
          <w:tcPr>
            <w:tcW w:w="440" w:type="pct"/>
            <w:tcBorders>
              <w:top w:val="nil"/>
              <w:left w:val="single" w:sz="4" w:space="0" w:color="auto"/>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 xml:space="preserve"> 4 919   </w:t>
            </w:r>
          </w:p>
        </w:tc>
        <w:tc>
          <w:tcPr>
            <w:tcW w:w="440" w:type="pct"/>
            <w:tcBorders>
              <w:top w:val="nil"/>
              <w:left w:val="nil"/>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1 630</w:t>
            </w:r>
          </w:p>
        </w:tc>
        <w:tc>
          <w:tcPr>
            <w:tcW w:w="440" w:type="pct"/>
            <w:tcBorders>
              <w:top w:val="nil"/>
              <w:left w:val="nil"/>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3 289</w:t>
            </w:r>
          </w:p>
        </w:tc>
        <w:tc>
          <w:tcPr>
            <w:tcW w:w="441" w:type="pct"/>
            <w:tcBorders>
              <w:top w:val="nil"/>
              <w:left w:val="nil"/>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 xml:space="preserve"> 1 222   </w:t>
            </w:r>
          </w:p>
        </w:tc>
        <w:tc>
          <w:tcPr>
            <w:tcW w:w="441" w:type="pct"/>
            <w:tcBorders>
              <w:top w:val="nil"/>
              <w:left w:val="nil"/>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2 067</w:t>
            </w:r>
          </w:p>
        </w:tc>
        <w:tc>
          <w:tcPr>
            <w:tcW w:w="441" w:type="pct"/>
            <w:tcBorders>
              <w:top w:val="nil"/>
              <w:left w:val="nil"/>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0</w:t>
            </w:r>
          </w:p>
        </w:tc>
        <w:tc>
          <w:tcPr>
            <w:tcW w:w="468" w:type="pct"/>
            <w:tcBorders>
              <w:top w:val="nil"/>
              <w:left w:val="nil"/>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0,00</w:t>
            </w:r>
          </w:p>
        </w:tc>
      </w:tr>
      <w:tr w:rsidR="006E3951" w:rsidRPr="006E3951" w:rsidTr="006E3951">
        <w:trPr>
          <w:trHeight w:val="53"/>
        </w:trPr>
        <w:tc>
          <w:tcPr>
            <w:tcW w:w="440" w:type="pct"/>
            <w:tcBorders>
              <w:top w:val="nil"/>
              <w:left w:val="single" w:sz="4" w:space="0" w:color="auto"/>
              <w:bottom w:val="single" w:sz="4" w:space="0" w:color="auto"/>
              <w:right w:val="single" w:sz="4" w:space="0" w:color="auto"/>
            </w:tcBorders>
            <w:shd w:val="clear" w:color="auto" w:fill="auto"/>
            <w:vAlign w:val="center"/>
            <w:hideMark/>
          </w:tcPr>
          <w:p w:rsidR="006E3951" w:rsidRPr="006E3951" w:rsidRDefault="006E3951" w:rsidP="006E3951">
            <w:pPr>
              <w:rPr>
                <w:rFonts w:eastAsia="Times New Roman"/>
                <w:sz w:val="18"/>
                <w:szCs w:val="18"/>
              </w:rPr>
            </w:pPr>
            <w:r w:rsidRPr="006E3951">
              <w:rPr>
                <w:rFonts w:eastAsia="Times New Roman"/>
                <w:sz w:val="18"/>
                <w:szCs w:val="18"/>
              </w:rPr>
              <w:t>Mopti</w:t>
            </w:r>
          </w:p>
        </w:tc>
        <w:tc>
          <w:tcPr>
            <w:tcW w:w="440" w:type="pct"/>
            <w:tcBorders>
              <w:top w:val="nil"/>
              <w:left w:val="nil"/>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3 444</w:t>
            </w:r>
          </w:p>
        </w:tc>
        <w:tc>
          <w:tcPr>
            <w:tcW w:w="508" w:type="pct"/>
            <w:tcBorders>
              <w:top w:val="nil"/>
              <w:left w:val="nil"/>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 xml:space="preserve"> 2 713   </w:t>
            </w:r>
          </w:p>
        </w:tc>
        <w:tc>
          <w:tcPr>
            <w:tcW w:w="498" w:type="pct"/>
            <w:tcBorders>
              <w:top w:val="nil"/>
              <w:left w:val="nil"/>
              <w:bottom w:val="single" w:sz="4" w:space="0" w:color="auto"/>
              <w:right w:val="nil"/>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 xml:space="preserve"> 731   </w:t>
            </w:r>
          </w:p>
        </w:tc>
        <w:tc>
          <w:tcPr>
            <w:tcW w:w="440" w:type="pct"/>
            <w:tcBorders>
              <w:top w:val="nil"/>
              <w:left w:val="single" w:sz="4" w:space="0" w:color="auto"/>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 xml:space="preserve"> 3 440   </w:t>
            </w:r>
          </w:p>
        </w:tc>
        <w:tc>
          <w:tcPr>
            <w:tcW w:w="440" w:type="pct"/>
            <w:tcBorders>
              <w:top w:val="nil"/>
              <w:left w:val="nil"/>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1 807</w:t>
            </w:r>
          </w:p>
        </w:tc>
        <w:tc>
          <w:tcPr>
            <w:tcW w:w="440" w:type="pct"/>
            <w:tcBorders>
              <w:top w:val="nil"/>
              <w:left w:val="nil"/>
              <w:bottom w:val="nil"/>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1 633</w:t>
            </w:r>
          </w:p>
        </w:tc>
        <w:tc>
          <w:tcPr>
            <w:tcW w:w="441" w:type="pct"/>
            <w:tcBorders>
              <w:top w:val="nil"/>
              <w:left w:val="nil"/>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582</w:t>
            </w:r>
          </w:p>
        </w:tc>
        <w:tc>
          <w:tcPr>
            <w:tcW w:w="441" w:type="pct"/>
            <w:tcBorders>
              <w:top w:val="nil"/>
              <w:left w:val="nil"/>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1 051</w:t>
            </w:r>
          </w:p>
        </w:tc>
        <w:tc>
          <w:tcPr>
            <w:tcW w:w="441" w:type="pct"/>
            <w:tcBorders>
              <w:top w:val="nil"/>
              <w:left w:val="nil"/>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0</w:t>
            </w:r>
          </w:p>
        </w:tc>
        <w:tc>
          <w:tcPr>
            <w:tcW w:w="468" w:type="pct"/>
            <w:tcBorders>
              <w:top w:val="nil"/>
              <w:left w:val="nil"/>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0,00</w:t>
            </w:r>
          </w:p>
        </w:tc>
      </w:tr>
      <w:tr w:rsidR="006E3951" w:rsidRPr="006E3951" w:rsidTr="006E3951">
        <w:trPr>
          <w:trHeight w:val="53"/>
        </w:trPr>
        <w:tc>
          <w:tcPr>
            <w:tcW w:w="440" w:type="pct"/>
            <w:tcBorders>
              <w:top w:val="nil"/>
              <w:left w:val="single" w:sz="4" w:space="0" w:color="auto"/>
              <w:bottom w:val="nil"/>
              <w:right w:val="single" w:sz="4" w:space="0" w:color="auto"/>
            </w:tcBorders>
            <w:shd w:val="clear" w:color="auto" w:fill="auto"/>
            <w:vAlign w:val="center"/>
            <w:hideMark/>
          </w:tcPr>
          <w:p w:rsidR="006E3951" w:rsidRPr="006E3951" w:rsidRDefault="006E3951" w:rsidP="006E3951">
            <w:pPr>
              <w:rPr>
                <w:rFonts w:eastAsia="Times New Roman"/>
                <w:sz w:val="18"/>
                <w:szCs w:val="18"/>
              </w:rPr>
            </w:pPr>
            <w:r w:rsidRPr="006E3951">
              <w:rPr>
                <w:rFonts w:eastAsia="Times New Roman"/>
                <w:sz w:val="18"/>
                <w:szCs w:val="18"/>
              </w:rPr>
              <w:t>Bamako</w:t>
            </w:r>
          </w:p>
        </w:tc>
        <w:tc>
          <w:tcPr>
            <w:tcW w:w="440" w:type="pct"/>
            <w:tcBorders>
              <w:top w:val="nil"/>
              <w:left w:val="nil"/>
              <w:bottom w:val="nil"/>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5 773</w:t>
            </w:r>
          </w:p>
        </w:tc>
        <w:tc>
          <w:tcPr>
            <w:tcW w:w="508" w:type="pct"/>
            <w:tcBorders>
              <w:top w:val="nil"/>
              <w:left w:val="nil"/>
              <w:bottom w:val="nil"/>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 xml:space="preserve"> 4 695   </w:t>
            </w:r>
          </w:p>
        </w:tc>
        <w:tc>
          <w:tcPr>
            <w:tcW w:w="498" w:type="pct"/>
            <w:tcBorders>
              <w:top w:val="nil"/>
              <w:left w:val="nil"/>
              <w:bottom w:val="nil"/>
              <w:right w:val="nil"/>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 xml:space="preserve"> 1 078   </w:t>
            </w:r>
          </w:p>
        </w:tc>
        <w:tc>
          <w:tcPr>
            <w:tcW w:w="440" w:type="pct"/>
            <w:tcBorders>
              <w:top w:val="nil"/>
              <w:left w:val="single" w:sz="4" w:space="0" w:color="auto"/>
              <w:bottom w:val="nil"/>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 xml:space="preserve"> 5 737   </w:t>
            </w:r>
          </w:p>
        </w:tc>
        <w:tc>
          <w:tcPr>
            <w:tcW w:w="440" w:type="pct"/>
            <w:tcBorders>
              <w:top w:val="nil"/>
              <w:left w:val="nil"/>
              <w:bottom w:val="nil"/>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1 568</w:t>
            </w:r>
          </w:p>
        </w:tc>
        <w:tc>
          <w:tcPr>
            <w:tcW w:w="440" w:type="pct"/>
            <w:tcBorders>
              <w:top w:val="single" w:sz="4" w:space="0" w:color="auto"/>
              <w:left w:val="nil"/>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4 169</w:t>
            </w:r>
          </w:p>
        </w:tc>
        <w:tc>
          <w:tcPr>
            <w:tcW w:w="441" w:type="pct"/>
            <w:tcBorders>
              <w:top w:val="nil"/>
              <w:left w:val="nil"/>
              <w:bottom w:val="nil"/>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 xml:space="preserve"> 1 206   </w:t>
            </w:r>
          </w:p>
        </w:tc>
        <w:tc>
          <w:tcPr>
            <w:tcW w:w="441" w:type="pct"/>
            <w:tcBorders>
              <w:top w:val="nil"/>
              <w:left w:val="nil"/>
              <w:bottom w:val="nil"/>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2 963</w:t>
            </w:r>
          </w:p>
        </w:tc>
        <w:tc>
          <w:tcPr>
            <w:tcW w:w="441" w:type="pct"/>
            <w:tcBorders>
              <w:top w:val="nil"/>
              <w:left w:val="nil"/>
              <w:bottom w:val="nil"/>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0</w:t>
            </w:r>
          </w:p>
        </w:tc>
        <w:tc>
          <w:tcPr>
            <w:tcW w:w="468" w:type="pct"/>
            <w:tcBorders>
              <w:top w:val="nil"/>
              <w:left w:val="nil"/>
              <w:bottom w:val="nil"/>
              <w:right w:val="single" w:sz="4" w:space="0" w:color="auto"/>
            </w:tcBorders>
            <w:shd w:val="clear" w:color="auto" w:fill="auto"/>
            <w:hideMark/>
          </w:tcPr>
          <w:p w:rsidR="006E3951" w:rsidRPr="006E3951" w:rsidRDefault="006E3951" w:rsidP="006E3951">
            <w:pPr>
              <w:jc w:val="center"/>
              <w:rPr>
                <w:rFonts w:eastAsia="Times New Roman"/>
                <w:sz w:val="18"/>
                <w:szCs w:val="18"/>
              </w:rPr>
            </w:pPr>
            <w:r w:rsidRPr="006E3951">
              <w:rPr>
                <w:sz w:val="18"/>
                <w:szCs w:val="18"/>
              </w:rPr>
              <w:t>0,00</w:t>
            </w:r>
          </w:p>
        </w:tc>
      </w:tr>
      <w:tr w:rsidR="006E3951" w:rsidRPr="006E3951" w:rsidTr="006E3951">
        <w:trPr>
          <w:trHeight w:val="53"/>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3951" w:rsidRPr="006E3951" w:rsidRDefault="006E3951" w:rsidP="006E3951">
            <w:pPr>
              <w:rPr>
                <w:rFonts w:eastAsia="Times New Roman"/>
                <w:b/>
                <w:bCs/>
                <w:sz w:val="18"/>
                <w:szCs w:val="18"/>
              </w:rPr>
            </w:pPr>
            <w:r w:rsidRPr="006E3951">
              <w:rPr>
                <w:rFonts w:eastAsia="Times New Roman"/>
                <w:b/>
                <w:bCs/>
                <w:sz w:val="18"/>
                <w:szCs w:val="18"/>
              </w:rPr>
              <w:t>TOTAL</w:t>
            </w:r>
          </w:p>
        </w:tc>
        <w:tc>
          <w:tcPr>
            <w:tcW w:w="440" w:type="pct"/>
            <w:tcBorders>
              <w:top w:val="single" w:sz="4" w:space="0" w:color="auto"/>
              <w:left w:val="nil"/>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b/>
                <w:bCs/>
                <w:sz w:val="18"/>
                <w:szCs w:val="18"/>
              </w:rPr>
            </w:pPr>
            <w:r w:rsidRPr="006E3951">
              <w:rPr>
                <w:sz w:val="18"/>
                <w:szCs w:val="18"/>
              </w:rPr>
              <w:t>42 259</w:t>
            </w:r>
          </w:p>
        </w:tc>
        <w:tc>
          <w:tcPr>
            <w:tcW w:w="508" w:type="pct"/>
            <w:tcBorders>
              <w:top w:val="single" w:sz="4" w:space="0" w:color="auto"/>
              <w:left w:val="nil"/>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b/>
                <w:bCs/>
                <w:sz w:val="18"/>
                <w:szCs w:val="18"/>
              </w:rPr>
            </w:pPr>
            <w:r w:rsidRPr="006E3951">
              <w:rPr>
                <w:sz w:val="18"/>
                <w:szCs w:val="18"/>
              </w:rPr>
              <w:t>30 783</w:t>
            </w:r>
          </w:p>
        </w:tc>
        <w:tc>
          <w:tcPr>
            <w:tcW w:w="498" w:type="pct"/>
            <w:tcBorders>
              <w:top w:val="single" w:sz="4" w:space="0" w:color="auto"/>
              <w:left w:val="nil"/>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b/>
                <w:bCs/>
                <w:sz w:val="18"/>
                <w:szCs w:val="18"/>
              </w:rPr>
            </w:pPr>
            <w:r w:rsidRPr="006E3951">
              <w:rPr>
                <w:sz w:val="18"/>
                <w:szCs w:val="18"/>
              </w:rPr>
              <w:t>11 476</w:t>
            </w:r>
          </w:p>
        </w:tc>
        <w:tc>
          <w:tcPr>
            <w:tcW w:w="440" w:type="pct"/>
            <w:tcBorders>
              <w:top w:val="single" w:sz="4" w:space="0" w:color="auto"/>
              <w:left w:val="nil"/>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b/>
                <w:bCs/>
                <w:sz w:val="18"/>
                <w:szCs w:val="18"/>
              </w:rPr>
            </w:pPr>
            <w:r w:rsidRPr="006E3951">
              <w:rPr>
                <w:sz w:val="18"/>
                <w:szCs w:val="18"/>
              </w:rPr>
              <w:t>41 016</w:t>
            </w:r>
          </w:p>
        </w:tc>
        <w:tc>
          <w:tcPr>
            <w:tcW w:w="440" w:type="pct"/>
            <w:tcBorders>
              <w:top w:val="single" w:sz="4" w:space="0" w:color="auto"/>
              <w:left w:val="nil"/>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b/>
                <w:bCs/>
                <w:sz w:val="18"/>
                <w:szCs w:val="18"/>
              </w:rPr>
            </w:pPr>
            <w:r w:rsidRPr="006E3951">
              <w:rPr>
                <w:sz w:val="18"/>
                <w:szCs w:val="18"/>
              </w:rPr>
              <w:t>14 286</w:t>
            </w:r>
          </w:p>
        </w:tc>
        <w:tc>
          <w:tcPr>
            <w:tcW w:w="440" w:type="pct"/>
            <w:tcBorders>
              <w:top w:val="nil"/>
              <w:left w:val="nil"/>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b/>
                <w:bCs/>
                <w:sz w:val="18"/>
                <w:szCs w:val="18"/>
              </w:rPr>
            </w:pPr>
            <w:r w:rsidRPr="006E3951">
              <w:rPr>
                <w:sz w:val="18"/>
                <w:szCs w:val="18"/>
              </w:rPr>
              <w:t>26 730</w:t>
            </w:r>
          </w:p>
        </w:tc>
        <w:tc>
          <w:tcPr>
            <w:tcW w:w="441" w:type="pct"/>
            <w:tcBorders>
              <w:top w:val="single" w:sz="4" w:space="0" w:color="auto"/>
              <w:left w:val="nil"/>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b/>
                <w:bCs/>
                <w:sz w:val="18"/>
                <w:szCs w:val="18"/>
              </w:rPr>
            </w:pPr>
            <w:r w:rsidRPr="006E3951">
              <w:rPr>
                <w:sz w:val="18"/>
                <w:szCs w:val="18"/>
              </w:rPr>
              <w:t>9 534</w:t>
            </w:r>
          </w:p>
        </w:tc>
        <w:tc>
          <w:tcPr>
            <w:tcW w:w="441" w:type="pct"/>
            <w:tcBorders>
              <w:top w:val="single" w:sz="4" w:space="0" w:color="auto"/>
              <w:left w:val="nil"/>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b/>
                <w:bCs/>
                <w:sz w:val="18"/>
                <w:szCs w:val="18"/>
              </w:rPr>
            </w:pPr>
            <w:r w:rsidRPr="006E3951">
              <w:rPr>
                <w:sz w:val="18"/>
                <w:szCs w:val="18"/>
              </w:rPr>
              <w:t>17 196</w:t>
            </w:r>
          </w:p>
        </w:tc>
        <w:tc>
          <w:tcPr>
            <w:tcW w:w="441" w:type="pct"/>
            <w:tcBorders>
              <w:top w:val="single" w:sz="4" w:space="0" w:color="auto"/>
              <w:left w:val="nil"/>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b/>
                <w:bCs/>
                <w:sz w:val="18"/>
                <w:szCs w:val="18"/>
              </w:rPr>
            </w:pPr>
            <w:r w:rsidRPr="006E3951">
              <w:rPr>
                <w:sz w:val="18"/>
                <w:szCs w:val="18"/>
              </w:rPr>
              <w:t>1</w:t>
            </w:r>
          </w:p>
        </w:tc>
        <w:tc>
          <w:tcPr>
            <w:tcW w:w="468" w:type="pct"/>
            <w:tcBorders>
              <w:top w:val="single" w:sz="4" w:space="0" w:color="auto"/>
              <w:left w:val="nil"/>
              <w:bottom w:val="single" w:sz="4" w:space="0" w:color="auto"/>
              <w:right w:val="single" w:sz="4" w:space="0" w:color="auto"/>
            </w:tcBorders>
            <w:shd w:val="clear" w:color="auto" w:fill="auto"/>
            <w:hideMark/>
          </w:tcPr>
          <w:p w:rsidR="006E3951" w:rsidRPr="006E3951" w:rsidRDefault="006E3951" w:rsidP="006E3951">
            <w:pPr>
              <w:jc w:val="center"/>
              <w:rPr>
                <w:rFonts w:eastAsia="Times New Roman"/>
                <w:b/>
                <w:bCs/>
                <w:sz w:val="18"/>
                <w:szCs w:val="18"/>
              </w:rPr>
            </w:pPr>
            <w:r w:rsidRPr="006E3951">
              <w:rPr>
                <w:sz w:val="18"/>
                <w:szCs w:val="18"/>
              </w:rPr>
              <w:t>0,002</w:t>
            </w:r>
          </w:p>
        </w:tc>
      </w:tr>
    </w:tbl>
    <w:p w:rsidR="00927FA2" w:rsidRPr="003D50AA" w:rsidRDefault="00927FA2" w:rsidP="00927FA2">
      <w:pPr>
        <w:rPr>
          <w:b/>
          <w:bCs/>
          <w:color w:val="FF0000"/>
          <w:sz w:val="12"/>
          <w:szCs w:val="12"/>
        </w:rPr>
      </w:pPr>
    </w:p>
    <w:p w:rsidR="006E3951" w:rsidRPr="006E3951" w:rsidRDefault="006E3951" w:rsidP="0024203A">
      <w:pPr>
        <w:jc w:val="both"/>
        <w:rPr>
          <w:rFonts w:eastAsia="Times New Roman"/>
          <w:sz w:val="20"/>
          <w:szCs w:val="20"/>
        </w:rPr>
      </w:pPr>
      <w:r>
        <w:rPr>
          <w:rFonts w:eastAsia="Times New Roman"/>
          <w:sz w:val="20"/>
          <w:szCs w:val="20"/>
        </w:rPr>
        <w:t xml:space="preserve">Quarante-deux mille </w:t>
      </w:r>
      <w:r w:rsidRPr="006E3951">
        <w:rPr>
          <w:rFonts w:eastAsia="Times New Roman"/>
          <w:sz w:val="20"/>
          <w:szCs w:val="20"/>
        </w:rPr>
        <w:t>deux cent cinquante-neuf (42</w:t>
      </w:r>
      <w:r>
        <w:rPr>
          <w:rFonts w:eastAsia="Times New Roman"/>
          <w:sz w:val="20"/>
          <w:szCs w:val="20"/>
        </w:rPr>
        <w:t xml:space="preserve"> </w:t>
      </w:r>
      <w:r w:rsidRPr="006E3951">
        <w:rPr>
          <w:rFonts w:eastAsia="Times New Roman"/>
          <w:sz w:val="20"/>
          <w:szCs w:val="20"/>
        </w:rPr>
        <w:t>259) cas suspects de paludisme et un (1) décès ont été rapportés cette semaine par les autres régions et le District de Bamako, soit une létalité de 0,002%.</w:t>
      </w:r>
    </w:p>
    <w:p w:rsidR="006E3951" w:rsidRPr="006E3951" w:rsidRDefault="006E3951" w:rsidP="0024203A">
      <w:pPr>
        <w:jc w:val="both"/>
        <w:rPr>
          <w:rFonts w:eastAsia="Times New Roman"/>
          <w:sz w:val="20"/>
          <w:szCs w:val="20"/>
        </w:rPr>
      </w:pPr>
      <w:r w:rsidRPr="006E3951">
        <w:rPr>
          <w:rFonts w:eastAsia="Times New Roman"/>
          <w:sz w:val="20"/>
          <w:szCs w:val="20"/>
        </w:rPr>
        <w:t>Qua</w:t>
      </w:r>
      <w:r>
        <w:rPr>
          <w:rFonts w:eastAsia="Times New Roman"/>
          <w:sz w:val="20"/>
          <w:szCs w:val="20"/>
        </w:rPr>
        <w:t xml:space="preserve">tre-vingt-dix-sept virgule six </w:t>
      </w:r>
      <w:r w:rsidRPr="006E3951">
        <w:rPr>
          <w:rFonts w:eastAsia="Times New Roman"/>
          <w:sz w:val="20"/>
          <w:szCs w:val="20"/>
        </w:rPr>
        <w:t>pour cent (97,06%) des cas suspects ont été testés parmi lesquels  soixante-cinq virgule dix-sept pour cent (65,17%</w:t>
      </w:r>
      <w:r>
        <w:rPr>
          <w:rFonts w:eastAsia="Times New Roman"/>
          <w:sz w:val="20"/>
          <w:szCs w:val="20"/>
        </w:rPr>
        <w:t xml:space="preserve">) ont été positifs.Trente-cinq </w:t>
      </w:r>
      <w:r w:rsidRPr="006E3951">
        <w:rPr>
          <w:rFonts w:eastAsia="Times New Roman"/>
          <w:sz w:val="20"/>
          <w:szCs w:val="20"/>
        </w:rPr>
        <w:t>virgule soixante-sept pour cent (35,67%) des cas positifs sont survenus chez des enfants de moins de cinq (5) ans.</w:t>
      </w:r>
    </w:p>
    <w:p w:rsidR="006E3951" w:rsidRPr="006E3951" w:rsidRDefault="006E3951" w:rsidP="0024203A">
      <w:pPr>
        <w:jc w:val="both"/>
        <w:rPr>
          <w:rFonts w:eastAsia="Times New Roman"/>
          <w:sz w:val="20"/>
          <w:szCs w:val="20"/>
        </w:rPr>
      </w:pPr>
      <w:r w:rsidRPr="006E3951">
        <w:rPr>
          <w:rFonts w:eastAsia="Times New Roman"/>
          <w:sz w:val="20"/>
          <w:szCs w:val="20"/>
        </w:rPr>
        <w:t>Vingt-six mille sept cent  trente (26 730) cas positifs ont été enregistrés cette semaine dans les autres régions et le district de Bamako contre  vingt-quatre mille sept cent cinquante-un  (24751) cas positifs la semaine précédente, soit une  augmentation de huit  pour cent (8%).</w:t>
      </w:r>
    </w:p>
    <w:p w:rsidR="006E3951" w:rsidRPr="006E3951" w:rsidRDefault="006E3951" w:rsidP="0024203A">
      <w:pPr>
        <w:jc w:val="both"/>
        <w:rPr>
          <w:rFonts w:eastAsia="Times New Roman"/>
          <w:sz w:val="20"/>
          <w:szCs w:val="20"/>
        </w:rPr>
      </w:pPr>
      <w:r>
        <w:rPr>
          <w:rFonts w:eastAsia="Times New Roman"/>
          <w:sz w:val="20"/>
          <w:szCs w:val="20"/>
        </w:rPr>
        <w:t>La situation</w:t>
      </w:r>
      <w:r w:rsidRPr="006E3951">
        <w:rPr>
          <w:rFonts w:eastAsia="Times New Roman"/>
          <w:sz w:val="20"/>
          <w:szCs w:val="20"/>
        </w:rPr>
        <w:t xml:space="preserve"> cumulée de la 1</w:t>
      </w:r>
      <w:r w:rsidRPr="006E3951">
        <w:rPr>
          <w:rFonts w:eastAsia="Times New Roman"/>
          <w:sz w:val="20"/>
          <w:szCs w:val="20"/>
          <w:vertAlign w:val="superscript"/>
        </w:rPr>
        <w:t>ère</w:t>
      </w:r>
      <w:r w:rsidRPr="006E3951">
        <w:rPr>
          <w:rFonts w:eastAsia="Times New Roman"/>
          <w:sz w:val="20"/>
          <w:szCs w:val="20"/>
        </w:rPr>
        <w:t xml:space="preserve"> à la 29</w:t>
      </w:r>
      <w:r w:rsidRPr="006E3951">
        <w:rPr>
          <w:rFonts w:eastAsia="Times New Roman"/>
          <w:sz w:val="20"/>
          <w:szCs w:val="20"/>
          <w:vertAlign w:val="superscript"/>
        </w:rPr>
        <w:t>ème</w:t>
      </w:r>
      <w:r>
        <w:rPr>
          <w:rFonts w:eastAsia="Times New Roman"/>
          <w:sz w:val="20"/>
          <w:szCs w:val="20"/>
        </w:rPr>
        <w:t xml:space="preserve"> semaine est de quatre cent soixante-dix </w:t>
      </w:r>
      <w:r w:rsidRPr="006E3951">
        <w:rPr>
          <w:rFonts w:eastAsia="Times New Roman"/>
          <w:sz w:val="20"/>
          <w:szCs w:val="20"/>
        </w:rPr>
        <w:t>mille douze (470</w:t>
      </w:r>
      <w:r w:rsidR="00B11202">
        <w:rPr>
          <w:rFonts w:eastAsia="Times New Roman"/>
          <w:sz w:val="20"/>
          <w:szCs w:val="20"/>
        </w:rPr>
        <w:t xml:space="preserve"> </w:t>
      </w:r>
      <w:r w:rsidRPr="006E3951">
        <w:rPr>
          <w:rFonts w:eastAsia="Times New Roman"/>
          <w:sz w:val="20"/>
          <w:szCs w:val="20"/>
        </w:rPr>
        <w:t>012) cas positifs de paludisme contre quatre cent  seize  mille quatre cent cinquante-s</w:t>
      </w:r>
      <w:r>
        <w:rPr>
          <w:rFonts w:eastAsia="Times New Roman"/>
          <w:sz w:val="20"/>
          <w:szCs w:val="20"/>
        </w:rPr>
        <w:t xml:space="preserve">ept (416 457) cas positifs pour </w:t>
      </w:r>
      <w:r w:rsidRPr="006E3951">
        <w:rPr>
          <w:rFonts w:eastAsia="Times New Roman"/>
          <w:sz w:val="20"/>
          <w:szCs w:val="20"/>
        </w:rPr>
        <w:t>la même période en 2020,</w:t>
      </w:r>
      <w:r w:rsidR="00B11202">
        <w:rPr>
          <w:rFonts w:eastAsia="Times New Roman"/>
          <w:sz w:val="20"/>
          <w:szCs w:val="20"/>
        </w:rPr>
        <w:t xml:space="preserve"> </w:t>
      </w:r>
      <w:r w:rsidRPr="006E3951">
        <w:rPr>
          <w:rFonts w:eastAsia="Times New Roman"/>
          <w:sz w:val="20"/>
          <w:szCs w:val="20"/>
        </w:rPr>
        <w:t>soit une augmentation de  douze virgule  quatre-vingt- six pour cent (12,86%).</w:t>
      </w:r>
    </w:p>
    <w:p w:rsidR="00887317" w:rsidRDefault="006E3951" w:rsidP="0024203A">
      <w:pPr>
        <w:jc w:val="both"/>
        <w:rPr>
          <w:rFonts w:eastAsia="Times New Roman"/>
          <w:color w:val="FF0000"/>
          <w:sz w:val="20"/>
          <w:szCs w:val="20"/>
        </w:rPr>
      </w:pPr>
      <w:r w:rsidRPr="006E3951">
        <w:rPr>
          <w:rFonts w:eastAsia="Times New Roman"/>
          <w:sz w:val="20"/>
          <w:szCs w:val="20"/>
        </w:rPr>
        <w:t>La situation  cumulée de  la 1</w:t>
      </w:r>
      <w:r w:rsidRPr="006E3951">
        <w:rPr>
          <w:rFonts w:eastAsia="Times New Roman"/>
          <w:sz w:val="20"/>
          <w:szCs w:val="20"/>
          <w:vertAlign w:val="superscript"/>
        </w:rPr>
        <w:t>ère</w:t>
      </w:r>
      <w:r w:rsidRPr="006E3951">
        <w:rPr>
          <w:rFonts w:eastAsia="Times New Roman"/>
          <w:sz w:val="20"/>
          <w:szCs w:val="20"/>
        </w:rPr>
        <w:t xml:space="preserve"> à la 29</w:t>
      </w:r>
      <w:r w:rsidRPr="006E3951">
        <w:rPr>
          <w:rFonts w:eastAsia="Times New Roman"/>
          <w:sz w:val="20"/>
          <w:szCs w:val="20"/>
          <w:vertAlign w:val="superscript"/>
        </w:rPr>
        <w:t>ème</w:t>
      </w:r>
      <w:r w:rsidRPr="006E3951">
        <w:rPr>
          <w:rFonts w:eastAsia="Times New Roman"/>
          <w:sz w:val="20"/>
          <w:szCs w:val="20"/>
        </w:rPr>
        <w:t xml:space="preserve">  semaine est de vingt-six (26) décès, soit une létalité de 0,006% contre cinquante-neuf (59) décès pour la même période  en 2020, soit une létalité de 0,01%.</w:t>
      </w:r>
      <w:r w:rsidRPr="006E3951">
        <w:rPr>
          <w:rFonts w:eastAsia="Times New Roman"/>
          <w:color w:val="FF0000"/>
          <w:sz w:val="20"/>
          <w:szCs w:val="20"/>
        </w:rPr>
        <w:t xml:space="preserve">  </w:t>
      </w:r>
    </w:p>
    <w:p w:rsidR="003616BD" w:rsidRPr="003D50AA" w:rsidRDefault="001B747D" w:rsidP="0024203A">
      <w:pPr>
        <w:jc w:val="both"/>
        <w:rPr>
          <w:rFonts w:eastAsia="Times New Roman"/>
          <w:color w:val="FF0000"/>
          <w:sz w:val="20"/>
          <w:szCs w:val="20"/>
        </w:rPr>
      </w:pPr>
      <w:r w:rsidRPr="003D50AA">
        <w:rPr>
          <w:rFonts w:eastAsia="Times New Roman"/>
          <w:color w:val="FF0000"/>
          <w:sz w:val="20"/>
          <w:szCs w:val="20"/>
        </w:rPr>
        <w:tab/>
      </w:r>
      <w:r w:rsidRPr="003D50AA">
        <w:rPr>
          <w:rFonts w:eastAsia="Times New Roman"/>
          <w:color w:val="FF0000"/>
          <w:sz w:val="20"/>
          <w:szCs w:val="20"/>
        </w:rPr>
        <w:tab/>
      </w:r>
      <w:r w:rsidR="00BE074D" w:rsidRPr="003D50AA">
        <w:rPr>
          <w:rFonts w:eastAsia="Times New Roman"/>
          <w:color w:val="FF0000"/>
          <w:sz w:val="20"/>
          <w:szCs w:val="20"/>
        </w:rPr>
        <w:t xml:space="preserve">  </w:t>
      </w:r>
      <w:r w:rsidR="00B33D9C" w:rsidRPr="003D50AA">
        <w:rPr>
          <w:rFonts w:eastAsia="Times New Roman"/>
          <w:color w:val="FF0000"/>
          <w:sz w:val="20"/>
          <w:szCs w:val="20"/>
        </w:rPr>
        <w:t xml:space="preserve">  </w:t>
      </w:r>
    </w:p>
    <w:p w:rsidR="008A423C" w:rsidRPr="008C4219" w:rsidRDefault="00677844" w:rsidP="008A423C">
      <w:pPr>
        <w:pStyle w:val="Paragraphedeliste"/>
        <w:numPr>
          <w:ilvl w:val="0"/>
          <w:numId w:val="1"/>
        </w:numPr>
        <w:rPr>
          <w:rFonts w:eastAsia="Times New Roman"/>
          <w:sz w:val="20"/>
          <w:szCs w:val="20"/>
        </w:rPr>
      </w:pPr>
      <w:r w:rsidRPr="008C4219">
        <w:rPr>
          <w:b/>
          <w:bCs/>
          <w:sz w:val="20"/>
          <w:szCs w:val="20"/>
        </w:rPr>
        <w:t>Tableau I</w:t>
      </w:r>
      <w:r w:rsidR="008A423C" w:rsidRPr="008C4219">
        <w:rPr>
          <w:b/>
          <w:bCs/>
          <w:sz w:val="20"/>
          <w:szCs w:val="20"/>
        </w:rPr>
        <w:t xml:space="preserve">I </w:t>
      </w:r>
      <w:r w:rsidR="008A423C" w:rsidRPr="008C4219">
        <w:rPr>
          <w:b/>
          <w:bCs/>
        </w:rPr>
        <w:t xml:space="preserve">: </w:t>
      </w:r>
      <w:r w:rsidR="00D144C1" w:rsidRPr="008C4219">
        <w:rPr>
          <w:b/>
          <w:bCs/>
          <w:sz w:val="22"/>
          <w:szCs w:val="20"/>
        </w:rPr>
        <w:t xml:space="preserve">Situation des décès liés au paludisme par tranche d’âges par région à la date du </w:t>
      </w:r>
      <w:r w:rsidR="008C4219" w:rsidRPr="008C4219">
        <w:rPr>
          <w:b/>
          <w:bCs/>
          <w:sz w:val="22"/>
          <w:szCs w:val="20"/>
        </w:rPr>
        <w:t>25</w:t>
      </w:r>
      <w:r w:rsidR="00D51325" w:rsidRPr="008C4219">
        <w:rPr>
          <w:b/>
          <w:bCs/>
          <w:sz w:val="22"/>
          <w:szCs w:val="20"/>
        </w:rPr>
        <w:t>/07</w:t>
      </w:r>
      <w:r w:rsidR="00D144C1" w:rsidRPr="008C4219">
        <w:rPr>
          <w:b/>
          <w:bCs/>
          <w:sz w:val="22"/>
          <w:szCs w:val="20"/>
        </w:rPr>
        <w:t>/2021</w:t>
      </w:r>
    </w:p>
    <w:tbl>
      <w:tblPr>
        <w:tblW w:w="4885" w:type="pct"/>
        <w:tblCellMar>
          <w:left w:w="70" w:type="dxa"/>
          <w:right w:w="70" w:type="dxa"/>
        </w:tblCellMar>
        <w:tblLook w:val="04A0" w:firstRow="1" w:lastRow="0" w:firstColumn="1" w:lastColumn="0" w:noHBand="0" w:noVBand="1"/>
      </w:tblPr>
      <w:tblGrid>
        <w:gridCol w:w="1749"/>
        <w:gridCol w:w="922"/>
        <w:gridCol w:w="1287"/>
        <w:gridCol w:w="1020"/>
        <w:gridCol w:w="1159"/>
        <w:gridCol w:w="1432"/>
        <w:gridCol w:w="2390"/>
      </w:tblGrid>
      <w:tr w:rsidR="008C4219" w:rsidRPr="008C4219" w:rsidTr="00AB316C">
        <w:trPr>
          <w:trHeight w:val="43"/>
        </w:trPr>
        <w:tc>
          <w:tcPr>
            <w:tcW w:w="878" w:type="pct"/>
            <w:vMerge w:val="restart"/>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rsidR="00B670CB" w:rsidRPr="008C4219" w:rsidRDefault="00B670CB" w:rsidP="00AB316C">
            <w:pPr>
              <w:jc w:val="center"/>
              <w:rPr>
                <w:rFonts w:eastAsia="Times New Roman"/>
                <w:b/>
                <w:bCs/>
                <w:sz w:val="20"/>
                <w:szCs w:val="20"/>
              </w:rPr>
            </w:pPr>
            <w:r w:rsidRPr="008C4219">
              <w:rPr>
                <w:b/>
                <w:bCs/>
                <w:sz w:val="20"/>
                <w:szCs w:val="20"/>
              </w:rPr>
              <w:t>REGIONS</w:t>
            </w:r>
          </w:p>
        </w:tc>
        <w:tc>
          <w:tcPr>
            <w:tcW w:w="463" w:type="pct"/>
            <w:vMerge w:val="restart"/>
            <w:tcBorders>
              <w:top w:val="single" w:sz="8" w:space="0" w:color="000000"/>
              <w:left w:val="single" w:sz="4" w:space="0" w:color="000000"/>
              <w:bottom w:val="single" w:sz="8" w:space="0" w:color="000000"/>
              <w:right w:val="nil"/>
            </w:tcBorders>
            <w:shd w:val="clear" w:color="auto" w:fill="auto"/>
            <w:noWrap/>
            <w:vAlign w:val="center"/>
            <w:hideMark/>
          </w:tcPr>
          <w:p w:rsidR="00B670CB" w:rsidRPr="008C4219" w:rsidRDefault="00B670CB" w:rsidP="00AB316C">
            <w:pPr>
              <w:jc w:val="center"/>
              <w:rPr>
                <w:rFonts w:eastAsia="Times New Roman"/>
                <w:b/>
                <w:bCs/>
                <w:sz w:val="20"/>
                <w:szCs w:val="20"/>
              </w:rPr>
            </w:pPr>
            <w:r w:rsidRPr="008C4219">
              <w:rPr>
                <w:rFonts w:eastAsia="Times New Roman"/>
                <w:b/>
                <w:bCs/>
                <w:sz w:val="20"/>
                <w:szCs w:val="20"/>
              </w:rPr>
              <w:t>Décès</w:t>
            </w:r>
          </w:p>
        </w:tc>
        <w:tc>
          <w:tcPr>
            <w:tcW w:w="2459" w:type="pct"/>
            <w:gridSpan w:val="4"/>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rsidR="00B670CB" w:rsidRPr="008C4219" w:rsidRDefault="00B670CB" w:rsidP="00AB316C">
            <w:pPr>
              <w:jc w:val="center"/>
              <w:rPr>
                <w:rFonts w:eastAsia="Times New Roman"/>
                <w:b/>
                <w:bCs/>
                <w:sz w:val="20"/>
                <w:szCs w:val="20"/>
              </w:rPr>
            </w:pPr>
            <w:r w:rsidRPr="008C4219">
              <w:rPr>
                <w:rFonts w:eastAsia="Times New Roman"/>
                <w:b/>
                <w:bCs/>
                <w:sz w:val="20"/>
                <w:szCs w:val="20"/>
              </w:rPr>
              <w:t>Tranches âge</w:t>
            </w:r>
          </w:p>
        </w:tc>
        <w:tc>
          <w:tcPr>
            <w:tcW w:w="1200" w:type="pct"/>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B670CB" w:rsidRPr="008C4219" w:rsidRDefault="00B670CB" w:rsidP="00AB316C">
            <w:pPr>
              <w:jc w:val="center"/>
              <w:rPr>
                <w:rFonts w:eastAsia="Times New Roman"/>
                <w:b/>
                <w:bCs/>
                <w:sz w:val="20"/>
                <w:szCs w:val="20"/>
              </w:rPr>
            </w:pPr>
            <w:r w:rsidRPr="008C4219">
              <w:rPr>
                <w:rFonts w:eastAsia="Times New Roman"/>
                <w:b/>
                <w:bCs/>
                <w:sz w:val="20"/>
                <w:szCs w:val="20"/>
              </w:rPr>
              <w:t>Districts sanitaires</w:t>
            </w:r>
          </w:p>
        </w:tc>
      </w:tr>
      <w:tr w:rsidR="008C4219" w:rsidRPr="008C4219" w:rsidTr="00AB316C">
        <w:trPr>
          <w:trHeight w:val="43"/>
        </w:trPr>
        <w:tc>
          <w:tcPr>
            <w:tcW w:w="878" w:type="pct"/>
            <w:vMerge/>
            <w:tcBorders>
              <w:top w:val="single" w:sz="8" w:space="0" w:color="000000"/>
              <w:left w:val="single" w:sz="8" w:space="0" w:color="000000"/>
              <w:bottom w:val="single" w:sz="8" w:space="0" w:color="000000"/>
              <w:right w:val="single" w:sz="4" w:space="0" w:color="000000"/>
            </w:tcBorders>
            <w:vAlign w:val="center"/>
            <w:hideMark/>
          </w:tcPr>
          <w:p w:rsidR="00B670CB" w:rsidRPr="008C4219" w:rsidRDefault="00B670CB" w:rsidP="00AB316C">
            <w:pPr>
              <w:rPr>
                <w:rFonts w:eastAsia="Times New Roman"/>
                <w:b/>
                <w:bCs/>
                <w:sz w:val="20"/>
                <w:szCs w:val="20"/>
              </w:rPr>
            </w:pPr>
          </w:p>
        </w:tc>
        <w:tc>
          <w:tcPr>
            <w:tcW w:w="463" w:type="pct"/>
            <w:vMerge/>
            <w:tcBorders>
              <w:top w:val="single" w:sz="8" w:space="0" w:color="000000"/>
              <w:left w:val="single" w:sz="4" w:space="0" w:color="000000"/>
              <w:bottom w:val="single" w:sz="8" w:space="0" w:color="000000"/>
              <w:right w:val="nil"/>
            </w:tcBorders>
            <w:vAlign w:val="center"/>
            <w:hideMark/>
          </w:tcPr>
          <w:p w:rsidR="00B670CB" w:rsidRPr="008C4219" w:rsidRDefault="00B670CB" w:rsidP="00AB316C">
            <w:pPr>
              <w:rPr>
                <w:rFonts w:eastAsia="Times New Roman"/>
                <w:b/>
                <w:bCs/>
                <w:sz w:val="20"/>
                <w:szCs w:val="20"/>
              </w:rPr>
            </w:pPr>
          </w:p>
        </w:tc>
        <w:tc>
          <w:tcPr>
            <w:tcW w:w="646" w:type="pct"/>
            <w:tcBorders>
              <w:top w:val="nil"/>
              <w:left w:val="single" w:sz="4" w:space="0" w:color="000000"/>
              <w:bottom w:val="single" w:sz="8" w:space="0" w:color="000000"/>
              <w:right w:val="single" w:sz="4" w:space="0" w:color="000000"/>
            </w:tcBorders>
            <w:shd w:val="clear" w:color="auto" w:fill="auto"/>
            <w:noWrap/>
            <w:vAlign w:val="center"/>
            <w:hideMark/>
          </w:tcPr>
          <w:p w:rsidR="00B670CB" w:rsidRPr="008C4219" w:rsidRDefault="00B670CB" w:rsidP="00AB316C">
            <w:pPr>
              <w:jc w:val="center"/>
              <w:rPr>
                <w:rFonts w:eastAsia="Times New Roman"/>
                <w:sz w:val="20"/>
                <w:szCs w:val="20"/>
              </w:rPr>
            </w:pPr>
            <w:r w:rsidRPr="008C4219">
              <w:rPr>
                <w:rFonts w:eastAsia="Times New Roman"/>
                <w:sz w:val="20"/>
                <w:szCs w:val="20"/>
              </w:rPr>
              <w:t>0-11 mois</w:t>
            </w:r>
          </w:p>
        </w:tc>
        <w:tc>
          <w:tcPr>
            <w:tcW w:w="512" w:type="pct"/>
            <w:tcBorders>
              <w:top w:val="nil"/>
              <w:left w:val="nil"/>
              <w:bottom w:val="single" w:sz="8" w:space="0" w:color="000000"/>
              <w:right w:val="single" w:sz="4" w:space="0" w:color="000000"/>
            </w:tcBorders>
            <w:shd w:val="clear" w:color="auto" w:fill="auto"/>
            <w:vAlign w:val="center"/>
            <w:hideMark/>
          </w:tcPr>
          <w:p w:rsidR="00B670CB" w:rsidRPr="008C4219" w:rsidRDefault="00B670CB" w:rsidP="00AB316C">
            <w:pPr>
              <w:jc w:val="center"/>
              <w:rPr>
                <w:rFonts w:eastAsia="Times New Roman"/>
                <w:sz w:val="20"/>
                <w:szCs w:val="20"/>
              </w:rPr>
            </w:pPr>
            <w:r w:rsidRPr="008C4219">
              <w:rPr>
                <w:rFonts w:eastAsia="Times New Roman"/>
                <w:sz w:val="20"/>
                <w:szCs w:val="20"/>
              </w:rPr>
              <w:t>1-4 ans</w:t>
            </w:r>
          </w:p>
        </w:tc>
        <w:tc>
          <w:tcPr>
            <w:tcW w:w="582" w:type="pct"/>
            <w:tcBorders>
              <w:top w:val="nil"/>
              <w:left w:val="nil"/>
              <w:bottom w:val="single" w:sz="8" w:space="0" w:color="000000"/>
              <w:right w:val="single" w:sz="4" w:space="0" w:color="000000"/>
            </w:tcBorders>
            <w:shd w:val="clear" w:color="auto" w:fill="auto"/>
            <w:noWrap/>
            <w:vAlign w:val="center"/>
            <w:hideMark/>
          </w:tcPr>
          <w:p w:rsidR="00B670CB" w:rsidRPr="008C4219" w:rsidRDefault="00B670CB" w:rsidP="00AB316C">
            <w:pPr>
              <w:jc w:val="center"/>
              <w:rPr>
                <w:rFonts w:eastAsia="Times New Roman"/>
                <w:sz w:val="20"/>
                <w:szCs w:val="20"/>
              </w:rPr>
            </w:pPr>
            <w:r w:rsidRPr="008C4219">
              <w:rPr>
                <w:rFonts w:eastAsia="Times New Roman"/>
                <w:sz w:val="20"/>
                <w:szCs w:val="20"/>
              </w:rPr>
              <w:t>5-14 ans</w:t>
            </w:r>
          </w:p>
        </w:tc>
        <w:tc>
          <w:tcPr>
            <w:tcW w:w="719" w:type="pct"/>
            <w:tcBorders>
              <w:top w:val="nil"/>
              <w:left w:val="nil"/>
              <w:bottom w:val="single" w:sz="8" w:space="0" w:color="000000"/>
              <w:right w:val="single" w:sz="8" w:space="0" w:color="000000"/>
            </w:tcBorders>
            <w:shd w:val="clear" w:color="auto" w:fill="auto"/>
            <w:noWrap/>
            <w:vAlign w:val="center"/>
            <w:hideMark/>
          </w:tcPr>
          <w:p w:rsidR="00B670CB" w:rsidRPr="008C4219" w:rsidRDefault="00B670CB" w:rsidP="00AB316C">
            <w:pPr>
              <w:jc w:val="center"/>
              <w:rPr>
                <w:rFonts w:eastAsia="Times New Roman"/>
                <w:sz w:val="20"/>
                <w:szCs w:val="20"/>
              </w:rPr>
            </w:pPr>
            <w:r w:rsidRPr="008C4219">
              <w:rPr>
                <w:rFonts w:eastAsia="Times New Roman"/>
                <w:sz w:val="20"/>
                <w:szCs w:val="20"/>
              </w:rPr>
              <w:t>15 ans et +</w:t>
            </w:r>
          </w:p>
        </w:tc>
        <w:tc>
          <w:tcPr>
            <w:tcW w:w="1200" w:type="pct"/>
            <w:vMerge/>
            <w:tcBorders>
              <w:top w:val="nil"/>
              <w:left w:val="nil"/>
              <w:bottom w:val="single" w:sz="8" w:space="0" w:color="000000"/>
              <w:right w:val="single" w:sz="8" w:space="0" w:color="000000"/>
            </w:tcBorders>
            <w:vAlign w:val="center"/>
            <w:hideMark/>
          </w:tcPr>
          <w:p w:rsidR="00B670CB" w:rsidRPr="008C4219" w:rsidRDefault="00B670CB" w:rsidP="00AB316C">
            <w:pPr>
              <w:rPr>
                <w:rFonts w:eastAsia="Times New Roman"/>
                <w:b/>
                <w:bCs/>
                <w:sz w:val="20"/>
                <w:szCs w:val="20"/>
              </w:rPr>
            </w:pPr>
          </w:p>
        </w:tc>
      </w:tr>
      <w:tr w:rsidR="008C4219" w:rsidRPr="008C4219" w:rsidTr="00AB316C">
        <w:trPr>
          <w:trHeight w:val="43"/>
        </w:trPr>
        <w:tc>
          <w:tcPr>
            <w:tcW w:w="878" w:type="pct"/>
            <w:tcBorders>
              <w:top w:val="nil"/>
              <w:left w:val="single" w:sz="8" w:space="0" w:color="000000"/>
              <w:bottom w:val="single" w:sz="4" w:space="0" w:color="000000"/>
              <w:right w:val="single" w:sz="4" w:space="0" w:color="000000"/>
            </w:tcBorders>
            <w:shd w:val="clear" w:color="auto" w:fill="auto"/>
            <w:noWrap/>
            <w:vAlign w:val="center"/>
            <w:hideMark/>
          </w:tcPr>
          <w:p w:rsidR="008C4219" w:rsidRPr="008C4219" w:rsidRDefault="008C4219" w:rsidP="008C4219">
            <w:pPr>
              <w:rPr>
                <w:rFonts w:eastAsia="Times New Roman"/>
                <w:sz w:val="20"/>
                <w:szCs w:val="20"/>
              </w:rPr>
            </w:pPr>
            <w:r w:rsidRPr="008C4219">
              <w:rPr>
                <w:rFonts w:eastAsia="Times New Roman"/>
                <w:sz w:val="20"/>
                <w:szCs w:val="20"/>
              </w:rPr>
              <w:t>Kayes</w:t>
            </w:r>
          </w:p>
        </w:tc>
        <w:tc>
          <w:tcPr>
            <w:tcW w:w="463" w:type="pct"/>
            <w:tcBorders>
              <w:top w:val="nil"/>
              <w:left w:val="nil"/>
              <w:bottom w:val="single" w:sz="4" w:space="0" w:color="000000"/>
              <w:right w:val="single" w:sz="4" w:space="0" w:color="000000"/>
            </w:tcBorders>
            <w:shd w:val="clear" w:color="auto" w:fill="auto"/>
            <w:noWrap/>
            <w:vAlign w:val="center"/>
            <w:hideMark/>
          </w:tcPr>
          <w:p w:rsidR="008C4219" w:rsidRPr="008C4219" w:rsidRDefault="008C4219" w:rsidP="008C4219">
            <w:pPr>
              <w:jc w:val="center"/>
              <w:rPr>
                <w:rFonts w:eastAsia="Times New Roman"/>
                <w:b/>
                <w:bCs/>
                <w:noProof w:val="0"/>
                <w:sz w:val="20"/>
                <w:szCs w:val="20"/>
              </w:rPr>
            </w:pPr>
            <w:r w:rsidRPr="008C4219">
              <w:rPr>
                <w:b/>
                <w:bCs/>
                <w:sz w:val="20"/>
                <w:szCs w:val="20"/>
              </w:rPr>
              <w:t>0</w:t>
            </w:r>
          </w:p>
        </w:tc>
        <w:tc>
          <w:tcPr>
            <w:tcW w:w="646" w:type="pct"/>
            <w:tcBorders>
              <w:top w:val="nil"/>
              <w:left w:val="nil"/>
              <w:bottom w:val="single" w:sz="4" w:space="0" w:color="000000"/>
              <w:right w:val="single" w:sz="4" w:space="0" w:color="000000"/>
            </w:tcBorders>
            <w:shd w:val="clear" w:color="auto" w:fill="auto"/>
            <w:noWrap/>
            <w:vAlign w:val="center"/>
            <w:hideMark/>
          </w:tcPr>
          <w:p w:rsidR="008C4219" w:rsidRPr="008C4219" w:rsidRDefault="008C4219" w:rsidP="008C4219">
            <w:pPr>
              <w:jc w:val="center"/>
              <w:rPr>
                <w:sz w:val="20"/>
                <w:szCs w:val="20"/>
              </w:rPr>
            </w:pPr>
            <w:r w:rsidRPr="008C4219">
              <w:rPr>
                <w:sz w:val="20"/>
                <w:szCs w:val="20"/>
              </w:rPr>
              <w:t>0</w:t>
            </w:r>
          </w:p>
        </w:tc>
        <w:tc>
          <w:tcPr>
            <w:tcW w:w="512" w:type="pct"/>
            <w:tcBorders>
              <w:top w:val="nil"/>
              <w:left w:val="nil"/>
              <w:bottom w:val="single" w:sz="4" w:space="0" w:color="000000"/>
              <w:right w:val="single" w:sz="4" w:space="0" w:color="000000"/>
            </w:tcBorders>
            <w:shd w:val="clear" w:color="auto" w:fill="auto"/>
            <w:vAlign w:val="center"/>
            <w:hideMark/>
          </w:tcPr>
          <w:p w:rsidR="008C4219" w:rsidRPr="008C4219" w:rsidRDefault="008C4219" w:rsidP="008C4219">
            <w:pPr>
              <w:jc w:val="center"/>
              <w:rPr>
                <w:sz w:val="20"/>
                <w:szCs w:val="20"/>
              </w:rPr>
            </w:pPr>
            <w:r w:rsidRPr="008C4219">
              <w:rPr>
                <w:sz w:val="20"/>
                <w:szCs w:val="20"/>
              </w:rPr>
              <w:t>0</w:t>
            </w:r>
          </w:p>
        </w:tc>
        <w:tc>
          <w:tcPr>
            <w:tcW w:w="582" w:type="pct"/>
            <w:tcBorders>
              <w:top w:val="nil"/>
              <w:left w:val="nil"/>
              <w:bottom w:val="single" w:sz="4" w:space="0" w:color="000000"/>
              <w:right w:val="single" w:sz="4" w:space="0" w:color="000000"/>
            </w:tcBorders>
            <w:shd w:val="clear" w:color="auto" w:fill="auto"/>
            <w:noWrap/>
            <w:vAlign w:val="center"/>
            <w:hideMark/>
          </w:tcPr>
          <w:p w:rsidR="008C4219" w:rsidRPr="008C4219" w:rsidRDefault="008C4219" w:rsidP="008C4219">
            <w:pPr>
              <w:jc w:val="center"/>
              <w:rPr>
                <w:sz w:val="20"/>
                <w:szCs w:val="20"/>
              </w:rPr>
            </w:pPr>
            <w:r w:rsidRPr="008C4219">
              <w:rPr>
                <w:sz w:val="20"/>
                <w:szCs w:val="20"/>
              </w:rPr>
              <w:t>0</w:t>
            </w:r>
          </w:p>
        </w:tc>
        <w:tc>
          <w:tcPr>
            <w:tcW w:w="719" w:type="pct"/>
            <w:tcBorders>
              <w:top w:val="nil"/>
              <w:left w:val="nil"/>
              <w:bottom w:val="single" w:sz="4" w:space="0" w:color="000000"/>
              <w:right w:val="nil"/>
            </w:tcBorders>
            <w:shd w:val="clear" w:color="auto" w:fill="auto"/>
            <w:noWrap/>
            <w:vAlign w:val="center"/>
            <w:hideMark/>
          </w:tcPr>
          <w:p w:rsidR="008C4219" w:rsidRPr="008C4219" w:rsidRDefault="008C4219" w:rsidP="008C4219">
            <w:pPr>
              <w:jc w:val="center"/>
              <w:rPr>
                <w:sz w:val="20"/>
                <w:szCs w:val="20"/>
              </w:rPr>
            </w:pPr>
            <w:r w:rsidRPr="008C4219">
              <w:rPr>
                <w:sz w:val="20"/>
                <w:szCs w:val="20"/>
              </w:rPr>
              <w:t>0</w:t>
            </w:r>
          </w:p>
        </w:tc>
        <w:tc>
          <w:tcPr>
            <w:tcW w:w="1200" w:type="pct"/>
            <w:tcBorders>
              <w:top w:val="single" w:sz="8" w:space="0" w:color="000000"/>
              <w:left w:val="single" w:sz="4" w:space="0" w:color="000000"/>
              <w:bottom w:val="single" w:sz="4" w:space="0" w:color="000000"/>
              <w:right w:val="single" w:sz="8" w:space="0" w:color="000000"/>
            </w:tcBorders>
            <w:shd w:val="clear" w:color="auto" w:fill="auto"/>
            <w:noWrap/>
            <w:vAlign w:val="bottom"/>
            <w:hideMark/>
          </w:tcPr>
          <w:p w:rsidR="008C4219" w:rsidRPr="008C4219" w:rsidRDefault="008C4219" w:rsidP="008C4219">
            <w:pPr>
              <w:jc w:val="center"/>
              <w:rPr>
                <w:sz w:val="20"/>
                <w:szCs w:val="20"/>
              </w:rPr>
            </w:pPr>
            <w:r w:rsidRPr="008C4219">
              <w:rPr>
                <w:sz w:val="20"/>
                <w:szCs w:val="20"/>
              </w:rPr>
              <w:t> </w:t>
            </w:r>
          </w:p>
        </w:tc>
      </w:tr>
      <w:tr w:rsidR="008C4219" w:rsidRPr="008C4219" w:rsidTr="00AB316C">
        <w:trPr>
          <w:trHeight w:val="53"/>
        </w:trPr>
        <w:tc>
          <w:tcPr>
            <w:tcW w:w="878" w:type="pct"/>
            <w:tcBorders>
              <w:top w:val="nil"/>
              <w:left w:val="single" w:sz="8" w:space="0" w:color="000000"/>
              <w:bottom w:val="single" w:sz="4" w:space="0" w:color="000000"/>
              <w:right w:val="single" w:sz="4" w:space="0" w:color="000000"/>
            </w:tcBorders>
            <w:shd w:val="clear" w:color="auto" w:fill="auto"/>
            <w:noWrap/>
            <w:vAlign w:val="center"/>
            <w:hideMark/>
          </w:tcPr>
          <w:p w:rsidR="008C4219" w:rsidRPr="008C4219" w:rsidRDefault="008C4219" w:rsidP="008C4219">
            <w:pPr>
              <w:rPr>
                <w:rFonts w:eastAsia="Times New Roman"/>
                <w:sz w:val="20"/>
                <w:szCs w:val="20"/>
              </w:rPr>
            </w:pPr>
            <w:r w:rsidRPr="008C4219">
              <w:rPr>
                <w:rFonts w:eastAsia="Times New Roman"/>
                <w:sz w:val="20"/>
                <w:szCs w:val="20"/>
              </w:rPr>
              <w:t>Koulikoro</w:t>
            </w:r>
          </w:p>
        </w:tc>
        <w:tc>
          <w:tcPr>
            <w:tcW w:w="463" w:type="pct"/>
            <w:tcBorders>
              <w:top w:val="nil"/>
              <w:left w:val="nil"/>
              <w:bottom w:val="single" w:sz="4" w:space="0" w:color="000000"/>
              <w:right w:val="single" w:sz="4" w:space="0" w:color="000000"/>
            </w:tcBorders>
            <w:shd w:val="clear" w:color="auto" w:fill="auto"/>
            <w:noWrap/>
            <w:vAlign w:val="center"/>
            <w:hideMark/>
          </w:tcPr>
          <w:p w:rsidR="008C4219" w:rsidRPr="008C4219" w:rsidRDefault="008C4219" w:rsidP="008C4219">
            <w:pPr>
              <w:jc w:val="center"/>
              <w:rPr>
                <w:b/>
                <w:bCs/>
                <w:sz w:val="20"/>
                <w:szCs w:val="20"/>
              </w:rPr>
            </w:pPr>
            <w:r w:rsidRPr="008C4219">
              <w:rPr>
                <w:b/>
                <w:bCs/>
                <w:sz w:val="20"/>
                <w:szCs w:val="20"/>
              </w:rPr>
              <w:t>1</w:t>
            </w:r>
          </w:p>
        </w:tc>
        <w:tc>
          <w:tcPr>
            <w:tcW w:w="646" w:type="pct"/>
            <w:tcBorders>
              <w:top w:val="nil"/>
              <w:left w:val="nil"/>
              <w:bottom w:val="single" w:sz="4" w:space="0" w:color="000000"/>
              <w:right w:val="single" w:sz="4" w:space="0" w:color="000000"/>
            </w:tcBorders>
            <w:shd w:val="clear" w:color="auto" w:fill="auto"/>
            <w:noWrap/>
            <w:vAlign w:val="center"/>
            <w:hideMark/>
          </w:tcPr>
          <w:p w:rsidR="008C4219" w:rsidRPr="008C4219" w:rsidRDefault="008C4219" w:rsidP="008C4219">
            <w:pPr>
              <w:jc w:val="center"/>
              <w:rPr>
                <w:sz w:val="20"/>
                <w:szCs w:val="20"/>
              </w:rPr>
            </w:pPr>
            <w:r w:rsidRPr="008C4219">
              <w:rPr>
                <w:sz w:val="20"/>
                <w:szCs w:val="20"/>
              </w:rPr>
              <w:t>0</w:t>
            </w:r>
          </w:p>
        </w:tc>
        <w:tc>
          <w:tcPr>
            <w:tcW w:w="512" w:type="pct"/>
            <w:tcBorders>
              <w:top w:val="nil"/>
              <w:left w:val="nil"/>
              <w:bottom w:val="single" w:sz="4" w:space="0" w:color="000000"/>
              <w:right w:val="single" w:sz="4" w:space="0" w:color="000000"/>
            </w:tcBorders>
            <w:shd w:val="clear" w:color="auto" w:fill="auto"/>
            <w:noWrap/>
            <w:vAlign w:val="center"/>
            <w:hideMark/>
          </w:tcPr>
          <w:p w:rsidR="008C4219" w:rsidRPr="008C4219" w:rsidRDefault="008C4219" w:rsidP="008C4219">
            <w:pPr>
              <w:jc w:val="center"/>
              <w:rPr>
                <w:sz w:val="20"/>
                <w:szCs w:val="20"/>
              </w:rPr>
            </w:pPr>
            <w:r w:rsidRPr="008C4219">
              <w:rPr>
                <w:sz w:val="20"/>
                <w:szCs w:val="20"/>
              </w:rPr>
              <w:t>0</w:t>
            </w:r>
          </w:p>
        </w:tc>
        <w:tc>
          <w:tcPr>
            <w:tcW w:w="582" w:type="pct"/>
            <w:tcBorders>
              <w:top w:val="nil"/>
              <w:left w:val="nil"/>
              <w:bottom w:val="single" w:sz="4" w:space="0" w:color="000000"/>
              <w:right w:val="single" w:sz="4" w:space="0" w:color="000000"/>
            </w:tcBorders>
            <w:shd w:val="clear" w:color="auto" w:fill="auto"/>
            <w:noWrap/>
            <w:vAlign w:val="center"/>
            <w:hideMark/>
          </w:tcPr>
          <w:p w:rsidR="008C4219" w:rsidRPr="008C4219" w:rsidRDefault="008C4219" w:rsidP="008C4219">
            <w:pPr>
              <w:jc w:val="center"/>
              <w:rPr>
                <w:sz w:val="20"/>
                <w:szCs w:val="20"/>
              </w:rPr>
            </w:pPr>
            <w:r w:rsidRPr="008C4219">
              <w:rPr>
                <w:sz w:val="20"/>
                <w:szCs w:val="20"/>
              </w:rPr>
              <w:t>1</w:t>
            </w:r>
          </w:p>
        </w:tc>
        <w:tc>
          <w:tcPr>
            <w:tcW w:w="719" w:type="pct"/>
            <w:tcBorders>
              <w:top w:val="nil"/>
              <w:left w:val="nil"/>
              <w:bottom w:val="single" w:sz="4" w:space="0" w:color="000000"/>
              <w:right w:val="nil"/>
            </w:tcBorders>
            <w:shd w:val="clear" w:color="auto" w:fill="auto"/>
            <w:vAlign w:val="center"/>
            <w:hideMark/>
          </w:tcPr>
          <w:p w:rsidR="008C4219" w:rsidRPr="008C4219" w:rsidRDefault="008C4219" w:rsidP="008C4219">
            <w:pPr>
              <w:jc w:val="center"/>
              <w:rPr>
                <w:sz w:val="20"/>
                <w:szCs w:val="20"/>
              </w:rPr>
            </w:pPr>
            <w:r w:rsidRPr="008C4219">
              <w:rPr>
                <w:sz w:val="20"/>
                <w:szCs w:val="20"/>
              </w:rPr>
              <w:t>0</w:t>
            </w:r>
          </w:p>
        </w:tc>
        <w:tc>
          <w:tcPr>
            <w:tcW w:w="1200" w:type="pct"/>
            <w:tcBorders>
              <w:top w:val="single" w:sz="4" w:space="0" w:color="000000"/>
              <w:left w:val="single" w:sz="4" w:space="0" w:color="000000"/>
              <w:bottom w:val="single" w:sz="4" w:space="0" w:color="000000"/>
              <w:right w:val="single" w:sz="8" w:space="0" w:color="000000"/>
            </w:tcBorders>
            <w:shd w:val="clear" w:color="auto" w:fill="auto"/>
            <w:noWrap/>
            <w:vAlign w:val="bottom"/>
            <w:hideMark/>
          </w:tcPr>
          <w:p w:rsidR="008C4219" w:rsidRPr="008C4219" w:rsidRDefault="008C4219" w:rsidP="008C4219">
            <w:pPr>
              <w:jc w:val="center"/>
              <w:rPr>
                <w:sz w:val="20"/>
                <w:szCs w:val="20"/>
              </w:rPr>
            </w:pPr>
            <w:r w:rsidRPr="008C4219">
              <w:rPr>
                <w:sz w:val="20"/>
                <w:szCs w:val="20"/>
              </w:rPr>
              <w:t>Kangaba (1)</w:t>
            </w:r>
          </w:p>
        </w:tc>
      </w:tr>
      <w:tr w:rsidR="008C4219" w:rsidRPr="008C4219" w:rsidTr="00AB316C">
        <w:trPr>
          <w:trHeight w:val="53"/>
        </w:trPr>
        <w:tc>
          <w:tcPr>
            <w:tcW w:w="878" w:type="pct"/>
            <w:tcBorders>
              <w:top w:val="nil"/>
              <w:left w:val="single" w:sz="8" w:space="0" w:color="000000"/>
              <w:bottom w:val="single" w:sz="4" w:space="0" w:color="000000"/>
              <w:right w:val="single" w:sz="4" w:space="0" w:color="000000"/>
            </w:tcBorders>
            <w:shd w:val="clear" w:color="auto" w:fill="auto"/>
            <w:noWrap/>
            <w:vAlign w:val="center"/>
            <w:hideMark/>
          </w:tcPr>
          <w:p w:rsidR="008C4219" w:rsidRPr="008C4219" w:rsidRDefault="008C4219" w:rsidP="008C4219">
            <w:pPr>
              <w:rPr>
                <w:rFonts w:eastAsia="Times New Roman"/>
                <w:sz w:val="20"/>
                <w:szCs w:val="20"/>
              </w:rPr>
            </w:pPr>
            <w:r w:rsidRPr="008C4219">
              <w:rPr>
                <w:rFonts w:eastAsia="Times New Roman"/>
                <w:sz w:val="20"/>
                <w:szCs w:val="20"/>
              </w:rPr>
              <w:t>Sikasso</w:t>
            </w:r>
          </w:p>
        </w:tc>
        <w:tc>
          <w:tcPr>
            <w:tcW w:w="463" w:type="pct"/>
            <w:tcBorders>
              <w:top w:val="nil"/>
              <w:left w:val="nil"/>
              <w:bottom w:val="single" w:sz="4" w:space="0" w:color="000000"/>
              <w:right w:val="single" w:sz="4" w:space="0" w:color="000000"/>
            </w:tcBorders>
            <w:shd w:val="clear" w:color="auto" w:fill="auto"/>
            <w:noWrap/>
            <w:vAlign w:val="center"/>
            <w:hideMark/>
          </w:tcPr>
          <w:p w:rsidR="008C4219" w:rsidRPr="008C4219" w:rsidRDefault="008C4219" w:rsidP="008C4219">
            <w:pPr>
              <w:jc w:val="center"/>
              <w:rPr>
                <w:b/>
                <w:bCs/>
                <w:sz w:val="20"/>
                <w:szCs w:val="20"/>
              </w:rPr>
            </w:pPr>
            <w:r w:rsidRPr="008C4219">
              <w:rPr>
                <w:b/>
                <w:bCs/>
                <w:sz w:val="20"/>
                <w:szCs w:val="20"/>
              </w:rPr>
              <w:t>0</w:t>
            </w:r>
          </w:p>
        </w:tc>
        <w:tc>
          <w:tcPr>
            <w:tcW w:w="646" w:type="pct"/>
            <w:tcBorders>
              <w:top w:val="nil"/>
              <w:left w:val="nil"/>
              <w:bottom w:val="single" w:sz="4" w:space="0" w:color="000000"/>
              <w:right w:val="single" w:sz="4" w:space="0" w:color="000000"/>
            </w:tcBorders>
            <w:shd w:val="clear" w:color="auto" w:fill="auto"/>
            <w:noWrap/>
            <w:vAlign w:val="center"/>
            <w:hideMark/>
          </w:tcPr>
          <w:p w:rsidR="008C4219" w:rsidRPr="008C4219" w:rsidRDefault="008C4219" w:rsidP="008C4219">
            <w:pPr>
              <w:jc w:val="center"/>
              <w:rPr>
                <w:sz w:val="20"/>
                <w:szCs w:val="20"/>
              </w:rPr>
            </w:pPr>
            <w:r w:rsidRPr="008C4219">
              <w:rPr>
                <w:sz w:val="20"/>
                <w:szCs w:val="20"/>
              </w:rPr>
              <w:t>0</w:t>
            </w:r>
          </w:p>
        </w:tc>
        <w:tc>
          <w:tcPr>
            <w:tcW w:w="512" w:type="pct"/>
            <w:tcBorders>
              <w:top w:val="nil"/>
              <w:left w:val="nil"/>
              <w:bottom w:val="single" w:sz="4" w:space="0" w:color="000000"/>
              <w:right w:val="single" w:sz="4" w:space="0" w:color="000000"/>
            </w:tcBorders>
            <w:shd w:val="clear" w:color="auto" w:fill="auto"/>
            <w:noWrap/>
            <w:vAlign w:val="center"/>
            <w:hideMark/>
          </w:tcPr>
          <w:p w:rsidR="008C4219" w:rsidRPr="008C4219" w:rsidRDefault="008C4219" w:rsidP="008C4219">
            <w:pPr>
              <w:jc w:val="center"/>
              <w:rPr>
                <w:sz w:val="20"/>
                <w:szCs w:val="20"/>
              </w:rPr>
            </w:pPr>
            <w:r w:rsidRPr="008C4219">
              <w:rPr>
                <w:sz w:val="20"/>
                <w:szCs w:val="20"/>
              </w:rPr>
              <w:t>0</w:t>
            </w:r>
          </w:p>
        </w:tc>
        <w:tc>
          <w:tcPr>
            <w:tcW w:w="582" w:type="pct"/>
            <w:tcBorders>
              <w:top w:val="nil"/>
              <w:left w:val="nil"/>
              <w:bottom w:val="single" w:sz="4" w:space="0" w:color="000000"/>
              <w:right w:val="single" w:sz="4" w:space="0" w:color="000000"/>
            </w:tcBorders>
            <w:shd w:val="clear" w:color="auto" w:fill="auto"/>
            <w:noWrap/>
            <w:vAlign w:val="center"/>
            <w:hideMark/>
          </w:tcPr>
          <w:p w:rsidR="008C4219" w:rsidRPr="008C4219" w:rsidRDefault="008C4219" w:rsidP="008C4219">
            <w:pPr>
              <w:jc w:val="center"/>
              <w:rPr>
                <w:sz w:val="20"/>
                <w:szCs w:val="20"/>
              </w:rPr>
            </w:pPr>
            <w:r w:rsidRPr="008C4219">
              <w:rPr>
                <w:sz w:val="20"/>
                <w:szCs w:val="20"/>
              </w:rPr>
              <w:t>0</w:t>
            </w:r>
          </w:p>
        </w:tc>
        <w:tc>
          <w:tcPr>
            <w:tcW w:w="719" w:type="pct"/>
            <w:tcBorders>
              <w:top w:val="nil"/>
              <w:left w:val="nil"/>
              <w:bottom w:val="single" w:sz="4" w:space="0" w:color="000000"/>
              <w:right w:val="nil"/>
            </w:tcBorders>
            <w:shd w:val="clear" w:color="auto" w:fill="auto"/>
            <w:noWrap/>
            <w:vAlign w:val="center"/>
            <w:hideMark/>
          </w:tcPr>
          <w:p w:rsidR="008C4219" w:rsidRPr="008C4219" w:rsidRDefault="008C4219" w:rsidP="008C4219">
            <w:pPr>
              <w:jc w:val="center"/>
              <w:rPr>
                <w:sz w:val="20"/>
                <w:szCs w:val="20"/>
              </w:rPr>
            </w:pPr>
            <w:r w:rsidRPr="008C4219">
              <w:rPr>
                <w:sz w:val="20"/>
                <w:szCs w:val="20"/>
              </w:rPr>
              <w:t>0</w:t>
            </w:r>
          </w:p>
        </w:tc>
        <w:tc>
          <w:tcPr>
            <w:tcW w:w="1200" w:type="pct"/>
            <w:tcBorders>
              <w:top w:val="single" w:sz="4" w:space="0" w:color="000000"/>
              <w:left w:val="single" w:sz="4" w:space="0" w:color="000000"/>
              <w:bottom w:val="single" w:sz="4" w:space="0" w:color="000000"/>
              <w:right w:val="single" w:sz="8" w:space="0" w:color="000000"/>
            </w:tcBorders>
            <w:shd w:val="clear" w:color="auto" w:fill="auto"/>
            <w:noWrap/>
            <w:vAlign w:val="bottom"/>
            <w:hideMark/>
          </w:tcPr>
          <w:p w:rsidR="008C4219" w:rsidRPr="008C4219" w:rsidRDefault="008C4219" w:rsidP="008C4219">
            <w:pPr>
              <w:jc w:val="center"/>
              <w:rPr>
                <w:sz w:val="20"/>
                <w:szCs w:val="20"/>
              </w:rPr>
            </w:pPr>
            <w:r w:rsidRPr="008C4219">
              <w:rPr>
                <w:sz w:val="20"/>
                <w:szCs w:val="20"/>
              </w:rPr>
              <w:t> </w:t>
            </w:r>
          </w:p>
        </w:tc>
      </w:tr>
      <w:tr w:rsidR="008C4219" w:rsidRPr="008C4219" w:rsidTr="00AB316C">
        <w:trPr>
          <w:trHeight w:val="53"/>
        </w:trPr>
        <w:tc>
          <w:tcPr>
            <w:tcW w:w="878" w:type="pct"/>
            <w:tcBorders>
              <w:top w:val="nil"/>
              <w:left w:val="single" w:sz="8" w:space="0" w:color="000000"/>
              <w:bottom w:val="single" w:sz="4" w:space="0" w:color="000000"/>
              <w:right w:val="single" w:sz="4" w:space="0" w:color="000000"/>
            </w:tcBorders>
            <w:shd w:val="clear" w:color="auto" w:fill="auto"/>
            <w:noWrap/>
            <w:vAlign w:val="center"/>
            <w:hideMark/>
          </w:tcPr>
          <w:p w:rsidR="008C4219" w:rsidRPr="008C4219" w:rsidRDefault="008C4219" w:rsidP="008C4219">
            <w:pPr>
              <w:rPr>
                <w:rFonts w:eastAsia="Times New Roman"/>
                <w:sz w:val="20"/>
                <w:szCs w:val="20"/>
              </w:rPr>
            </w:pPr>
            <w:r w:rsidRPr="008C4219">
              <w:rPr>
                <w:rFonts w:eastAsia="Times New Roman"/>
                <w:sz w:val="20"/>
                <w:szCs w:val="20"/>
              </w:rPr>
              <w:t>Ségou</w:t>
            </w:r>
          </w:p>
        </w:tc>
        <w:tc>
          <w:tcPr>
            <w:tcW w:w="463" w:type="pct"/>
            <w:tcBorders>
              <w:top w:val="nil"/>
              <w:left w:val="nil"/>
              <w:bottom w:val="single" w:sz="4" w:space="0" w:color="000000"/>
              <w:right w:val="single" w:sz="4" w:space="0" w:color="000000"/>
            </w:tcBorders>
            <w:shd w:val="clear" w:color="auto" w:fill="auto"/>
            <w:noWrap/>
            <w:vAlign w:val="center"/>
            <w:hideMark/>
          </w:tcPr>
          <w:p w:rsidR="008C4219" w:rsidRPr="008C4219" w:rsidRDefault="008C4219" w:rsidP="008C4219">
            <w:pPr>
              <w:jc w:val="center"/>
              <w:rPr>
                <w:b/>
                <w:bCs/>
                <w:sz w:val="20"/>
                <w:szCs w:val="20"/>
              </w:rPr>
            </w:pPr>
            <w:r w:rsidRPr="008C4219">
              <w:rPr>
                <w:b/>
                <w:bCs/>
                <w:sz w:val="20"/>
                <w:szCs w:val="20"/>
              </w:rPr>
              <w:t>0</w:t>
            </w:r>
          </w:p>
        </w:tc>
        <w:tc>
          <w:tcPr>
            <w:tcW w:w="646" w:type="pct"/>
            <w:tcBorders>
              <w:top w:val="nil"/>
              <w:left w:val="nil"/>
              <w:bottom w:val="single" w:sz="4" w:space="0" w:color="000000"/>
              <w:right w:val="single" w:sz="4" w:space="0" w:color="000000"/>
            </w:tcBorders>
            <w:shd w:val="clear" w:color="auto" w:fill="auto"/>
            <w:noWrap/>
            <w:vAlign w:val="center"/>
            <w:hideMark/>
          </w:tcPr>
          <w:p w:rsidR="008C4219" w:rsidRPr="008C4219" w:rsidRDefault="008C4219" w:rsidP="008C4219">
            <w:pPr>
              <w:jc w:val="center"/>
              <w:rPr>
                <w:sz w:val="20"/>
                <w:szCs w:val="20"/>
              </w:rPr>
            </w:pPr>
            <w:r w:rsidRPr="008C4219">
              <w:rPr>
                <w:sz w:val="20"/>
                <w:szCs w:val="20"/>
              </w:rPr>
              <w:t>0</w:t>
            </w:r>
          </w:p>
        </w:tc>
        <w:tc>
          <w:tcPr>
            <w:tcW w:w="512" w:type="pct"/>
            <w:tcBorders>
              <w:top w:val="nil"/>
              <w:left w:val="nil"/>
              <w:bottom w:val="single" w:sz="4" w:space="0" w:color="000000"/>
              <w:right w:val="single" w:sz="4" w:space="0" w:color="000000"/>
            </w:tcBorders>
            <w:shd w:val="clear" w:color="auto" w:fill="auto"/>
            <w:noWrap/>
            <w:vAlign w:val="center"/>
            <w:hideMark/>
          </w:tcPr>
          <w:p w:rsidR="008C4219" w:rsidRPr="008C4219" w:rsidRDefault="008C4219" w:rsidP="008C4219">
            <w:pPr>
              <w:jc w:val="center"/>
              <w:rPr>
                <w:sz w:val="20"/>
                <w:szCs w:val="20"/>
              </w:rPr>
            </w:pPr>
            <w:r w:rsidRPr="008C4219">
              <w:rPr>
                <w:sz w:val="20"/>
                <w:szCs w:val="20"/>
              </w:rPr>
              <w:t>0</w:t>
            </w:r>
          </w:p>
        </w:tc>
        <w:tc>
          <w:tcPr>
            <w:tcW w:w="582" w:type="pct"/>
            <w:tcBorders>
              <w:top w:val="nil"/>
              <w:left w:val="nil"/>
              <w:bottom w:val="single" w:sz="4" w:space="0" w:color="000000"/>
              <w:right w:val="single" w:sz="4" w:space="0" w:color="000000"/>
            </w:tcBorders>
            <w:shd w:val="clear" w:color="auto" w:fill="auto"/>
            <w:noWrap/>
            <w:vAlign w:val="center"/>
            <w:hideMark/>
          </w:tcPr>
          <w:p w:rsidR="008C4219" w:rsidRPr="008C4219" w:rsidRDefault="008C4219" w:rsidP="008C4219">
            <w:pPr>
              <w:jc w:val="center"/>
              <w:rPr>
                <w:sz w:val="20"/>
                <w:szCs w:val="20"/>
              </w:rPr>
            </w:pPr>
            <w:r w:rsidRPr="008C4219">
              <w:rPr>
                <w:sz w:val="20"/>
                <w:szCs w:val="20"/>
              </w:rPr>
              <w:t>0</w:t>
            </w:r>
          </w:p>
        </w:tc>
        <w:tc>
          <w:tcPr>
            <w:tcW w:w="719" w:type="pct"/>
            <w:tcBorders>
              <w:top w:val="nil"/>
              <w:left w:val="nil"/>
              <w:bottom w:val="single" w:sz="4" w:space="0" w:color="000000"/>
              <w:right w:val="nil"/>
            </w:tcBorders>
            <w:shd w:val="clear" w:color="auto" w:fill="auto"/>
            <w:noWrap/>
            <w:vAlign w:val="center"/>
            <w:hideMark/>
          </w:tcPr>
          <w:p w:rsidR="008C4219" w:rsidRPr="008C4219" w:rsidRDefault="008C4219" w:rsidP="008C4219">
            <w:pPr>
              <w:jc w:val="center"/>
              <w:rPr>
                <w:sz w:val="20"/>
                <w:szCs w:val="20"/>
              </w:rPr>
            </w:pPr>
            <w:r w:rsidRPr="008C4219">
              <w:rPr>
                <w:sz w:val="20"/>
                <w:szCs w:val="20"/>
              </w:rPr>
              <w:t>0</w:t>
            </w:r>
          </w:p>
        </w:tc>
        <w:tc>
          <w:tcPr>
            <w:tcW w:w="1200" w:type="pct"/>
            <w:tcBorders>
              <w:top w:val="single" w:sz="4" w:space="0" w:color="000000"/>
              <w:left w:val="single" w:sz="4" w:space="0" w:color="000000"/>
              <w:bottom w:val="single" w:sz="4" w:space="0" w:color="000000"/>
              <w:right w:val="single" w:sz="8" w:space="0" w:color="000000"/>
            </w:tcBorders>
            <w:shd w:val="clear" w:color="auto" w:fill="auto"/>
            <w:noWrap/>
            <w:vAlign w:val="bottom"/>
            <w:hideMark/>
          </w:tcPr>
          <w:p w:rsidR="008C4219" w:rsidRPr="008C4219" w:rsidRDefault="008C4219" w:rsidP="008C4219">
            <w:pPr>
              <w:jc w:val="center"/>
              <w:rPr>
                <w:sz w:val="20"/>
                <w:szCs w:val="20"/>
              </w:rPr>
            </w:pPr>
            <w:r w:rsidRPr="008C4219">
              <w:rPr>
                <w:sz w:val="20"/>
                <w:szCs w:val="20"/>
              </w:rPr>
              <w:t> </w:t>
            </w:r>
          </w:p>
        </w:tc>
      </w:tr>
      <w:tr w:rsidR="008C4219" w:rsidRPr="008C4219" w:rsidTr="00AB316C">
        <w:trPr>
          <w:trHeight w:val="53"/>
        </w:trPr>
        <w:tc>
          <w:tcPr>
            <w:tcW w:w="878" w:type="pct"/>
            <w:tcBorders>
              <w:top w:val="nil"/>
              <w:left w:val="single" w:sz="8" w:space="0" w:color="000000"/>
              <w:bottom w:val="single" w:sz="4" w:space="0" w:color="000000"/>
              <w:right w:val="single" w:sz="4" w:space="0" w:color="000000"/>
            </w:tcBorders>
            <w:shd w:val="clear" w:color="auto" w:fill="auto"/>
            <w:noWrap/>
            <w:vAlign w:val="center"/>
            <w:hideMark/>
          </w:tcPr>
          <w:p w:rsidR="008C4219" w:rsidRPr="008C4219" w:rsidRDefault="008C4219" w:rsidP="008C4219">
            <w:pPr>
              <w:rPr>
                <w:rFonts w:eastAsia="Times New Roman"/>
                <w:sz w:val="20"/>
                <w:szCs w:val="20"/>
              </w:rPr>
            </w:pPr>
            <w:r w:rsidRPr="008C4219">
              <w:rPr>
                <w:rFonts w:eastAsia="Times New Roman"/>
                <w:sz w:val="20"/>
                <w:szCs w:val="20"/>
              </w:rPr>
              <w:t>Mopti</w:t>
            </w:r>
          </w:p>
        </w:tc>
        <w:tc>
          <w:tcPr>
            <w:tcW w:w="463" w:type="pct"/>
            <w:tcBorders>
              <w:top w:val="nil"/>
              <w:left w:val="nil"/>
              <w:bottom w:val="single" w:sz="4" w:space="0" w:color="000000"/>
              <w:right w:val="single" w:sz="4" w:space="0" w:color="000000"/>
            </w:tcBorders>
            <w:shd w:val="clear" w:color="auto" w:fill="auto"/>
            <w:noWrap/>
            <w:vAlign w:val="center"/>
            <w:hideMark/>
          </w:tcPr>
          <w:p w:rsidR="008C4219" w:rsidRPr="008C4219" w:rsidRDefault="008C4219" w:rsidP="008C4219">
            <w:pPr>
              <w:jc w:val="center"/>
              <w:rPr>
                <w:b/>
                <w:bCs/>
                <w:sz w:val="20"/>
                <w:szCs w:val="20"/>
              </w:rPr>
            </w:pPr>
            <w:r w:rsidRPr="008C4219">
              <w:rPr>
                <w:b/>
                <w:bCs/>
                <w:sz w:val="20"/>
                <w:szCs w:val="20"/>
              </w:rPr>
              <w:t>0</w:t>
            </w:r>
          </w:p>
        </w:tc>
        <w:tc>
          <w:tcPr>
            <w:tcW w:w="646" w:type="pct"/>
            <w:tcBorders>
              <w:top w:val="nil"/>
              <w:left w:val="nil"/>
              <w:bottom w:val="single" w:sz="4" w:space="0" w:color="000000"/>
              <w:right w:val="single" w:sz="4" w:space="0" w:color="000000"/>
            </w:tcBorders>
            <w:shd w:val="clear" w:color="auto" w:fill="auto"/>
            <w:noWrap/>
            <w:vAlign w:val="center"/>
            <w:hideMark/>
          </w:tcPr>
          <w:p w:rsidR="008C4219" w:rsidRPr="008C4219" w:rsidRDefault="008C4219" w:rsidP="008C4219">
            <w:pPr>
              <w:jc w:val="center"/>
              <w:rPr>
                <w:sz w:val="20"/>
                <w:szCs w:val="20"/>
              </w:rPr>
            </w:pPr>
            <w:r w:rsidRPr="008C4219">
              <w:rPr>
                <w:sz w:val="20"/>
                <w:szCs w:val="20"/>
              </w:rPr>
              <w:t>0</w:t>
            </w:r>
          </w:p>
        </w:tc>
        <w:tc>
          <w:tcPr>
            <w:tcW w:w="512" w:type="pct"/>
            <w:tcBorders>
              <w:top w:val="nil"/>
              <w:left w:val="nil"/>
              <w:bottom w:val="single" w:sz="4" w:space="0" w:color="000000"/>
              <w:right w:val="single" w:sz="4" w:space="0" w:color="000000"/>
            </w:tcBorders>
            <w:shd w:val="clear" w:color="auto" w:fill="auto"/>
            <w:noWrap/>
            <w:vAlign w:val="center"/>
            <w:hideMark/>
          </w:tcPr>
          <w:p w:rsidR="008C4219" w:rsidRPr="008C4219" w:rsidRDefault="008C4219" w:rsidP="008C4219">
            <w:pPr>
              <w:jc w:val="center"/>
              <w:rPr>
                <w:sz w:val="20"/>
                <w:szCs w:val="20"/>
              </w:rPr>
            </w:pPr>
            <w:r w:rsidRPr="008C4219">
              <w:rPr>
                <w:sz w:val="20"/>
                <w:szCs w:val="20"/>
              </w:rPr>
              <w:t>0</w:t>
            </w:r>
          </w:p>
        </w:tc>
        <w:tc>
          <w:tcPr>
            <w:tcW w:w="582" w:type="pct"/>
            <w:tcBorders>
              <w:top w:val="nil"/>
              <w:left w:val="nil"/>
              <w:bottom w:val="single" w:sz="4" w:space="0" w:color="000000"/>
              <w:right w:val="single" w:sz="4" w:space="0" w:color="000000"/>
            </w:tcBorders>
            <w:shd w:val="clear" w:color="auto" w:fill="auto"/>
            <w:noWrap/>
            <w:vAlign w:val="center"/>
            <w:hideMark/>
          </w:tcPr>
          <w:p w:rsidR="008C4219" w:rsidRPr="008C4219" w:rsidRDefault="008C4219" w:rsidP="008C4219">
            <w:pPr>
              <w:jc w:val="center"/>
              <w:rPr>
                <w:sz w:val="20"/>
                <w:szCs w:val="20"/>
              </w:rPr>
            </w:pPr>
            <w:r w:rsidRPr="008C4219">
              <w:rPr>
                <w:sz w:val="20"/>
                <w:szCs w:val="20"/>
              </w:rPr>
              <w:t>0</w:t>
            </w:r>
          </w:p>
        </w:tc>
        <w:tc>
          <w:tcPr>
            <w:tcW w:w="719" w:type="pct"/>
            <w:tcBorders>
              <w:top w:val="nil"/>
              <w:left w:val="nil"/>
              <w:bottom w:val="single" w:sz="4" w:space="0" w:color="000000"/>
              <w:right w:val="nil"/>
            </w:tcBorders>
            <w:shd w:val="clear" w:color="auto" w:fill="auto"/>
            <w:noWrap/>
            <w:vAlign w:val="center"/>
            <w:hideMark/>
          </w:tcPr>
          <w:p w:rsidR="008C4219" w:rsidRPr="008C4219" w:rsidRDefault="008C4219" w:rsidP="008C4219">
            <w:pPr>
              <w:jc w:val="center"/>
              <w:rPr>
                <w:sz w:val="20"/>
                <w:szCs w:val="20"/>
              </w:rPr>
            </w:pPr>
            <w:r w:rsidRPr="008C4219">
              <w:rPr>
                <w:sz w:val="20"/>
                <w:szCs w:val="20"/>
              </w:rPr>
              <w:t>0</w:t>
            </w:r>
          </w:p>
        </w:tc>
        <w:tc>
          <w:tcPr>
            <w:tcW w:w="1200" w:type="pct"/>
            <w:tcBorders>
              <w:top w:val="single" w:sz="4" w:space="0" w:color="000000"/>
              <w:left w:val="single" w:sz="4" w:space="0" w:color="000000"/>
              <w:bottom w:val="single" w:sz="4" w:space="0" w:color="000000"/>
              <w:right w:val="single" w:sz="8" w:space="0" w:color="000000"/>
            </w:tcBorders>
            <w:shd w:val="clear" w:color="auto" w:fill="auto"/>
            <w:noWrap/>
            <w:vAlign w:val="bottom"/>
            <w:hideMark/>
          </w:tcPr>
          <w:p w:rsidR="008C4219" w:rsidRPr="008C4219" w:rsidRDefault="008C4219" w:rsidP="008C4219">
            <w:pPr>
              <w:rPr>
                <w:sz w:val="20"/>
                <w:szCs w:val="20"/>
              </w:rPr>
            </w:pPr>
            <w:r w:rsidRPr="008C4219">
              <w:rPr>
                <w:sz w:val="20"/>
                <w:szCs w:val="20"/>
              </w:rPr>
              <w:t> </w:t>
            </w:r>
          </w:p>
        </w:tc>
      </w:tr>
      <w:tr w:rsidR="008C4219" w:rsidRPr="008C4219" w:rsidTr="00AB316C">
        <w:trPr>
          <w:trHeight w:val="53"/>
        </w:trPr>
        <w:tc>
          <w:tcPr>
            <w:tcW w:w="878" w:type="pct"/>
            <w:tcBorders>
              <w:top w:val="nil"/>
              <w:left w:val="single" w:sz="8" w:space="0" w:color="000000"/>
              <w:bottom w:val="single" w:sz="4" w:space="0" w:color="000000"/>
              <w:right w:val="single" w:sz="4" w:space="0" w:color="000000"/>
            </w:tcBorders>
            <w:shd w:val="clear" w:color="auto" w:fill="auto"/>
            <w:noWrap/>
            <w:vAlign w:val="center"/>
            <w:hideMark/>
          </w:tcPr>
          <w:p w:rsidR="008C4219" w:rsidRPr="008C4219" w:rsidRDefault="008C4219" w:rsidP="008C4219">
            <w:pPr>
              <w:rPr>
                <w:rFonts w:eastAsia="Times New Roman"/>
                <w:sz w:val="20"/>
                <w:szCs w:val="20"/>
              </w:rPr>
            </w:pPr>
            <w:r w:rsidRPr="008C4219">
              <w:rPr>
                <w:rFonts w:eastAsia="Times New Roman"/>
                <w:sz w:val="20"/>
                <w:szCs w:val="20"/>
              </w:rPr>
              <w:t>Tombouctou</w:t>
            </w:r>
          </w:p>
        </w:tc>
        <w:tc>
          <w:tcPr>
            <w:tcW w:w="463" w:type="pct"/>
            <w:tcBorders>
              <w:top w:val="nil"/>
              <w:left w:val="nil"/>
              <w:bottom w:val="single" w:sz="4" w:space="0" w:color="000000"/>
              <w:right w:val="single" w:sz="4" w:space="0" w:color="000000"/>
            </w:tcBorders>
            <w:shd w:val="clear" w:color="auto" w:fill="auto"/>
            <w:noWrap/>
            <w:vAlign w:val="center"/>
            <w:hideMark/>
          </w:tcPr>
          <w:p w:rsidR="008C4219" w:rsidRPr="008C4219" w:rsidRDefault="008C4219" w:rsidP="008C4219">
            <w:pPr>
              <w:jc w:val="center"/>
              <w:rPr>
                <w:b/>
                <w:bCs/>
                <w:sz w:val="20"/>
                <w:szCs w:val="20"/>
              </w:rPr>
            </w:pPr>
            <w:r w:rsidRPr="008C4219">
              <w:rPr>
                <w:b/>
                <w:bCs/>
                <w:sz w:val="20"/>
                <w:szCs w:val="20"/>
              </w:rPr>
              <w:t>0</w:t>
            </w:r>
          </w:p>
        </w:tc>
        <w:tc>
          <w:tcPr>
            <w:tcW w:w="646" w:type="pct"/>
            <w:tcBorders>
              <w:top w:val="nil"/>
              <w:left w:val="nil"/>
              <w:bottom w:val="single" w:sz="4" w:space="0" w:color="000000"/>
              <w:right w:val="single" w:sz="4" w:space="0" w:color="000000"/>
            </w:tcBorders>
            <w:shd w:val="clear" w:color="auto" w:fill="auto"/>
            <w:noWrap/>
            <w:vAlign w:val="center"/>
            <w:hideMark/>
          </w:tcPr>
          <w:p w:rsidR="008C4219" w:rsidRPr="008C4219" w:rsidRDefault="008C4219" w:rsidP="008C4219">
            <w:pPr>
              <w:jc w:val="center"/>
              <w:rPr>
                <w:sz w:val="20"/>
                <w:szCs w:val="20"/>
              </w:rPr>
            </w:pPr>
            <w:r w:rsidRPr="008C4219">
              <w:rPr>
                <w:sz w:val="20"/>
                <w:szCs w:val="20"/>
              </w:rPr>
              <w:t>0</w:t>
            </w:r>
          </w:p>
        </w:tc>
        <w:tc>
          <w:tcPr>
            <w:tcW w:w="512" w:type="pct"/>
            <w:tcBorders>
              <w:top w:val="nil"/>
              <w:left w:val="nil"/>
              <w:bottom w:val="single" w:sz="4" w:space="0" w:color="000000"/>
              <w:right w:val="single" w:sz="4" w:space="0" w:color="000000"/>
            </w:tcBorders>
            <w:shd w:val="clear" w:color="auto" w:fill="auto"/>
            <w:noWrap/>
            <w:vAlign w:val="center"/>
            <w:hideMark/>
          </w:tcPr>
          <w:p w:rsidR="008C4219" w:rsidRPr="008C4219" w:rsidRDefault="008C4219" w:rsidP="008C4219">
            <w:pPr>
              <w:jc w:val="center"/>
              <w:rPr>
                <w:sz w:val="20"/>
                <w:szCs w:val="20"/>
              </w:rPr>
            </w:pPr>
            <w:r w:rsidRPr="008C4219">
              <w:rPr>
                <w:sz w:val="20"/>
                <w:szCs w:val="20"/>
              </w:rPr>
              <w:t>0</w:t>
            </w:r>
          </w:p>
        </w:tc>
        <w:tc>
          <w:tcPr>
            <w:tcW w:w="582" w:type="pct"/>
            <w:tcBorders>
              <w:top w:val="nil"/>
              <w:left w:val="nil"/>
              <w:bottom w:val="single" w:sz="4" w:space="0" w:color="000000"/>
              <w:right w:val="single" w:sz="4" w:space="0" w:color="000000"/>
            </w:tcBorders>
            <w:shd w:val="clear" w:color="auto" w:fill="auto"/>
            <w:noWrap/>
            <w:vAlign w:val="center"/>
            <w:hideMark/>
          </w:tcPr>
          <w:p w:rsidR="008C4219" w:rsidRPr="008C4219" w:rsidRDefault="008C4219" w:rsidP="008C4219">
            <w:pPr>
              <w:jc w:val="center"/>
              <w:rPr>
                <w:sz w:val="20"/>
                <w:szCs w:val="20"/>
              </w:rPr>
            </w:pPr>
            <w:r w:rsidRPr="008C4219">
              <w:rPr>
                <w:sz w:val="20"/>
                <w:szCs w:val="20"/>
              </w:rPr>
              <w:t>0</w:t>
            </w:r>
          </w:p>
        </w:tc>
        <w:tc>
          <w:tcPr>
            <w:tcW w:w="719" w:type="pct"/>
            <w:tcBorders>
              <w:top w:val="nil"/>
              <w:left w:val="nil"/>
              <w:bottom w:val="single" w:sz="4" w:space="0" w:color="000000"/>
              <w:right w:val="nil"/>
            </w:tcBorders>
            <w:shd w:val="clear" w:color="auto" w:fill="auto"/>
            <w:noWrap/>
            <w:vAlign w:val="center"/>
            <w:hideMark/>
          </w:tcPr>
          <w:p w:rsidR="008C4219" w:rsidRPr="008C4219" w:rsidRDefault="008C4219" w:rsidP="008C4219">
            <w:pPr>
              <w:jc w:val="center"/>
              <w:rPr>
                <w:sz w:val="20"/>
                <w:szCs w:val="20"/>
              </w:rPr>
            </w:pPr>
            <w:r w:rsidRPr="008C4219">
              <w:rPr>
                <w:sz w:val="20"/>
                <w:szCs w:val="20"/>
              </w:rPr>
              <w:t>0</w:t>
            </w:r>
          </w:p>
        </w:tc>
        <w:tc>
          <w:tcPr>
            <w:tcW w:w="1200" w:type="pct"/>
            <w:tcBorders>
              <w:top w:val="single" w:sz="4" w:space="0" w:color="000000"/>
              <w:left w:val="single" w:sz="4" w:space="0" w:color="000000"/>
              <w:bottom w:val="single" w:sz="4" w:space="0" w:color="000000"/>
              <w:right w:val="single" w:sz="8" w:space="0" w:color="000000"/>
            </w:tcBorders>
            <w:shd w:val="clear" w:color="auto" w:fill="auto"/>
            <w:noWrap/>
            <w:vAlign w:val="bottom"/>
            <w:hideMark/>
          </w:tcPr>
          <w:p w:rsidR="008C4219" w:rsidRPr="008C4219" w:rsidRDefault="008C4219" w:rsidP="008C4219">
            <w:pPr>
              <w:rPr>
                <w:sz w:val="20"/>
                <w:szCs w:val="20"/>
              </w:rPr>
            </w:pPr>
            <w:r w:rsidRPr="008C4219">
              <w:rPr>
                <w:sz w:val="20"/>
                <w:szCs w:val="20"/>
              </w:rPr>
              <w:t> </w:t>
            </w:r>
          </w:p>
        </w:tc>
      </w:tr>
      <w:tr w:rsidR="008C4219" w:rsidRPr="008C4219" w:rsidTr="00AB316C">
        <w:trPr>
          <w:trHeight w:val="53"/>
        </w:trPr>
        <w:tc>
          <w:tcPr>
            <w:tcW w:w="878" w:type="pct"/>
            <w:tcBorders>
              <w:top w:val="nil"/>
              <w:left w:val="single" w:sz="8" w:space="0" w:color="000000"/>
              <w:bottom w:val="single" w:sz="4" w:space="0" w:color="000000"/>
              <w:right w:val="single" w:sz="4" w:space="0" w:color="000000"/>
            </w:tcBorders>
            <w:shd w:val="clear" w:color="auto" w:fill="auto"/>
            <w:noWrap/>
            <w:vAlign w:val="center"/>
            <w:hideMark/>
          </w:tcPr>
          <w:p w:rsidR="008C4219" w:rsidRPr="008C4219" w:rsidRDefault="008C4219" w:rsidP="008C4219">
            <w:pPr>
              <w:rPr>
                <w:rFonts w:eastAsia="Times New Roman"/>
                <w:sz w:val="20"/>
                <w:szCs w:val="20"/>
              </w:rPr>
            </w:pPr>
            <w:r w:rsidRPr="008C4219">
              <w:rPr>
                <w:rFonts w:eastAsia="Times New Roman"/>
                <w:sz w:val="20"/>
                <w:szCs w:val="20"/>
              </w:rPr>
              <w:t>Taoudénit</w:t>
            </w:r>
          </w:p>
        </w:tc>
        <w:tc>
          <w:tcPr>
            <w:tcW w:w="463" w:type="pct"/>
            <w:tcBorders>
              <w:top w:val="nil"/>
              <w:left w:val="nil"/>
              <w:bottom w:val="single" w:sz="4" w:space="0" w:color="000000"/>
              <w:right w:val="single" w:sz="4" w:space="0" w:color="000000"/>
            </w:tcBorders>
            <w:shd w:val="clear" w:color="auto" w:fill="auto"/>
            <w:noWrap/>
            <w:vAlign w:val="center"/>
            <w:hideMark/>
          </w:tcPr>
          <w:p w:rsidR="008C4219" w:rsidRPr="008C4219" w:rsidRDefault="008C4219" w:rsidP="008C4219">
            <w:pPr>
              <w:jc w:val="center"/>
              <w:rPr>
                <w:b/>
                <w:bCs/>
                <w:sz w:val="20"/>
                <w:szCs w:val="20"/>
              </w:rPr>
            </w:pPr>
            <w:r w:rsidRPr="008C4219">
              <w:rPr>
                <w:b/>
                <w:bCs/>
                <w:sz w:val="20"/>
                <w:szCs w:val="20"/>
              </w:rPr>
              <w:t>0</w:t>
            </w:r>
          </w:p>
        </w:tc>
        <w:tc>
          <w:tcPr>
            <w:tcW w:w="646" w:type="pct"/>
            <w:tcBorders>
              <w:top w:val="nil"/>
              <w:left w:val="nil"/>
              <w:bottom w:val="single" w:sz="4" w:space="0" w:color="000000"/>
              <w:right w:val="single" w:sz="4" w:space="0" w:color="000000"/>
            </w:tcBorders>
            <w:shd w:val="clear" w:color="auto" w:fill="auto"/>
            <w:noWrap/>
            <w:vAlign w:val="center"/>
            <w:hideMark/>
          </w:tcPr>
          <w:p w:rsidR="008C4219" w:rsidRPr="008C4219" w:rsidRDefault="008C4219" w:rsidP="008C4219">
            <w:pPr>
              <w:jc w:val="center"/>
              <w:rPr>
                <w:sz w:val="20"/>
                <w:szCs w:val="20"/>
              </w:rPr>
            </w:pPr>
            <w:r w:rsidRPr="008C4219">
              <w:rPr>
                <w:sz w:val="20"/>
                <w:szCs w:val="20"/>
              </w:rPr>
              <w:t>0</w:t>
            </w:r>
          </w:p>
        </w:tc>
        <w:tc>
          <w:tcPr>
            <w:tcW w:w="512" w:type="pct"/>
            <w:tcBorders>
              <w:top w:val="nil"/>
              <w:left w:val="nil"/>
              <w:bottom w:val="single" w:sz="4" w:space="0" w:color="000000"/>
              <w:right w:val="single" w:sz="4" w:space="0" w:color="000000"/>
            </w:tcBorders>
            <w:shd w:val="clear" w:color="auto" w:fill="auto"/>
            <w:noWrap/>
            <w:vAlign w:val="center"/>
            <w:hideMark/>
          </w:tcPr>
          <w:p w:rsidR="008C4219" w:rsidRPr="008C4219" w:rsidRDefault="008C4219" w:rsidP="008C4219">
            <w:pPr>
              <w:jc w:val="center"/>
              <w:rPr>
                <w:sz w:val="20"/>
                <w:szCs w:val="20"/>
              </w:rPr>
            </w:pPr>
            <w:r w:rsidRPr="008C4219">
              <w:rPr>
                <w:sz w:val="20"/>
                <w:szCs w:val="20"/>
              </w:rPr>
              <w:t>0</w:t>
            </w:r>
          </w:p>
        </w:tc>
        <w:tc>
          <w:tcPr>
            <w:tcW w:w="582" w:type="pct"/>
            <w:tcBorders>
              <w:top w:val="nil"/>
              <w:left w:val="nil"/>
              <w:bottom w:val="single" w:sz="4" w:space="0" w:color="000000"/>
              <w:right w:val="single" w:sz="4" w:space="0" w:color="000000"/>
            </w:tcBorders>
            <w:shd w:val="clear" w:color="auto" w:fill="auto"/>
            <w:noWrap/>
            <w:vAlign w:val="center"/>
            <w:hideMark/>
          </w:tcPr>
          <w:p w:rsidR="008C4219" w:rsidRPr="008C4219" w:rsidRDefault="008C4219" w:rsidP="008C4219">
            <w:pPr>
              <w:jc w:val="center"/>
              <w:rPr>
                <w:sz w:val="20"/>
                <w:szCs w:val="20"/>
              </w:rPr>
            </w:pPr>
            <w:r w:rsidRPr="008C4219">
              <w:rPr>
                <w:sz w:val="20"/>
                <w:szCs w:val="20"/>
              </w:rPr>
              <w:t>0</w:t>
            </w:r>
          </w:p>
        </w:tc>
        <w:tc>
          <w:tcPr>
            <w:tcW w:w="719" w:type="pct"/>
            <w:tcBorders>
              <w:top w:val="nil"/>
              <w:left w:val="nil"/>
              <w:bottom w:val="single" w:sz="4" w:space="0" w:color="000000"/>
              <w:right w:val="nil"/>
            </w:tcBorders>
            <w:shd w:val="clear" w:color="auto" w:fill="auto"/>
            <w:noWrap/>
            <w:vAlign w:val="center"/>
            <w:hideMark/>
          </w:tcPr>
          <w:p w:rsidR="008C4219" w:rsidRPr="008C4219" w:rsidRDefault="008C4219" w:rsidP="008C4219">
            <w:pPr>
              <w:jc w:val="center"/>
              <w:rPr>
                <w:sz w:val="20"/>
                <w:szCs w:val="20"/>
              </w:rPr>
            </w:pPr>
            <w:r w:rsidRPr="008C4219">
              <w:rPr>
                <w:sz w:val="20"/>
                <w:szCs w:val="20"/>
              </w:rPr>
              <w:t>0</w:t>
            </w:r>
          </w:p>
        </w:tc>
        <w:tc>
          <w:tcPr>
            <w:tcW w:w="1200" w:type="pct"/>
            <w:tcBorders>
              <w:top w:val="single" w:sz="4" w:space="0" w:color="000000"/>
              <w:left w:val="single" w:sz="4" w:space="0" w:color="000000"/>
              <w:bottom w:val="single" w:sz="4" w:space="0" w:color="000000"/>
              <w:right w:val="single" w:sz="8" w:space="0" w:color="000000"/>
            </w:tcBorders>
            <w:shd w:val="clear" w:color="auto" w:fill="auto"/>
            <w:noWrap/>
            <w:vAlign w:val="bottom"/>
            <w:hideMark/>
          </w:tcPr>
          <w:p w:rsidR="008C4219" w:rsidRPr="008C4219" w:rsidRDefault="008C4219" w:rsidP="008C4219">
            <w:pPr>
              <w:rPr>
                <w:sz w:val="20"/>
                <w:szCs w:val="20"/>
              </w:rPr>
            </w:pPr>
            <w:r w:rsidRPr="008C4219">
              <w:rPr>
                <w:sz w:val="20"/>
                <w:szCs w:val="20"/>
              </w:rPr>
              <w:t> </w:t>
            </w:r>
          </w:p>
        </w:tc>
      </w:tr>
      <w:tr w:rsidR="008C4219" w:rsidRPr="008C4219" w:rsidTr="00AB316C">
        <w:trPr>
          <w:trHeight w:val="53"/>
        </w:trPr>
        <w:tc>
          <w:tcPr>
            <w:tcW w:w="878" w:type="pct"/>
            <w:tcBorders>
              <w:top w:val="nil"/>
              <w:left w:val="single" w:sz="8" w:space="0" w:color="000000"/>
              <w:bottom w:val="single" w:sz="4" w:space="0" w:color="000000"/>
              <w:right w:val="single" w:sz="4" w:space="0" w:color="000000"/>
            </w:tcBorders>
            <w:shd w:val="clear" w:color="auto" w:fill="auto"/>
            <w:noWrap/>
            <w:vAlign w:val="center"/>
            <w:hideMark/>
          </w:tcPr>
          <w:p w:rsidR="008C4219" w:rsidRPr="008C4219" w:rsidRDefault="008C4219" w:rsidP="008C4219">
            <w:pPr>
              <w:rPr>
                <w:rFonts w:eastAsia="Times New Roman"/>
                <w:sz w:val="20"/>
                <w:szCs w:val="20"/>
              </w:rPr>
            </w:pPr>
            <w:r w:rsidRPr="008C4219">
              <w:rPr>
                <w:rFonts w:eastAsia="Times New Roman"/>
                <w:sz w:val="20"/>
                <w:szCs w:val="20"/>
              </w:rPr>
              <w:t>Gao</w:t>
            </w:r>
          </w:p>
        </w:tc>
        <w:tc>
          <w:tcPr>
            <w:tcW w:w="463" w:type="pct"/>
            <w:tcBorders>
              <w:top w:val="nil"/>
              <w:left w:val="nil"/>
              <w:bottom w:val="single" w:sz="4" w:space="0" w:color="000000"/>
              <w:right w:val="single" w:sz="4" w:space="0" w:color="000000"/>
            </w:tcBorders>
            <w:shd w:val="clear" w:color="auto" w:fill="auto"/>
            <w:noWrap/>
            <w:vAlign w:val="center"/>
            <w:hideMark/>
          </w:tcPr>
          <w:p w:rsidR="008C4219" w:rsidRPr="008C4219" w:rsidRDefault="008C4219" w:rsidP="008C4219">
            <w:pPr>
              <w:jc w:val="center"/>
              <w:rPr>
                <w:b/>
                <w:bCs/>
                <w:sz w:val="20"/>
                <w:szCs w:val="20"/>
              </w:rPr>
            </w:pPr>
            <w:r w:rsidRPr="008C4219">
              <w:rPr>
                <w:b/>
                <w:bCs/>
                <w:sz w:val="20"/>
                <w:szCs w:val="20"/>
              </w:rPr>
              <w:t>1</w:t>
            </w:r>
          </w:p>
        </w:tc>
        <w:tc>
          <w:tcPr>
            <w:tcW w:w="646" w:type="pct"/>
            <w:tcBorders>
              <w:top w:val="nil"/>
              <w:left w:val="nil"/>
              <w:bottom w:val="single" w:sz="4" w:space="0" w:color="000000"/>
              <w:right w:val="single" w:sz="4" w:space="0" w:color="000000"/>
            </w:tcBorders>
            <w:shd w:val="clear" w:color="auto" w:fill="auto"/>
            <w:noWrap/>
            <w:vAlign w:val="center"/>
            <w:hideMark/>
          </w:tcPr>
          <w:p w:rsidR="008C4219" w:rsidRPr="008C4219" w:rsidRDefault="008C4219" w:rsidP="008C4219">
            <w:pPr>
              <w:jc w:val="center"/>
              <w:rPr>
                <w:sz w:val="20"/>
                <w:szCs w:val="20"/>
              </w:rPr>
            </w:pPr>
            <w:r w:rsidRPr="008C4219">
              <w:rPr>
                <w:sz w:val="20"/>
                <w:szCs w:val="20"/>
              </w:rPr>
              <w:t>0</w:t>
            </w:r>
          </w:p>
        </w:tc>
        <w:tc>
          <w:tcPr>
            <w:tcW w:w="512" w:type="pct"/>
            <w:tcBorders>
              <w:top w:val="nil"/>
              <w:left w:val="nil"/>
              <w:bottom w:val="single" w:sz="4" w:space="0" w:color="000000"/>
              <w:right w:val="single" w:sz="4" w:space="0" w:color="000000"/>
            </w:tcBorders>
            <w:shd w:val="clear" w:color="auto" w:fill="auto"/>
            <w:noWrap/>
            <w:vAlign w:val="center"/>
            <w:hideMark/>
          </w:tcPr>
          <w:p w:rsidR="008C4219" w:rsidRPr="008C4219" w:rsidRDefault="008C4219" w:rsidP="008C4219">
            <w:pPr>
              <w:jc w:val="center"/>
              <w:rPr>
                <w:sz w:val="20"/>
                <w:szCs w:val="20"/>
              </w:rPr>
            </w:pPr>
            <w:r w:rsidRPr="008C4219">
              <w:rPr>
                <w:sz w:val="20"/>
                <w:szCs w:val="20"/>
              </w:rPr>
              <w:t>0</w:t>
            </w:r>
          </w:p>
        </w:tc>
        <w:tc>
          <w:tcPr>
            <w:tcW w:w="582" w:type="pct"/>
            <w:tcBorders>
              <w:top w:val="nil"/>
              <w:left w:val="nil"/>
              <w:bottom w:val="single" w:sz="4" w:space="0" w:color="000000"/>
              <w:right w:val="single" w:sz="4" w:space="0" w:color="000000"/>
            </w:tcBorders>
            <w:shd w:val="clear" w:color="auto" w:fill="auto"/>
            <w:noWrap/>
            <w:vAlign w:val="center"/>
            <w:hideMark/>
          </w:tcPr>
          <w:p w:rsidR="008C4219" w:rsidRPr="008C4219" w:rsidRDefault="008C4219" w:rsidP="008C4219">
            <w:pPr>
              <w:jc w:val="center"/>
              <w:rPr>
                <w:sz w:val="20"/>
                <w:szCs w:val="20"/>
              </w:rPr>
            </w:pPr>
            <w:r w:rsidRPr="008C4219">
              <w:rPr>
                <w:sz w:val="20"/>
                <w:szCs w:val="20"/>
              </w:rPr>
              <w:t>0</w:t>
            </w:r>
          </w:p>
        </w:tc>
        <w:tc>
          <w:tcPr>
            <w:tcW w:w="719" w:type="pct"/>
            <w:tcBorders>
              <w:top w:val="nil"/>
              <w:left w:val="nil"/>
              <w:bottom w:val="single" w:sz="4" w:space="0" w:color="000000"/>
              <w:right w:val="nil"/>
            </w:tcBorders>
            <w:shd w:val="clear" w:color="auto" w:fill="auto"/>
            <w:noWrap/>
            <w:vAlign w:val="center"/>
            <w:hideMark/>
          </w:tcPr>
          <w:p w:rsidR="008C4219" w:rsidRPr="008C4219" w:rsidRDefault="008C4219" w:rsidP="008C4219">
            <w:pPr>
              <w:jc w:val="center"/>
              <w:rPr>
                <w:sz w:val="20"/>
                <w:szCs w:val="20"/>
              </w:rPr>
            </w:pPr>
            <w:r w:rsidRPr="008C4219">
              <w:rPr>
                <w:sz w:val="20"/>
                <w:szCs w:val="20"/>
              </w:rPr>
              <w:t>1</w:t>
            </w:r>
          </w:p>
        </w:tc>
        <w:tc>
          <w:tcPr>
            <w:tcW w:w="1200" w:type="pct"/>
            <w:tcBorders>
              <w:top w:val="single" w:sz="4" w:space="0" w:color="000000"/>
              <w:left w:val="single" w:sz="4" w:space="0" w:color="000000"/>
              <w:bottom w:val="single" w:sz="4" w:space="0" w:color="000000"/>
              <w:right w:val="single" w:sz="8" w:space="0" w:color="000000"/>
            </w:tcBorders>
            <w:shd w:val="clear" w:color="auto" w:fill="auto"/>
            <w:noWrap/>
            <w:vAlign w:val="bottom"/>
            <w:hideMark/>
          </w:tcPr>
          <w:p w:rsidR="008C4219" w:rsidRPr="008C4219" w:rsidRDefault="008C4219" w:rsidP="008C4219">
            <w:pPr>
              <w:jc w:val="center"/>
              <w:rPr>
                <w:sz w:val="20"/>
                <w:szCs w:val="20"/>
              </w:rPr>
            </w:pPr>
            <w:r w:rsidRPr="008C4219">
              <w:rPr>
                <w:sz w:val="20"/>
                <w:szCs w:val="20"/>
              </w:rPr>
              <w:t>Ansongo (1)</w:t>
            </w:r>
          </w:p>
        </w:tc>
      </w:tr>
      <w:tr w:rsidR="008C4219" w:rsidRPr="008C4219" w:rsidTr="00AB316C">
        <w:trPr>
          <w:trHeight w:val="53"/>
        </w:trPr>
        <w:tc>
          <w:tcPr>
            <w:tcW w:w="878" w:type="pct"/>
            <w:tcBorders>
              <w:top w:val="nil"/>
              <w:left w:val="single" w:sz="8" w:space="0" w:color="000000"/>
              <w:bottom w:val="single" w:sz="4" w:space="0" w:color="000000"/>
              <w:right w:val="single" w:sz="4" w:space="0" w:color="000000"/>
            </w:tcBorders>
            <w:shd w:val="clear" w:color="auto" w:fill="auto"/>
            <w:noWrap/>
            <w:vAlign w:val="center"/>
            <w:hideMark/>
          </w:tcPr>
          <w:p w:rsidR="008C4219" w:rsidRPr="008C4219" w:rsidRDefault="008C4219" w:rsidP="008C4219">
            <w:pPr>
              <w:rPr>
                <w:rFonts w:eastAsia="Times New Roman"/>
                <w:sz w:val="20"/>
                <w:szCs w:val="20"/>
              </w:rPr>
            </w:pPr>
            <w:r w:rsidRPr="008C4219">
              <w:rPr>
                <w:rFonts w:eastAsia="Times New Roman"/>
                <w:sz w:val="20"/>
                <w:szCs w:val="20"/>
              </w:rPr>
              <w:t>Ménaka</w:t>
            </w:r>
          </w:p>
        </w:tc>
        <w:tc>
          <w:tcPr>
            <w:tcW w:w="463" w:type="pct"/>
            <w:tcBorders>
              <w:top w:val="nil"/>
              <w:left w:val="nil"/>
              <w:bottom w:val="single" w:sz="4" w:space="0" w:color="000000"/>
              <w:right w:val="single" w:sz="4" w:space="0" w:color="000000"/>
            </w:tcBorders>
            <w:shd w:val="clear" w:color="auto" w:fill="auto"/>
            <w:noWrap/>
            <w:vAlign w:val="center"/>
            <w:hideMark/>
          </w:tcPr>
          <w:p w:rsidR="008C4219" w:rsidRPr="008C4219" w:rsidRDefault="008C4219" w:rsidP="008C4219">
            <w:pPr>
              <w:jc w:val="center"/>
              <w:rPr>
                <w:b/>
                <w:bCs/>
                <w:sz w:val="20"/>
                <w:szCs w:val="20"/>
              </w:rPr>
            </w:pPr>
            <w:r w:rsidRPr="008C4219">
              <w:rPr>
                <w:b/>
                <w:bCs/>
                <w:sz w:val="20"/>
                <w:szCs w:val="20"/>
              </w:rPr>
              <w:t>0</w:t>
            </w:r>
          </w:p>
        </w:tc>
        <w:tc>
          <w:tcPr>
            <w:tcW w:w="646" w:type="pct"/>
            <w:tcBorders>
              <w:top w:val="nil"/>
              <w:left w:val="nil"/>
              <w:bottom w:val="single" w:sz="4" w:space="0" w:color="000000"/>
              <w:right w:val="single" w:sz="4" w:space="0" w:color="000000"/>
            </w:tcBorders>
            <w:shd w:val="clear" w:color="auto" w:fill="auto"/>
            <w:noWrap/>
            <w:vAlign w:val="center"/>
            <w:hideMark/>
          </w:tcPr>
          <w:p w:rsidR="008C4219" w:rsidRPr="008C4219" w:rsidRDefault="008C4219" w:rsidP="008C4219">
            <w:pPr>
              <w:jc w:val="center"/>
              <w:rPr>
                <w:sz w:val="20"/>
                <w:szCs w:val="20"/>
              </w:rPr>
            </w:pPr>
            <w:r w:rsidRPr="008C4219">
              <w:rPr>
                <w:sz w:val="20"/>
                <w:szCs w:val="20"/>
              </w:rPr>
              <w:t>0</w:t>
            </w:r>
          </w:p>
        </w:tc>
        <w:tc>
          <w:tcPr>
            <w:tcW w:w="512" w:type="pct"/>
            <w:tcBorders>
              <w:top w:val="nil"/>
              <w:left w:val="nil"/>
              <w:bottom w:val="single" w:sz="4" w:space="0" w:color="000000"/>
              <w:right w:val="single" w:sz="4" w:space="0" w:color="000000"/>
            </w:tcBorders>
            <w:shd w:val="clear" w:color="auto" w:fill="auto"/>
            <w:noWrap/>
            <w:vAlign w:val="center"/>
            <w:hideMark/>
          </w:tcPr>
          <w:p w:rsidR="008C4219" w:rsidRPr="008C4219" w:rsidRDefault="008C4219" w:rsidP="008C4219">
            <w:pPr>
              <w:jc w:val="center"/>
              <w:rPr>
                <w:sz w:val="20"/>
                <w:szCs w:val="20"/>
              </w:rPr>
            </w:pPr>
            <w:r w:rsidRPr="008C4219">
              <w:rPr>
                <w:sz w:val="20"/>
                <w:szCs w:val="20"/>
              </w:rPr>
              <w:t>0</w:t>
            </w:r>
          </w:p>
        </w:tc>
        <w:tc>
          <w:tcPr>
            <w:tcW w:w="582" w:type="pct"/>
            <w:tcBorders>
              <w:top w:val="nil"/>
              <w:left w:val="nil"/>
              <w:bottom w:val="single" w:sz="4" w:space="0" w:color="000000"/>
              <w:right w:val="single" w:sz="4" w:space="0" w:color="000000"/>
            </w:tcBorders>
            <w:shd w:val="clear" w:color="auto" w:fill="auto"/>
            <w:noWrap/>
            <w:vAlign w:val="center"/>
            <w:hideMark/>
          </w:tcPr>
          <w:p w:rsidR="008C4219" w:rsidRPr="008C4219" w:rsidRDefault="008C4219" w:rsidP="008C4219">
            <w:pPr>
              <w:jc w:val="center"/>
              <w:rPr>
                <w:sz w:val="20"/>
                <w:szCs w:val="20"/>
              </w:rPr>
            </w:pPr>
            <w:r w:rsidRPr="008C4219">
              <w:rPr>
                <w:sz w:val="20"/>
                <w:szCs w:val="20"/>
              </w:rPr>
              <w:t>0</w:t>
            </w:r>
          </w:p>
        </w:tc>
        <w:tc>
          <w:tcPr>
            <w:tcW w:w="719" w:type="pct"/>
            <w:tcBorders>
              <w:top w:val="nil"/>
              <w:left w:val="nil"/>
              <w:bottom w:val="single" w:sz="4" w:space="0" w:color="000000"/>
              <w:right w:val="nil"/>
            </w:tcBorders>
            <w:shd w:val="clear" w:color="auto" w:fill="auto"/>
            <w:noWrap/>
            <w:vAlign w:val="center"/>
            <w:hideMark/>
          </w:tcPr>
          <w:p w:rsidR="008C4219" w:rsidRPr="008C4219" w:rsidRDefault="008C4219" w:rsidP="008C4219">
            <w:pPr>
              <w:jc w:val="center"/>
              <w:rPr>
                <w:sz w:val="20"/>
                <w:szCs w:val="20"/>
              </w:rPr>
            </w:pPr>
            <w:r w:rsidRPr="008C4219">
              <w:rPr>
                <w:sz w:val="20"/>
                <w:szCs w:val="20"/>
              </w:rPr>
              <w:t>0</w:t>
            </w:r>
          </w:p>
        </w:tc>
        <w:tc>
          <w:tcPr>
            <w:tcW w:w="1200" w:type="pct"/>
            <w:tcBorders>
              <w:top w:val="single" w:sz="4" w:space="0" w:color="000000"/>
              <w:left w:val="single" w:sz="4" w:space="0" w:color="000000"/>
              <w:bottom w:val="single" w:sz="4" w:space="0" w:color="000000"/>
              <w:right w:val="single" w:sz="8" w:space="0" w:color="000000"/>
            </w:tcBorders>
            <w:shd w:val="clear" w:color="auto" w:fill="auto"/>
            <w:noWrap/>
            <w:vAlign w:val="bottom"/>
            <w:hideMark/>
          </w:tcPr>
          <w:p w:rsidR="008C4219" w:rsidRPr="008C4219" w:rsidRDefault="008C4219" w:rsidP="008C4219">
            <w:pPr>
              <w:rPr>
                <w:sz w:val="20"/>
                <w:szCs w:val="20"/>
              </w:rPr>
            </w:pPr>
            <w:r w:rsidRPr="008C4219">
              <w:rPr>
                <w:sz w:val="20"/>
                <w:szCs w:val="20"/>
              </w:rPr>
              <w:t> </w:t>
            </w:r>
          </w:p>
        </w:tc>
      </w:tr>
      <w:tr w:rsidR="008C4219" w:rsidRPr="008C4219" w:rsidTr="00AB316C">
        <w:trPr>
          <w:trHeight w:val="53"/>
        </w:trPr>
        <w:tc>
          <w:tcPr>
            <w:tcW w:w="878" w:type="pct"/>
            <w:tcBorders>
              <w:top w:val="nil"/>
              <w:left w:val="single" w:sz="8" w:space="0" w:color="000000"/>
              <w:bottom w:val="single" w:sz="4" w:space="0" w:color="000000"/>
              <w:right w:val="single" w:sz="4" w:space="0" w:color="000000"/>
            </w:tcBorders>
            <w:shd w:val="clear" w:color="auto" w:fill="auto"/>
            <w:noWrap/>
            <w:vAlign w:val="center"/>
            <w:hideMark/>
          </w:tcPr>
          <w:p w:rsidR="008C4219" w:rsidRPr="008C4219" w:rsidRDefault="008C4219" w:rsidP="008C4219">
            <w:pPr>
              <w:rPr>
                <w:rFonts w:eastAsia="Times New Roman"/>
                <w:sz w:val="20"/>
                <w:szCs w:val="20"/>
              </w:rPr>
            </w:pPr>
            <w:r w:rsidRPr="008C4219">
              <w:rPr>
                <w:rFonts w:eastAsia="Times New Roman"/>
                <w:sz w:val="20"/>
                <w:szCs w:val="20"/>
              </w:rPr>
              <w:t>Kidal</w:t>
            </w:r>
          </w:p>
        </w:tc>
        <w:tc>
          <w:tcPr>
            <w:tcW w:w="463" w:type="pct"/>
            <w:tcBorders>
              <w:top w:val="nil"/>
              <w:left w:val="nil"/>
              <w:bottom w:val="single" w:sz="4" w:space="0" w:color="000000"/>
              <w:right w:val="single" w:sz="4" w:space="0" w:color="000000"/>
            </w:tcBorders>
            <w:shd w:val="clear" w:color="auto" w:fill="auto"/>
            <w:noWrap/>
            <w:vAlign w:val="center"/>
            <w:hideMark/>
          </w:tcPr>
          <w:p w:rsidR="008C4219" w:rsidRPr="008C4219" w:rsidRDefault="008C4219" w:rsidP="008C4219">
            <w:pPr>
              <w:jc w:val="center"/>
              <w:rPr>
                <w:sz w:val="20"/>
                <w:szCs w:val="20"/>
              </w:rPr>
            </w:pPr>
            <w:r w:rsidRPr="008C4219">
              <w:rPr>
                <w:sz w:val="20"/>
                <w:szCs w:val="20"/>
              </w:rPr>
              <w:t>0</w:t>
            </w:r>
          </w:p>
        </w:tc>
        <w:tc>
          <w:tcPr>
            <w:tcW w:w="646" w:type="pct"/>
            <w:tcBorders>
              <w:top w:val="nil"/>
              <w:left w:val="nil"/>
              <w:bottom w:val="single" w:sz="4" w:space="0" w:color="000000"/>
              <w:right w:val="single" w:sz="4" w:space="0" w:color="000000"/>
            </w:tcBorders>
            <w:shd w:val="clear" w:color="auto" w:fill="auto"/>
            <w:noWrap/>
            <w:vAlign w:val="center"/>
            <w:hideMark/>
          </w:tcPr>
          <w:p w:rsidR="008C4219" w:rsidRPr="008C4219" w:rsidRDefault="008C4219" w:rsidP="008C4219">
            <w:pPr>
              <w:jc w:val="center"/>
              <w:rPr>
                <w:sz w:val="20"/>
                <w:szCs w:val="20"/>
              </w:rPr>
            </w:pPr>
            <w:r w:rsidRPr="008C4219">
              <w:rPr>
                <w:sz w:val="20"/>
                <w:szCs w:val="20"/>
              </w:rPr>
              <w:t>0</w:t>
            </w:r>
          </w:p>
        </w:tc>
        <w:tc>
          <w:tcPr>
            <w:tcW w:w="512" w:type="pct"/>
            <w:tcBorders>
              <w:top w:val="nil"/>
              <w:left w:val="nil"/>
              <w:bottom w:val="single" w:sz="4" w:space="0" w:color="000000"/>
              <w:right w:val="single" w:sz="4" w:space="0" w:color="000000"/>
            </w:tcBorders>
            <w:shd w:val="clear" w:color="auto" w:fill="auto"/>
            <w:noWrap/>
            <w:vAlign w:val="center"/>
            <w:hideMark/>
          </w:tcPr>
          <w:p w:rsidR="008C4219" w:rsidRPr="008C4219" w:rsidRDefault="008C4219" w:rsidP="008C4219">
            <w:pPr>
              <w:jc w:val="center"/>
              <w:rPr>
                <w:sz w:val="20"/>
                <w:szCs w:val="20"/>
              </w:rPr>
            </w:pPr>
            <w:r w:rsidRPr="008C4219">
              <w:rPr>
                <w:sz w:val="20"/>
                <w:szCs w:val="20"/>
              </w:rPr>
              <w:t>0</w:t>
            </w:r>
          </w:p>
        </w:tc>
        <w:tc>
          <w:tcPr>
            <w:tcW w:w="582" w:type="pct"/>
            <w:tcBorders>
              <w:top w:val="nil"/>
              <w:left w:val="nil"/>
              <w:bottom w:val="single" w:sz="4" w:space="0" w:color="000000"/>
              <w:right w:val="single" w:sz="4" w:space="0" w:color="000000"/>
            </w:tcBorders>
            <w:shd w:val="clear" w:color="auto" w:fill="auto"/>
            <w:noWrap/>
            <w:vAlign w:val="center"/>
            <w:hideMark/>
          </w:tcPr>
          <w:p w:rsidR="008C4219" w:rsidRPr="008C4219" w:rsidRDefault="008C4219" w:rsidP="008C4219">
            <w:pPr>
              <w:jc w:val="center"/>
              <w:rPr>
                <w:sz w:val="20"/>
                <w:szCs w:val="20"/>
              </w:rPr>
            </w:pPr>
            <w:r w:rsidRPr="008C4219">
              <w:rPr>
                <w:sz w:val="20"/>
                <w:szCs w:val="20"/>
              </w:rPr>
              <w:t>0</w:t>
            </w:r>
          </w:p>
        </w:tc>
        <w:tc>
          <w:tcPr>
            <w:tcW w:w="719" w:type="pct"/>
            <w:tcBorders>
              <w:top w:val="nil"/>
              <w:left w:val="nil"/>
              <w:bottom w:val="single" w:sz="4" w:space="0" w:color="000000"/>
              <w:right w:val="single" w:sz="4" w:space="0" w:color="000000"/>
            </w:tcBorders>
            <w:shd w:val="clear" w:color="auto" w:fill="auto"/>
            <w:noWrap/>
            <w:vAlign w:val="center"/>
            <w:hideMark/>
          </w:tcPr>
          <w:p w:rsidR="008C4219" w:rsidRPr="008C4219" w:rsidRDefault="008C4219" w:rsidP="008C4219">
            <w:pPr>
              <w:jc w:val="center"/>
              <w:rPr>
                <w:sz w:val="20"/>
                <w:szCs w:val="20"/>
              </w:rPr>
            </w:pPr>
            <w:r w:rsidRPr="008C4219">
              <w:rPr>
                <w:sz w:val="20"/>
                <w:szCs w:val="20"/>
              </w:rPr>
              <w:t>0</w:t>
            </w:r>
          </w:p>
        </w:tc>
        <w:tc>
          <w:tcPr>
            <w:tcW w:w="1200" w:type="pct"/>
            <w:tcBorders>
              <w:top w:val="single" w:sz="4" w:space="0" w:color="000000"/>
              <w:left w:val="nil"/>
              <w:bottom w:val="single" w:sz="4" w:space="0" w:color="000000"/>
              <w:right w:val="single" w:sz="8" w:space="0" w:color="000000"/>
            </w:tcBorders>
            <w:shd w:val="clear" w:color="auto" w:fill="auto"/>
            <w:noWrap/>
            <w:vAlign w:val="bottom"/>
            <w:hideMark/>
          </w:tcPr>
          <w:p w:rsidR="008C4219" w:rsidRPr="008C4219" w:rsidRDefault="008C4219" w:rsidP="008C4219">
            <w:pPr>
              <w:rPr>
                <w:sz w:val="20"/>
                <w:szCs w:val="20"/>
              </w:rPr>
            </w:pPr>
            <w:r w:rsidRPr="008C4219">
              <w:rPr>
                <w:sz w:val="20"/>
                <w:szCs w:val="20"/>
              </w:rPr>
              <w:t> </w:t>
            </w:r>
          </w:p>
        </w:tc>
      </w:tr>
      <w:tr w:rsidR="008C4219" w:rsidRPr="008C4219" w:rsidTr="00AB316C">
        <w:trPr>
          <w:trHeight w:val="53"/>
        </w:trPr>
        <w:tc>
          <w:tcPr>
            <w:tcW w:w="878" w:type="pct"/>
            <w:tcBorders>
              <w:top w:val="nil"/>
              <w:left w:val="single" w:sz="8" w:space="0" w:color="000000"/>
              <w:bottom w:val="single" w:sz="4" w:space="0" w:color="000000"/>
              <w:right w:val="single" w:sz="4" w:space="0" w:color="000000"/>
            </w:tcBorders>
            <w:shd w:val="clear" w:color="auto" w:fill="auto"/>
            <w:noWrap/>
            <w:vAlign w:val="center"/>
            <w:hideMark/>
          </w:tcPr>
          <w:p w:rsidR="008C4219" w:rsidRPr="008C4219" w:rsidRDefault="008C4219" w:rsidP="008C4219">
            <w:pPr>
              <w:rPr>
                <w:rFonts w:eastAsia="Times New Roman"/>
                <w:sz w:val="20"/>
                <w:szCs w:val="20"/>
              </w:rPr>
            </w:pPr>
            <w:r w:rsidRPr="008C4219">
              <w:rPr>
                <w:rFonts w:eastAsia="Times New Roman"/>
                <w:sz w:val="20"/>
                <w:szCs w:val="20"/>
              </w:rPr>
              <w:t>Bamako</w:t>
            </w:r>
          </w:p>
        </w:tc>
        <w:tc>
          <w:tcPr>
            <w:tcW w:w="463" w:type="pct"/>
            <w:tcBorders>
              <w:top w:val="nil"/>
              <w:left w:val="nil"/>
              <w:bottom w:val="single" w:sz="4" w:space="0" w:color="000000"/>
              <w:right w:val="single" w:sz="4" w:space="0" w:color="000000"/>
            </w:tcBorders>
            <w:shd w:val="clear" w:color="auto" w:fill="auto"/>
            <w:noWrap/>
            <w:vAlign w:val="center"/>
            <w:hideMark/>
          </w:tcPr>
          <w:p w:rsidR="008C4219" w:rsidRPr="008C4219" w:rsidRDefault="008C4219" w:rsidP="008C4219">
            <w:pPr>
              <w:jc w:val="center"/>
              <w:rPr>
                <w:sz w:val="20"/>
                <w:szCs w:val="20"/>
              </w:rPr>
            </w:pPr>
            <w:r w:rsidRPr="008C4219">
              <w:rPr>
                <w:sz w:val="20"/>
                <w:szCs w:val="20"/>
              </w:rPr>
              <w:t>0</w:t>
            </w:r>
          </w:p>
        </w:tc>
        <w:tc>
          <w:tcPr>
            <w:tcW w:w="646" w:type="pct"/>
            <w:tcBorders>
              <w:top w:val="nil"/>
              <w:left w:val="nil"/>
              <w:bottom w:val="single" w:sz="4" w:space="0" w:color="000000"/>
              <w:right w:val="single" w:sz="4" w:space="0" w:color="000000"/>
            </w:tcBorders>
            <w:shd w:val="clear" w:color="auto" w:fill="auto"/>
            <w:noWrap/>
            <w:vAlign w:val="center"/>
            <w:hideMark/>
          </w:tcPr>
          <w:p w:rsidR="008C4219" w:rsidRPr="008C4219" w:rsidRDefault="008C4219" w:rsidP="008C4219">
            <w:pPr>
              <w:jc w:val="center"/>
              <w:rPr>
                <w:sz w:val="20"/>
                <w:szCs w:val="20"/>
              </w:rPr>
            </w:pPr>
            <w:r w:rsidRPr="008C4219">
              <w:rPr>
                <w:sz w:val="20"/>
                <w:szCs w:val="20"/>
              </w:rPr>
              <w:t>0</w:t>
            </w:r>
          </w:p>
        </w:tc>
        <w:tc>
          <w:tcPr>
            <w:tcW w:w="512" w:type="pct"/>
            <w:tcBorders>
              <w:top w:val="nil"/>
              <w:left w:val="nil"/>
              <w:bottom w:val="single" w:sz="4" w:space="0" w:color="000000"/>
              <w:right w:val="single" w:sz="4" w:space="0" w:color="000000"/>
            </w:tcBorders>
            <w:shd w:val="clear" w:color="auto" w:fill="auto"/>
            <w:noWrap/>
            <w:vAlign w:val="center"/>
            <w:hideMark/>
          </w:tcPr>
          <w:p w:rsidR="008C4219" w:rsidRPr="008C4219" w:rsidRDefault="008C4219" w:rsidP="008C4219">
            <w:pPr>
              <w:jc w:val="center"/>
              <w:rPr>
                <w:sz w:val="20"/>
                <w:szCs w:val="20"/>
              </w:rPr>
            </w:pPr>
            <w:r w:rsidRPr="008C4219">
              <w:rPr>
                <w:sz w:val="20"/>
                <w:szCs w:val="20"/>
              </w:rPr>
              <w:t>0</w:t>
            </w:r>
          </w:p>
        </w:tc>
        <w:tc>
          <w:tcPr>
            <w:tcW w:w="582" w:type="pct"/>
            <w:tcBorders>
              <w:top w:val="nil"/>
              <w:left w:val="nil"/>
              <w:bottom w:val="single" w:sz="4" w:space="0" w:color="000000"/>
              <w:right w:val="single" w:sz="4" w:space="0" w:color="000000"/>
            </w:tcBorders>
            <w:shd w:val="clear" w:color="auto" w:fill="auto"/>
            <w:noWrap/>
            <w:vAlign w:val="center"/>
            <w:hideMark/>
          </w:tcPr>
          <w:p w:rsidR="008C4219" w:rsidRPr="008C4219" w:rsidRDefault="008C4219" w:rsidP="008C4219">
            <w:pPr>
              <w:jc w:val="center"/>
              <w:rPr>
                <w:sz w:val="20"/>
                <w:szCs w:val="20"/>
              </w:rPr>
            </w:pPr>
            <w:r w:rsidRPr="008C4219">
              <w:rPr>
                <w:sz w:val="20"/>
                <w:szCs w:val="20"/>
              </w:rPr>
              <w:t>0</w:t>
            </w:r>
          </w:p>
        </w:tc>
        <w:tc>
          <w:tcPr>
            <w:tcW w:w="719" w:type="pct"/>
            <w:tcBorders>
              <w:top w:val="nil"/>
              <w:left w:val="nil"/>
              <w:bottom w:val="single" w:sz="4" w:space="0" w:color="000000"/>
              <w:right w:val="single" w:sz="4" w:space="0" w:color="000000"/>
            </w:tcBorders>
            <w:shd w:val="clear" w:color="auto" w:fill="auto"/>
            <w:noWrap/>
            <w:vAlign w:val="center"/>
            <w:hideMark/>
          </w:tcPr>
          <w:p w:rsidR="008C4219" w:rsidRPr="008C4219" w:rsidRDefault="008C4219" w:rsidP="008C4219">
            <w:pPr>
              <w:jc w:val="center"/>
              <w:rPr>
                <w:sz w:val="20"/>
                <w:szCs w:val="20"/>
              </w:rPr>
            </w:pPr>
            <w:r w:rsidRPr="008C4219">
              <w:rPr>
                <w:sz w:val="20"/>
                <w:szCs w:val="20"/>
              </w:rPr>
              <w:t>0</w:t>
            </w:r>
          </w:p>
        </w:tc>
        <w:tc>
          <w:tcPr>
            <w:tcW w:w="1200" w:type="pct"/>
            <w:tcBorders>
              <w:top w:val="single" w:sz="4" w:space="0" w:color="000000"/>
              <w:left w:val="nil"/>
              <w:bottom w:val="single" w:sz="8" w:space="0" w:color="000000"/>
              <w:right w:val="single" w:sz="8" w:space="0" w:color="000000"/>
            </w:tcBorders>
            <w:shd w:val="clear" w:color="auto" w:fill="auto"/>
            <w:noWrap/>
            <w:vAlign w:val="bottom"/>
            <w:hideMark/>
          </w:tcPr>
          <w:p w:rsidR="008C4219" w:rsidRPr="008C4219" w:rsidRDefault="008C4219" w:rsidP="008C4219">
            <w:pPr>
              <w:rPr>
                <w:sz w:val="20"/>
                <w:szCs w:val="20"/>
              </w:rPr>
            </w:pPr>
            <w:r w:rsidRPr="008C4219">
              <w:rPr>
                <w:sz w:val="20"/>
                <w:szCs w:val="20"/>
              </w:rPr>
              <w:t> </w:t>
            </w:r>
          </w:p>
        </w:tc>
      </w:tr>
      <w:tr w:rsidR="008C4219" w:rsidRPr="008C4219" w:rsidTr="00AB316C">
        <w:trPr>
          <w:trHeight w:val="43"/>
        </w:trPr>
        <w:tc>
          <w:tcPr>
            <w:tcW w:w="878" w:type="pct"/>
            <w:tcBorders>
              <w:top w:val="nil"/>
              <w:left w:val="single" w:sz="8" w:space="0" w:color="000000"/>
              <w:bottom w:val="single" w:sz="8" w:space="0" w:color="000000"/>
              <w:right w:val="single" w:sz="4" w:space="0" w:color="000000"/>
            </w:tcBorders>
            <w:shd w:val="clear" w:color="auto" w:fill="auto"/>
            <w:noWrap/>
            <w:vAlign w:val="center"/>
            <w:hideMark/>
          </w:tcPr>
          <w:p w:rsidR="008C4219" w:rsidRPr="008C4219" w:rsidRDefault="008C4219" w:rsidP="008C4219">
            <w:pPr>
              <w:rPr>
                <w:rFonts w:eastAsia="Times New Roman"/>
                <w:b/>
                <w:bCs/>
                <w:sz w:val="20"/>
                <w:szCs w:val="20"/>
              </w:rPr>
            </w:pPr>
            <w:r w:rsidRPr="008C4219">
              <w:rPr>
                <w:rFonts w:eastAsia="Times New Roman"/>
                <w:b/>
                <w:bCs/>
                <w:sz w:val="20"/>
                <w:szCs w:val="20"/>
              </w:rPr>
              <w:t>Total</w:t>
            </w:r>
          </w:p>
        </w:tc>
        <w:tc>
          <w:tcPr>
            <w:tcW w:w="463" w:type="pct"/>
            <w:tcBorders>
              <w:top w:val="nil"/>
              <w:left w:val="nil"/>
              <w:bottom w:val="single" w:sz="8" w:space="0" w:color="000000"/>
              <w:right w:val="single" w:sz="4" w:space="0" w:color="000000"/>
            </w:tcBorders>
            <w:shd w:val="clear" w:color="auto" w:fill="auto"/>
            <w:noWrap/>
            <w:vAlign w:val="center"/>
            <w:hideMark/>
          </w:tcPr>
          <w:p w:rsidR="008C4219" w:rsidRPr="008C4219" w:rsidRDefault="008C4219" w:rsidP="008C4219">
            <w:pPr>
              <w:jc w:val="center"/>
              <w:rPr>
                <w:b/>
                <w:bCs/>
                <w:sz w:val="20"/>
                <w:szCs w:val="20"/>
              </w:rPr>
            </w:pPr>
            <w:r w:rsidRPr="008C4219">
              <w:rPr>
                <w:b/>
                <w:bCs/>
                <w:sz w:val="20"/>
                <w:szCs w:val="20"/>
              </w:rPr>
              <w:t>2</w:t>
            </w:r>
          </w:p>
        </w:tc>
        <w:tc>
          <w:tcPr>
            <w:tcW w:w="646" w:type="pct"/>
            <w:tcBorders>
              <w:top w:val="nil"/>
              <w:left w:val="nil"/>
              <w:bottom w:val="single" w:sz="8" w:space="0" w:color="000000"/>
              <w:right w:val="single" w:sz="4" w:space="0" w:color="000000"/>
            </w:tcBorders>
            <w:shd w:val="clear" w:color="auto" w:fill="auto"/>
            <w:noWrap/>
            <w:vAlign w:val="center"/>
            <w:hideMark/>
          </w:tcPr>
          <w:p w:rsidR="008C4219" w:rsidRPr="008C4219" w:rsidRDefault="008C4219" w:rsidP="008C4219">
            <w:pPr>
              <w:jc w:val="center"/>
              <w:rPr>
                <w:b/>
                <w:bCs/>
                <w:sz w:val="20"/>
                <w:szCs w:val="20"/>
              </w:rPr>
            </w:pPr>
            <w:r w:rsidRPr="008C4219">
              <w:rPr>
                <w:b/>
                <w:bCs/>
                <w:sz w:val="20"/>
                <w:szCs w:val="20"/>
              </w:rPr>
              <w:t>0</w:t>
            </w:r>
          </w:p>
        </w:tc>
        <w:tc>
          <w:tcPr>
            <w:tcW w:w="512" w:type="pct"/>
            <w:tcBorders>
              <w:top w:val="nil"/>
              <w:left w:val="nil"/>
              <w:bottom w:val="single" w:sz="8" w:space="0" w:color="000000"/>
              <w:right w:val="single" w:sz="4" w:space="0" w:color="000000"/>
            </w:tcBorders>
            <w:shd w:val="clear" w:color="auto" w:fill="auto"/>
            <w:noWrap/>
            <w:vAlign w:val="center"/>
            <w:hideMark/>
          </w:tcPr>
          <w:p w:rsidR="008C4219" w:rsidRPr="008C4219" w:rsidRDefault="008C4219" w:rsidP="008C4219">
            <w:pPr>
              <w:jc w:val="center"/>
              <w:rPr>
                <w:b/>
                <w:bCs/>
                <w:sz w:val="20"/>
                <w:szCs w:val="20"/>
              </w:rPr>
            </w:pPr>
            <w:r w:rsidRPr="008C4219">
              <w:rPr>
                <w:b/>
                <w:bCs/>
                <w:sz w:val="20"/>
                <w:szCs w:val="20"/>
              </w:rPr>
              <w:t>0</w:t>
            </w:r>
          </w:p>
        </w:tc>
        <w:tc>
          <w:tcPr>
            <w:tcW w:w="582" w:type="pct"/>
            <w:tcBorders>
              <w:top w:val="nil"/>
              <w:left w:val="nil"/>
              <w:bottom w:val="single" w:sz="8" w:space="0" w:color="000000"/>
              <w:right w:val="single" w:sz="4" w:space="0" w:color="000000"/>
            </w:tcBorders>
            <w:shd w:val="clear" w:color="auto" w:fill="auto"/>
            <w:noWrap/>
            <w:vAlign w:val="center"/>
            <w:hideMark/>
          </w:tcPr>
          <w:p w:rsidR="008C4219" w:rsidRPr="008C4219" w:rsidRDefault="008C4219" w:rsidP="008C4219">
            <w:pPr>
              <w:jc w:val="center"/>
              <w:rPr>
                <w:b/>
                <w:bCs/>
                <w:sz w:val="20"/>
                <w:szCs w:val="20"/>
              </w:rPr>
            </w:pPr>
            <w:r w:rsidRPr="008C4219">
              <w:rPr>
                <w:b/>
                <w:bCs/>
                <w:sz w:val="20"/>
                <w:szCs w:val="20"/>
              </w:rPr>
              <w:t>1</w:t>
            </w:r>
          </w:p>
        </w:tc>
        <w:tc>
          <w:tcPr>
            <w:tcW w:w="719" w:type="pct"/>
            <w:tcBorders>
              <w:top w:val="nil"/>
              <w:left w:val="nil"/>
              <w:bottom w:val="single" w:sz="8" w:space="0" w:color="000000"/>
              <w:right w:val="nil"/>
            </w:tcBorders>
            <w:shd w:val="clear" w:color="auto" w:fill="auto"/>
            <w:noWrap/>
            <w:vAlign w:val="center"/>
            <w:hideMark/>
          </w:tcPr>
          <w:p w:rsidR="008C4219" w:rsidRPr="008C4219" w:rsidRDefault="008C4219" w:rsidP="008C4219">
            <w:pPr>
              <w:jc w:val="center"/>
              <w:rPr>
                <w:b/>
                <w:bCs/>
                <w:sz w:val="20"/>
                <w:szCs w:val="20"/>
              </w:rPr>
            </w:pPr>
            <w:r w:rsidRPr="008C4219">
              <w:rPr>
                <w:b/>
                <w:bCs/>
                <w:sz w:val="20"/>
                <w:szCs w:val="20"/>
              </w:rPr>
              <w:t>1</w:t>
            </w:r>
          </w:p>
        </w:tc>
        <w:tc>
          <w:tcPr>
            <w:tcW w:w="1200" w:type="pct"/>
            <w:tcBorders>
              <w:top w:val="single" w:sz="8" w:space="0" w:color="000000"/>
              <w:left w:val="single" w:sz="4" w:space="0" w:color="000000"/>
              <w:bottom w:val="single" w:sz="8" w:space="0" w:color="000000"/>
              <w:right w:val="single" w:sz="8" w:space="0" w:color="000000"/>
            </w:tcBorders>
            <w:shd w:val="clear" w:color="auto" w:fill="auto"/>
            <w:noWrap/>
            <w:vAlign w:val="bottom"/>
            <w:hideMark/>
          </w:tcPr>
          <w:p w:rsidR="008C4219" w:rsidRPr="008C4219" w:rsidRDefault="008C4219" w:rsidP="008C4219">
            <w:pPr>
              <w:rPr>
                <w:sz w:val="20"/>
                <w:szCs w:val="20"/>
              </w:rPr>
            </w:pPr>
            <w:r w:rsidRPr="008C4219">
              <w:rPr>
                <w:sz w:val="20"/>
                <w:szCs w:val="20"/>
              </w:rPr>
              <w:t> </w:t>
            </w:r>
          </w:p>
        </w:tc>
      </w:tr>
    </w:tbl>
    <w:p w:rsidR="007A253E" w:rsidRPr="003D50AA" w:rsidRDefault="007A253E" w:rsidP="007A253E">
      <w:pPr>
        <w:pStyle w:val="Paragraphedeliste"/>
        <w:ind w:left="360"/>
        <w:rPr>
          <w:rFonts w:eastAsia="Times New Roman"/>
          <w:color w:val="FF0000"/>
          <w:sz w:val="10"/>
          <w:szCs w:val="10"/>
        </w:rPr>
      </w:pPr>
    </w:p>
    <w:p w:rsidR="00935D24" w:rsidRPr="008C4219" w:rsidRDefault="002C3B37" w:rsidP="00B324F4">
      <w:pPr>
        <w:pStyle w:val="Sansinterligne"/>
        <w:rPr>
          <w:sz w:val="20"/>
          <w:szCs w:val="20"/>
        </w:rPr>
      </w:pPr>
      <w:r w:rsidRPr="008C4219">
        <w:rPr>
          <w:sz w:val="20"/>
          <w:szCs w:val="20"/>
        </w:rPr>
        <w:t>Aucun décès n’a</w:t>
      </w:r>
      <w:r w:rsidR="008C4219" w:rsidRPr="008C4219">
        <w:rPr>
          <w:sz w:val="20"/>
          <w:szCs w:val="20"/>
        </w:rPr>
        <w:t xml:space="preserve"> </w:t>
      </w:r>
      <w:r w:rsidRPr="008C4219">
        <w:rPr>
          <w:sz w:val="20"/>
          <w:szCs w:val="20"/>
        </w:rPr>
        <w:t>été enregistré chez</w:t>
      </w:r>
      <w:r w:rsidR="008C4219" w:rsidRPr="008C4219">
        <w:rPr>
          <w:sz w:val="20"/>
          <w:szCs w:val="20"/>
        </w:rPr>
        <w:t xml:space="preserve"> les enfants de moins de 5 ans.</w:t>
      </w:r>
    </w:p>
    <w:p w:rsidR="00F966B2" w:rsidRDefault="00F966B2" w:rsidP="00B324F4">
      <w:pPr>
        <w:pStyle w:val="Sansinterligne"/>
        <w:rPr>
          <w:color w:val="FF0000"/>
          <w:sz w:val="20"/>
        </w:rPr>
      </w:pPr>
    </w:p>
    <w:p w:rsidR="00DA4C31" w:rsidRPr="001B63B4" w:rsidRDefault="00DA4C31" w:rsidP="00DA4C31">
      <w:pPr>
        <w:pStyle w:val="Paragraphedeliste"/>
        <w:numPr>
          <w:ilvl w:val="0"/>
          <w:numId w:val="1"/>
        </w:numPr>
        <w:rPr>
          <w:b/>
          <w:bCs/>
          <w:sz w:val="20"/>
          <w:szCs w:val="20"/>
        </w:rPr>
      </w:pPr>
      <w:r w:rsidRPr="001B63B4">
        <w:rPr>
          <w:b/>
          <w:bCs/>
          <w:sz w:val="20"/>
          <w:szCs w:val="20"/>
        </w:rPr>
        <w:t>Tableau III : Situation des décès maternels, péri et néonatals au cours de la semaine 2</w:t>
      </w:r>
      <w:r w:rsidR="001B63B4" w:rsidRPr="001B63B4">
        <w:rPr>
          <w:b/>
          <w:bCs/>
          <w:sz w:val="20"/>
          <w:szCs w:val="20"/>
        </w:rPr>
        <w:t>9</w:t>
      </w:r>
      <w:r w:rsidRPr="001B63B4">
        <w:rPr>
          <w:b/>
          <w:bCs/>
          <w:sz w:val="20"/>
          <w:szCs w:val="20"/>
        </w:rPr>
        <w:t xml:space="preserve"> de l’an 2021 au niveau des régions.</w:t>
      </w:r>
    </w:p>
    <w:p w:rsidR="00DA4C31" w:rsidRDefault="00DA4C31" w:rsidP="001045E2">
      <w:pPr>
        <w:rPr>
          <w:rFonts w:eastAsia="Times New Roman"/>
          <w:color w:val="FF0000"/>
          <w:sz w:val="20"/>
          <w:szCs w:val="20"/>
        </w:rPr>
      </w:pPr>
    </w:p>
    <w:tbl>
      <w:tblPr>
        <w:tblStyle w:val="Grilledutableau"/>
        <w:tblW w:w="0" w:type="auto"/>
        <w:tblLayout w:type="fixed"/>
        <w:tblLook w:val="04A0" w:firstRow="1" w:lastRow="0" w:firstColumn="1" w:lastColumn="0" w:noHBand="0" w:noVBand="1"/>
      </w:tblPr>
      <w:tblGrid>
        <w:gridCol w:w="817"/>
        <w:gridCol w:w="851"/>
        <w:gridCol w:w="1374"/>
        <w:gridCol w:w="641"/>
        <w:gridCol w:w="690"/>
        <w:gridCol w:w="532"/>
        <w:gridCol w:w="1438"/>
        <w:gridCol w:w="782"/>
        <w:gridCol w:w="1555"/>
        <w:gridCol w:w="782"/>
        <w:gridCol w:w="807"/>
      </w:tblGrid>
      <w:tr w:rsidR="001B63B4" w:rsidRPr="001B63B4" w:rsidTr="00F966B2">
        <w:tc>
          <w:tcPr>
            <w:tcW w:w="817" w:type="dxa"/>
          </w:tcPr>
          <w:p w:rsidR="00DA4C31" w:rsidRPr="001B63B4" w:rsidRDefault="00DA4C31" w:rsidP="00DA4C31">
            <w:pPr>
              <w:rPr>
                <w:b/>
                <w:bCs/>
                <w:sz w:val="16"/>
                <w:szCs w:val="16"/>
              </w:rPr>
            </w:pPr>
            <w:r w:rsidRPr="001B63B4">
              <w:rPr>
                <w:b/>
                <w:bCs/>
                <w:sz w:val="16"/>
                <w:szCs w:val="16"/>
              </w:rPr>
              <w:t>Régions</w:t>
            </w:r>
          </w:p>
        </w:tc>
        <w:tc>
          <w:tcPr>
            <w:tcW w:w="851" w:type="dxa"/>
          </w:tcPr>
          <w:p w:rsidR="00DA4C31" w:rsidRPr="001B63B4" w:rsidRDefault="00DA4C31" w:rsidP="00DA4C31">
            <w:pPr>
              <w:jc w:val="center"/>
              <w:rPr>
                <w:bCs/>
                <w:sz w:val="16"/>
                <w:szCs w:val="16"/>
              </w:rPr>
            </w:pPr>
            <w:r w:rsidRPr="001B63B4">
              <w:rPr>
                <w:bCs/>
                <w:sz w:val="16"/>
                <w:szCs w:val="16"/>
              </w:rPr>
              <w:t>Décès maternels (DM)</w:t>
            </w:r>
          </w:p>
        </w:tc>
        <w:tc>
          <w:tcPr>
            <w:tcW w:w="1374" w:type="dxa"/>
          </w:tcPr>
          <w:p w:rsidR="00DA4C31" w:rsidRPr="001B63B4" w:rsidRDefault="00DA4C31" w:rsidP="00DA4C31">
            <w:pPr>
              <w:jc w:val="center"/>
              <w:rPr>
                <w:bCs/>
                <w:sz w:val="16"/>
                <w:szCs w:val="16"/>
              </w:rPr>
            </w:pPr>
            <w:r w:rsidRPr="001B63B4">
              <w:rPr>
                <w:bCs/>
                <w:sz w:val="16"/>
                <w:szCs w:val="16"/>
              </w:rPr>
              <w:t>Causes Probables Décès maternels</w:t>
            </w:r>
          </w:p>
        </w:tc>
        <w:tc>
          <w:tcPr>
            <w:tcW w:w="641" w:type="dxa"/>
          </w:tcPr>
          <w:p w:rsidR="00DA4C31" w:rsidRPr="001B63B4" w:rsidRDefault="00DA4C31" w:rsidP="00DA4C31">
            <w:pPr>
              <w:jc w:val="center"/>
              <w:rPr>
                <w:bCs/>
                <w:sz w:val="16"/>
                <w:szCs w:val="16"/>
              </w:rPr>
            </w:pPr>
            <w:r w:rsidRPr="001B63B4">
              <w:rPr>
                <w:bCs/>
                <w:sz w:val="16"/>
                <w:szCs w:val="16"/>
              </w:rPr>
              <w:t>Mort nés frais (MNF)</w:t>
            </w:r>
          </w:p>
        </w:tc>
        <w:tc>
          <w:tcPr>
            <w:tcW w:w="690" w:type="dxa"/>
          </w:tcPr>
          <w:p w:rsidR="00DA4C31" w:rsidRPr="001B63B4" w:rsidRDefault="00DA4C31" w:rsidP="00DA4C31">
            <w:pPr>
              <w:jc w:val="center"/>
              <w:rPr>
                <w:bCs/>
                <w:sz w:val="16"/>
                <w:szCs w:val="16"/>
              </w:rPr>
            </w:pPr>
            <w:r w:rsidRPr="001B63B4">
              <w:rPr>
                <w:bCs/>
                <w:sz w:val="16"/>
                <w:szCs w:val="16"/>
              </w:rPr>
              <w:t>Mort nés macéré (MNM)</w:t>
            </w:r>
          </w:p>
        </w:tc>
        <w:tc>
          <w:tcPr>
            <w:tcW w:w="532" w:type="dxa"/>
          </w:tcPr>
          <w:p w:rsidR="00DA4C31" w:rsidRPr="001B63B4" w:rsidRDefault="00DA4C31" w:rsidP="00DA4C31">
            <w:pPr>
              <w:jc w:val="center"/>
              <w:rPr>
                <w:bCs/>
                <w:sz w:val="16"/>
                <w:szCs w:val="16"/>
              </w:rPr>
            </w:pPr>
            <w:r w:rsidRPr="001B63B4">
              <w:rPr>
                <w:bCs/>
                <w:sz w:val="16"/>
                <w:szCs w:val="16"/>
              </w:rPr>
              <w:t>Total Mort nés</w:t>
            </w:r>
          </w:p>
        </w:tc>
        <w:tc>
          <w:tcPr>
            <w:tcW w:w="1438" w:type="dxa"/>
          </w:tcPr>
          <w:p w:rsidR="00DA4C31" w:rsidRPr="001B63B4" w:rsidRDefault="00DA4C31" w:rsidP="00DA4C31">
            <w:pPr>
              <w:jc w:val="center"/>
              <w:rPr>
                <w:sz w:val="16"/>
                <w:szCs w:val="16"/>
              </w:rPr>
            </w:pPr>
            <w:r w:rsidRPr="001B63B4">
              <w:rPr>
                <w:bCs/>
                <w:sz w:val="16"/>
                <w:szCs w:val="16"/>
              </w:rPr>
              <w:t>Causes Probables Mort-nés</w:t>
            </w:r>
          </w:p>
          <w:p w:rsidR="00DA4C31" w:rsidRPr="001B63B4" w:rsidRDefault="00DA4C31" w:rsidP="00DA4C31">
            <w:pPr>
              <w:jc w:val="center"/>
              <w:rPr>
                <w:bCs/>
                <w:sz w:val="16"/>
                <w:szCs w:val="16"/>
              </w:rPr>
            </w:pPr>
          </w:p>
        </w:tc>
        <w:tc>
          <w:tcPr>
            <w:tcW w:w="782" w:type="dxa"/>
          </w:tcPr>
          <w:p w:rsidR="00DA4C31" w:rsidRPr="001B63B4" w:rsidRDefault="00DA4C31" w:rsidP="00DA4C31">
            <w:pPr>
              <w:jc w:val="center"/>
              <w:rPr>
                <w:bCs/>
                <w:sz w:val="16"/>
                <w:szCs w:val="16"/>
              </w:rPr>
            </w:pPr>
            <w:r w:rsidRPr="001B63B4">
              <w:rPr>
                <w:bCs/>
                <w:sz w:val="16"/>
                <w:szCs w:val="16"/>
              </w:rPr>
              <w:t>Décès néonatals Précoces</w:t>
            </w:r>
          </w:p>
        </w:tc>
        <w:tc>
          <w:tcPr>
            <w:tcW w:w="1555" w:type="dxa"/>
          </w:tcPr>
          <w:p w:rsidR="00DA4C31" w:rsidRPr="001B63B4" w:rsidRDefault="00DA4C31" w:rsidP="00DA4C31">
            <w:pPr>
              <w:jc w:val="center"/>
              <w:rPr>
                <w:bCs/>
                <w:sz w:val="16"/>
                <w:szCs w:val="16"/>
              </w:rPr>
            </w:pPr>
            <w:r w:rsidRPr="001B63B4">
              <w:rPr>
                <w:bCs/>
                <w:sz w:val="16"/>
                <w:szCs w:val="16"/>
              </w:rPr>
              <w:t>Causes Probables DNP</w:t>
            </w:r>
          </w:p>
        </w:tc>
        <w:tc>
          <w:tcPr>
            <w:tcW w:w="782" w:type="dxa"/>
          </w:tcPr>
          <w:p w:rsidR="00DA4C31" w:rsidRPr="001B63B4" w:rsidRDefault="00DA4C31" w:rsidP="00DA4C31">
            <w:pPr>
              <w:jc w:val="center"/>
              <w:rPr>
                <w:bCs/>
                <w:sz w:val="16"/>
                <w:szCs w:val="16"/>
              </w:rPr>
            </w:pPr>
            <w:r w:rsidRPr="001B63B4">
              <w:rPr>
                <w:bCs/>
                <w:sz w:val="16"/>
                <w:szCs w:val="16"/>
              </w:rPr>
              <w:t>Décès néonatals Tardifs</w:t>
            </w:r>
          </w:p>
        </w:tc>
        <w:tc>
          <w:tcPr>
            <w:tcW w:w="807" w:type="dxa"/>
          </w:tcPr>
          <w:p w:rsidR="00DA4C31" w:rsidRPr="001B63B4" w:rsidRDefault="00DA4C31" w:rsidP="00DA4C31">
            <w:pPr>
              <w:jc w:val="center"/>
              <w:rPr>
                <w:bCs/>
                <w:sz w:val="16"/>
                <w:szCs w:val="16"/>
              </w:rPr>
            </w:pPr>
            <w:r w:rsidRPr="001B63B4">
              <w:rPr>
                <w:bCs/>
                <w:sz w:val="16"/>
                <w:szCs w:val="16"/>
              </w:rPr>
              <w:t>Causes Probables DNT</w:t>
            </w:r>
          </w:p>
        </w:tc>
      </w:tr>
      <w:tr w:rsidR="001B63B4" w:rsidRPr="001B63B4" w:rsidTr="00F966B2">
        <w:tc>
          <w:tcPr>
            <w:tcW w:w="817" w:type="dxa"/>
          </w:tcPr>
          <w:p w:rsidR="001B63B4" w:rsidRPr="001B63B4" w:rsidRDefault="001B63B4" w:rsidP="001B63B4">
            <w:pPr>
              <w:rPr>
                <w:b/>
                <w:sz w:val="16"/>
                <w:szCs w:val="16"/>
              </w:rPr>
            </w:pPr>
            <w:r w:rsidRPr="001B63B4">
              <w:rPr>
                <w:b/>
                <w:sz w:val="16"/>
                <w:szCs w:val="16"/>
              </w:rPr>
              <w:t>Kayes</w:t>
            </w:r>
          </w:p>
        </w:tc>
        <w:tc>
          <w:tcPr>
            <w:tcW w:w="851" w:type="dxa"/>
            <w:vAlign w:val="center"/>
          </w:tcPr>
          <w:p w:rsidR="001B63B4" w:rsidRPr="001B63B4" w:rsidRDefault="001B63B4" w:rsidP="001B63B4">
            <w:pPr>
              <w:rPr>
                <w:sz w:val="16"/>
                <w:szCs w:val="16"/>
                <w:lang w:val="en-US" w:eastAsia="en-US"/>
              </w:rPr>
            </w:pPr>
            <w:r w:rsidRPr="001B63B4">
              <w:rPr>
                <w:sz w:val="16"/>
                <w:szCs w:val="16"/>
                <w:lang w:val="en-US" w:eastAsia="en-US"/>
              </w:rPr>
              <w:t>2</w:t>
            </w:r>
          </w:p>
        </w:tc>
        <w:tc>
          <w:tcPr>
            <w:tcW w:w="1374" w:type="dxa"/>
            <w:vAlign w:val="center"/>
          </w:tcPr>
          <w:p w:rsidR="001B63B4" w:rsidRPr="001B63B4" w:rsidRDefault="001B63B4" w:rsidP="001B63B4">
            <w:pPr>
              <w:rPr>
                <w:sz w:val="16"/>
                <w:szCs w:val="16"/>
                <w:lang w:val="en-US" w:eastAsia="en-US"/>
              </w:rPr>
            </w:pPr>
            <w:r w:rsidRPr="001B63B4">
              <w:rPr>
                <w:sz w:val="16"/>
                <w:szCs w:val="16"/>
                <w:lang w:val="en-US" w:eastAsia="en-US"/>
              </w:rPr>
              <w:t>HRP 1, PERITONITE 1</w:t>
            </w:r>
          </w:p>
        </w:tc>
        <w:tc>
          <w:tcPr>
            <w:tcW w:w="641" w:type="dxa"/>
            <w:vAlign w:val="center"/>
          </w:tcPr>
          <w:p w:rsidR="001B63B4" w:rsidRPr="001B63B4" w:rsidRDefault="001B63B4" w:rsidP="001B63B4">
            <w:pPr>
              <w:rPr>
                <w:sz w:val="16"/>
                <w:szCs w:val="16"/>
                <w:lang w:val="en-US" w:eastAsia="en-US"/>
              </w:rPr>
            </w:pPr>
            <w:r w:rsidRPr="001B63B4">
              <w:rPr>
                <w:sz w:val="16"/>
                <w:szCs w:val="16"/>
                <w:lang w:val="en-US" w:eastAsia="en-US"/>
              </w:rPr>
              <w:t>14</w:t>
            </w:r>
          </w:p>
        </w:tc>
        <w:tc>
          <w:tcPr>
            <w:tcW w:w="690" w:type="dxa"/>
            <w:vAlign w:val="center"/>
          </w:tcPr>
          <w:p w:rsidR="001B63B4" w:rsidRPr="001B63B4" w:rsidRDefault="001B63B4" w:rsidP="001B63B4">
            <w:pPr>
              <w:rPr>
                <w:sz w:val="16"/>
                <w:szCs w:val="16"/>
                <w:lang w:val="en-US" w:eastAsia="en-US"/>
              </w:rPr>
            </w:pPr>
            <w:r w:rsidRPr="001B63B4">
              <w:rPr>
                <w:sz w:val="16"/>
                <w:szCs w:val="16"/>
                <w:lang w:val="en-US" w:eastAsia="en-US"/>
              </w:rPr>
              <w:t>2</w:t>
            </w:r>
          </w:p>
        </w:tc>
        <w:tc>
          <w:tcPr>
            <w:tcW w:w="532" w:type="dxa"/>
            <w:vAlign w:val="center"/>
          </w:tcPr>
          <w:p w:rsidR="001B63B4" w:rsidRPr="001B63B4" w:rsidRDefault="001B63B4" w:rsidP="001B63B4">
            <w:pPr>
              <w:rPr>
                <w:sz w:val="16"/>
                <w:szCs w:val="16"/>
                <w:lang w:val="en-US" w:eastAsia="en-US"/>
              </w:rPr>
            </w:pPr>
            <w:r w:rsidRPr="001B63B4">
              <w:rPr>
                <w:sz w:val="16"/>
                <w:szCs w:val="16"/>
                <w:lang w:val="en-US" w:eastAsia="en-US"/>
              </w:rPr>
              <w:t>16</w:t>
            </w:r>
          </w:p>
        </w:tc>
        <w:tc>
          <w:tcPr>
            <w:tcW w:w="1438" w:type="dxa"/>
            <w:vAlign w:val="center"/>
          </w:tcPr>
          <w:p w:rsidR="001B63B4" w:rsidRPr="001B63B4" w:rsidRDefault="001B63B4" w:rsidP="001B63B4">
            <w:pPr>
              <w:rPr>
                <w:sz w:val="16"/>
                <w:szCs w:val="16"/>
                <w:lang w:eastAsia="en-US"/>
              </w:rPr>
            </w:pPr>
            <w:r w:rsidRPr="001B63B4">
              <w:rPr>
                <w:sz w:val="16"/>
                <w:szCs w:val="16"/>
                <w:lang w:eastAsia="en-US"/>
              </w:rPr>
              <w:t xml:space="preserve">ASPHYXIE PERINATALE 3, BCF=0 1, HRP 1, MFIU 1, PREMATURITE 2, SFA 1, MALFORMATION 1, PRESENTATION TRANSVERSALE DE J2 1, PP 1, TRAVAIL DYSTOCIQUE 1, </w:t>
            </w:r>
            <w:r w:rsidRPr="001B63B4">
              <w:rPr>
                <w:sz w:val="16"/>
                <w:szCs w:val="16"/>
                <w:lang w:eastAsia="en-US"/>
              </w:rPr>
              <w:lastRenderedPageBreak/>
              <w:t>HEMORRAGIE 1, ND 2</w:t>
            </w:r>
          </w:p>
        </w:tc>
        <w:tc>
          <w:tcPr>
            <w:tcW w:w="782" w:type="dxa"/>
            <w:vAlign w:val="center"/>
          </w:tcPr>
          <w:p w:rsidR="001B63B4" w:rsidRPr="001B63B4" w:rsidRDefault="001B63B4" w:rsidP="001B63B4">
            <w:pPr>
              <w:rPr>
                <w:sz w:val="16"/>
                <w:szCs w:val="16"/>
                <w:lang w:val="en-US" w:eastAsia="en-US"/>
              </w:rPr>
            </w:pPr>
            <w:r w:rsidRPr="001B63B4">
              <w:rPr>
                <w:sz w:val="16"/>
                <w:szCs w:val="16"/>
                <w:lang w:val="en-US" w:eastAsia="en-US"/>
              </w:rPr>
              <w:lastRenderedPageBreak/>
              <w:t>3</w:t>
            </w:r>
          </w:p>
        </w:tc>
        <w:tc>
          <w:tcPr>
            <w:tcW w:w="1555" w:type="dxa"/>
            <w:vAlign w:val="center"/>
          </w:tcPr>
          <w:p w:rsidR="001B63B4" w:rsidRPr="001B63B4" w:rsidRDefault="001B63B4" w:rsidP="001B63B4">
            <w:pPr>
              <w:rPr>
                <w:sz w:val="16"/>
                <w:szCs w:val="16"/>
                <w:lang w:val="en-US" w:eastAsia="en-US"/>
              </w:rPr>
            </w:pPr>
            <w:r w:rsidRPr="001B63B4">
              <w:rPr>
                <w:sz w:val="16"/>
                <w:szCs w:val="16"/>
                <w:lang w:val="en-US" w:eastAsia="en-US"/>
              </w:rPr>
              <w:t>PREMATURITE 1, TRAVAIL DYSTOCIQUE 2</w:t>
            </w:r>
          </w:p>
        </w:tc>
        <w:tc>
          <w:tcPr>
            <w:tcW w:w="782" w:type="dxa"/>
            <w:vAlign w:val="center"/>
          </w:tcPr>
          <w:p w:rsidR="001B63B4" w:rsidRPr="001B63B4" w:rsidRDefault="001B63B4" w:rsidP="001B63B4">
            <w:pPr>
              <w:rPr>
                <w:sz w:val="16"/>
                <w:szCs w:val="16"/>
                <w:lang w:val="en-US" w:eastAsia="en-US"/>
              </w:rPr>
            </w:pPr>
            <w:r w:rsidRPr="001B63B4">
              <w:rPr>
                <w:sz w:val="16"/>
                <w:szCs w:val="16"/>
                <w:lang w:val="en-US" w:eastAsia="en-US"/>
              </w:rPr>
              <w:t>0</w:t>
            </w:r>
          </w:p>
        </w:tc>
        <w:tc>
          <w:tcPr>
            <w:tcW w:w="807" w:type="dxa"/>
          </w:tcPr>
          <w:p w:rsidR="001B63B4" w:rsidRPr="001B63B4" w:rsidRDefault="001B63B4" w:rsidP="001B63B4">
            <w:pPr>
              <w:jc w:val="center"/>
              <w:rPr>
                <w:sz w:val="16"/>
                <w:szCs w:val="16"/>
                <w:lang w:val="en-US" w:eastAsia="en-US"/>
              </w:rPr>
            </w:pPr>
          </w:p>
        </w:tc>
      </w:tr>
      <w:tr w:rsidR="001B63B4" w:rsidRPr="001B63B4" w:rsidTr="00F966B2">
        <w:tc>
          <w:tcPr>
            <w:tcW w:w="817" w:type="dxa"/>
          </w:tcPr>
          <w:p w:rsidR="001B63B4" w:rsidRPr="001B63B4" w:rsidRDefault="001B63B4" w:rsidP="001B63B4">
            <w:pPr>
              <w:rPr>
                <w:b/>
                <w:sz w:val="16"/>
                <w:szCs w:val="16"/>
              </w:rPr>
            </w:pPr>
            <w:r w:rsidRPr="001B63B4">
              <w:rPr>
                <w:b/>
                <w:sz w:val="16"/>
                <w:szCs w:val="16"/>
              </w:rPr>
              <w:t>Koulikoro</w:t>
            </w:r>
          </w:p>
        </w:tc>
        <w:tc>
          <w:tcPr>
            <w:tcW w:w="851" w:type="dxa"/>
            <w:vAlign w:val="center"/>
          </w:tcPr>
          <w:p w:rsidR="001B63B4" w:rsidRPr="001B63B4" w:rsidRDefault="001B63B4" w:rsidP="001B63B4">
            <w:pPr>
              <w:rPr>
                <w:sz w:val="16"/>
                <w:szCs w:val="16"/>
                <w:lang w:val="en-US" w:eastAsia="en-US"/>
              </w:rPr>
            </w:pPr>
            <w:r w:rsidRPr="001B63B4">
              <w:rPr>
                <w:sz w:val="16"/>
                <w:szCs w:val="16"/>
                <w:lang w:val="en-US" w:eastAsia="en-US"/>
              </w:rPr>
              <w:t>0</w:t>
            </w:r>
          </w:p>
        </w:tc>
        <w:tc>
          <w:tcPr>
            <w:tcW w:w="1374" w:type="dxa"/>
            <w:vAlign w:val="center"/>
          </w:tcPr>
          <w:p w:rsidR="001B63B4" w:rsidRPr="001B63B4" w:rsidRDefault="001B63B4" w:rsidP="001B63B4">
            <w:pPr>
              <w:rPr>
                <w:sz w:val="16"/>
                <w:szCs w:val="16"/>
                <w:lang w:val="en-US" w:eastAsia="en-US"/>
              </w:rPr>
            </w:pPr>
          </w:p>
        </w:tc>
        <w:tc>
          <w:tcPr>
            <w:tcW w:w="641" w:type="dxa"/>
            <w:vAlign w:val="center"/>
          </w:tcPr>
          <w:p w:rsidR="001B63B4" w:rsidRPr="001B63B4" w:rsidRDefault="001B63B4" w:rsidP="001B63B4">
            <w:pPr>
              <w:rPr>
                <w:b/>
                <w:bCs/>
                <w:sz w:val="16"/>
                <w:szCs w:val="16"/>
                <w:lang w:val="en-US" w:eastAsia="en-US"/>
              </w:rPr>
            </w:pPr>
            <w:r w:rsidRPr="001B63B4">
              <w:rPr>
                <w:b/>
                <w:bCs/>
                <w:sz w:val="16"/>
                <w:szCs w:val="16"/>
                <w:lang w:val="en-US" w:eastAsia="en-US"/>
              </w:rPr>
              <w:t>13</w:t>
            </w:r>
          </w:p>
        </w:tc>
        <w:tc>
          <w:tcPr>
            <w:tcW w:w="690" w:type="dxa"/>
            <w:vAlign w:val="center"/>
          </w:tcPr>
          <w:p w:rsidR="001B63B4" w:rsidRPr="001B63B4" w:rsidRDefault="001B63B4" w:rsidP="001B63B4">
            <w:pPr>
              <w:rPr>
                <w:b/>
                <w:bCs/>
                <w:sz w:val="16"/>
                <w:szCs w:val="16"/>
                <w:lang w:val="en-US" w:eastAsia="en-US"/>
              </w:rPr>
            </w:pPr>
            <w:r w:rsidRPr="001B63B4">
              <w:rPr>
                <w:b/>
                <w:bCs/>
                <w:sz w:val="16"/>
                <w:szCs w:val="16"/>
                <w:lang w:val="en-US" w:eastAsia="en-US"/>
              </w:rPr>
              <w:t>4</w:t>
            </w:r>
          </w:p>
        </w:tc>
        <w:tc>
          <w:tcPr>
            <w:tcW w:w="532" w:type="dxa"/>
            <w:vAlign w:val="center"/>
          </w:tcPr>
          <w:p w:rsidR="001B63B4" w:rsidRPr="001B63B4" w:rsidRDefault="001B63B4" w:rsidP="001B63B4">
            <w:pPr>
              <w:rPr>
                <w:b/>
                <w:bCs/>
                <w:sz w:val="16"/>
                <w:szCs w:val="16"/>
                <w:lang w:val="en-US" w:eastAsia="en-US"/>
              </w:rPr>
            </w:pPr>
            <w:r w:rsidRPr="001B63B4">
              <w:rPr>
                <w:b/>
                <w:bCs/>
                <w:sz w:val="16"/>
                <w:szCs w:val="16"/>
                <w:lang w:val="en-US" w:eastAsia="en-US"/>
              </w:rPr>
              <w:t>17</w:t>
            </w:r>
          </w:p>
        </w:tc>
        <w:tc>
          <w:tcPr>
            <w:tcW w:w="1438" w:type="dxa"/>
            <w:vAlign w:val="center"/>
          </w:tcPr>
          <w:p w:rsidR="001B63B4" w:rsidRPr="001B63B4" w:rsidRDefault="001B63B4" w:rsidP="001B63B4">
            <w:pPr>
              <w:jc w:val="center"/>
              <w:rPr>
                <w:sz w:val="16"/>
                <w:szCs w:val="16"/>
                <w:lang w:eastAsia="en-US"/>
              </w:rPr>
            </w:pPr>
            <w:r w:rsidRPr="001B63B4">
              <w:rPr>
                <w:sz w:val="16"/>
                <w:szCs w:val="16"/>
                <w:lang w:eastAsia="en-US"/>
              </w:rPr>
              <w:t>RETENTION J2 EN PRESENTATION TRANSVERSALE ; 1 MALFORMATION CONGENITALE 1</w:t>
            </w:r>
          </w:p>
          <w:p w:rsidR="001B63B4" w:rsidRPr="001B63B4" w:rsidRDefault="001B63B4" w:rsidP="001B63B4">
            <w:pPr>
              <w:jc w:val="center"/>
              <w:rPr>
                <w:sz w:val="16"/>
                <w:szCs w:val="16"/>
                <w:lang w:eastAsia="en-US"/>
              </w:rPr>
            </w:pPr>
            <w:r w:rsidRPr="001B63B4">
              <w:rPr>
                <w:sz w:val="16"/>
                <w:szCs w:val="16"/>
                <w:lang w:eastAsia="en-US"/>
              </w:rPr>
              <w:t>PRECLAMPSIE 1, SFA 4, PROCIDENCE DU CORDON 1 ND 5</w:t>
            </w:r>
            <w:r w:rsidRPr="001B63B4">
              <w:rPr>
                <w:bCs/>
                <w:sz w:val="16"/>
                <w:szCs w:val="16"/>
                <w:lang w:eastAsia="en-US"/>
              </w:rPr>
              <w:t>; PROCIDENCE DU CORDON 1  RUPTURE  UTERINE 1</w:t>
            </w:r>
          </w:p>
          <w:p w:rsidR="001B63B4" w:rsidRPr="001B63B4" w:rsidRDefault="001B63B4" w:rsidP="001B63B4">
            <w:pPr>
              <w:jc w:val="center"/>
              <w:rPr>
                <w:sz w:val="16"/>
                <w:szCs w:val="16"/>
                <w:lang w:val="en-US" w:eastAsia="en-US"/>
              </w:rPr>
            </w:pPr>
            <w:r w:rsidRPr="001B63B4">
              <w:rPr>
                <w:sz w:val="16"/>
                <w:szCs w:val="16"/>
                <w:lang w:val="en-US" w:eastAsia="en-US"/>
              </w:rPr>
              <w:t>HRP 1, PALUDISME 1</w:t>
            </w:r>
          </w:p>
          <w:p w:rsidR="001B63B4" w:rsidRPr="001B63B4" w:rsidRDefault="001B63B4" w:rsidP="001B63B4">
            <w:pPr>
              <w:rPr>
                <w:sz w:val="16"/>
                <w:szCs w:val="16"/>
                <w:highlight w:val="yellow"/>
                <w:lang w:eastAsia="en-US"/>
              </w:rPr>
            </w:pPr>
          </w:p>
        </w:tc>
        <w:tc>
          <w:tcPr>
            <w:tcW w:w="782" w:type="dxa"/>
            <w:vAlign w:val="center"/>
          </w:tcPr>
          <w:p w:rsidR="001B63B4" w:rsidRPr="001B63B4" w:rsidRDefault="001B63B4" w:rsidP="001B63B4">
            <w:pPr>
              <w:rPr>
                <w:b/>
                <w:sz w:val="16"/>
                <w:szCs w:val="16"/>
                <w:lang w:val="en-US" w:eastAsia="en-US"/>
              </w:rPr>
            </w:pPr>
            <w:r w:rsidRPr="001B63B4">
              <w:rPr>
                <w:b/>
                <w:sz w:val="16"/>
                <w:szCs w:val="16"/>
                <w:lang w:val="en-US" w:eastAsia="en-US"/>
              </w:rPr>
              <w:t>1</w:t>
            </w:r>
          </w:p>
        </w:tc>
        <w:tc>
          <w:tcPr>
            <w:tcW w:w="1555" w:type="dxa"/>
            <w:vAlign w:val="center"/>
          </w:tcPr>
          <w:p w:rsidR="001B63B4" w:rsidRPr="001B63B4" w:rsidRDefault="001B63B4" w:rsidP="001B63B4">
            <w:pPr>
              <w:rPr>
                <w:b/>
                <w:sz w:val="16"/>
                <w:szCs w:val="16"/>
                <w:lang w:val="en-US" w:eastAsia="en-US"/>
              </w:rPr>
            </w:pPr>
            <w:r w:rsidRPr="001B63B4">
              <w:rPr>
                <w:b/>
                <w:sz w:val="16"/>
                <w:szCs w:val="16"/>
                <w:lang w:val="en-US" w:eastAsia="en-US"/>
              </w:rPr>
              <w:t>HYDROCEPHALIE</w:t>
            </w:r>
          </w:p>
        </w:tc>
        <w:tc>
          <w:tcPr>
            <w:tcW w:w="782" w:type="dxa"/>
            <w:vAlign w:val="center"/>
          </w:tcPr>
          <w:p w:rsidR="001B63B4" w:rsidRPr="001B63B4" w:rsidRDefault="001B63B4" w:rsidP="001B63B4">
            <w:pPr>
              <w:rPr>
                <w:b/>
                <w:sz w:val="16"/>
                <w:szCs w:val="16"/>
                <w:lang w:val="en-US" w:eastAsia="en-US"/>
              </w:rPr>
            </w:pPr>
            <w:r w:rsidRPr="001B63B4">
              <w:rPr>
                <w:b/>
                <w:sz w:val="16"/>
                <w:szCs w:val="16"/>
                <w:lang w:val="en-US" w:eastAsia="en-US"/>
              </w:rPr>
              <w:t>0</w:t>
            </w:r>
          </w:p>
        </w:tc>
        <w:tc>
          <w:tcPr>
            <w:tcW w:w="807" w:type="dxa"/>
          </w:tcPr>
          <w:p w:rsidR="001B63B4" w:rsidRPr="001B63B4" w:rsidRDefault="001B63B4" w:rsidP="001B63B4">
            <w:pPr>
              <w:jc w:val="center"/>
              <w:rPr>
                <w:sz w:val="16"/>
                <w:szCs w:val="16"/>
                <w:lang w:val="en-US" w:eastAsia="en-US"/>
              </w:rPr>
            </w:pPr>
          </w:p>
        </w:tc>
      </w:tr>
      <w:tr w:rsidR="001B63B4" w:rsidRPr="001B63B4" w:rsidTr="00F966B2">
        <w:tc>
          <w:tcPr>
            <w:tcW w:w="817" w:type="dxa"/>
          </w:tcPr>
          <w:p w:rsidR="001B63B4" w:rsidRPr="001B63B4" w:rsidRDefault="001B63B4" w:rsidP="001B63B4">
            <w:pPr>
              <w:rPr>
                <w:b/>
                <w:sz w:val="16"/>
                <w:szCs w:val="16"/>
              </w:rPr>
            </w:pPr>
            <w:r w:rsidRPr="001B63B4">
              <w:rPr>
                <w:b/>
                <w:sz w:val="16"/>
                <w:szCs w:val="16"/>
              </w:rPr>
              <w:t>Sikasso</w:t>
            </w:r>
          </w:p>
        </w:tc>
        <w:tc>
          <w:tcPr>
            <w:tcW w:w="851" w:type="dxa"/>
            <w:vAlign w:val="center"/>
          </w:tcPr>
          <w:p w:rsidR="001B63B4" w:rsidRPr="001B63B4" w:rsidRDefault="001B63B4" w:rsidP="001B63B4">
            <w:pPr>
              <w:rPr>
                <w:bCs/>
                <w:sz w:val="16"/>
                <w:szCs w:val="16"/>
                <w:lang w:val="en-US" w:eastAsia="en-US"/>
              </w:rPr>
            </w:pPr>
            <w:r w:rsidRPr="001B63B4">
              <w:rPr>
                <w:bCs/>
                <w:sz w:val="16"/>
                <w:szCs w:val="16"/>
                <w:lang w:val="en-US" w:eastAsia="en-US"/>
              </w:rPr>
              <w:t>3</w:t>
            </w:r>
          </w:p>
        </w:tc>
        <w:tc>
          <w:tcPr>
            <w:tcW w:w="1374" w:type="dxa"/>
            <w:vAlign w:val="center"/>
          </w:tcPr>
          <w:p w:rsidR="001B63B4" w:rsidRPr="001B63B4" w:rsidRDefault="001B63B4" w:rsidP="001B63B4">
            <w:pPr>
              <w:rPr>
                <w:b/>
                <w:sz w:val="16"/>
                <w:szCs w:val="16"/>
                <w:lang w:eastAsia="en-US"/>
              </w:rPr>
            </w:pPr>
            <w:r w:rsidRPr="001B63B4">
              <w:rPr>
                <w:sz w:val="16"/>
                <w:szCs w:val="16"/>
                <w:lang w:eastAsia="en-US"/>
              </w:rPr>
              <w:t>HEMORRAGIE PAR DECHIRURE DU COL UTERIN 1, RU 1, MORSURE DU SERPENT 1</w:t>
            </w:r>
          </w:p>
        </w:tc>
        <w:tc>
          <w:tcPr>
            <w:tcW w:w="641" w:type="dxa"/>
            <w:vAlign w:val="center"/>
          </w:tcPr>
          <w:p w:rsidR="001B63B4" w:rsidRPr="001B63B4" w:rsidRDefault="001B63B4" w:rsidP="001B63B4">
            <w:pPr>
              <w:rPr>
                <w:b/>
                <w:sz w:val="16"/>
                <w:szCs w:val="16"/>
                <w:lang w:val="en-US" w:eastAsia="en-US"/>
              </w:rPr>
            </w:pPr>
            <w:r w:rsidRPr="001B63B4">
              <w:rPr>
                <w:b/>
                <w:sz w:val="16"/>
                <w:szCs w:val="16"/>
                <w:lang w:val="en-US" w:eastAsia="en-US"/>
              </w:rPr>
              <w:t>15</w:t>
            </w:r>
          </w:p>
        </w:tc>
        <w:tc>
          <w:tcPr>
            <w:tcW w:w="690" w:type="dxa"/>
            <w:vAlign w:val="center"/>
          </w:tcPr>
          <w:p w:rsidR="001B63B4" w:rsidRPr="001B63B4" w:rsidRDefault="001B63B4" w:rsidP="001B63B4">
            <w:pPr>
              <w:rPr>
                <w:b/>
                <w:sz w:val="16"/>
                <w:szCs w:val="16"/>
                <w:lang w:val="en-US" w:eastAsia="en-US"/>
              </w:rPr>
            </w:pPr>
            <w:r w:rsidRPr="001B63B4">
              <w:rPr>
                <w:b/>
                <w:sz w:val="16"/>
                <w:szCs w:val="16"/>
                <w:lang w:val="en-US" w:eastAsia="en-US"/>
              </w:rPr>
              <w:t>4</w:t>
            </w:r>
          </w:p>
        </w:tc>
        <w:tc>
          <w:tcPr>
            <w:tcW w:w="532" w:type="dxa"/>
            <w:vAlign w:val="center"/>
          </w:tcPr>
          <w:p w:rsidR="001B63B4" w:rsidRPr="001B63B4" w:rsidRDefault="001B63B4" w:rsidP="001B63B4">
            <w:pPr>
              <w:ind w:left="708" w:hanging="708"/>
              <w:rPr>
                <w:sz w:val="16"/>
                <w:szCs w:val="16"/>
                <w:lang w:val="en-US" w:eastAsia="en-US"/>
              </w:rPr>
            </w:pPr>
            <w:r w:rsidRPr="001B63B4">
              <w:rPr>
                <w:sz w:val="16"/>
                <w:szCs w:val="16"/>
                <w:lang w:val="en-US" w:eastAsia="en-US"/>
              </w:rPr>
              <w:t>19</w:t>
            </w:r>
          </w:p>
        </w:tc>
        <w:tc>
          <w:tcPr>
            <w:tcW w:w="1438" w:type="dxa"/>
            <w:vAlign w:val="center"/>
          </w:tcPr>
          <w:p w:rsidR="001B63B4" w:rsidRPr="001B63B4" w:rsidRDefault="001B63B4" w:rsidP="001B63B4">
            <w:pPr>
              <w:rPr>
                <w:sz w:val="16"/>
                <w:szCs w:val="16"/>
                <w:lang w:eastAsia="en-US"/>
              </w:rPr>
            </w:pPr>
            <w:r w:rsidRPr="001B63B4">
              <w:rPr>
                <w:sz w:val="16"/>
                <w:szCs w:val="16"/>
                <w:lang w:eastAsia="en-US"/>
              </w:rPr>
              <w:t>TRAVAIL DYSTOCIQUE 3, SFA 2, RU 3, HRP 2, ND 5, PE ECLAMPSIE 1, PRESENTATION DU SIEGE 1, BGR 1, PDC 1</w:t>
            </w:r>
          </w:p>
        </w:tc>
        <w:tc>
          <w:tcPr>
            <w:tcW w:w="782" w:type="dxa"/>
            <w:vAlign w:val="center"/>
          </w:tcPr>
          <w:p w:rsidR="001B63B4" w:rsidRPr="001B63B4" w:rsidRDefault="001B63B4" w:rsidP="001B63B4">
            <w:pPr>
              <w:rPr>
                <w:sz w:val="16"/>
                <w:szCs w:val="16"/>
                <w:lang w:val="en-US" w:eastAsia="en-US"/>
              </w:rPr>
            </w:pPr>
            <w:r w:rsidRPr="001B63B4">
              <w:rPr>
                <w:sz w:val="16"/>
                <w:szCs w:val="16"/>
                <w:lang w:val="en-US" w:eastAsia="en-US"/>
              </w:rPr>
              <w:t>1</w:t>
            </w:r>
          </w:p>
        </w:tc>
        <w:tc>
          <w:tcPr>
            <w:tcW w:w="1555" w:type="dxa"/>
            <w:vAlign w:val="center"/>
          </w:tcPr>
          <w:p w:rsidR="001B63B4" w:rsidRPr="001B63B4" w:rsidRDefault="001B63B4" w:rsidP="001B63B4">
            <w:pPr>
              <w:rPr>
                <w:bCs/>
                <w:sz w:val="16"/>
                <w:szCs w:val="16"/>
                <w:lang w:val="en-US" w:eastAsia="en-US"/>
              </w:rPr>
            </w:pPr>
            <w:r w:rsidRPr="001B63B4">
              <w:rPr>
                <w:bCs/>
                <w:sz w:val="16"/>
                <w:szCs w:val="16"/>
                <w:lang w:val="en-US" w:eastAsia="en-US"/>
              </w:rPr>
              <w:t>ND</w:t>
            </w:r>
          </w:p>
        </w:tc>
        <w:tc>
          <w:tcPr>
            <w:tcW w:w="782" w:type="dxa"/>
            <w:vAlign w:val="center"/>
          </w:tcPr>
          <w:p w:rsidR="001B63B4" w:rsidRPr="001B63B4" w:rsidRDefault="001B63B4" w:rsidP="001B63B4">
            <w:pPr>
              <w:rPr>
                <w:sz w:val="16"/>
                <w:szCs w:val="16"/>
                <w:lang w:val="en-US" w:eastAsia="en-US"/>
              </w:rPr>
            </w:pPr>
            <w:r w:rsidRPr="001B63B4">
              <w:rPr>
                <w:sz w:val="16"/>
                <w:szCs w:val="16"/>
                <w:lang w:val="en-US" w:eastAsia="en-US"/>
              </w:rPr>
              <w:t>0</w:t>
            </w:r>
          </w:p>
        </w:tc>
        <w:tc>
          <w:tcPr>
            <w:tcW w:w="807" w:type="dxa"/>
            <w:vAlign w:val="center"/>
          </w:tcPr>
          <w:p w:rsidR="001B63B4" w:rsidRPr="001B63B4" w:rsidRDefault="001B63B4" w:rsidP="001B63B4">
            <w:pPr>
              <w:jc w:val="center"/>
              <w:rPr>
                <w:sz w:val="16"/>
                <w:szCs w:val="16"/>
                <w:lang w:val="en-US" w:eastAsia="en-US"/>
              </w:rPr>
            </w:pPr>
          </w:p>
        </w:tc>
      </w:tr>
      <w:tr w:rsidR="001B63B4" w:rsidRPr="001B63B4" w:rsidTr="00F966B2">
        <w:tc>
          <w:tcPr>
            <w:tcW w:w="817" w:type="dxa"/>
          </w:tcPr>
          <w:p w:rsidR="001B63B4" w:rsidRPr="001B63B4" w:rsidRDefault="001B63B4" w:rsidP="001B63B4">
            <w:pPr>
              <w:rPr>
                <w:b/>
                <w:sz w:val="16"/>
                <w:szCs w:val="16"/>
              </w:rPr>
            </w:pPr>
            <w:r w:rsidRPr="001B63B4">
              <w:rPr>
                <w:b/>
                <w:sz w:val="16"/>
                <w:szCs w:val="16"/>
              </w:rPr>
              <w:t>Ségou</w:t>
            </w:r>
          </w:p>
        </w:tc>
        <w:tc>
          <w:tcPr>
            <w:tcW w:w="851" w:type="dxa"/>
            <w:vAlign w:val="center"/>
          </w:tcPr>
          <w:p w:rsidR="001B63B4" w:rsidRPr="001B63B4" w:rsidRDefault="001B63B4" w:rsidP="001B63B4">
            <w:pPr>
              <w:rPr>
                <w:sz w:val="16"/>
                <w:szCs w:val="16"/>
                <w:lang w:val="en-US" w:eastAsia="en-US"/>
              </w:rPr>
            </w:pPr>
            <w:r w:rsidRPr="001B63B4">
              <w:rPr>
                <w:sz w:val="16"/>
                <w:szCs w:val="16"/>
                <w:lang w:val="en-US" w:eastAsia="en-US"/>
              </w:rPr>
              <w:t>0</w:t>
            </w:r>
          </w:p>
        </w:tc>
        <w:tc>
          <w:tcPr>
            <w:tcW w:w="1374" w:type="dxa"/>
            <w:vAlign w:val="center"/>
          </w:tcPr>
          <w:p w:rsidR="001B63B4" w:rsidRPr="001B63B4" w:rsidRDefault="001B63B4" w:rsidP="001B63B4">
            <w:pPr>
              <w:rPr>
                <w:sz w:val="16"/>
                <w:szCs w:val="16"/>
                <w:lang w:val="en-US" w:eastAsia="en-US"/>
              </w:rPr>
            </w:pPr>
          </w:p>
        </w:tc>
        <w:tc>
          <w:tcPr>
            <w:tcW w:w="641" w:type="dxa"/>
            <w:vAlign w:val="center"/>
          </w:tcPr>
          <w:p w:rsidR="001B63B4" w:rsidRPr="001B63B4" w:rsidRDefault="001B63B4" w:rsidP="001B63B4">
            <w:pPr>
              <w:rPr>
                <w:bCs/>
                <w:sz w:val="16"/>
                <w:szCs w:val="16"/>
                <w:lang w:val="en-US" w:eastAsia="en-US"/>
              </w:rPr>
            </w:pPr>
            <w:r w:rsidRPr="001B63B4">
              <w:rPr>
                <w:bCs/>
                <w:sz w:val="16"/>
                <w:szCs w:val="16"/>
                <w:lang w:val="en-US" w:eastAsia="en-US"/>
              </w:rPr>
              <w:t>10</w:t>
            </w:r>
          </w:p>
        </w:tc>
        <w:tc>
          <w:tcPr>
            <w:tcW w:w="690" w:type="dxa"/>
            <w:vAlign w:val="center"/>
          </w:tcPr>
          <w:p w:rsidR="001B63B4" w:rsidRPr="001B63B4" w:rsidRDefault="001B63B4" w:rsidP="001B63B4">
            <w:pPr>
              <w:rPr>
                <w:bCs/>
                <w:sz w:val="16"/>
                <w:szCs w:val="16"/>
                <w:lang w:val="en-US" w:eastAsia="en-US"/>
              </w:rPr>
            </w:pPr>
            <w:r w:rsidRPr="001B63B4">
              <w:rPr>
                <w:bCs/>
                <w:sz w:val="16"/>
                <w:szCs w:val="16"/>
                <w:lang w:val="en-US" w:eastAsia="en-US"/>
              </w:rPr>
              <w:t>4</w:t>
            </w:r>
          </w:p>
        </w:tc>
        <w:tc>
          <w:tcPr>
            <w:tcW w:w="532" w:type="dxa"/>
            <w:vAlign w:val="center"/>
          </w:tcPr>
          <w:p w:rsidR="001B63B4" w:rsidRPr="001B63B4" w:rsidRDefault="001B63B4" w:rsidP="001B63B4">
            <w:pPr>
              <w:rPr>
                <w:bCs/>
                <w:sz w:val="16"/>
                <w:szCs w:val="16"/>
                <w:lang w:val="en-US" w:eastAsia="en-US"/>
              </w:rPr>
            </w:pPr>
            <w:r w:rsidRPr="001B63B4">
              <w:rPr>
                <w:bCs/>
                <w:sz w:val="16"/>
                <w:szCs w:val="16"/>
                <w:lang w:val="en-US" w:eastAsia="en-US"/>
              </w:rPr>
              <w:t>14</w:t>
            </w:r>
          </w:p>
        </w:tc>
        <w:tc>
          <w:tcPr>
            <w:tcW w:w="1438" w:type="dxa"/>
            <w:vAlign w:val="center"/>
          </w:tcPr>
          <w:p w:rsidR="001B63B4" w:rsidRPr="001B63B4" w:rsidRDefault="001B63B4" w:rsidP="001B63B4">
            <w:pPr>
              <w:rPr>
                <w:bCs/>
                <w:sz w:val="16"/>
                <w:szCs w:val="16"/>
                <w:lang w:eastAsia="en-US"/>
              </w:rPr>
            </w:pPr>
            <w:r w:rsidRPr="001B63B4">
              <w:rPr>
                <w:bCs/>
                <w:sz w:val="16"/>
                <w:szCs w:val="16"/>
                <w:lang w:val="en-US" w:eastAsia="en-US"/>
              </w:rPr>
              <w:t>ASPHYXIE PERINATALE 2, HRP 2, SFA 1, DYSTOCIE 2, ND 7</w:t>
            </w:r>
          </w:p>
        </w:tc>
        <w:tc>
          <w:tcPr>
            <w:tcW w:w="782" w:type="dxa"/>
            <w:vAlign w:val="center"/>
          </w:tcPr>
          <w:p w:rsidR="001B63B4" w:rsidRPr="001B63B4" w:rsidRDefault="001B63B4" w:rsidP="001B63B4">
            <w:pPr>
              <w:rPr>
                <w:sz w:val="16"/>
                <w:szCs w:val="16"/>
                <w:lang w:val="en-US" w:eastAsia="en-US"/>
              </w:rPr>
            </w:pPr>
            <w:r w:rsidRPr="001B63B4">
              <w:rPr>
                <w:sz w:val="16"/>
                <w:szCs w:val="16"/>
                <w:lang w:val="en-US" w:eastAsia="en-US"/>
              </w:rPr>
              <w:t>5</w:t>
            </w:r>
          </w:p>
        </w:tc>
        <w:tc>
          <w:tcPr>
            <w:tcW w:w="1555" w:type="dxa"/>
            <w:vAlign w:val="center"/>
          </w:tcPr>
          <w:p w:rsidR="001B63B4" w:rsidRPr="001B63B4" w:rsidRDefault="001B63B4" w:rsidP="001B63B4">
            <w:pPr>
              <w:rPr>
                <w:sz w:val="16"/>
                <w:szCs w:val="16"/>
                <w:lang w:eastAsia="en-US"/>
              </w:rPr>
            </w:pPr>
            <w:r w:rsidRPr="001B63B4">
              <w:rPr>
                <w:sz w:val="16"/>
                <w:szCs w:val="16"/>
                <w:lang w:eastAsia="en-US"/>
              </w:rPr>
              <w:t>PREMATURITE 1, SFA 1, ANOXIE PERINATALE DANS UN CONTEXTE D, INFECTION NEONATALE PRECOCE 1, ND 2</w:t>
            </w:r>
          </w:p>
        </w:tc>
        <w:tc>
          <w:tcPr>
            <w:tcW w:w="782" w:type="dxa"/>
            <w:vAlign w:val="center"/>
          </w:tcPr>
          <w:p w:rsidR="001B63B4" w:rsidRPr="001B63B4" w:rsidRDefault="001B63B4" w:rsidP="001B63B4">
            <w:pPr>
              <w:rPr>
                <w:sz w:val="16"/>
                <w:szCs w:val="16"/>
                <w:lang w:val="en-US" w:eastAsia="en-US"/>
              </w:rPr>
            </w:pPr>
            <w:r w:rsidRPr="001B63B4">
              <w:rPr>
                <w:sz w:val="16"/>
                <w:szCs w:val="16"/>
                <w:lang w:val="en-US" w:eastAsia="en-US"/>
              </w:rPr>
              <w:t>0</w:t>
            </w:r>
          </w:p>
        </w:tc>
        <w:tc>
          <w:tcPr>
            <w:tcW w:w="807" w:type="dxa"/>
          </w:tcPr>
          <w:p w:rsidR="001B63B4" w:rsidRPr="001B63B4" w:rsidRDefault="001B63B4" w:rsidP="001B63B4">
            <w:pPr>
              <w:jc w:val="center"/>
              <w:rPr>
                <w:sz w:val="16"/>
                <w:szCs w:val="16"/>
                <w:lang w:val="en-US" w:eastAsia="en-US"/>
              </w:rPr>
            </w:pPr>
          </w:p>
        </w:tc>
      </w:tr>
      <w:tr w:rsidR="001B63B4" w:rsidRPr="001B63B4" w:rsidTr="00F966B2">
        <w:tc>
          <w:tcPr>
            <w:tcW w:w="817" w:type="dxa"/>
          </w:tcPr>
          <w:p w:rsidR="001B63B4" w:rsidRPr="001B63B4" w:rsidRDefault="001B63B4" w:rsidP="001B63B4">
            <w:pPr>
              <w:rPr>
                <w:b/>
                <w:sz w:val="16"/>
                <w:szCs w:val="16"/>
              </w:rPr>
            </w:pPr>
            <w:r w:rsidRPr="001B63B4">
              <w:rPr>
                <w:b/>
                <w:sz w:val="16"/>
                <w:szCs w:val="16"/>
              </w:rPr>
              <w:t>Mopti</w:t>
            </w:r>
          </w:p>
        </w:tc>
        <w:tc>
          <w:tcPr>
            <w:tcW w:w="851" w:type="dxa"/>
            <w:vAlign w:val="center"/>
          </w:tcPr>
          <w:p w:rsidR="001B63B4" w:rsidRPr="001B63B4" w:rsidRDefault="001B63B4" w:rsidP="001B63B4">
            <w:pPr>
              <w:rPr>
                <w:sz w:val="16"/>
                <w:szCs w:val="16"/>
                <w:lang w:val="en-US" w:eastAsia="en-US"/>
              </w:rPr>
            </w:pPr>
            <w:r w:rsidRPr="001B63B4">
              <w:rPr>
                <w:sz w:val="16"/>
                <w:szCs w:val="16"/>
                <w:lang w:val="en-US" w:eastAsia="en-US"/>
              </w:rPr>
              <w:t>0</w:t>
            </w:r>
          </w:p>
        </w:tc>
        <w:tc>
          <w:tcPr>
            <w:tcW w:w="1374" w:type="dxa"/>
            <w:vAlign w:val="center"/>
          </w:tcPr>
          <w:p w:rsidR="001B63B4" w:rsidRPr="001B63B4" w:rsidRDefault="001B63B4" w:rsidP="001B63B4">
            <w:pPr>
              <w:rPr>
                <w:sz w:val="16"/>
                <w:szCs w:val="16"/>
                <w:lang w:val="en-US" w:eastAsia="en-US"/>
              </w:rPr>
            </w:pPr>
          </w:p>
        </w:tc>
        <w:tc>
          <w:tcPr>
            <w:tcW w:w="641" w:type="dxa"/>
            <w:vAlign w:val="center"/>
          </w:tcPr>
          <w:p w:rsidR="001B63B4" w:rsidRPr="001B63B4" w:rsidRDefault="001B63B4" w:rsidP="001B63B4">
            <w:pPr>
              <w:rPr>
                <w:sz w:val="16"/>
                <w:szCs w:val="16"/>
                <w:lang w:val="en-US" w:eastAsia="en-US"/>
              </w:rPr>
            </w:pPr>
            <w:r w:rsidRPr="001B63B4">
              <w:rPr>
                <w:sz w:val="16"/>
                <w:szCs w:val="16"/>
                <w:lang w:val="en-US" w:eastAsia="en-US"/>
              </w:rPr>
              <w:t>5</w:t>
            </w:r>
          </w:p>
        </w:tc>
        <w:tc>
          <w:tcPr>
            <w:tcW w:w="690" w:type="dxa"/>
            <w:vAlign w:val="center"/>
          </w:tcPr>
          <w:p w:rsidR="001B63B4" w:rsidRPr="001B63B4" w:rsidRDefault="001B63B4" w:rsidP="001B63B4">
            <w:pPr>
              <w:rPr>
                <w:sz w:val="16"/>
                <w:szCs w:val="16"/>
                <w:lang w:val="en-US" w:eastAsia="en-US"/>
              </w:rPr>
            </w:pPr>
            <w:r w:rsidRPr="001B63B4">
              <w:rPr>
                <w:sz w:val="16"/>
                <w:szCs w:val="16"/>
                <w:lang w:val="en-US" w:eastAsia="en-US"/>
              </w:rPr>
              <w:t>1</w:t>
            </w:r>
          </w:p>
        </w:tc>
        <w:tc>
          <w:tcPr>
            <w:tcW w:w="532" w:type="dxa"/>
            <w:vAlign w:val="center"/>
          </w:tcPr>
          <w:p w:rsidR="001B63B4" w:rsidRPr="001B63B4" w:rsidRDefault="001B63B4" w:rsidP="001B63B4">
            <w:pPr>
              <w:rPr>
                <w:sz w:val="16"/>
                <w:szCs w:val="16"/>
                <w:lang w:val="en-US" w:eastAsia="en-US"/>
              </w:rPr>
            </w:pPr>
            <w:r w:rsidRPr="001B63B4">
              <w:rPr>
                <w:sz w:val="16"/>
                <w:szCs w:val="16"/>
                <w:lang w:val="en-US" w:eastAsia="en-US"/>
              </w:rPr>
              <w:t>6</w:t>
            </w:r>
          </w:p>
        </w:tc>
        <w:tc>
          <w:tcPr>
            <w:tcW w:w="1438" w:type="dxa"/>
            <w:vAlign w:val="center"/>
          </w:tcPr>
          <w:p w:rsidR="001B63B4" w:rsidRPr="001B63B4" w:rsidRDefault="001B63B4" w:rsidP="001B63B4">
            <w:pPr>
              <w:rPr>
                <w:sz w:val="16"/>
                <w:szCs w:val="16"/>
                <w:lang w:eastAsia="en-US"/>
              </w:rPr>
            </w:pPr>
            <w:r w:rsidRPr="001B63B4">
              <w:rPr>
                <w:sz w:val="16"/>
                <w:szCs w:val="16"/>
                <w:lang w:eastAsia="en-US"/>
              </w:rPr>
              <w:t>ANEMIE 1, HTA 1, ND 1, 3PREECLAMPSIE 2, ECLAMPSIE 1,</w:t>
            </w:r>
          </w:p>
        </w:tc>
        <w:tc>
          <w:tcPr>
            <w:tcW w:w="782" w:type="dxa"/>
            <w:vAlign w:val="center"/>
          </w:tcPr>
          <w:p w:rsidR="001B63B4" w:rsidRPr="001B63B4" w:rsidRDefault="001B63B4" w:rsidP="001B63B4">
            <w:pPr>
              <w:rPr>
                <w:sz w:val="16"/>
                <w:szCs w:val="16"/>
                <w:lang w:val="en-US" w:eastAsia="en-US"/>
              </w:rPr>
            </w:pPr>
            <w:r w:rsidRPr="001B63B4">
              <w:rPr>
                <w:sz w:val="16"/>
                <w:szCs w:val="16"/>
                <w:lang w:val="en-US" w:eastAsia="en-US"/>
              </w:rPr>
              <w:t>1</w:t>
            </w:r>
          </w:p>
        </w:tc>
        <w:tc>
          <w:tcPr>
            <w:tcW w:w="1555" w:type="dxa"/>
            <w:vAlign w:val="center"/>
          </w:tcPr>
          <w:p w:rsidR="001B63B4" w:rsidRPr="001B63B4" w:rsidRDefault="001B63B4" w:rsidP="001B63B4">
            <w:pPr>
              <w:jc w:val="center"/>
              <w:rPr>
                <w:sz w:val="16"/>
                <w:szCs w:val="16"/>
                <w:lang w:val="en-US" w:eastAsia="en-US"/>
              </w:rPr>
            </w:pPr>
            <w:r w:rsidRPr="001B63B4">
              <w:rPr>
                <w:sz w:val="16"/>
                <w:szCs w:val="16"/>
                <w:lang w:val="en-US" w:eastAsia="en-US"/>
              </w:rPr>
              <w:t>SOUFFRANCE FŒTALE</w:t>
            </w:r>
          </w:p>
          <w:p w:rsidR="001B63B4" w:rsidRPr="001B63B4" w:rsidRDefault="001B63B4" w:rsidP="001B63B4">
            <w:pPr>
              <w:rPr>
                <w:sz w:val="16"/>
                <w:szCs w:val="16"/>
                <w:lang w:val="en-US" w:eastAsia="en-US"/>
              </w:rPr>
            </w:pPr>
          </w:p>
        </w:tc>
        <w:tc>
          <w:tcPr>
            <w:tcW w:w="782" w:type="dxa"/>
            <w:vAlign w:val="center"/>
          </w:tcPr>
          <w:p w:rsidR="001B63B4" w:rsidRPr="001B63B4" w:rsidRDefault="001B63B4" w:rsidP="001B63B4">
            <w:pPr>
              <w:rPr>
                <w:sz w:val="16"/>
                <w:szCs w:val="16"/>
                <w:lang w:val="en-US" w:eastAsia="en-US"/>
              </w:rPr>
            </w:pPr>
            <w:r w:rsidRPr="001B63B4">
              <w:rPr>
                <w:sz w:val="16"/>
                <w:szCs w:val="16"/>
                <w:lang w:val="en-US" w:eastAsia="en-US"/>
              </w:rPr>
              <w:t>0</w:t>
            </w:r>
          </w:p>
        </w:tc>
        <w:tc>
          <w:tcPr>
            <w:tcW w:w="807" w:type="dxa"/>
          </w:tcPr>
          <w:p w:rsidR="001B63B4" w:rsidRPr="001B63B4" w:rsidRDefault="001B63B4" w:rsidP="001B63B4">
            <w:pPr>
              <w:jc w:val="center"/>
              <w:rPr>
                <w:sz w:val="16"/>
                <w:szCs w:val="16"/>
                <w:lang w:val="en-US" w:eastAsia="en-US"/>
              </w:rPr>
            </w:pPr>
          </w:p>
        </w:tc>
      </w:tr>
      <w:tr w:rsidR="001B63B4" w:rsidRPr="001B63B4" w:rsidTr="00F966B2">
        <w:tc>
          <w:tcPr>
            <w:tcW w:w="817" w:type="dxa"/>
          </w:tcPr>
          <w:p w:rsidR="001B63B4" w:rsidRPr="001B63B4" w:rsidRDefault="001B63B4" w:rsidP="001B63B4">
            <w:pPr>
              <w:rPr>
                <w:b/>
                <w:sz w:val="16"/>
                <w:szCs w:val="16"/>
              </w:rPr>
            </w:pPr>
            <w:r w:rsidRPr="001B63B4">
              <w:rPr>
                <w:b/>
                <w:sz w:val="16"/>
                <w:szCs w:val="16"/>
              </w:rPr>
              <w:t>Tombouctou</w:t>
            </w:r>
          </w:p>
        </w:tc>
        <w:tc>
          <w:tcPr>
            <w:tcW w:w="851" w:type="dxa"/>
            <w:vAlign w:val="center"/>
          </w:tcPr>
          <w:p w:rsidR="001B63B4" w:rsidRPr="001B63B4" w:rsidRDefault="001B63B4" w:rsidP="001B63B4">
            <w:pPr>
              <w:rPr>
                <w:sz w:val="16"/>
                <w:szCs w:val="16"/>
                <w:lang w:val="en-US" w:eastAsia="en-US"/>
              </w:rPr>
            </w:pPr>
            <w:r w:rsidRPr="001B63B4">
              <w:rPr>
                <w:sz w:val="16"/>
                <w:szCs w:val="16"/>
                <w:lang w:val="en-US" w:eastAsia="en-US"/>
              </w:rPr>
              <w:t>0</w:t>
            </w:r>
          </w:p>
        </w:tc>
        <w:tc>
          <w:tcPr>
            <w:tcW w:w="1374" w:type="dxa"/>
            <w:vAlign w:val="center"/>
          </w:tcPr>
          <w:p w:rsidR="001B63B4" w:rsidRPr="001B63B4" w:rsidRDefault="001B63B4" w:rsidP="001B63B4">
            <w:pPr>
              <w:rPr>
                <w:sz w:val="16"/>
                <w:szCs w:val="16"/>
                <w:lang w:val="en-US" w:eastAsia="en-US"/>
              </w:rPr>
            </w:pPr>
          </w:p>
        </w:tc>
        <w:tc>
          <w:tcPr>
            <w:tcW w:w="641" w:type="dxa"/>
            <w:vAlign w:val="center"/>
          </w:tcPr>
          <w:p w:rsidR="001B63B4" w:rsidRPr="001B63B4" w:rsidRDefault="001B63B4" w:rsidP="001B63B4">
            <w:pPr>
              <w:rPr>
                <w:b/>
                <w:bCs/>
                <w:sz w:val="16"/>
                <w:szCs w:val="16"/>
                <w:lang w:val="en-US" w:eastAsia="en-US"/>
              </w:rPr>
            </w:pPr>
            <w:r w:rsidRPr="001B63B4">
              <w:rPr>
                <w:b/>
                <w:bCs/>
                <w:sz w:val="16"/>
                <w:szCs w:val="16"/>
                <w:lang w:val="en-US" w:eastAsia="en-US"/>
              </w:rPr>
              <w:t>1</w:t>
            </w:r>
          </w:p>
        </w:tc>
        <w:tc>
          <w:tcPr>
            <w:tcW w:w="690" w:type="dxa"/>
            <w:vAlign w:val="center"/>
          </w:tcPr>
          <w:p w:rsidR="001B63B4" w:rsidRPr="001B63B4" w:rsidRDefault="001B63B4" w:rsidP="001B63B4">
            <w:pPr>
              <w:rPr>
                <w:b/>
                <w:bCs/>
                <w:sz w:val="16"/>
                <w:szCs w:val="16"/>
                <w:lang w:val="en-US" w:eastAsia="en-US"/>
              </w:rPr>
            </w:pPr>
            <w:r w:rsidRPr="001B63B4">
              <w:rPr>
                <w:b/>
                <w:bCs/>
                <w:sz w:val="16"/>
                <w:szCs w:val="16"/>
                <w:lang w:val="en-US" w:eastAsia="en-US"/>
              </w:rPr>
              <w:t>0</w:t>
            </w:r>
          </w:p>
        </w:tc>
        <w:tc>
          <w:tcPr>
            <w:tcW w:w="532" w:type="dxa"/>
            <w:vAlign w:val="center"/>
          </w:tcPr>
          <w:p w:rsidR="001B63B4" w:rsidRPr="001B63B4" w:rsidRDefault="001B63B4" w:rsidP="001B63B4">
            <w:pPr>
              <w:rPr>
                <w:b/>
                <w:bCs/>
                <w:sz w:val="16"/>
                <w:szCs w:val="16"/>
                <w:lang w:val="en-US" w:eastAsia="en-US"/>
              </w:rPr>
            </w:pPr>
          </w:p>
        </w:tc>
        <w:tc>
          <w:tcPr>
            <w:tcW w:w="1438" w:type="dxa"/>
            <w:vAlign w:val="center"/>
          </w:tcPr>
          <w:p w:rsidR="001B63B4" w:rsidRPr="001B63B4" w:rsidRDefault="001B63B4" w:rsidP="001B63B4">
            <w:pPr>
              <w:rPr>
                <w:sz w:val="16"/>
                <w:szCs w:val="16"/>
                <w:lang w:val="en-US" w:eastAsia="en-US"/>
              </w:rPr>
            </w:pPr>
            <w:r w:rsidRPr="001B63B4">
              <w:rPr>
                <w:sz w:val="16"/>
                <w:szCs w:val="16"/>
                <w:lang w:val="en-US" w:eastAsia="en-US"/>
              </w:rPr>
              <w:t>SFA/RU</w:t>
            </w:r>
          </w:p>
        </w:tc>
        <w:tc>
          <w:tcPr>
            <w:tcW w:w="782" w:type="dxa"/>
            <w:vAlign w:val="center"/>
          </w:tcPr>
          <w:p w:rsidR="001B63B4" w:rsidRPr="001B63B4" w:rsidRDefault="001B63B4" w:rsidP="001B63B4">
            <w:pPr>
              <w:rPr>
                <w:sz w:val="16"/>
                <w:szCs w:val="16"/>
                <w:lang w:val="en-US" w:eastAsia="en-US"/>
              </w:rPr>
            </w:pPr>
            <w:r w:rsidRPr="001B63B4">
              <w:rPr>
                <w:sz w:val="16"/>
                <w:szCs w:val="16"/>
                <w:lang w:val="en-US" w:eastAsia="en-US"/>
              </w:rPr>
              <w:t>0</w:t>
            </w:r>
          </w:p>
        </w:tc>
        <w:tc>
          <w:tcPr>
            <w:tcW w:w="1555" w:type="dxa"/>
            <w:vAlign w:val="center"/>
          </w:tcPr>
          <w:p w:rsidR="001B63B4" w:rsidRPr="001B63B4" w:rsidRDefault="001B63B4" w:rsidP="001B63B4">
            <w:pPr>
              <w:jc w:val="center"/>
              <w:rPr>
                <w:sz w:val="16"/>
                <w:szCs w:val="16"/>
                <w:lang w:val="en-US" w:eastAsia="en-US"/>
              </w:rPr>
            </w:pPr>
          </w:p>
          <w:p w:rsidR="001B63B4" w:rsidRPr="001B63B4" w:rsidRDefault="001B63B4" w:rsidP="001B63B4">
            <w:pPr>
              <w:rPr>
                <w:sz w:val="16"/>
                <w:szCs w:val="16"/>
                <w:lang w:val="en-US" w:eastAsia="en-US"/>
              </w:rPr>
            </w:pPr>
          </w:p>
        </w:tc>
        <w:tc>
          <w:tcPr>
            <w:tcW w:w="782" w:type="dxa"/>
            <w:vAlign w:val="center"/>
          </w:tcPr>
          <w:p w:rsidR="001B63B4" w:rsidRPr="001B63B4" w:rsidRDefault="001B63B4" w:rsidP="001B63B4">
            <w:pPr>
              <w:rPr>
                <w:sz w:val="16"/>
                <w:szCs w:val="16"/>
                <w:lang w:val="en-US" w:eastAsia="en-US"/>
              </w:rPr>
            </w:pPr>
            <w:r w:rsidRPr="001B63B4">
              <w:rPr>
                <w:sz w:val="16"/>
                <w:szCs w:val="16"/>
                <w:lang w:val="en-US" w:eastAsia="en-US"/>
              </w:rPr>
              <w:t>0</w:t>
            </w:r>
          </w:p>
        </w:tc>
        <w:tc>
          <w:tcPr>
            <w:tcW w:w="807" w:type="dxa"/>
          </w:tcPr>
          <w:p w:rsidR="001B63B4" w:rsidRPr="001B63B4" w:rsidRDefault="001B63B4" w:rsidP="001B63B4">
            <w:pPr>
              <w:jc w:val="center"/>
              <w:rPr>
                <w:sz w:val="16"/>
                <w:szCs w:val="16"/>
                <w:lang w:val="en-US" w:eastAsia="en-US"/>
              </w:rPr>
            </w:pPr>
          </w:p>
        </w:tc>
      </w:tr>
      <w:tr w:rsidR="001B63B4" w:rsidRPr="001B63B4" w:rsidTr="00F966B2">
        <w:tc>
          <w:tcPr>
            <w:tcW w:w="817" w:type="dxa"/>
          </w:tcPr>
          <w:p w:rsidR="001B63B4" w:rsidRPr="001B63B4" w:rsidRDefault="001B63B4" w:rsidP="001B63B4">
            <w:pPr>
              <w:rPr>
                <w:b/>
                <w:sz w:val="16"/>
                <w:szCs w:val="16"/>
              </w:rPr>
            </w:pPr>
            <w:r w:rsidRPr="001B63B4">
              <w:rPr>
                <w:b/>
                <w:sz w:val="16"/>
                <w:szCs w:val="16"/>
              </w:rPr>
              <w:t>Gao</w:t>
            </w:r>
          </w:p>
        </w:tc>
        <w:tc>
          <w:tcPr>
            <w:tcW w:w="851" w:type="dxa"/>
            <w:vAlign w:val="center"/>
          </w:tcPr>
          <w:p w:rsidR="001B63B4" w:rsidRPr="001B63B4" w:rsidRDefault="001B63B4" w:rsidP="001B63B4">
            <w:pPr>
              <w:rPr>
                <w:sz w:val="16"/>
                <w:szCs w:val="16"/>
                <w:lang w:val="en-US" w:eastAsia="en-US"/>
              </w:rPr>
            </w:pPr>
            <w:r w:rsidRPr="001B63B4">
              <w:rPr>
                <w:sz w:val="16"/>
                <w:szCs w:val="16"/>
                <w:lang w:val="en-US" w:eastAsia="en-US"/>
              </w:rPr>
              <w:t>2</w:t>
            </w:r>
          </w:p>
        </w:tc>
        <w:tc>
          <w:tcPr>
            <w:tcW w:w="1374" w:type="dxa"/>
            <w:vAlign w:val="center"/>
          </w:tcPr>
          <w:p w:rsidR="001B63B4" w:rsidRPr="001B63B4" w:rsidRDefault="001B63B4" w:rsidP="001B63B4">
            <w:pPr>
              <w:rPr>
                <w:sz w:val="16"/>
                <w:szCs w:val="16"/>
                <w:lang w:val="en-US" w:eastAsia="en-US"/>
              </w:rPr>
            </w:pPr>
            <w:r w:rsidRPr="001B63B4">
              <w:rPr>
                <w:sz w:val="16"/>
                <w:szCs w:val="16"/>
                <w:lang w:val="en-US" w:eastAsia="en-US"/>
              </w:rPr>
              <w:t>HYPOTONIE 1, ANEMIE 1</w:t>
            </w:r>
          </w:p>
        </w:tc>
        <w:tc>
          <w:tcPr>
            <w:tcW w:w="641" w:type="dxa"/>
            <w:vAlign w:val="center"/>
          </w:tcPr>
          <w:p w:rsidR="001B63B4" w:rsidRPr="001B63B4" w:rsidRDefault="001B63B4" w:rsidP="001B63B4">
            <w:pPr>
              <w:rPr>
                <w:sz w:val="16"/>
                <w:szCs w:val="16"/>
                <w:lang w:val="en-US" w:eastAsia="en-US"/>
              </w:rPr>
            </w:pPr>
            <w:r w:rsidRPr="001B63B4">
              <w:rPr>
                <w:sz w:val="16"/>
                <w:szCs w:val="16"/>
                <w:lang w:val="en-US" w:eastAsia="en-US"/>
              </w:rPr>
              <w:t>4</w:t>
            </w:r>
          </w:p>
        </w:tc>
        <w:tc>
          <w:tcPr>
            <w:tcW w:w="690" w:type="dxa"/>
            <w:vAlign w:val="center"/>
          </w:tcPr>
          <w:p w:rsidR="001B63B4" w:rsidRPr="001B63B4" w:rsidRDefault="001B63B4" w:rsidP="001B63B4">
            <w:pPr>
              <w:rPr>
                <w:sz w:val="16"/>
                <w:szCs w:val="16"/>
                <w:lang w:val="en-US" w:eastAsia="en-US"/>
              </w:rPr>
            </w:pPr>
            <w:r w:rsidRPr="001B63B4">
              <w:rPr>
                <w:sz w:val="16"/>
                <w:szCs w:val="16"/>
                <w:lang w:val="en-US" w:eastAsia="en-US"/>
              </w:rPr>
              <w:t>2</w:t>
            </w:r>
          </w:p>
        </w:tc>
        <w:tc>
          <w:tcPr>
            <w:tcW w:w="532" w:type="dxa"/>
            <w:vAlign w:val="center"/>
          </w:tcPr>
          <w:p w:rsidR="001B63B4" w:rsidRPr="001B63B4" w:rsidRDefault="001B63B4" w:rsidP="001B63B4">
            <w:pPr>
              <w:rPr>
                <w:sz w:val="16"/>
                <w:szCs w:val="16"/>
                <w:lang w:val="en-US" w:eastAsia="en-US"/>
              </w:rPr>
            </w:pPr>
            <w:r w:rsidRPr="001B63B4">
              <w:rPr>
                <w:sz w:val="16"/>
                <w:szCs w:val="16"/>
                <w:lang w:val="en-US" w:eastAsia="en-US"/>
              </w:rPr>
              <w:t>6</w:t>
            </w:r>
          </w:p>
        </w:tc>
        <w:tc>
          <w:tcPr>
            <w:tcW w:w="1438" w:type="dxa"/>
            <w:vAlign w:val="center"/>
          </w:tcPr>
          <w:p w:rsidR="001B63B4" w:rsidRPr="001B63B4" w:rsidRDefault="001B63B4" w:rsidP="001B63B4">
            <w:pPr>
              <w:rPr>
                <w:sz w:val="16"/>
                <w:szCs w:val="16"/>
                <w:lang w:eastAsia="en-US"/>
              </w:rPr>
            </w:pPr>
            <w:r w:rsidRPr="001B63B4">
              <w:rPr>
                <w:sz w:val="16"/>
                <w:szCs w:val="16"/>
                <w:lang w:eastAsia="en-US"/>
              </w:rPr>
              <w:t>PRE ECLAMPSIE 1, SFA 1, MALFORMATION 1, HRP 2, EPAULE MECONNUE 1</w:t>
            </w:r>
          </w:p>
        </w:tc>
        <w:tc>
          <w:tcPr>
            <w:tcW w:w="782" w:type="dxa"/>
            <w:vAlign w:val="center"/>
          </w:tcPr>
          <w:p w:rsidR="001B63B4" w:rsidRPr="001B63B4" w:rsidRDefault="001B63B4" w:rsidP="001B63B4">
            <w:pPr>
              <w:rPr>
                <w:sz w:val="16"/>
                <w:szCs w:val="16"/>
                <w:lang w:val="en-US" w:eastAsia="en-US"/>
              </w:rPr>
            </w:pPr>
            <w:r w:rsidRPr="001B63B4">
              <w:rPr>
                <w:sz w:val="16"/>
                <w:szCs w:val="16"/>
                <w:lang w:val="en-US" w:eastAsia="en-US"/>
              </w:rPr>
              <w:t>0</w:t>
            </w:r>
          </w:p>
        </w:tc>
        <w:tc>
          <w:tcPr>
            <w:tcW w:w="1555" w:type="dxa"/>
            <w:vAlign w:val="center"/>
          </w:tcPr>
          <w:p w:rsidR="001B63B4" w:rsidRPr="001B63B4" w:rsidRDefault="001B63B4" w:rsidP="001B63B4">
            <w:pPr>
              <w:rPr>
                <w:sz w:val="16"/>
                <w:szCs w:val="16"/>
                <w:lang w:val="en-US" w:eastAsia="en-US"/>
              </w:rPr>
            </w:pPr>
          </w:p>
        </w:tc>
        <w:tc>
          <w:tcPr>
            <w:tcW w:w="782" w:type="dxa"/>
            <w:vAlign w:val="center"/>
          </w:tcPr>
          <w:p w:rsidR="001B63B4" w:rsidRPr="001B63B4" w:rsidRDefault="001B63B4" w:rsidP="001B63B4">
            <w:pPr>
              <w:rPr>
                <w:sz w:val="16"/>
                <w:szCs w:val="16"/>
                <w:lang w:val="en-US" w:eastAsia="en-US"/>
              </w:rPr>
            </w:pPr>
            <w:r w:rsidRPr="001B63B4">
              <w:rPr>
                <w:sz w:val="16"/>
                <w:szCs w:val="16"/>
                <w:lang w:val="en-US" w:eastAsia="en-US"/>
              </w:rPr>
              <w:t>0</w:t>
            </w:r>
          </w:p>
        </w:tc>
        <w:tc>
          <w:tcPr>
            <w:tcW w:w="807" w:type="dxa"/>
          </w:tcPr>
          <w:p w:rsidR="001B63B4" w:rsidRPr="001B63B4" w:rsidRDefault="001B63B4" w:rsidP="001B63B4">
            <w:pPr>
              <w:jc w:val="center"/>
              <w:rPr>
                <w:sz w:val="16"/>
                <w:szCs w:val="16"/>
                <w:lang w:val="en-US" w:eastAsia="en-US"/>
              </w:rPr>
            </w:pPr>
          </w:p>
        </w:tc>
      </w:tr>
      <w:tr w:rsidR="001B63B4" w:rsidRPr="001B63B4" w:rsidTr="00F966B2">
        <w:tc>
          <w:tcPr>
            <w:tcW w:w="817" w:type="dxa"/>
          </w:tcPr>
          <w:p w:rsidR="001B63B4" w:rsidRPr="001B63B4" w:rsidRDefault="001B63B4" w:rsidP="001B63B4">
            <w:pPr>
              <w:rPr>
                <w:b/>
                <w:sz w:val="16"/>
                <w:szCs w:val="16"/>
              </w:rPr>
            </w:pPr>
            <w:r w:rsidRPr="001B63B4">
              <w:rPr>
                <w:b/>
                <w:sz w:val="16"/>
                <w:szCs w:val="16"/>
              </w:rPr>
              <w:t>Kidal</w:t>
            </w:r>
          </w:p>
        </w:tc>
        <w:tc>
          <w:tcPr>
            <w:tcW w:w="851" w:type="dxa"/>
            <w:vAlign w:val="center"/>
          </w:tcPr>
          <w:p w:rsidR="001B63B4" w:rsidRPr="001B63B4" w:rsidRDefault="001B63B4" w:rsidP="001B63B4">
            <w:pPr>
              <w:rPr>
                <w:sz w:val="16"/>
                <w:szCs w:val="16"/>
                <w:lang w:val="en-US" w:eastAsia="en-US"/>
              </w:rPr>
            </w:pPr>
            <w:r w:rsidRPr="001B63B4">
              <w:rPr>
                <w:sz w:val="16"/>
                <w:szCs w:val="16"/>
                <w:lang w:val="en-US" w:eastAsia="en-US"/>
              </w:rPr>
              <w:t>0</w:t>
            </w:r>
          </w:p>
        </w:tc>
        <w:tc>
          <w:tcPr>
            <w:tcW w:w="1374" w:type="dxa"/>
            <w:vAlign w:val="center"/>
          </w:tcPr>
          <w:p w:rsidR="001B63B4" w:rsidRPr="001B63B4" w:rsidRDefault="001B63B4" w:rsidP="001B63B4">
            <w:pPr>
              <w:rPr>
                <w:sz w:val="16"/>
                <w:szCs w:val="16"/>
                <w:lang w:val="en-US" w:eastAsia="en-US"/>
              </w:rPr>
            </w:pPr>
          </w:p>
        </w:tc>
        <w:tc>
          <w:tcPr>
            <w:tcW w:w="641" w:type="dxa"/>
            <w:vAlign w:val="center"/>
          </w:tcPr>
          <w:p w:rsidR="001B63B4" w:rsidRPr="001B63B4" w:rsidRDefault="001B63B4" w:rsidP="001B63B4">
            <w:pPr>
              <w:rPr>
                <w:b/>
                <w:bCs/>
                <w:sz w:val="16"/>
                <w:szCs w:val="16"/>
                <w:lang w:val="en-US" w:eastAsia="en-US"/>
              </w:rPr>
            </w:pPr>
            <w:r w:rsidRPr="001B63B4">
              <w:rPr>
                <w:b/>
                <w:bCs/>
                <w:sz w:val="16"/>
                <w:szCs w:val="16"/>
                <w:lang w:val="en-US" w:eastAsia="en-US"/>
              </w:rPr>
              <w:t>0</w:t>
            </w:r>
          </w:p>
        </w:tc>
        <w:tc>
          <w:tcPr>
            <w:tcW w:w="690" w:type="dxa"/>
            <w:vAlign w:val="center"/>
          </w:tcPr>
          <w:p w:rsidR="001B63B4" w:rsidRPr="001B63B4" w:rsidRDefault="001B63B4" w:rsidP="001B63B4">
            <w:pPr>
              <w:rPr>
                <w:b/>
                <w:bCs/>
                <w:sz w:val="16"/>
                <w:szCs w:val="16"/>
                <w:lang w:val="en-US" w:eastAsia="en-US"/>
              </w:rPr>
            </w:pPr>
            <w:r w:rsidRPr="001B63B4">
              <w:rPr>
                <w:b/>
                <w:bCs/>
                <w:sz w:val="16"/>
                <w:szCs w:val="16"/>
                <w:lang w:val="en-US" w:eastAsia="en-US"/>
              </w:rPr>
              <w:t>2</w:t>
            </w:r>
          </w:p>
        </w:tc>
        <w:tc>
          <w:tcPr>
            <w:tcW w:w="532" w:type="dxa"/>
            <w:vAlign w:val="center"/>
          </w:tcPr>
          <w:p w:rsidR="001B63B4" w:rsidRPr="001B63B4" w:rsidRDefault="001B63B4" w:rsidP="001B63B4">
            <w:pPr>
              <w:rPr>
                <w:b/>
                <w:bCs/>
                <w:sz w:val="16"/>
                <w:szCs w:val="16"/>
                <w:lang w:val="en-US" w:eastAsia="en-US"/>
              </w:rPr>
            </w:pPr>
            <w:r w:rsidRPr="001B63B4">
              <w:rPr>
                <w:b/>
                <w:bCs/>
                <w:sz w:val="16"/>
                <w:szCs w:val="16"/>
                <w:lang w:val="en-US" w:eastAsia="en-US"/>
              </w:rPr>
              <w:t>2</w:t>
            </w:r>
          </w:p>
        </w:tc>
        <w:tc>
          <w:tcPr>
            <w:tcW w:w="1438" w:type="dxa"/>
            <w:vAlign w:val="center"/>
          </w:tcPr>
          <w:p w:rsidR="001B63B4" w:rsidRPr="001B63B4" w:rsidRDefault="001B63B4" w:rsidP="001B63B4">
            <w:pPr>
              <w:rPr>
                <w:sz w:val="16"/>
                <w:szCs w:val="16"/>
                <w:lang w:eastAsia="en-US"/>
              </w:rPr>
            </w:pPr>
            <w:r w:rsidRPr="001B63B4">
              <w:rPr>
                <w:sz w:val="16"/>
                <w:szCs w:val="16"/>
                <w:lang w:eastAsia="en-US"/>
              </w:rPr>
              <w:t>GROSSESSE ARRETEE 1, PROCIDENCE DU CORDON NON BATTANT 1</w:t>
            </w:r>
          </w:p>
        </w:tc>
        <w:tc>
          <w:tcPr>
            <w:tcW w:w="782" w:type="dxa"/>
            <w:vAlign w:val="center"/>
          </w:tcPr>
          <w:p w:rsidR="001B63B4" w:rsidRPr="001B63B4" w:rsidRDefault="001B63B4" w:rsidP="001B63B4">
            <w:pPr>
              <w:rPr>
                <w:sz w:val="16"/>
                <w:szCs w:val="16"/>
                <w:lang w:val="en-US" w:eastAsia="en-US"/>
              </w:rPr>
            </w:pPr>
            <w:r w:rsidRPr="001B63B4">
              <w:rPr>
                <w:sz w:val="16"/>
                <w:szCs w:val="16"/>
                <w:lang w:val="en-US" w:eastAsia="en-US"/>
              </w:rPr>
              <w:t>0</w:t>
            </w:r>
          </w:p>
        </w:tc>
        <w:tc>
          <w:tcPr>
            <w:tcW w:w="1555" w:type="dxa"/>
            <w:vAlign w:val="center"/>
          </w:tcPr>
          <w:p w:rsidR="001B63B4" w:rsidRPr="001B63B4" w:rsidRDefault="001B63B4" w:rsidP="001B63B4">
            <w:pPr>
              <w:rPr>
                <w:sz w:val="16"/>
                <w:szCs w:val="16"/>
                <w:lang w:val="en-US" w:eastAsia="en-US"/>
              </w:rPr>
            </w:pPr>
          </w:p>
        </w:tc>
        <w:tc>
          <w:tcPr>
            <w:tcW w:w="782" w:type="dxa"/>
            <w:vAlign w:val="center"/>
          </w:tcPr>
          <w:p w:rsidR="001B63B4" w:rsidRPr="001B63B4" w:rsidRDefault="001B63B4" w:rsidP="001B63B4">
            <w:pPr>
              <w:rPr>
                <w:sz w:val="16"/>
                <w:szCs w:val="16"/>
                <w:lang w:val="en-US" w:eastAsia="en-US"/>
              </w:rPr>
            </w:pPr>
            <w:r w:rsidRPr="001B63B4">
              <w:rPr>
                <w:sz w:val="16"/>
                <w:szCs w:val="16"/>
                <w:lang w:val="en-US" w:eastAsia="en-US"/>
              </w:rPr>
              <w:t>0</w:t>
            </w:r>
          </w:p>
        </w:tc>
        <w:tc>
          <w:tcPr>
            <w:tcW w:w="807" w:type="dxa"/>
          </w:tcPr>
          <w:p w:rsidR="001B63B4" w:rsidRPr="001B63B4" w:rsidRDefault="001B63B4" w:rsidP="001B63B4">
            <w:pPr>
              <w:jc w:val="center"/>
              <w:rPr>
                <w:sz w:val="16"/>
                <w:szCs w:val="16"/>
                <w:lang w:val="en-US" w:eastAsia="en-US"/>
              </w:rPr>
            </w:pPr>
          </w:p>
        </w:tc>
      </w:tr>
      <w:tr w:rsidR="001B63B4" w:rsidRPr="001B63B4" w:rsidTr="00F966B2">
        <w:tc>
          <w:tcPr>
            <w:tcW w:w="817" w:type="dxa"/>
          </w:tcPr>
          <w:p w:rsidR="001B63B4" w:rsidRPr="001B63B4" w:rsidRDefault="001B63B4" w:rsidP="001B63B4">
            <w:pPr>
              <w:rPr>
                <w:b/>
                <w:sz w:val="16"/>
                <w:szCs w:val="16"/>
                <w:highlight w:val="yellow"/>
              </w:rPr>
            </w:pPr>
            <w:r w:rsidRPr="001B63B4">
              <w:rPr>
                <w:b/>
                <w:sz w:val="16"/>
                <w:szCs w:val="16"/>
              </w:rPr>
              <w:t>Taoudenit</w:t>
            </w:r>
          </w:p>
        </w:tc>
        <w:tc>
          <w:tcPr>
            <w:tcW w:w="851" w:type="dxa"/>
            <w:vAlign w:val="center"/>
          </w:tcPr>
          <w:p w:rsidR="001B63B4" w:rsidRPr="001B63B4" w:rsidRDefault="001B63B4" w:rsidP="001B63B4">
            <w:pPr>
              <w:rPr>
                <w:sz w:val="16"/>
                <w:szCs w:val="16"/>
                <w:lang w:val="en-US" w:eastAsia="en-US"/>
              </w:rPr>
            </w:pPr>
            <w:r w:rsidRPr="001B63B4">
              <w:rPr>
                <w:sz w:val="16"/>
                <w:szCs w:val="16"/>
                <w:lang w:val="en-US" w:eastAsia="en-US"/>
              </w:rPr>
              <w:t>0</w:t>
            </w:r>
          </w:p>
        </w:tc>
        <w:tc>
          <w:tcPr>
            <w:tcW w:w="1374" w:type="dxa"/>
            <w:vAlign w:val="center"/>
          </w:tcPr>
          <w:p w:rsidR="001B63B4" w:rsidRPr="001B63B4" w:rsidRDefault="001B63B4" w:rsidP="001B63B4">
            <w:pPr>
              <w:rPr>
                <w:sz w:val="16"/>
                <w:szCs w:val="16"/>
                <w:lang w:val="en-US" w:eastAsia="en-US"/>
              </w:rPr>
            </w:pPr>
          </w:p>
        </w:tc>
        <w:tc>
          <w:tcPr>
            <w:tcW w:w="641" w:type="dxa"/>
            <w:vAlign w:val="center"/>
          </w:tcPr>
          <w:p w:rsidR="001B63B4" w:rsidRPr="001B63B4" w:rsidRDefault="001B63B4" w:rsidP="001B63B4">
            <w:pPr>
              <w:rPr>
                <w:sz w:val="16"/>
                <w:szCs w:val="16"/>
                <w:lang w:val="en-US" w:eastAsia="en-US"/>
              </w:rPr>
            </w:pPr>
            <w:r w:rsidRPr="001B63B4">
              <w:rPr>
                <w:sz w:val="16"/>
                <w:szCs w:val="16"/>
                <w:lang w:val="en-US" w:eastAsia="en-US"/>
              </w:rPr>
              <w:t>0</w:t>
            </w:r>
          </w:p>
        </w:tc>
        <w:tc>
          <w:tcPr>
            <w:tcW w:w="690" w:type="dxa"/>
            <w:vAlign w:val="center"/>
          </w:tcPr>
          <w:p w:rsidR="001B63B4" w:rsidRPr="001B63B4" w:rsidRDefault="001B63B4" w:rsidP="001B63B4">
            <w:pPr>
              <w:rPr>
                <w:sz w:val="16"/>
                <w:szCs w:val="16"/>
                <w:lang w:val="en-US" w:eastAsia="en-US"/>
              </w:rPr>
            </w:pPr>
            <w:r w:rsidRPr="001B63B4">
              <w:rPr>
                <w:sz w:val="16"/>
                <w:szCs w:val="16"/>
                <w:lang w:val="en-US" w:eastAsia="en-US"/>
              </w:rPr>
              <w:t>0</w:t>
            </w:r>
          </w:p>
        </w:tc>
        <w:tc>
          <w:tcPr>
            <w:tcW w:w="532" w:type="dxa"/>
            <w:vAlign w:val="center"/>
          </w:tcPr>
          <w:p w:rsidR="001B63B4" w:rsidRPr="001B63B4" w:rsidRDefault="001B63B4" w:rsidP="001B63B4">
            <w:pPr>
              <w:rPr>
                <w:sz w:val="16"/>
                <w:szCs w:val="16"/>
                <w:lang w:val="en-US" w:eastAsia="en-US"/>
              </w:rPr>
            </w:pPr>
            <w:r w:rsidRPr="001B63B4">
              <w:rPr>
                <w:sz w:val="16"/>
                <w:szCs w:val="16"/>
                <w:lang w:val="en-US" w:eastAsia="en-US"/>
              </w:rPr>
              <w:t>0</w:t>
            </w:r>
          </w:p>
        </w:tc>
        <w:tc>
          <w:tcPr>
            <w:tcW w:w="1438" w:type="dxa"/>
            <w:vAlign w:val="center"/>
          </w:tcPr>
          <w:p w:rsidR="001B63B4" w:rsidRPr="001B63B4" w:rsidRDefault="001B63B4" w:rsidP="001B63B4">
            <w:pPr>
              <w:jc w:val="center"/>
              <w:rPr>
                <w:sz w:val="16"/>
                <w:szCs w:val="16"/>
                <w:lang w:val="en-US" w:eastAsia="en-US"/>
              </w:rPr>
            </w:pPr>
          </w:p>
          <w:p w:rsidR="001B63B4" w:rsidRPr="001B63B4" w:rsidRDefault="001B63B4" w:rsidP="001B63B4">
            <w:pPr>
              <w:rPr>
                <w:sz w:val="16"/>
                <w:szCs w:val="16"/>
                <w:lang w:val="en-US" w:eastAsia="en-US"/>
              </w:rPr>
            </w:pPr>
          </w:p>
        </w:tc>
        <w:tc>
          <w:tcPr>
            <w:tcW w:w="782" w:type="dxa"/>
            <w:vAlign w:val="center"/>
          </w:tcPr>
          <w:p w:rsidR="001B63B4" w:rsidRPr="001B63B4" w:rsidRDefault="001B63B4" w:rsidP="001B63B4">
            <w:pPr>
              <w:rPr>
                <w:sz w:val="16"/>
                <w:szCs w:val="16"/>
                <w:lang w:val="en-US" w:eastAsia="en-US"/>
              </w:rPr>
            </w:pPr>
            <w:r w:rsidRPr="001B63B4">
              <w:rPr>
                <w:sz w:val="16"/>
                <w:szCs w:val="16"/>
                <w:lang w:val="en-US" w:eastAsia="en-US"/>
              </w:rPr>
              <w:t>0</w:t>
            </w:r>
          </w:p>
        </w:tc>
        <w:tc>
          <w:tcPr>
            <w:tcW w:w="1555" w:type="dxa"/>
            <w:vAlign w:val="center"/>
          </w:tcPr>
          <w:p w:rsidR="001B63B4" w:rsidRPr="001B63B4" w:rsidRDefault="001B63B4" w:rsidP="001B63B4">
            <w:pPr>
              <w:rPr>
                <w:sz w:val="16"/>
                <w:szCs w:val="16"/>
                <w:lang w:val="en-US" w:eastAsia="en-US"/>
              </w:rPr>
            </w:pPr>
          </w:p>
        </w:tc>
        <w:tc>
          <w:tcPr>
            <w:tcW w:w="782" w:type="dxa"/>
            <w:vAlign w:val="center"/>
          </w:tcPr>
          <w:p w:rsidR="001B63B4" w:rsidRPr="001B63B4" w:rsidRDefault="001B63B4" w:rsidP="001B63B4">
            <w:pPr>
              <w:rPr>
                <w:sz w:val="16"/>
                <w:szCs w:val="16"/>
                <w:lang w:val="en-US" w:eastAsia="en-US"/>
              </w:rPr>
            </w:pPr>
            <w:r w:rsidRPr="001B63B4">
              <w:rPr>
                <w:sz w:val="16"/>
                <w:szCs w:val="16"/>
                <w:lang w:val="en-US" w:eastAsia="en-US"/>
              </w:rPr>
              <w:t>0</w:t>
            </w:r>
          </w:p>
        </w:tc>
        <w:tc>
          <w:tcPr>
            <w:tcW w:w="807" w:type="dxa"/>
          </w:tcPr>
          <w:p w:rsidR="001B63B4" w:rsidRPr="001B63B4" w:rsidRDefault="001B63B4" w:rsidP="001B63B4">
            <w:pPr>
              <w:jc w:val="center"/>
              <w:rPr>
                <w:sz w:val="16"/>
                <w:szCs w:val="16"/>
                <w:lang w:val="en-US" w:eastAsia="en-US"/>
              </w:rPr>
            </w:pPr>
          </w:p>
        </w:tc>
      </w:tr>
      <w:tr w:rsidR="001B63B4" w:rsidRPr="001B63B4" w:rsidTr="00F966B2">
        <w:tc>
          <w:tcPr>
            <w:tcW w:w="817" w:type="dxa"/>
          </w:tcPr>
          <w:p w:rsidR="001B63B4" w:rsidRPr="001B63B4" w:rsidRDefault="001B63B4" w:rsidP="001B63B4">
            <w:pPr>
              <w:rPr>
                <w:b/>
                <w:sz w:val="16"/>
                <w:szCs w:val="16"/>
              </w:rPr>
            </w:pPr>
            <w:r w:rsidRPr="001B63B4">
              <w:rPr>
                <w:b/>
                <w:sz w:val="16"/>
                <w:szCs w:val="16"/>
              </w:rPr>
              <w:t>Ménaka</w:t>
            </w:r>
          </w:p>
        </w:tc>
        <w:tc>
          <w:tcPr>
            <w:tcW w:w="851" w:type="dxa"/>
            <w:vAlign w:val="center"/>
          </w:tcPr>
          <w:p w:rsidR="001B63B4" w:rsidRPr="001B63B4" w:rsidRDefault="001B63B4" w:rsidP="001B63B4">
            <w:pPr>
              <w:rPr>
                <w:sz w:val="16"/>
                <w:szCs w:val="16"/>
                <w:lang w:val="en-US" w:eastAsia="en-US"/>
              </w:rPr>
            </w:pPr>
            <w:r w:rsidRPr="001B63B4">
              <w:rPr>
                <w:sz w:val="16"/>
                <w:szCs w:val="16"/>
                <w:lang w:val="en-US" w:eastAsia="en-US"/>
              </w:rPr>
              <w:t>1</w:t>
            </w:r>
          </w:p>
        </w:tc>
        <w:tc>
          <w:tcPr>
            <w:tcW w:w="1374" w:type="dxa"/>
            <w:vAlign w:val="center"/>
          </w:tcPr>
          <w:p w:rsidR="001B63B4" w:rsidRPr="001B63B4" w:rsidRDefault="001B63B4" w:rsidP="001B63B4">
            <w:pPr>
              <w:rPr>
                <w:sz w:val="16"/>
                <w:szCs w:val="16"/>
                <w:lang w:eastAsia="en-US"/>
              </w:rPr>
            </w:pPr>
            <w:r w:rsidRPr="001B63B4">
              <w:rPr>
                <w:sz w:val="16"/>
                <w:szCs w:val="16"/>
                <w:lang w:val="en-US" w:eastAsia="en-US"/>
              </w:rPr>
              <w:t>ECLAMPSIE + ANEMIE</w:t>
            </w:r>
          </w:p>
        </w:tc>
        <w:tc>
          <w:tcPr>
            <w:tcW w:w="641" w:type="dxa"/>
            <w:vAlign w:val="center"/>
          </w:tcPr>
          <w:p w:rsidR="001B63B4" w:rsidRPr="001B63B4" w:rsidRDefault="001B63B4" w:rsidP="001B63B4">
            <w:pPr>
              <w:rPr>
                <w:sz w:val="16"/>
                <w:szCs w:val="16"/>
                <w:lang w:val="en-US" w:eastAsia="en-US"/>
              </w:rPr>
            </w:pPr>
            <w:r w:rsidRPr="001B63B4">
              <w:rPr>
                <w:sz w:val="16"/>
                <w:szCs w:val="16"/>
                <w:lang w:val="en-US" w:eastAsia="en-US"/>
              </w:rPr>
              <w:t>0</w:t>
            </w:r>
          </w:p>
        </w:tc>
        <w:tc>
          <w:tcPr>
            <w:tcW w:w="690" w:type="dxa"/>
            <w:vAlign w:val="center"/>
          </w:tcPr>
          <w:p w:rsidR="001B63B4" w:rsidRPr="001B63B4" w:rsidRDefault="001B63B4" w:rsidP="001B63B4">
            <w:pPr>
              <w:rPr>
                <w:sz w:val="16"/>
                <w:szCs w:val="16"/>
                <w:lang w:val="en-US" w:eastAsia="en-US"/>
              </w:rPr>
            </w:pPr>
            <w:r w:rsidRPr="001B63B4">
              <w:rPr>
                <w:sz w:val="16"/>
                <w:szCs w:val="16"/>
                <w:lang w:val="en-US" w:eastAsia="en-US"/>
              </w:rPr>
              <w:t>0</w:t>
            </w:r>
          </w:p>
        </w:tc>
        <w:tc>
          <w:tcPr>
            <w:tcW w:w="532" w:type="dxa"/>
            <w:vAlign w:val="center"/>
          </w:tcPr>
          <w:p w:rsidR="001B63B4" w:rsidRPr="001B63B4" w:rsidRDefault="001B63B4" w:rsidP="001B63B4">
            <w:pPr>
              <w:rPr>
                <w:sz w:val="16"/>
                <w:szCs w:val="16"/>
                <w:lang w:val="en-US" w:eastAsia="en-US"/>
              </w:rPr>
            </w:pPr>
            <w:r w:rsidRPr="001B63B4">
              <w:rPr>
                <w:sz w:val="16"/>
                <w:szCs w:val="16"/>
                <w:lang w:val="en-US" w:eastAsia="en-US"/>
              </w:rPr>
              <w:t>0</w:t>
            </w:r>
          </w:p>
        </w:tc>
        <w:tc>
          <w:tcPr>
            <w:tcW w:w="1438" w:type="dxa"/>
            <w:vAlign w:val="center"/>
          </w:tcPr>
          <w:p w:rsidR="001B63B4" w:rsidRPr="001B63B4" w:rsidRDefault="001B63B4" w:rsidP="001B63B4">
            <w:pPr>
              <w:rPr>
                <w:sz w:val="16"/>
                <w:szCs w:val="16"/>
                <w:lang w:val="en-US" w:eastAsia="en-US"/>
              </w:rPr>
            </w:pPr>
          </w:p>
        </w:tc>
        <w:tc>
          <w:tcPr>
            <w:tcW w:w="782" w:type="dxa"/>
            <w:vAlign w:val="center"/>
          </w:tcPr>
          <w:p w:rsidR="001B63B4" w:rsidRPr="001B63B4" w:rsidRDefault="001B63B4" w:rsidP="001B63B4">
            <w:pPr>
              <w:rPr>
                <w:sz w:val="16"/>
                <w:szCs w:val="16"/>
                <w:lang w:val="en-US" w:eastAsia="en-US"/>
              </w:rPr>
            </w:pPr>
            <w:r w:rsidRPr="001B63B4">
              <w:rPr>
                <w:sz w:val="16"/>
                <w:szCs w:val="16"/>
                <w:lang w:val="en-US" w:eastAsia="en-US"/>
              </w:rPr>
              <w:t>0</w:t>
            </w:r>
          </w:p>
        </w:tc>
        <w:tc>
          <w:tcPr>
            <w:tcW w:w="1555" w:type="dxa"/>
            <w:vAlign w:val="center"/>
          </w:tcPr>
          <w:p w:rsidR="001B63B4" w:rsidRPr="001B63B4" w:rsidRDefault="001B63B4" w:rsidP="001B63B4">
            <w:pPr>
              <w:rPr>
                <w:sz w:val="16"/>
                <w:szCs w:val="16"/>
                <w:lang w:val="en-US" w:eastAsia="en-US"/>
              </w:rPr>
            </w:pPr>
          </w:p>
        </w:tc>
        <w:tc>
          <w:tcPr>
            <w:tcW w:w="782" w:type="dxa"/>
            <w:vAlign w:val="center"/>
          </w:tcPr>
          <w:p w:rsidR="001B63B4" w:rsidRPr="001B63B4" w:rsidRDefault="001B63B4" w:rsidP="001B63B4">
            <w:pPr>
              <w:rPr>
                <w:sz w:val="16"/>
                <w:szCs w:val="16"/>
                <w:lang w:val="en-US" w:eastAsia="en-US"/>
              </w:rPr>
            </w:pPr>
            <w:r w:rsidRPr="001B63B4">
              <w:rPr>
                <w:sz w:val="16"/>
                <w:szCs w:val="16"/>
                <w:lang w:val="en-US" w:eastAsia="en-US"/>
              </w:rPr>
              <w:t>0</w:t>
            </w:r>
          </w:p>
        </w:tc>
        <w:tc>
          <w:tcPr>
            <w:tcW w:w="807" w:type="dxa"/>
          </w:tcPr>
          <w:p w:rsidR="001B63B4" w:rsidRPr="001B63B4" w:rsidRDefault="001B63B4" w:rsidP="001B63B4">
            <w:pPr>
              <w:jc w:val="center"/>
              <w:rPr>
                <w:sz w:val="16"/>
                <w:szCs w:val="16"/>
                <w:lang w:val="en-US" w:eastAsia="en-US"/>
              </w:rPr>
            </w:pPr>
          </w:p>
        </w:tc>
      </w:tr>
      <w:tr w:rsidR="001B63B4" w:rsidRPr="001B63B4" w:rsidTr="00F966B2">
        <w:tc>
          <w:tcPr>
            <w:tcW w:w="817" w:type="dxa"/>
          </w:tcPr>
          <w:p w:rsidR="001B63B4" w:rsidRPr="001B63B4" w:rsidRDefault="001B63B4" w:rsidP="001B63B4">
            <w:pPr>
              <w:rPr>
                <w:b/>
                <w:sz w:val="16"/>
                <w:szCs w:val="16"/>
                <w:highlight w:val="yellow"/>
                <w:lang w:val="en-US"/>
              </w:rPr>
            </w:pPr>
            <w:r w:rsidRPr="001B63B4">
              <w:rPr>
                <w:b/>
                <w:sz w:val="16"/>
                <w:szCs w:val="16"/>
                <w:lang w:val="en-US"/>
              </w:rPr>
              <w:t>Bamako</w:t>
            </w:r>
          </w:p>
        </w:tc>
        <w:tc>
          <w:tcPr>
            <w:tcW w:w="851" w:type="dxa"/>
            <w:vAlign w:val="center"/>
          </w:tcPr>
          <w:p w:rsidR="001B63B4" w:rsidRPr="001B63B4" w:rsidRDefault="001B63B4" w:rsidP="001B63B4">
            <w:pPr>
              <w:rPr>
                <w:sz w:val="16"/>
                <w:szCs w:val="16"/>
                <w:lang w:val="en-US" w:eastAsia="en-US"/>
              </w:rPr>
            </w:pPr>
            <w:r w:rsidRPr="001B63B4">
              <w:rPr>
                <w:sz w:val="16"/>
                <w:szCs w:val="16"/>
                <w:lang w:val="en-US" w:eastAsia="en-US"/>
              </w:rPr>
              <w:t>2</w:t>
            </w:r>
          </w:p>
        </w:tc>
        <w:tc>
          <w:tcPr>
            <w:tcW w:w="1374" w:type="dxa"/>
            <w:vAlign w:val="center"/>
          </w:tcPr>
          <w:p w:rsidR="001B63B4" w:rsidRPr="001B63B4" w:rsidRDefault="001B63B4" w:rsidP="001B63B4">
            <w:pPr>
              <w:rPr>
                <w:sz w:val="16"/>
                <w:szCs w:val="16"/>
                <w:lang w:val="en-US" w:eastAsia="en-US"/>
              </w:rPr>
            </w:pPr>
            <w:r w:rsidRPr="001B63B4">
              <w:rPr>
                <w:sz w:val="16"/>
                <w:szCs w:val="16"/>
                <w:lang w:val="en-US" w:eastAsia="en-US"/>
              </w:rPr>
              <w:t>RU  2</w:t>
            </w:r>
          </w:p>
        </w:tc>
        <w:tc>
          <w:tcPr>
            <w:tcW w:w="641" w:type="dxa"/>
            <w:vAlign w:val="center"/>
          </w:tcPr>
          <w:p w:rsidR="001B63B4" w:rsidRPr="001B63B4" w:rsidRDefault="001B63B4" w:rsidP="001B63B4">
            <w:pPr>
              <w:rPr>
                <w:b/>
                <w:bCs/>
                <w:sz w:val="16"/>
                <w:szCs w:val="16"/>
                <w:lang w:val="en-US" w:eastAsia="en-US"/>
              </w:rPr>
            </w:pPr>
            <w:r w:rsidRPr="001B63B4">
              <w:rPr>
                <w:b/>
                <w:bCs/>
                <w:sz w:val="16"/>
                <w:szCs w:val="16"/>
                <w:lang w:val="en-US" w:eastAsia="en-US"/>
              </w:rPr>
              <w:t>7</w:t>
            </w:r>
          </w:p>
        </w:tc>
        <w:tc>
          <w:tcPr>
            <w:tcW w:w="690" w:type="dxa"/>
            <w:vAlign w:val="center"/>
          </w:tcPr>
          <w:p w:rsidR="001B63B4" w:rsidRPr="001B63B4" w:rsidRDefault="001B63B4" w:rsidP="001B63B4">
            <w:pPr>
              <w:rPr>
                <w:b/>
                <w:bCs/>
                <w:sz w:val="16"/>
                <w:szCs w:val="16"/>
                <w:lang w:val="en-US" w:eastAsia="en-US"/>
              </w:rPr>
            </w:pPr>
            <w:r w:rsidRPr="001B63B4">
              <w:rPr>
                <w:b/>
                <w:bCs/>
                <w:sz w:val="16"/>
                <w:szCs w:val="16"/>
                <w:lang w:val="en-US" w:eastAsia="en-US"/>
              </w:rPr>
              <w:t>3</w:t>
            </w:r>
          </w:p>
        </w:tc>
        <w:tc>
          <w:tcPr>
            <w:tcW w:w="532" w:type="dxa"/>
            <w:vAlign w:val="center"/>
          </w:tcPr>
          <w:p w:rsidR="001B63B4" w:rsidRPr="001B63B4" w:rsidRDefault="001B63B4" w:rsidP="001B63B4">
            <w:pPr>
              <w:rPr>
                <w:b/>
                <w:bCs/>
                <w:sz w:val="16"/>
                <w:szCs w:val="16"/>
                <w:lang w:val="en-US" w:eastAsia="en-US"/>
              </w:rPr>
            </w:pPr>
            <w:r w:rsidRPr="001B63B4">
              <w:rPr>
                <w:b/>
                <w:bCs/>
                <w:sz w:val="16"/>
                <w:szCs w:val="16"/>
                <w:lang w:val="en-US" w:eastAsia="en-US"/>
              </w:rPr>
              <w:t>10</w:t>
            </w:r>
          </w:p>
        </w:tc>
        <w:tc>
          <w:tcPr>
            <w:tcW w:w="1438" w:type="dxa"/>
            <w:vAlign w:val="center"/>
          </w:tcPr>
          <w:p w:rsidR="001B63B4" w:rsidRPr="001B63B4" w:rsidRDefault="001B63B4" w:rsidP="001B63B4">
            <w:pPr>
              <w:rPr>
                <w:sz w:val="16"/>
                <w:szCs w:val="16"/>
                <w:lang w:eastAsia="en-US"/>
              </w:rPr>
            </w:pPr>
            <w:r w:rsidRPr="001B63B4">
              <w:rPr>
                <w:sz w:val="16"/>
                <w:szCs w:val="16"/>
                <w:lang w:eastAsia="en-US"/>
              </w:rPr>
              <w:t>PALUDISME SUR GROSSESSE 1, SFA 1, HRP 5, PROCIDENCE DU CORDON 2, ANOXIE PERINATALE 1</w:t>
            </w:r>
          </w:p>
        </w:tc>
        <w:tc>
          <w:tcPr>
            <w:tcW w:w="782" w:type="dxa"/>
            <w:vAlign w:val="center"/>
          </w:tcPr>
          <w:p w:rsidR="001B63B4" w:rsidRPr="001B63B4" w:rsidRDefault="001B63B4" w:rsidP="001B63B4">
            <w:pPr>
              <w:rPr>
                <w:sz w:val="16"/>
                <w:szCs w:val="16"/>
                <w:lang w:val="en-US" w:eastAsia="en-US"/>
              </w:rPr>
            </w:pPr>
            <w:r w:rsidRPr="001B63B4">
              <w:rPr>
                <w:sz w:val="16"/>
                <w:szCs w:val="16"/>
                <w:lang w:val="en-US" w:eastAsia="en-US"/>
              </w:rPr>
              <w:t>2</w:t>
            </w:r>
          </w:p>
        </w:tc>
        <w:tc>
          <w:tcPr>
            <w:tcW w:w="1555" w:type="dxa"/>
            <w:vAlign w:val="center"/>
          </w:tcPr>
          <w:p w:rsidR="001B63B4" w:rsidRPr="001B63B4" w:rsidRDefault="001B63B4" w:rsidP="001B63B4">
            <w:pPr>
              <w:rPr>
                <w:bCs/>
                <w:sz w:val="16"/>
                <w:szCs w:val="16"/>
                <w:lang w:val="en-US" w:eastAsia="en-US"/>
              </w:rPr>
            </w:pPr>
            <w:r w:rsidRPr="001B63B4">
              <w:rPr>
                <w:bCs/>
                <w:sz w:val="16"/>
                <w:szCs w:val="16"/>
                <w:lang w:val="en-US" w:eastAsia="en-US"/>
              </w:rPr>
              <w:t>ANOXIE 2</w:t>
            </w:r>
          </w:p>
        </w:tc>
        <w:tc>
          <w:tcPr>
            <w:tcW w:w="782" w:type="dxa"/>
            <w:vAlign w:val="center"/>
          </w:tcPr>
          <w:p w:rsidR="001B63B4" w:rsidRPr="001B63B4" w:rsidRDefault="001B63B4" w:rsidP="001B63B4">
            <w:pPr>
              <w:rPr>
                <w:sz w:val="16"/>
                <w:szCs w:val="16"/>
                <w:lang w:val="en-US" w:eastAsia="en-US"/>
              </w:rPr>
            </w:pPr>
            <w:r w:rsidRPr="001B63B4">
              <w:rPr>
                <w:sz w:val="16"/>
                <w:szCs w:val="16"/>
                <w:lang w:val="en-US" w:eastAsia="en-US"/>
              </w:rPr>
              <w:t>1</w:t>
            </w:r>
          </w:p>
        </w:tc>
        <w:tc>
          <w:tcPr>
            <w:tcW w:w="807" w:type="dxa"/>
          </w:tcPr>
          <w:p w:rsidR="001B63B4" w:rsidRPr="001B63B4" w:rsidRDefault="001B63B4" w:rsidP="001B63B4">
            <w:pPr>
              <w:jc w:val="center"/>
              <w:rPr>
                <w:bCs/>
                <w:sz w:val="16"/>
                <w:szCs w:val="16"/>
                <w:lang w:val="en-US" w:eastAsia="en-US"/>
              </w:rPr>
            </w:pPr>
            <w:r w:rsidRPr="001B63B4">
              <w:rPr>
                <w:bCs/>
                <w:sz w:val="16"/>
                <w:szCs w:val="16"/>
                <w:lang w:val="en-US" w:eastAsia="en-US"/>
              </w:rPr>
              <w:t>ND</w:t>
            </w:r>
          </w:p>
        </w:tc>
      </w:tr>
      <w:tr w:rsidR="001B63B4" w:rsidRPr="001B63B4" w:rsidTr="00F966B2">
        <w:tc>
          <w:tcPr>
            <w:tcW w:w="817" w:type="dxa"/>
          </w:tcPr>
          <w:p w:rsidR="001B63B4" w:rsidRPr="001B63B4" w:rsidRDefault="001B63B4" w:rsidP="001B63B4">
            <w:pPr>
              <w:jc w:val="center"/>
              <w:rPr>
                <w:b/>
                <w:bCs/>
                <w:sz w:val="16"/>
                <w:szCs w:val="16"/>
              </w:rPr>
            </w:pPr>
            <w:r w:rsidRPr="001B63B4">
              <w:rPr>
                <w:b/>
                <w:bCs/>
                <w:sz w:val="16"/>
                <w:szCs w:val="16"/>
              </w:rPr>
              <w:t>Total Mali</w:t>
            </w:r>
          </w:p>
        </w:tc>
        <w:tc>
          <w:tcPr>
            <w:tcW w:w="851" w:type="dxa"/>
            <w:vAlign w:val="center"/>
          </w:tcPr>
          <w:p w:rsidR="001B63B4" w:rsidRPr="001B63B4" w:rsidRDefault="001B63B4" w:rsidP="001B63B4">
            <w:pPr>
              <w:rPr>
                <w:b/>
                <w:bCs/>
                <w:sz w:val="16"/>
                <w:szCs w:val="16"/>
                <w:lang w:val="en-US" w:eastAsia="en-US"/>
              </w:rPr>
            </w:pPr>
            <w:r w:rsidRPr="001B63B4">
              <w:rPr>
                <w:b/>
                <w:bCs/>
                <w:sz w:val="16"/>
                <w:szCs w:val="16"/>
                <w:lang w:val="en-US" w:eastAsia="en-US"/>
              </w:rPr>
              <w:t>10</w:t>
            </w:r>
          </w:p>
        </w:tc>
        <w:tc>
          <w:tcPr>
            <w:tcW w:w="1374" w:type="dxa"/>
            <w:vAlign w:val="center"/>
          </w:tcPr>
          <w:p w:rsidR="001B63B4" w:rsidRPr="001B63B4" w:rsidRDefault="001B63B4" w:rsidP="001B63B4">
            <w:pPr>
              <w:rPr>
                <w:b/>
                <w:bCs/>
                <w:sz w:val="16"/>
                <w:szCs w:val="16"/>
                <w:lang w:val="en-US" w:eastAsia="en-US"/>
              </w:rPr>
            </w:pPr>
          </w:p>
        </w:tc>
        <w:tc>
          <w:tcPr>
            <w:tcW w:w="641" w:type="dxa"/>
            <w:vAlign w:val="center"/>
          </w:tcPr>
          <w:p w:rsidR="001B63B4" w:rsidRPr="001B63B4" w:rsidRDefault="001B63B4" w:rsidP="001B63B4">
            <w:pPr>
              <w:jc w:val="center"/>
              <w:rPr>
                <w:b/>
                <w:bCs/>
                <w:sz w:val="16"/>
                <w:szCs w:val="16"/>
                <w:lang w:val="en-US" w:eastAsia="en-US"/>
              </w:rPr>
            </w:pPr>
          </w:p>
          <w:p w:rsidR="001B63B4" w:rsidRPr="001B63B4" w:rsidRDefault="001B63B4" w:rsidP="001B63B4">
            <w:pPr>
              <w:jc w:val="center"/>
              <w:rPr>
                <w:b/>
                <w:bCs/>
                <w:sz w:val="16"/>
                <w:szCs w:val="16"/>
                <w:lang w:val="en-US" w:eastAsia="en-US"/>
              </w:rPr>
            </w:pPr>
            <w:r w:rsidRPr="001B63B4">
              <w:rPr>
                <w:b/>
                <w:bCs/>
                <w:sz w:val="16"/>
                <w:szCs w:val="16"/>
                <w:lang w:val="en-US" w:eastAsia="en-US"/>
              </w:rPr>
              <w:t>69</w:t>
            </w:r>
          </w:p>
          <w:p w:rsidR="001B63B4" w:rsidRPr="001B63B4" w:rsidRDefault="001B63B4" w:rsidP="001B63B4">
            <w:pPr>
              <w:rPr>
                <w:b/>
                <w:bCs/>
                <w:sz w:val="16"/>
                <w:szCs w:val="16"/>
                <w:lang w:val="en-US" w:eastAsia="en-US"/>
              </w:rPr>
            </w:pPr>
          </w:p>
        </w:tc>
        <w:tc>
          <w:tcPr>
            <w:tcW w:w="690" w:type="dxa"/>
            <w:vAlign w:val="center"/>
          </w:tcPr>
          <w:p w:rsidR="001B63B4" w:rsidRPr="001B63B4" w:rsidRDefault="001B63B4" w:rsidP="001B63B4">
            <w:pPr>
              <w:rPr>
                <w:b/>
                <w:bCs/>
                <w:sz w:val="16"/>
                <w:szCs w:val="16"/>
                <w:lang w:val="en-US" w:eastAsia="en-US"/>
              </w:rPr>
            </w:pPr>
            <w:r w:rsidRPr="001B63B4">
              <w:rPr>
                <w:b/>
                <w:bCs/>
                <w:sz w:val="16"/>
                <w:szCs w:val="16"/>
                <w:lang w:val="en-US" w:eastAsia="en-US"/>
              </w:rPr>
              <w:t>22</w:t>
            </w:r>
          </w:p>
        </w:tc>
        <w:tc>
          <w:tcPr>
            <w:tcW w:w="532" w:type="dxa"/>
            <w:vAlign w:val="center"/>
          </w:tcPr>
          <w:p w:rsidR="001B63B4" w:rsidRPr="001B63B4" w:rsidRDefault="001B63B4" w:rsidP="001B63B4">
            <w:pPr>
              <w:rPr>
                <w:b/>
                <w:bCs/>
                <w:sz w:val="16"/>
                <w:szCs w:val="16"/>
                <w:lang w:val="en-US" w:eastAsia="en-US"/>
              </w:rPr>
            </w:pPr>
            <w:r w:rsidRPr="001B63B4">
              <w:rPr>
                <w:b/>
                <w:bCs/>
                <w:sz w:val="16"/>
                <w:szCs w:val="16"/>
                <w:lang w:val="en-US" w:eastAsia="en-US"/>
              </w:rPr>
              <w:t>91</w:t>
            </w:r>
          </w:p>
        </w:tc>
        <w:tc>
          <w:tcPr>
            <w:tcW w:w="1438" w:type="dxa"/>
            <w:vAlign w:val="center"/>
          </w:tcPr>
          <w:p w:rsidR="001B63B4" w:rsidRPr="001B63B4" w:rsidRDefault="001B63B4" w:rsidP="001B63B4">
            <w:pPr>
              <w:rPr>
                <w:b/>
                <w:bCs/>
                <w:sz w:val="16"/>
                <w:szCs w:val="16"/>
                <w:lang w:val="en-US" w:eastAsia="en-US"/>
              </w:rPr>
            </w:pPr>
          </w:p>
        </w:tc>
        <w:tc>
          <w:tcPr>
            <w:tcW w:w="782" w:type="dxa"/>
            <w:vAlign w:val="center"/>
          </w:tcPr>
          <w:p w:rsidR="001B63B4" w:rsidRPr="001B63B4" w:rsidRDefault="001B63B4" w:rsidP="001B63B4">
            <w:pPr>
              <w:rPr>
                <w:b/>
                <w:bCs/>
                <w:sz w:val="16"/>
                <w:szCs w:val="16"/>
                <w:lang w:val="en-US" w:eastAsia="en-US"/>
              </w:rPr>
            </w:pPr>
            <w:r w:rsidRPr="001B63B4">
              <w:rPr>
                <w:b/>
                <w:bCs/>
                <w:sz w:val="16"/>
                <w:szCs w:val="16"/>
                <w:lang w:val="en-US" w:eastAsia="en-US"/>
              </w:rPr>
              <w:t>13</w:t>
            </w:r>
          </w:p>
        </w:tc>
        <w:tc>
          <w:tcPr>
            <w:tcW w:w="1555" w:type="dxa"/>
            <w:vAlign w:val="center"/>
          </w:tcPr>
          <w:p w:rsidR="001B63B4" w:rsidRPr="001B63B4" w:rsidRDefault="001B63B4" w:rsidP="001B63B4">
            <w:pPr>
              <w:rPr>
                <w:b/>
                <w:bCs/>
                <w:sz w:val="16"/>
                <w:szCs w:val="16"/>
                <w:lang w:val="en-US" w:eastAsia="en-US"/>
              </w:rPr>
            </w:pPr>
          </w:p>
        </w:tc>
        <w:tc>
          <w:tcPr>
            <w:tcW w:w="782" w:type="dxa"/>
            <w:vAlign w:val="center"/>
          </w:tcPr>
          <w:p w:rsidR="001B63B4" w:rsidRPr="001B63B4" w:rsidRDefault="001B63B4" w:rsidP="001B63B4">
            <w:pPr>
              <w:rPr>
                <w:b/>
                <w:bCs/>
                <w:sz w:val="16"/>
                <w:szCs w:val="16"/>
                <w:lang w:val="en-US" w:eastAsia="en-US"/>
              </w:rPr>
            </w:pPr>
            <w:r w:rsidRPr="001B63B4">
              <w:rPr>
                <w:b/>
                <w:bCs/>
                <w:sz w:val="16"/>
                <w:szCs w:val="16"/>
                <w:lang w:val="en-US" w:eastAsia="en-US"/>
              </w:rPr>
              <w:t>1</w:t>
            </w:r>
          </w:p>
        </w:tc>
        <w:tc>
          <w:tcPr>
            <w:tcW w:w="807" w:type="dxa"/>
            <w:vAlign w:val="center"/>
          </w:tcPr>
          <w:p w:rsidR="001B63B4" w:rsidRPr="001B63B4" w:rsidRDefault="001B63B4" w:rsidP="001B63B4">
            <w:pPr>
              <w:jc w:val="center"/>
              <w:rPr>
                <w:b/>
                <w:bCs/>
                <w:sz w:val="16"/>
                <w:szCs w:val="16"/>
                <w:lang w:val="en-US" w:eastAsia="en-US"/>
              </w:rPr>
            </w:pPr>
          </w:p>
        </w:tc>
      </w:tr>
    </w:tbl>
    <w:p w:rsidR="00DA4C31" w:rsidRDefault="00DA4C31" w:rsidP="001045E2">
      <w:pPr>
        <w:rPr>
          <w:rFonts w:eastAsia="Times New Roman"/>
          <w:color w:val="FF0000"/>
          <w:sz w:val="20"/>
          <w:szCs w:val="20"/>
        </w:rPr>
      </w:pPr>
    </w:p>
    <w:p w:rsidR="008841FD" w:rsidRPr="001B63B4" w:rsidRDefault="008841FD" w:rsidP="008841FD">
      <w:pPr>
        <w:rPr>
          <w:sz w:val="20"/>
          <w:szCs w:val="20"/>
        </w:rPr>
      </w:pPr>
      <w:r w:rsidRPr="001B63B4">
        <w:rPr>
          <w:b/>
          <w:bCs/>
          <w:sz w:val="20"/>
          <w:szCs w:val="20"/>
        </w:rPr>
        <w:t xml:space="preserve">HRP= </w:t>
      </w:r>
      <w:r w:rsidRPr="001B63B4">
        <w:rPr>
          <w:sz w:val="20"/>
          <w:szCs w:val="20"/>
        </w:rPr>
        <w:t>Hématome Retro Placentaire</w:t>
      </w:r>
      <w:r w:rsidRPr="001B63B4">
        <w:rPr>
          <w:b/>
          <w:bCs/>
          <w:sz w:val="20"/>
          <w:szCs w:val="20"/>
        </w:rPr>
        <w:t xml:space="preserve">, RU= </w:t>
      </w:r>
      <w:r w:rsidRPr="001B63B4">
        <w:rPr>
          <w:bCs/>
          <w:sz w:val="20"/>
          <w:szCs w:val="20"/>
        </w:rPr>
        <w:t>Rupture Utérine</w:t>
      </w:r>
      <w:r w:rsidRPr="001B63B4">
        <w:rPr>
          <w:b/>
          <w:bCs/>
          <w:sz w:val="20"/>
          <w:szCs w:val="20"/>
        </w:rPr>
        <w:t>,</w:t>
      </w:r>
      <w:r w:rsidRPr="001B63B4">
        <w:rPr>
          <w:b/>
          <w:sz w:val="20"/>
          <w:szCs w:val="20"/>
        </w:rPr>
        <w:t xml:space="preserve"> MFIU</w:t>
      </w:r>
      <w:r w:rsidRPr="001B63B4">
        <w:rPr>
          <w:sz w:val="20"/>
          <w:szCs w:val="20"/>
        </w:rPr>
        <w:t>= Mort Fœtale in Utéro,</w:t>
      </w:r>
      <w:r w:rsidRPr="001B63B4">
        <w:rPr>
          <w:b/>
          <w:bCs/>
          <w:sz w:val="20"/>
          <w:szCs w:val="20"/>
        </w:rPr>
        <w:t xml:space="preserve"> ND</w:t>
      </w:r>
      <w:r w:rsidRPr="001B63B4">
        <w:rPr>
          <w:bCs/>
          <w:sz w:val="20"/>
          <w:szCs w:val="20"/>
        </w:rPr>
        <w:t xml:space="preserve"> = Non Disponible,</w:t>
      </w:r>
      <w:r w:rsidRPr="001B63B4">
        <w:rPr>
          <w:b/>
          <w:bCs/>
          <w:sz w:val="20"/>
          <w:szCs w:val="20"/>
        </w:rPr>
        <w:t xml:space="preserve"> SFA</w:t>
      </w:r>
      <w:r w:rsidRPr="001B63B4">
        <w:rPr>
          <w:bCs/>
          <w:sz w:val="20"/>
          <w:szCs w:val="20"/>
        </w:rPr>
        <w:t>= Souffrance Fœtale Aigue,</w:t>
      </w:r>
      <w:r w:rsidRPr="001B63B4">
        <w:rPr>
          <w:b/>
          <w:bCs/>
          <w:sz w:val="20"/>
          <w:szCs w:val="20"/>
        </w:rPr>
        <w:t xml:space="preserve"> SFC</w:t>
      </w:r>
      <w:r w:rsidRPr="001B63B4">
        <w:rPr>
          <w:bCs/>
          <w:sz w:val="20"/>
          <w:szCs w:val="20"/>
        </w:rPr>
        <w:t> = Souffrance fœtale Chronique,</w:t>
      </w:r>
      <w:r w:rsidRPr="001B63B4">
        <w:rPr>
          <w:b/>
          <w:bCs/>
          <w:sz w:val="20"/>
          <w:szCs w:val="20"/>
        </w:rPr>
        <w:t xml:space="preserve"> GA</w:t>
      </w:r>
      <w:r w:rsidRPr="001B63B4">
        <w:rPr>
          <w:bCs/>
          <w:sz w:val="20"/>
          <w:szCs w:val="20"/>
        </w:rPr>
        <w:t>=Grossesse Arrêté,</w:t>
      </w:r>
      <w:r w:rsidRPr="001B63B4">
        <w:rPr>
          <w:b/>
          <w:bCs/>
          <w:sz w:val="20"/>
          <w:szCs w:val="20"/>
        </w:rPr>
        <w:t xml:space="preserve"> WD</w:t>
      </w:r>
      <w:r w:rsidRPr="001B63B4">
        <w:rPr>
          <w:bCs/>
          <w:sz w:val="20"/>
          <w:szCs w:val="20"/>
        </w:rPr>
        <w:t>=Travail Dystocique,</w:t>
      </w:r>
      <w:r w:rsidRPr="001B63B4">
        <w:rPr>
          <w:b/>
          <w:bCs/>
          <w:sz w:val="20"/>
          <w:szCs w:val="20"/>
        </w:rPr>
        <w:t xml:space="preserve"> PC</w:t>
      </w:r>
      <w:r w:rsidRPr="001B63B4">
        <w:rPr>
          <w:bCs/>
          <w:sz w:val="20"/>
          <w:szCs w:val="20"/>
        </w:rPr>
        <w:t>= Procidence du cordon</w:t>
      </w:r>
      <w:r w:rsidRPr="001B63B4">
        <w:rPr>
          <w:b/>
          <w:bCs/>
          <w:sz w:val="20"/>
          <w:szCs w:val="20"/>
        </w:rPr>
        <w:t xml:space="preserve"> HRP</w:t>
      </w:r>
      <w:r w:rsidRPr="001B63B4">
        <w:rPr>
          <w:bCs/>
          <w:sz w:val="20"/>
          <w:szCs w:val="20"/>
        </w:rPr>
        <w:t>=Hématome Retro Placentaire,</w:t>
      </w:r>
      <w:r w:rsidRPr="001B63B4">
        <w:rPr>
          <w:b/>
          <w:bCs/>
          <w:sz w:val="20"/>
          <w:szCs w:val="20"/>
        </w:rPr>
        <w:t xml:space="preserve"> HPPI= </w:t>
      </w:r>
      <w:r w:rsidRPr="001B63B4">
        <w:rPr>
          <w:sz w:val="20"/>
          <w:szCs w:val="20"/>
        </w:rPr>
        <w:t>Hémorragie Post Partum Immédiat.</w:t>
      </w:r>
    </w:p>
    <w:p w:rsidR="008841FD" w:rsidRPr="003D50AA" w:rsidRDefault="008841FD" w:rsidP="008841FD">
      <w:pPr>
        <w:rPr>
          <w:color w:val="FF0000"/>
          <w:sz w:val="10"/>
          <w:szCs w:val="20"/>
        </w:rPr>
      </w:pPr>
    </w:p>
    <w:p w:rsidR="008841FD" w:rsidRPr="003D50AA" w:rsidRDefault="008841FD" w:rsidP="008841FD">
      <w:pPr>
        <w:rPr>
          <w:color w:val="FF0000"/>
          <w:sz w:val="2"/>
          <w:szCs w:val="14"/>
        </w:rPr>
      </w:pPr>
    </w:p>
    <w:p w:rsidR="001B63B4" w:rsidRPr="001B63B4" w:rsidRDefault="001B63B4" w:rsidP="001B63B4">
      <w:pPr>
        <w:pStyle w:val="Sansinterligne"/>
        <w:rPr>
          <w:sz w:val="20"/>
          <w:szCs w:val="20"/>
        </w:rPr>
      </w:pPr>
      <w:bookmarkStart w:id="12" w:name="_Hlk78190287"/>
      <w:r w:rsidRPr="001B63B4">
        <w:rPr>
          <w:sz w:val="20"/>
          <w:szCs w:val="20"/>
        </w:rPr>
        <w:lastRenderedPageBreak/>
        <w:t>Cette semaine, le pays a</w:t>
      </w:r>
      <w:r w:rsidRPr="001B63B4">
        <w:rPr>
          <w:bCs/>
          <w:sz w:val="20"/>
          <w:szCs w:val="20"/>
        </w:rPr>
        <w:t xml:space="preserve"> enregistré 10 </w:t>
      </w:r>
      <w:r w:rsidRPr="001B63B4">
        <w:rPr>
          <w:b/>
          <w:sz w:val="20"/>
          <w:szCs w:val="20"/>
        </w:rPr>
        <w:t>décès</w:t>
      </w:r>
      <w:r w:rsidRPr="001B63B4">
        <w:rPr>
          <w:sz w:val="20"/>
          <w:szCs w:val="20"/>
        </w:rPr>
        <w:t xml:space="preserve"> maternels contre</w:t>
      </w:r>
      <w:r w:rsidRPr="001B63B4">
        <w:rPr>
          <w:b/>
          <w:bCs/>
          <w:sz w:val="20"/>
          <w:szCs w:val="20"/>
        </w:rPr>
        <w:t xml:space="preserve"> 8</w:t>
      </w:r>
      <w:r w:rsidRPr="001B63B4">
        <w:rPr>
          <w:sz w:val="20"/>
          <w:szCs w:val="20"/>
        </w:rPr>
        <w:t xml:space="preserve"> à la semaine 28 ; 91 </w:t>
      </w:r>
      <w:r w:rsidRPr="001B63B4">
        <w:rPr>
          <w:bCs/>
          <w:sz w:val="20"/>
          <w:szCs w:val="20"/>
        </w:rPr>
        <w:t xml:space="preserve">morts nés </w:t>
      </w:r>
      <w:r w:rsidRPr="001B63B4">
        <w:rPr>
          <w:b/>
          <w:bCs/>
          <w:sz w:val="20"/>
          <w:szCs w:val="20"/>
        </w:rPr>
        <w:t>(</w:t>
      </w:r>
      <w:r w:rsidRPr="001B63B4">
        <w:rPr>
          <w:sz w:val="20"/>
          <w:szCs w:val="20"/>
        </w:rPr>
        <w:t xml:space="preserve">dont 69 frais) contre </w:t>
      </w:r>
      <w:r w:rsidRPr="001B63B4">
        <w:rPr>
          <w:b/>
          <w:bCs/>
          <w:sz w:val="20"/>
          <w:szCs w:val="20"/>
        </w:rPr>
        <w:t xml:space="preserve">104 </w:t>
      </w:r>
      <w:r w:rsidRPr="001B63B4">
        <w:rPr>
          <w:bCs/>
          <w:sz w:val="20"/>
          <w:szCs w:val="20"/>
        </w:rPr>
        <w:t xml:space="preserve">morts nés </w:t>
      </w:r>
      <w:r w:rsidRPr="001B63B4">
        <w:rPr>
          <w:b/>
          <w:bCs/>
          <w:sz w:val="20"/>
          <w:szCs w:val="20"/>
        </w:rPr>
        <w:t>(</w:t>
      </w:r>
      <w:r w:rsidRPr="001B63B4">
        <w:rPr>
          <w:sz w:val="20"/>
          <w:szCs w:val="20"/>
        </w:rPr>
        <w:t>dont 69 frais) à la 28</w:t>
      </w:r>
      <w:r w:rsidRPr="001B63B4">
        <w:rPr>
          <w:sz w:val="20"/>
          <w:szCs w:val="20"/>
          <w:vertAlign w:val="superscript"/>
        </w:rPr>
        <w:t xml:space="preserve">eme </w:t>
      </w:r>
      <w:r w:rsidRPr="001B63B4">
        <w:rPr>
          <w:sz w:val="20"/>
          <w:szCs w:val="20"/>
        </w:rPr>
        <w:t>semaine ; 13 décès néonatals précoces contre 11 à la 28</w:t>
      </w:r>
      <w:r w:rsidRPr="001B63B4">
        <w:rPr>
          <w:sz w:val="20"/>
          <w:szCs w:val="20"/>
          <w:vertAlign w:val="superscript"/>
        </w:rPr>
        <w:t>ème</w:t>
      </w:r>
      <w:r w:rsidRPr="001B63B4">
        <w:rPr>
          <w:sz w:val="20"/>
          <w:szCs w:val="20"/>
        </w:rPr>
        <w:t xml:space="preserve"> semaine et 1 décès néonatal tardif contre </w:t>
      </w:r>
      <w:r w:rsidRPr="001B63B4">
        <w:rPr>
          <w:b/>
          <w:bCs/>
          <w:sz w:val="20"/>
          <w:szCs w:val="20"/>
        </w:rPr>
        <w:t>01</w:t>
      </w:r>
      <w:r w:rsidRPr="001B63B4">
        <w:rPr>
          <w:sz w:val="20"/>
          <w:szCs w:val="20"/>
        </w:rPr>
        <w:t xml:space="preserve"> à la 28</w:t>
      </w:r>
      <w:r w:rsidRPr="001B63B4">
        <w:rPr>
          <w:sz w:val="20"/>
          <w:szCs w:val="20"/>
          <w:vertAlign w:val="superscript"/>
        </w:rPr>
        <w:t>ème</w:t>
      </w:r>
      <w:r w:rsidRPr="001B63B4">
        <w:rPr>
          <w:sz w:val="20"/>
          <w:szCs w:val="20"/>
        </w:rPr>
        <w:t xml:space="preserve"> semaine.</w:t>
      </w:r>
    </w:p>
    <w:bookmarkEnd w:id="12"/>
    <w:p w:rsidR="001B63B4" w:rsidRPr="001B63B4" w:rsidRDefault="001B63B4" w:rsidP="001B63B4">
      <w:pPr>
        <w:pStyle w:val="Sansinterligne"/>
        <w:rPr>
          <w:sz w:val="20"/>
          <w:szCs w:val="20"/>
        </w:rPr>
      </w:pPr>
    </w:p>
    <w:p w:rsidR="001B63B4" w:rsidRPr="001B63B4" w:rsidRDefault="001B63B4" w:rsidP="001B63B4">
      <w:pPr>
        <w:rPr>
          <w:sz w:val="20"/>
          <w:szCs w:val="20"/>
        </w:rPr>
      </w:pPr>
      <w:r w:rsidRPr="001B63B4">
        <w:rPr>
          <w:sz w:val="20"/>
          <w:szCs w:val="20"/>
        </w:rPr>
        <w:t>Les causes des décès maternels ont été précisées dans 100% des cas : Rupture utérine 3, Hémorragie 2, Anémie 1, HRP 1, Eclampsie 1, péritonite 1, morsure de serpent 1.</w:t>
      </w:r>
    </w:p>
    <w:p w:rsidR="008841FD" w:rsidRPr="00887317" w:rsidRDefault="008841FD" w:rsidP="008841FD">
      <w:pPr>
        <w:pStyle w:val="Sansinterligne"/>
        <w:rPr>
          <w:color w:val="FF0000"/>
          <w:sz w:val="8"/>
          <w:szCs w:val="12"/>
        </w:rPr>
      </w:pPr>
    </w:p>
    <w:p w:rsidR="004B46AC" w:rsidRPr="00173928" w:rsidRDefault="004B46AC" w:rsidP="00C2623D">
      <w:pPr>
        <w:pStyle w:val="Paragraphedeliste"/>
        <w:numPr>
          <w:ilvl w:val="0"/>
          <w:numId w:val="1"/>
        </w:numPr>
        <w:rPr>
          <w:b/>
          <w:bCs/>
          <w:sz w:val="20"/>
          <w:szCs w:val="20"/>
        </w:rPr>
      </w:pPr>
      <w:r w:rsidRPr="00173928">
        <w:rPr>
          <w:b/>
          <w:bCs/>
          <w:sz w:val="20"/>
          <w:szCs w:val="20"/>
        </w:rPr>
        <w:t>SITUATION DES STOCKS DE MEDICAMENTS ET INTRANTS DE LUTTE CONTRE LES EPIDEMIES ET CATASTROPHES AU NIVEAU CENTRAL</w:t>
      </w:r>
      <w:r w:rsidR="00AC5B2F" w:rsidRPr="00173928">
        <w:rPr>
          <w:b/>
          <w:bCs/>
          <w:sz w:val="20"/>
          <w:szCs w:val="20"/>
        </w:rPr>
        <w:t xml:space="preserve"> </w:t>
      </w:r>
      <w:r w:rsidRPr="00173928">
        <w:rPr>
          <w:b/>
          <w:bCs/>
          <w:sz w:val="20"/>
          <w:szCs w:val="20"/>
        </w:rPr>
        <w:t>:</w:t>
      </w:r>
    </w:p>
    <w:p w:rsidR="001A46F1" w:rsidRPr="00173928" w:rsidRDefault="001A46F1" w:rsidP="004B46AC">
      <w:pPr>
        <w:rPr>
          <w:b/>
          <w:bCs/>
          <w:sz w:val="6"/>
          <w:szCs w:val="6"/>
        </w:rPr>
      </w:pPr>
    </w:p>
    <w:p w:rsidR="0090266A" w:rsidRPr="00173928" w:rsidRDefault="001A52A8" w:rsidP="004B46AC">
      <w:pPr>
        <w:rPr>
          <w:b/>
          <w:bCs/>
          <w:sz w:val="20"/>
          <w:szCs w:val="20"/>
        </w:rPr>
      </w:pPr>
      <w:r w:rsidRPr="00173928">
        <w:rPr>
          <w:b/>
          <w:bCs/>
          <w:sz w:val="20"/>
          <w:szCs w:val="20"/>
        </w:rPr>
        <w:t xml:space="preserve">    Tableau I</w:t>
      </w:r>
      <w:r w:rsidR="0070410A" w:rsidRPr="00173928">
        <w:rPr>
          <w:b/>
          <w:bCs/>
          <w:sz w:val="20"/>
          <w:szCs w:val="20"/>
        </w:rPr>
        <w:t>V</w:t>
      </w:r>
      <w:r w:rsidR="00AC5B2F" w:rsidRPr="00173928">
        <w:rPr>
          <w:b/>
          <w:bCs/>
          <w:sz w:val="20"/>
          <w:szCs w:val="20"/>
        </w:rPr>
        <w:t xml:space="preserve"> </w:t>
      </w:r>
      <w:r w:rsidR="004B46AC" w:rsidRPr="00173928">
        <w:rPr>
          <w:b/>
          <w:bCs/>
          <w:sz w:val="20"/>
          <w:szCs w:val="20"/>
        </w:rPr>
        <w:t xml:space="preserve">: SITUATION DES STOCKS à la date du </w:t>
      </w:r>
      <w:r w:rsidR="00173928" w:rsidRPr="00173928">
        <w:rPr>
          <w:b/>
          <w:bCs/>
          <w:sz w:val="20"/>
          <w:szCs w:val="20"/>
        </w:rPr>
        <w:t>25</w:t>
      </w:r>
      <w:r w:rsidR="004B46AC" w:rsidRPr="00173928">
        <w:rPr>
          <w:b/>
          <w:bCs/>
          <w:sz w:val="20"/>
          <w:szCs w:val="20"/>
        </w:rPr>
        <w:t>/</w:t>
      </w:r>
      <w:r w:rsidR="00B351F1" w:rsidRPr="00173928">
        <w:rPr>
          <w:b/>
          <w:bCs/>
          <w:sz w:val="20"/>
          <w:szCs w:val="20"/>
        </w:rPr>
        <w:t>0</w:t>
      </w:r>
      <w:r w:rsidR="00F93869" w:rsidRPr="00173928">
        <w:rPr>
          <w:b/>
          <w:bCs/>
          <w:sz w:val="20"/>
          <w:szCs w:val="20"/>
        </w:rPr>
        <w:t>7</w:t>
      </w:r>
      <w:r w:rsidR="004B46AC" w:rsidRPr="00173928">
        <w:rPr>
          <w:b/>
          <w:bCs/>
          <w:sz w:val="20"/>
          <w:szCs w:val="20"/>
        </w:rPr>
        <w:t>/202</w:t>
      </w:r>
      <w:r w:rsidR="00B351F1" w:rsidRPr="00173928">
        <w:rPr>
          <w:b/>
          <w:bCs/>
          <w:sz w:val="20"/>
          <w:szCs w:val="20"/>
        </w:rPr>
        <w:t>1</w:t>
      </w:r>
      <w:r w:rsidR="004B46AC" w:rsidRPr="00173928">
        <w:rPr>
          <w:b/>
          <w:bCs/>
          <w:sz w:val="20"/>
          <w:szCs w:val="20"/>
        </w:rPr>
        <w:t xml:space="preserve"> :</w:t>
      </w:r>
    </w:p>
    <w:p w:rsidR="0090266A" w:rsidRPr="003D50AA" w:rsidRDefault="0090266A" w:rsidP="0090266A">
      <w:pPr>
        <w:rPr>
          <w:color w:val="FF0000"/>
          <w:sz w:val="8"/>
          <w:szCs w:val="8"/>
        </w:rPr>
      </w:pPr>
    </w:p>
    <w:tbl>
      <w:tblPr>
        <w:tblW w:w="48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60"/>
        <w:gridCol w:w="1736"/>
        <w:gridCol w:w="1858"/>
        <w:gridCol w:w="1230"/>
        <w:gridCol w:w="2389"/>
      </w:tblGrid>
      <w:tr w:rsidR="003D50AA" w:rsidRPr="00173928" w:rsidTr="0066742F">
        <w:trPr>
          <w:trHeight w:val="225"/>
          <w:tblHeader/>
          <w:jc w:val="center"/>
        </w:trPr>
        <w:tc>
          <w:tcPr>
            <w:tcW w:w="1347" w:type="pct"/>
            <w:shd w:val="clear" w:color="auto" w:fill="auto"/>
            <w:noWrap/>
            <w:vAlign w:val="bottom"/>
            <w:hideMark/>
          </w:tcPr>
          <w:p w:rsidR="004B46AC" w:rsidRPr="00173928" w:rsidRDefault="004B46AC" w:rsidP="004B46AC">
            <w:pPr>
              <w:rPr>
                <w:rFonts w:eastAsia="Times New Roman"/>
                <w:b/>
                <w:bCs/>
                <w:sz w:val="20"/>
                <w:szCs w:val="20"/>
              </w:rPr>
            </w:pPr>
            <w:bookmarkStart w:id="13" w:name="RANGE!C4"/>
            <w:bookmarkStart w:id="14" w:name="_Hlk43549726" w:colFirst="1" w:colLast="4"/>
            <w:r w:rsidRPr="00173928">
              <w:rPr>
                <w:rFonts w:eastAsia="Times New Roman"/>
                <w:b/>
                <w:bCs/>
                <w:sz w:val="20"/>
                <w:szCs w:val="20"/>
              </w:rPr>
              <w:t>Désignation</w:t>
            </w:r>
            <w:bookmarkEnd w:id="13"/>
          </w:p>
        </w:tc>
        <w:tc>
          <w:tcPr>
            <w:tcW w:w="879" w:type="pct"/>
            <w:shd w:val="clear" w:color="auto" w:fill="auto"/>
            <w:noWrap/>
            <w:vAlign w:val="bottom"/>
            <w:hideMark/>
          </w:tcPr>
          <w:p w:rsidR="004B46AC" w:rsidRPr="00173928" w:rsidRDefault="004B46AC" w:rsidP="00887317">
            <w:pPr>
              <w:jc w:val="center"/>
              <w:rPr>
                <w:rFonts w:eastAsia="Times New Roman"/>
                <w:b/>
                <w:bCs/>
                <w:sz w:val="20"/>
                <w:szCs w:val="20"/>
              </w:rPr>
            </w:pPr>
            <w:r w:rsidRPr="00173928">
              <w:rPr>
                <w:rFonts w:eastAsia="Times New Roman"/>
                <w:b/>
                <w:bCs/>
                <w:sz w:val="20"/>
                <w:szCs w:val="20"/>
              </w:rPr>
              <w:t>Forme</w:t>
            </w:r>
          </w:p>
        </w:tc>
        <w:tc>
          <w:tcPr>
            <w:tcW w:w="941" w:type="pct"/>
            <w:shd w:val="clear" w:color="auto" w:fill="auto"/>
            <w:noWrap/>
            <w:vAlign w:val="bottom"/>
            <w:hideMark/>
          </w:tcPr>
          <w:p w:rsidR="004B46AC" w:rsidRPr="00173928" w:rsidRDefault="004B46AC" w:rsidP="004B46AC">
            <w:pPr>
              <w:rPr>
                <w:rFonts w:eastAsia="Times New Roman"/>
                <w:b/>
                <w:bCs/>
                <w:sz w:val="20"/>
                <w:szCs w:val="20"/>
              </w:rPr>
            </w:pPr>
            <w:r w:rsidRPr="00173928">
              <w:rPr>
                <w:rFonts w:eastAsia="Times New Roman"/>
                <w:b/>
                <w:bCs/>
                <w:sz w:val="20"/>
                <w:szCs w:val="20"/>
              </w:rPr>
              <w:t>Présentation</w:t>
            </w:r>
          </w:p>
        </w:tc>
        <w:tc>
          <w:tcPr>
            <w:tcW w:w="623" w:type="pct"/>
            <w:shd w:val="clear" w:color="auto" w:fill="auto"/>
            <w:noWrap/>
            <w:vAlign w:val="bottom"/>
            <w:hideMark/>
          </w:tcPr>
          <w:p w:rsidR="004B46AC" w:rsidRPr="00173928" w:rsidRDefault="004B46AC" w:rsidP="004B46AC">
            <w:pPr>
              <w:rPr>
                <w:rFonts w:eastAsia="Times New Roman"/>
                <w:b/>
                <w:bCs/>
                <w:sz w:val="20"/>
                <w:szCs w:val="20"/>
              </w:rPr>
            </w:pPr>
            <w:r w:rsidRPr="00173928">
              <w:rPr>
                <w:rFonts w:eastAsia="Times New Roman"/>
                <w:b/>
                <w:bCs/>
                <w:sz w:val="20"/>
                <w:szCs w:val="20"/>
              </w:rPr>
              <w:t>Quantité</w:t>
            </w:r>
          </w:p>
        </w:tc>
        <w:tc>
          <w:tcPr>
            <w:tcW w:w="1210" w:type="pct"/>
            <w:shd w:val="clear" w:color="auto" w:fill="auto"/>
            <w:noWrap/>
            <w:vAlign w:val="bottom"/>
            <w:hideMark/>
          </w:tcPr>
          <w:p w:rsidR="004B46AC" w:rsidRPr="00173928" w:rsidRDefault="004B46AC" w:rsidP="004B46AC">
            <w:pPr>
              <w:rPr>
                <w:rFonts w:eastAsia="Times New Roman"/>
                <w:b/>
                <w:bCs/>
                <w:sz w:val="20"/>
                <w:szCs w:val="20"/>
              </w:rPr>
            </w:pPr>
            <w:r w:rsidRPr="00173928">
              <w:rPr>
                <w:rFonts w:eastAsia="Times New Roman"/>
                <w:b/>
                <w:bCs/>
                <w:sz w:val="20"/>
                <w:szCs w:val="20"/>
              </w:rPr>
              <w:t>Date de péremption</w:t>
            </w:r>
          </w:p>
        </w:tc>
      </w:tr>
      <w:tr w:rsidR="003D50AA" w:rsidRPr="00173928" w:rsidTr="0066742F">
        <w:trPr>
          <w:trHeight w:val="225"/>
          <w:tblHeader/>
          <w:jc w:val="center"/>
        </w:trPr>
        <w:tc>
          <w:tcPr>
            <w:tcW w:w="1347" w:type="pct"/>
            <w:shd w:val="clear" w:color="auto" w:fill="auto"/>
            <w:noWrap/>
            <w:vAlign w:val="bottom"/>
            <w:hideMark/>
          </w:tcPr>
          <w:p w:rsidR="004B46AC" w:rsidRPr="00173928" w:rsidRDefault="004B46AC" w:rsidP="00DE5117">
            <w:pPr>
              <w:rPr>
                <w:rFonts w:eastAsia="Times New Roman"/>
                <w:sz w:val="20"/>
                <w:szCs w:val="20"/>
              </w:rPr>
            </w:pPr>
            <w:r w:rsidRPr="00173928">
              <w:rPr>
                <w:rFonts w:eastAsia="Times New Roman"/>
                <w:sz w:val="20"/>
                <w:szCs w:val="20"/>
              </w:rPr>
              <w:t xml:space="preserve">Amoxicilline 500 mg </w:t>
            </w:r>
          </w:p>
        </w:tc>
        <w:tc>
          <w:tcPr>
            <w:tcW w:w="879" w:type="pct"/>
            <w:shd w:val="clear" w:color="auto" w:fill="auto"/>
            <w:noWrap/>
            <w:vAlign w:val="bottom"/>
            <w:hideMark/>
          </w:tcPr>
          <w:p w:rsidR="004B46AC" w:rsidRPr="00173928" w:rsidRDefault="004B46AC" w:rsidP="008B4E0F">
            <w:pPr>
              <w:jc w:val="center"/>
              <w:rPr>
                <w:rFonts w:eastAsia="Times New Roman"/>
                <w:sz w:val="20"/>
                <w:szCs w:val="20"/>
              </w:rPr>
            </w:pPr>
            <w:r w:rsidRPr="00173928">
              <w:rPr>
                <w:rFonts w:eastAsia="Times New Roman"/>
                <w:sz w:val="20"/>
                <w:szCs w:val="20"/>
              </w:rPr>
              <w:t>Comprimé</w:t>
            </w:r>
          </w:p>
        </w:tc>
        <w:tc>
          <w:tcPr>
            <w:tcW w:w="941" w:type="pct"/>
            <w:shd w:val="clear" w:color="auto" w:fill="auto"/>
            <w:noWrap/>
            <w:vAlign w:val="bottom"/>
            <w:hideMark/>
          </w:tcPr>
          <w:p w:rsidR="004B46AC" w:rsidRPr="00173928" w:rsidRDefault="004B46AC" w:rsidP="008B4E0F">
            <w:pPr>
              <w:jc w:val="center"/>
              <w:rPr>
                <w:rFonts w:eastAsia="Times New Roman"/>
                <w:sz w:val="20"/>
                <w:szCs w:val="20"/>
              </w:rPr>
            </w:pPr>
            <w:r w:rsidRPr="00173928">
              <w:rPr>
                <w:rFonts w:eastAsia="Times New Roman"/>
                <w:sz w:val="20"/>
                <w:szCs w:val="20"/>
              </w:rPr>
              <w:t>Boite /1000</w:t>
            </w:r>
          </w:p>
        </w:tc>
        <w:tc>
          <w:tcPr>
            <w:tcW w:w="623" w:type="pct"/>
            <w:shd w:val="clear" w:color="auto" w:fill="auto"/>
            <w:noWrap/>
            <w:vAlign w:val="bottom"/>
            <w:hideMark/>
          </w:tcPr>
          <w:p w:rsidR="004B46AC" w:rsidRPr="00173928" w:rsidRDefault="004B46AC" w:rsidP="00273654">
            <w:pPr>
              <w:jc w:val="center"/>
              <w:rPr>
                <w:rFonts w:eastAsia="Times New Roman"/>
                <w:sz w:val="20"/>
                <w:szCs w:val="20"/>
              </w:rPr>
            </w:pPr>
            <w:r w:rsidRPr="00173928">
              <w:rPr>
                <w:rFonts w:eastAsia="Times New Roman"/>
                <w:sz w:val="20"/>
                <w:szCs w:val="20"/>
              </w:rPr>
              <w:t>640</w:t>
            </w:r>
          </w:p>
        </w:tc>
        <w:tc>
          <w:tcPr>
            <w:tcW w:w="1210" w:type="pct"/>
            <w:shd w:val="clear" w:color="auto" w:fill="auto"/>
            <w:noWrap/>
            <w:vAlign w:val="bottom"/>
            <w:hideMark/>
          </w:tcPr>
          <w:p w:rsidR="004B46AC" w:rsidRPr="00173928" w:rsidRDefault="00DE5117" w:rsidP="00273654">
            <w:pPr>
              <w:jc w:val="center"/>
              <w:rPr>
                <w:rFonts w:eastAsia="Times New Roman"/>
                <w:sz w:val="20"/>
                <w:szCs w:val="20"/>
              </w:rPr>
            </w:pPr>
            <w:r w:rsidRPr="00173928">
              <w:rPr>
                <w:rFonts w:eastAsia="Times New Roman"/>
                <w:sz w:val="20"/>
                <w:szCs w:val="20"/>
              </w:rPr>
              <w:t>juil</w:t>
            </w:r>
            <w:r w:rsidR="004B46AC" w:rsidRPr="00173928">
              <w:rPr>
                <w:rFonts w:eastAsia="Times New Roman"/>
                <w:sz w:val="20"/>
                <w:szCs w:val="20"/>
              </w:rPr>
              <w:t>-23</w:t>
            </w:r>
          </w:p>
        </w:tc>
      </w:tr>
      <w:tr w:rsidR="003D50AA" w:rsidRPr="00173928" w:rsidTr="0066742F">
        <w:trPr>
          <w:trHeight w:val="225"/>
          <w:tblHeader/>
          <w:jc w:val="center"/>
        </w:trPr>
        <w:tc>
          <w:tcPr>
            <w:tcW w:w="1347" w:type="pct"/>
            <w:shd w:val="clear" w:color="auto" w:fill="auto"/>
            <w:noWrap/>
            <w:vAlign w:val="bottom"/>
            <w:hideMark/>
          </w:tcPr>
          <w:p w:rsidR="004B46AC" w:rsidRPr="00173928" w:rsidRDefault="004B46AC" w:rsidP="00DE5117">
            <w:pPr>
              <w:rPr>
                <w:rFonts w:eastAsia="Times New Roman"/>
                <w:sz w:val="20"/>
                <w:szCs w:val="20"/>
              </w:rPr>
            </w:pPr>
            <w:r w:rsidRPr="00173928">
              <w:rPr>
                <w:rFonts w:eastAsia="Times New Roman"/>
                <w:sz w:val="20"/>
                <w:szCs w:val="20"/>
              </w:rPr>
              <w:t>Ampicilline 1G</w:t>
            </w:r>
          </w:p>
        </w:tc>
        <w:tc>
          <w:tcPr>
            <w:tcW w:w="879" w:type="pct"/>
            <w:shd w:val="clear" w:color="auto" w:fill="auto"/>
            <w:noWrap/>
            <w:vAlign w:val="bottom"/>
            <w:hideMark/>
          </w:tcPr>
          <w:p w:rsidR="004B46AC" w:rsidRPr="00173928" w:rsidRDefault="004B46AC" w:rsidP="005923CD">
            <w:pPr>
              <w:jc w:val="center"/>
              <w:rPr>
                <w:rFonts w:eastAsia="Times New Roman"/>
                <w:sz w:val="20"/>
                <w:szCs w:val="20"/>
              </w:rPr>
            </w:pPr>
            <w:r w:rsidRPr="00173928">
              <w:rPr>
                <w:rFonts w:eastAsia="Times New Roman"/>
                <w:sz w:val="20"/>
                <w:szCs w:val="20"/>
              </w:rPr>
              <w:t>inj</w:t>
            </w:r>
          </w:p>
        </w:tc>
        <w:tc>
          <w:tcPr>
            <w:tcW w:w="941" w:type="pct"/>
            <w:shd w:val="clear" w:color="auto" w:fill="auto"/>
            <w:noWrap/>
            <w:vAlign w:val="bottom"/>
            <w:hideMark/>
          </w:tcPr>
          <w:p w:rsidR="004B46AC" w:rsidRPr="00173928" w:rsidRDefault="00F125E7" w:rsidP="005923CD">
            <w:pPr>
              <w:jc w:val="center"/>
              <w:rPr>
                <w:rFonts w:eastAsia="Times New Roman"/>
                <w:sz w:val="20"/>
                <w:szCs w:val="20"/>
              </w:rPr>
            </w:pPr>
            <w:r w:rsidRPr="00173928">
              <w:rPr>
                <w:rFonts w:eastAsia="Times New Roman"/>
                <w:sz w:val="20"/>
                <w:szCs w:val="20"/>
              </w:rPr>
              <w:t>Flacon</w:t>
            </w:r>
          </w:p>
        </w:tc>
        <w:tc>
          <w:tcPr>
            <w:tcW w:w="623" w:type="pct"/>
            <w:shd w:val="clear" w:color="auto" w:fill="auto"/>
            <w:noWrap/>
            <w:vAlign w:val="bottom"/>
            <w:hideMark/>
          </w:tcPr>
          <w:p w:rsidR="004B46AC" w:rsidRPr="00173928" w:rsidRDefault="004B46AC" w:rsidP="00273654">
            <w:pPr>
              <w:jc w:val="center"/>
              <w:rPr>
                <w:rFonts w:eastAsia="Times New Roman"/>
                <w:sz w:val="20"/>
                <w:szCs w:val="20"/>
              </w:rPr>
            </w:pPr>
            <w:r w:rsidRPr="00173928">
              <w:rPr>
                <w:rFonts w:eastAsia="Times New Roman"/>
                <w:sz w:val="20"/>
                <w:szCs w:val="20"/>
              </w:rPr>
              <w:t>30 000</w:t>
            </w:r>
          </w:p>
        </w:tc>
        <w:tc>
          <w:tcPr>
            <w:tcW w:w="1210" w:type="pct"/>
            <w:shd w:val="clear" w:color="auto" w:fill="auto"/>
            <w:noWrap/>
            <w:vAlign w:val="bottom"/>
            <w:hideMark/>
          </w:tcPr>
          <w:p w:rsidR="004B46AC" w:rsidRPr="00173928" w:rsidRDefault="004B46AC" w:rsidP="00273654">
            <w:pPr>
              <w:jc w:val="center"/>
              <w:rPr>
                <w:rFonts w:eastAsia="Times New Roman"/>
                <w:sz w:val="20"/>
                <w:szCs w:val="20"/>
              </w:rPr>
            </w:pPr>
            <w:r w:rsidRPr="00173928">
              <w:rPr>
                <w:rFonts w:eastAsia="Times New Roman"/>
                <w:sz w:val="20"/>
                <w:szCs w:val="20"/>
              </w:rPr>
              <w:t>mars-23</w:t>
            </w:r>
          </w:p>
        </w:tc>
      </w:tr>
      <w:tr w:rsidR="003D50AA" w:rsidRPr="00173928" w:rsidTr="0066742F">
        <w:trPr>
          <w:trHeight w:val="225"/>
          <w:tblHeader/>
          <w:jc w:val="center"/>
        </w:trPr>
        <w:tc>
          <w:tcPr>
            <w:tcW w:w="1347" w:type="pct"/>
            <w:shd w:val="clear" w:color="auto" w:fill="auto"/>
            <w:noWrap/>
            <w:vAlign w:val="bottom"/>
            <w:hideMark/>
          </w:tcPr>
          <w:p w:rsidR="004B46AC" w:rsidRPr="00173928" w:rsidRDefault="004B46AC" w:rsidP="00DE5117">
            <w:pPr>
              <w:rPr>
                <w:rFonts w:eastAsia="Times New Roman"/>
                <w:sz w:val="20"/>
                <w:szCs w:val="20"/>
              </w:rPr>
            </w:pPr>
            <w:r w:rsidRPr="00173928">
              <w:rPr>
                <w:rFonts w:eastAsia="Times New Roman"/>
                <w:sz w:val="20"/>
                <w:szCs w:val="20"/>
              </w:rPr>
              <w:t>Ceftriaxone 1g</w:t>
            </w:r>
          </w:p>
        </w:tc>
        <w:tc>
          <w:tcPr>
            <w:tcW w:w="879" w:type="pct"/>
            <w:shd w:val="clear" w:color="auto" w:fill="auto"/>
            <w:noWrap/>
            <w:vAlign w:val="bottom"/>
            <w:hideMark/>
          </w:tcPr>
          <w:p w:rsidR="004B46AC" w:rsidRPr="00173928" w:rsidRDefault="004B46AC" w:rsidP="005923CD">
            <w:pPr>
              <w:jc w:val="center"/>
              <w:rPr>
                <w:rFonts w:eastAsia="Times New Roman"/>
                <w:sz w:val="20"/>
                <w:szCs w:val="20"/>
              </w:rPr>
            </w:pPr>
            <w:r w:rsidRPr="00173928">
              <w:rPr>
                <w:rFonts w:eastAsia="Times New Roman"/>
                <w:sz w:val="20"/>
                <w:szCs w:val="20"/>
              </w:rPr>
              <w:t>Injectable</w:t>
            </w:r>
          </w:p>
        </w:tc>
        <w:tc>
          <w:tcPr>
            <w:tcW w:w="941" w:type="pct"/>
            <w:shd w:val="clear" w:color="auto" w:fill="auto"/>
            <w:noWrap/>
            <w:vAlign w:val="bottom"/>
            <w:hideMark/>
          </w:tcPr>
          <w:p w:rsidR="004B46AC" w:rsidRPr="00173928" w:rsidRDefault="004B46AC" w:rsidP="005923CD">
            <w:pPr>
              <w:jc w:val="center"/>
              <w:rPr>
                <w:rFonts w:eastAsia="Times New Roman"/>
                <w:sz w:val="20"/>
                <w:szCs w:val="20"/>
              </w:rPr>
            </w:pPr>
            <w:r w:rsidRPr="00173928">
              <w:rPr>
                <w:rFonts w:eastAsia="Times New Roman"/>
                <w:sz w:val="20"/>
                <w:szCs w:val="20"/>
              </w:rPr>
              <w:t>Flacon</w:t>
            </w:r>
          </w:p>
        </w:tc>
        <w:tc>
          <w:tcPr>
            <w:tcW w:w="623" w:type="pct"/>
            <w:shd w:val="clear" w:color="auto" w:fill="auto"/>
            <w:noWrap/>
            <w:vAlign w:val="bottom"/>
            <w:hideMark/>
          </w:tcPr>
          <w:p w:rsidR="004B46AC" w:rsidRPr="00173928" w:rsidRDefault="00E4669A" w:rsidP="00273654">
            <w:pPr>
              <w:jc w:val="center"/>
              <w:rPr>
                <w:rFonts w:eastAsia="Times New Roman"/>
                <w:sz w:val="20"/>
                <w:szCs w:val="20"/>
              </w:rPr>
            </w:pPr>
            <w:r w:rsidRPr="00173928">
              <w:rPr>
                <w:rFonts w:eastAsia="Times New Roman"/>
                <w:sz w:val="20"/>
                <w:szCs w:val="20"/>
              </w:rPr>
              <w:t>22 0</w:t>
            </w:r>
            <w:r w:rsidR="004B46AC" w:rsidRPr="00173928">
              <w:rPr>
                <w:rFonts w:eastAsia="Times New Roman"/>
                <w:sz w:val="20"/>
                <w:szCs w:val="20"/>
              </w:rPr>
              <w:t>00</w:t>
            </w:r>
          </w:p>
        </w:tc>
        <w:tc>
          <w:tcPr>
            <w:tcW w:w="1210" w:type="pct"/>
            <w:shd w:val="clear" w:color="auto" w:fill="auto"/>
            <w:noWrap/>
            <w:vAlign w:val="bottom"/>
            <w:hideMark/>
          </w:tcPr>
          <w:p w:rsidR="004B46AC" w:rsidRPr="00173928" w:rsidRDefault="004B46AC" w:rsidP="00273654">
            <w:pPr>
              <w:jc w:val="center"/>
              <w:rPr>
                <w:rFonts w:eastAsia="Times New Roman"/>
                <w:sz w:val="20"/>
                <w:szCs w:val="20"/>
              </w:rPr>
            </w:pPr>
            <w:r w:rsidRPr="00173928">
              <w:rPr>
                <w:rFonts w:eastAsia="Times New Roman"/>
                <w:sz w:val="20"/>
                <w:szCs w:val="20"/>
              </w:rPr>
              <w:t>oct-21</w:t>
            </w:r>
          </w:p>
        </w:tc>
      </w:tr>
      <w:tr w:rsidR="003D50AA" w:rsidRPr="00173928" w:rsidTr="0066742F">
        <w:trPr>
          <w:trHeight w:val="225"/>
          <w:tblHeader/>
          <w:jc w:val="center"/>
        </w:trPr>
        <w:tc>
          <w:tcPr>
            <w:tcW w:w="1347" w:type="pct"/>
            <w:shd w:val="clear" w:color="auto" w:fill="auto"/>
            <w:noWrap/>
            <w:vAlign w:val="bottom"/>
            <w:hideMark/>
          </w:tcPr>
          <w:p w:rsidR="004B46AC" w:rsidRPr="00173928" w:rsidRDefault="004B46AC" w:rsidP="00DE5117">
            <w:pPr>
              <w:rPr>
                <w:rFonts w:eastAsia="Times New Roman"/>
                <w:sz w:val="20"/>
                <w:szCs w:val="20"/>
              </w:rPr>
            </w:pPr>
            <w:r w:rsidRPr="00173928">
              <w:rPr>
                <w:rFonts w:eastAsia="Times New Roman"/>
                <w:sz w:val="20"/>
                <w:szCs w:val="20"/>
              </w:rPr>
              <w:t>Ceftriaxone 500mg</w:t>
            </w:r>
          </w:p>
        </w:tc>
        <w:tc>
          <w:tcPr>
            <w:tcW w:w="879" w:type="pct"/>
            <w:shd w:val="clear" w:color="auto" w:fill="auto"/>
            <w:noWrap/>
            <w:vAlign w:val="bottom"/>
            <w:hideMark/>
          </w:tcPr>
          <w:p w:rsidR="004B46AC" w:rsidRPr="00173928" w:rsidRDefault="004B46AC" w:rsidP="005923CD">
            <w:pPr>
              <w:jc w:val="center"/>
              <w:rPr>
                <w:rFonts w:eastAsia="Times New Roman"/>
                <w:sz w:val="20"/>
                <w:szCs w:val="20"/>
              </w:rPr>
            </w:pPr>
            <w:r w:rsidRPr="00173928">
              <w:rPr>
                <w:rFonts w:eastAsia="Times New Roman"/>
                <w:sz w:val="20"/>
                <w:szCs w:val="20"/>
              </w:rPr>
              <w:t>Injectable</w:t>
            </w:r>
          </w:p>
        </w:tc>
        <w:tc>
          <w:tcPr>
            <w:tcW w:w="941" w:type="pct"/>
            <w:shd w:val="clear" w:color="auto" w:fill="auto"/>
            <w:noWrap/>
            <w:vAlign w:val="bottom"/>
            <w:hideMark/>
          </w:tcPr>
          <w:p w:rsidR="004B46AC" w:rsidRPr="00173928" w:rsidRDefault="004B46AC" w:rsidP="005923CD">
            <w:pPr>
              <w:jc w:val="center"/>
              <w:rPr>
                <w:rFonts w:eastAsia="Times New Roman"/>
                <w:sz w:val="20"/>
                <w:szCs w:val="20"/>
              </w:rPr>
            </w:pPr>
            <w:r w:rsidRPr="00173928">
              <w:rPr>
                <w:rFonts w:eastAsia="Times New Roman"/>
                <w:sz w:val="20"/>
                <w:szCs w:val="20"/>
              </w:rPr>
              <w:t>Flacon</w:t>
            </w:r>
          </w:p>
        </w:tc>
        <w:tc>
          <w:tcPr>
            <w:tcW w:w="623" w:type="pct"/>
            <w:shd w:val="clear" w:color="auto" w:fill="auto"/>
            <w:noWrap/>
            <w:vAlign w:val="bottom"/>
            <w:hideMark/>
          </w:tcPr>
          <w:p w:rsidR="004B46AC" w:rsidRPr="00173928" w:rsidRDefault="00E4669A" w:rsidP="00273654">
            <w:pPr>
              <w:jc w:val="center"/>
              <w:rPr>
                <w:rFonts w:eastAsia="Times New Roman"/>
                <w:sz w:val="20"/>
                <w:szCs w:val="20"/>
              </w:rPr>
            </w:pPr>
            <w:r w:rsidRPr="00173928">
              <w:rPr>
                <w:rFonts w:eastAsia="Times New Roman"/>
                <w:sz w:val="20"/>
                <w:szCs w:val="20"/>
              </w:rPr>
              <w:t>9</w:t>
            </w:r>
            <w:r w:rsidR="004B46AC" w:rsidRPr="00173928">
              <w:rPr>
                <w:rFonts w:eastAsia="Times New Roman"/>
                <w:sz w:val="20"/>
                <w:szCs w:val="20"/>
              </w:rPr>
              <w:t>00</w:t>
            </w:r>
          </w:p>
        </w:tc>
        <w:tc>
          <w:tcPr>
            <w:tcW w:w="1210" w:type="pct"/>
            <w:shd w:val="clear" w:color="auto" w:fill="auto"/>
            <w:noWrap/>
            <w:vAlign w:val="bottom"/>
            <w:hideMark/>
          </w:tcPr>
          <w:p w:rsidR="004B46AC" w:rsidRPr="00173928" w:rsidRDefault="00122D4E" w:rsidP="00273654">
            <w:pPr>
              <w:jc w:val="center"/>
              <w:rPr>
                <w:rFonts w:eastAsia="Times New Roman"/>
                <w:sz w:val="20"/>
                <w:szCs w:val="20"/>
              </w:rPr>
            </w:pPr>
            <w:r w:rsidRPr="00173928">
              <w:rPr>
                <w:rFonts w:eastAsia="Times New Roman"/>
                <w:sz w:val="20"/>
                <w:szCs w:val="20"/>
              </w:rPr>
              <w:t>sept</w:t>
            </w:r>
            <w:r w:rsidR="004B46AC" w:rsidRPr="00173928">
              <w:rPr>
                <w:rFonts w:eastAsia="Times New Roman"/>
                <w:sz w:val="20"/>
                <w:szCs w:val="20"/>
              </w:rPr>
              <w:t>-21</w:t>
            </w:r>
          </w:p>
        </w:tc>
      </w:tr>
      <w:tr w:rsidR="003D50AA" w:rsidRPr="00173928" w:rsidTr="0066742F">
        <w:trPr>
          <w:trHeight w:val="225"/>
          <w:tblHeader/>
          <w:jc w:val="center"/>
        </w:trPr>
        <w:tc>
          <w:tcPr>
            <w:tcW w:w="1347" w:type="pct"/>
            <w:shd w:val="clear" w:color="auto" w:fill="auto"/>
            <w:noWrap/>
            <w:vAlign w:val="bottom"/>
            <w:hideMark/>
          </w:tcPr>
          <w:p w:rsidR="004B46AC" w:rsidRPr="00173928" w:rsidRDefault="004B46AC" w:rsidP="00DE5117">
            <w:pPr>
              <w:rPr>
                <w:rFonts w:eastAsia="Times New Roman"/>
                <w:sz w:val="20"/>
                <w:szCs w:val="20"/>
              </w:rPr>
            </w:pPr>
            <w:r w:rsidRPr="00173928">
              <w:rPr>
                <w:rFonts w:eastAsia="Times New Roman"/>
                <w:sz w:val="20"/>
                <w:szCs w:val="20"/>
              </w:rPr>
              <w:t>Ringer Lactate</w:t>
            </w:r>
          </w:p>
        </w:tc>
        <w:tc>
          <w:tcPr>
            <w:tcW w:w="879" w:type="pct"/>
            <w:shd w:val="clear" w:color="auto" w:fill="auto"/>
            <w:noWrap/>
            <w:vAlign w:val="bottom"/>
            <w:hideMark/>
          </w:tcPr>
          <w:p w:rsidR="004B46AC" w:rsidRPr="00173928" w:rsidRDefault="004B46AC" w:rsidP="005923CD">
            <w:pPr>
              <w:jc w:val="center"/>
              <w:rPr>
                <w:rFonts w:eastAsia="Times New Roman"/>
                <w:sz w:val="20"/>
                <w:szCs w:val="20"/>
              </w:rPr>
            </w:pPr>
            <w:r w:rsidRPr="00173928">
              <w:rPr>
                <w:rFonts w:eastAsia="Times New Roman"/>
                <w:sz w:val="20"/>
                <w:szCs w:val="20"/>
              </w:rPr>
              <w:t>Solution</w:t>
            </w:r>
          </w:p>
        </w:tc>
        <w:tc>
          <w:tcPr>
            <w:tcW w:w="941" w:type="pct"/>
            <w:shd w:val="clear" w:color="auto" w:fill="auto"/>
            <w:noWrap/>
            <w:vAlign w:val="bottom"/>
            <w:hideMark/>
          </w:tcPr>
          <w:p w:rsidR="004B46AC" w:rsidRPr="00173928" w:rsidRDefault="004B46AC" w:rsidP="005923CD">
            <w:pPr>
              <w:jc w:val="center"/>
              <w:rPr>
                <w:rFonts w:eastAsia="Times New Roman"/>
                <w:sz w:val="20"/>
                <w:szCs w:val="20"/>
              </w:rPr>
            </w:pPr>
            <w:r w:rsidRPr="00173928">
              <w:rPr>
                <w:rFonts w:eastAsia="Times New Roman"/>
                <w:sz w:val="20"/>
                <w:szCs w:val="20"/>
              </w:rPr>
              <w:t>Flacon</w:t>
            </w:r>
          </w:p>
        </w:tc>
        <w:tc>
          <w:tcPr>
            <w:tcW w:w="623" w:type="pct"/>
            <w:shd w:val="clear" w:color="auto" w:fill="auto"/>
            <w:noWrap/>
            <w:vAlign w:val="bottom"/>
            <w:hideMark/>
          </w:tcPr>
          <w:p w:rsidR="004B46AC" w:rsidRPr="00173928" w:rsidRDefault="00E4669A" w:rsidP="00273654">
            <w:pPr>
              <w:jc w:val="center"/>
              <w:rPr>
                <w:rFonts w:eastAsia="Times New Roman"/>
                <w:sz w:val="20"/>
                <w:szCs w:val="20"/>
              </w:rPr>
            </w:pPr>
            <w:r w:rsidRPr="00173928">
              <w:rPr>
                <w:rFonts w:eastAsia="Times New Roman"/>
                <w:sz w:val="20"/>
                <w:szCs w:val="20"/>
              </w:rPr>
              <w:t>4</w:t>
            </w:r>
            <w:r w:rsidR="007B46D1" w:rsidRPr="00173928">
              <w:rPr>
                <w:rFonts w:eastAsia="Times New Roman"/>
                <w:sz w:val="20"/>
                <w:szCs w:val="20"/>
              </w:rPr>
              <w:t>0</w:t>
            </w:r>
            <w:r w:rsidR="004B46AC" w:rsidRPr="00173928">
              <w:rPr>
                <w:rFonts w:eastAsia="Times New Roman"/>
                <w:sz w:val="20"/>
                <w:szCs w:val="20"/>
              </w:rPr>
              <w:t xml:space="preserve"> 000</w:t>
            </w:r>
          </w:p>
        </w:tc>
        <w:tc>
          <w:tcPr>
            <w:tcW w:w="1210" w:type="pct"/>
            <w:shd w:val="clear" w:color="auto" w:fill="auto"/>
            <w:noWrap/>
            <w:vAlign w:val="bottom"/>
            <w:hideMark/>
          </w:tcPr>
          <w:p w:rsidR="004B46AC" w:rsidRPr="00173928" w:rsidRDefault="004B46AC" w:rsidP="00273654">
            <w:pPr>
              <w:jc w:val="center"/>
              <w:rPr>
                <w:rFonts w:eastAsia="Times New Roman"/>
                <w:sz w:val="20"/>
                <w:szCs w:val="20"/>
              </w:rPr>
            </w:pPr>
            <w:r w:rsidRPr="00173928">
              <w:rPr>
                <w:rFonts w:eastAsia="Times New Roman"/>
                <w:sz w:val="20"/>
                <w:szCs w:val="20"/>
              </w:rPr>
              <w:t>mars-23</w:t>
            </w:r>
          </w:p>
        </w:tc>
      </w:tr>
      <w:tr w:rsidR="003D50AA" w:rsidRPr="00173928" w:rsidTr="0066742F">
        <w:trPr>
          <w:trHeight w:val="225"/>
          <w:tblHeader/>
          <w:jc w:val="center"/>
        </w:trPr>
        <w:tc>
          <w:tcPr>
            <w:tcW w:w="1347" w:type="pct"/>
            <w:shd w:val="clear" w:color="auto" w:fill="auto"/>
            <w:noWrap/>
            <w:vAlign w:val="bottom"/>
            <w:hideMark/>
          </w:tcPr>
          <w:p w:rsidR="004B46AC" w:rsidRPr="00173928" w:rsidRDefault="004B46AC" w:rsidP="00DE5117">
            <w:pPr>
              <w:rPr>
                <w:rFonts w:eastAsia="Times New Roman"/>
                <w:sz w:val="20"/>
                <w:szCs w:val="20"/>
              </w:rPr>
            </w:pPr>
            <w:r w:rsidRPr="00173928">
              <w:rPr>
                <w:rFonts w:eastAsia="Times New Roman"/>
                <w:sz w:val="20"/>
                <w:szCs w:val="20"/>
              </w:rPr>
              <w:t>Sérum glucose 10%</w:t>
            </w:r>
          </w:p>
        </w:tc>
        <w:tc>
          <w:tcPr>
            <w:tcW w:w="879" w:type="pct"/>
            <w:shd w:val="clear" w:color="auto" w:fill="auto"/>
            <w:noWrap/>
            <w:vAlign w:val="bottom"/>
            <w:hideMark/>
          </w:tcPr>
          <w:p w:rsidR="004B46AC" w:rsidRPr="00173928" w:rsidRDefault="004B46AC" w:rsidP="005923CD">
            <w:pPr>
              <w:jc w:val="center"/>
              <w:rPr>
                <w:rFonts w:eastAsia="Times New Roman"/>
                <w:sz w:val="20"/>
                <w:szCs w:val="20"/>
              </w:rPr>
            </w:pPr>
            <w:r w:rsidRPr="00173928">
              <w:rPr>
                <w:rFonts w:eastAsia="Times New Roman"/>
                <w:sz w:val="20"/>
                <w:szCs w:val="20"/>
              </w:rPr>
              <w:t>Solution</w:t>
            </w:r>
          </w:p>
        </w:tc>
        <w:tc>
          <w:tcPr>
            <w:tcW w:w="941" w:type="pct"/>
            <w:shd w:val="clear" w:color="auto" w:fill="auto"/>
            <w:noWrap/>
            <w:vAlign w:val="bottom"/>
            <w:hideMark/>
          </w:tcPr>
          <w:p w:rsidR="004B46AC" w:rsidRPr="00173928" w:rsidRDefault="004B46AC" w:rsidP="005923CD">
            <w:pPr>
              <w:jc w:val="center"/>
              <w:rPr>
                <w:rFonts w:eastAsia="Times New Roman"/>
                <w:sz w:val="20"/>
                <w:szCs w:val="20"/>
              </w:rPr>
            </w:pPr>
            <w:r w:rsidRPr="00173928">
              <w:rPr>
                <w:rFonts w:eastAsia="Times New Roman"/>
                <w:sz w:val="20"/>
                <w:szCs w:val="20"/>
              </w:rPr>
              <w:t>Flacon</w:t>
            </w:r>
          </w:p>
        </w:tc>
        <w:tc>
          <w:tcPr>
            <w:tcW w:w="623" w:type="pct"/>
            <w:shd w:val="clear" w:color="auto" w:fill="auto"/>
            <w:noWrap/>
            <w:vAlign w:val="bottom"/>
            <w:hideMark/>
          </w:tcPr>
          <w:p w:rsidR="004B46AC" w:rsidRPr="00173928" w:rsidRDefault="00E4669A" w:rsidP="00273654">
            <w:pPr>
              <w:jc w:val="center"/>
              <w:rPr>
                <w:rFonts w:eastAsia="Times New Roman"/>
                <w:sz w:val="20"/>
                <w:szCs w:val="20"/>
              </w:rPr>
            </w:pPr>
            <w:r w:rsidRPr="00173928">
              <w:rPr>
                <w:rFonts w:eastAsia="Times New Roman"/>
                <w:sz w:val="20"/>
                <w:szCs w:val="20"/>
              </w:rPr>
              <w:t>3</w:t>
            </w:r>
            <w:r w:rsidR="007B46D1" w:rsidRPr="00173928">
              <w:rPr>
                <w:rFonts w:eastAsia="Times New Roman"/>
                <w:sz w:val="20"/>
                <w:szCs w:val="20"/>
              </w:rPr>
              <w:t>0</w:t>
            </w:r>
            <w:r w:rsidR="004B46AC" w:rsidRPr="00173928">
              <w:rPr>
                <w:rFonts w:eastAsia="Times New Roman"/>
                <w:sz w:val="20"/>
                <w:szCs w:val="20"/>
              </w:rPr>
              <w:t xml:space="preserve"> 000</w:t>
            </w:r>
          </w:p>
        </w:tc>
        <w:tc>
          <w:tcPr>
            <w:tcW w:w="1210" w:type="pct"/>
            <w:shd w:val="clear" w:color="auto" w:fill="auto"/>
            <w:noWrap/>
            <w:vAlign w:val="bottom"/>
            <w:hideMark/>
          </w:tcPr>
          <w:p w:rsidR="004B46AC" w:rsidRPr="00173928" w:rsidRDefault="004B46AC" w:rsidP="00273654">
            <w:pPr>
              <w:jc w:val="center"/>
              <w:rPr>
                <w:rFonts w:eastAsia="Times New Roman"/>
                <w:sz w:val="20"/>
                <w:szCs w:val="20"/>
              </w:rPr>
            </w:pPr>
            <w:r w:rsidRPr="00173928">
              <w:rPr>
                <w:rFonts w:eastAsia="Times New Roman"/>
                <w:sz w:val="20"/>
                <w:szCs w:val="20"/>
              </w:rPr>
              <w:t>mars-23</w:t>
            </w:r>
          </w:p>
        </w:tc>
      </w:tr>
      <w:tr w:rsidR="003D50AA" w:rsidRPr="00173928" w:rsidTr="0066742F">
        <w:trPr>
          <w:trHeight w:val="225"/>
          <w:tblHeader/>
          <w:jc w:val="center"/>
        </w:trPr>
        <w:tc>
          <w:tcPr>
            <w:tcW w:w="1347" w:type="pct"/>
            <w:shd w:val="clear" w:color="auto" w:fill="auto"/>
            <w:noWrap/>
            <w:vAlign w:val="bottom"/>
            <w:hideMark/>
          </w:tcPr>
          <w:p w:rsidR="004B46AC" w:rsidRPr="00173928" w:rsidRDefault="004B46AC" w:rsidP="00DE5117">
            <w:pPr>
              <w:rPr>
                <w:rFonts w:eastAsia="Times New Roman"/>
                <w:sz w:val="20"/>
                <w:szCs w:val="20"/>
              </w:rPr>
            </w:pPr>
            <w:r w:rsidRPr="00173928">
              <w:rPr>
                <w:rFonts w:eastAsia="Times New Roman"/>
                <w:sz w:val="20"/>
                <w:szCs w:val="20"/>
              </w:rPr>
              <w:t>Sérum glucose 5%</w:t>
            </w:r>
          </w:p>
        </w:tc>
        <w:tc>
          <w:tcPr>
            <w:tcW w:w="879" w:type="pct"/>
            <w:shd w:val="clear" w:color="auto" w:fill="auto"/>
            <w:noWrap/>
            <w:vAlign w:val="bottom"/>
            <w:hideMark/>
          </w:tcPr>
          <w:p w:rsidR="004B46AC" w:rsidRPr="00173928" w:rsidRDefault="004B46AC" w:rsidP="005923CD">
            <w:pPr>
              <w:jc w:val="center"/>
              <w:rPr>
                <w:rFonts w:eastAsia="Times New Roman"/>
                <w:sz w:val="20"/>
                <w:szCs w:val="20"/>
              </w:rPr>
            </w:pPr>
            <w:r w:rsidRPr="00173928">
              <w:rPr>
                <w:rFonts w:eastAsia="Times New Roman"/>
                <w:sz w:val="20"/>
                <w:szCs w:val="20"/>
              </w:rPr>
              <w:t>Solution</w:t>
            </w:r>
          </w:p>
        </w:tc>
        <w:tc>
          <w:tcPr>
            <w:tcW w:w="941" w:type="pct"/>
            <w:shd w:val="clear" w:color="auto" w:fill="auto"/>
            <w:noWrap/>
            <w:vAlign w:val="bottom"/>
            <w:hideMark/>
          </w:tcPr>
          <w:p w:rsidR="004B46AC" w:rsidRPr="00173928" w:rsidRDefault="004B46AC" w:rsidP="005923CD">
            <w:pPr>
              <w:jc w:val="center"/>
              <w:rPr>
                <w:rFonts w:eastAsia="Times New Roman"/>
                <w:sz w:val="20"/>
                <w:szCs w:val="20"/>
              </w:rPr>
            </w:pPr>
            <w:r w:rsidRPr="00173928">
              <w:rPr>
                <w:rFonts w:eastAsia="Times New Roman"/>
                <w:sz w:val="20"/>
                <w:szCs w:val="20"/>
              </w:rPr>
              <w:t>Flacon</w:t>
            </w:r>
          </w:p>
        </w:tc>
        <w:tc>
          <w:tcPr>
            <w:tcW w:w="623" w:type="pct"/>
            <w:shd w:val="clear" w:color="auto" w:fill="auto"/>
            <w:noWrap/>
            <w:vAlign w:val="bottom"/>
            <w:hideMark/>
          </w:tcPr>
          <w:p w:rsidR="004B46AC" w:rsidRPr="00173928" w:rsidRDefault="00E4669A" w:rsidP="00273654">
            <w:pPr>
              <w:jc w:val="center"/>
              <w:rPr>
                <w:rFonts w:eastAsia="Times New Roman"/>
                <w:sz w:val="20"/>
                <w:szCs w:val="20"/>
              </w:rPr>
            </w:pPr>
            <w:r w:rsidRPr="00173928">
              <w:rPr>
                <w:rFonts w:eastAsia="Times New Roman"/>
                <w:sz w:val="20"/>
                <w:szCs w:val="20"/>
              </w:rPr>
              <w:t>3</w:t>
            </w:r>
            <w:r w:rsidR="007B46D1" w:rsidRPr="00173928">
              <w:rPr>
                <w:rFonts w:eastAsia="Times New Roman"/>
                <w:sz w:val="20"/>
                <w:szCs w:val="20"/>
              </w:rPr>
              <w:t>0</w:t>
            </w:r>
            <w:r w:rsidR="004B46AC" w:rsidRPr="00173928">
              <w:rPr>
                <w:rFonts w:eastAsia="Times New Roman"/>
                <w:sz w:val="20"/>
                <w:szCs w:val="20"/>
              </w:rPr>
              <w:t xml:space="preserve"> 000</w:t>
            </w:r>
          </w:p>
        </w:tc>
        <w:tc>
          <w:tcPr>
            <w:tcW w:w="1210" w:type="pct"/>
            <w:shd w:val="clear" w:color="auto" w:fill="auto"/>
            <w:noWrap/>
            <w:vAlign w:val="bottom"/>
            <w:hideMark/>
          </w:tcPr>
          <w:p w:rsidR="004B46AC" w:rsidRPr="00173928" w:rsidRDefault="004B46AC" w:rsidP="00273654">
            <w:pPr>
              <w:jc w:val="center"/>
              <w:rPr>
                <w:rFonts w:eastAsia="Times New Roman"/>
                <w:sz w:val="20"/>
                <w:szCs w:val="20"/>
              </w:rPr>
            </w:pPr>
            <w:r w:rsidRPr="00173928">
              <w:rPr>
                <w:rFonts w:eastAsia="Times New Roman"/>
                <w:sz w:val="20"/>
                <w:szCs w:val="20"/>
              </w:rPr>
              <w:t>mars-23</w:t>
            </w:r>
          </w:p>
        </w:tc>
      </w:tr>
      <w:tr w:rsidR="003D50AA" w:rsidRPr="00173928" w:rsidTr="0066742F">
        <w:trPr>
          <w:trHeight w:val="225"/>
          <w:tblHeader/>
          <w:jc w:val="center"/>
        </w:trPr>
        <w:tc>
          <w:tcPr>
            <w:tcW w:w="1347" w:type="pct"/>
            <w:shd w:val="clear" w:color="auto" w:fill="auto"/>
            <w:noWrap/>
            <w:vAlign w:val="bottom"/>
            <w:hideMark/>
          </w:tcPr>
          <w:p w:rsidR="004B46AC" w:rsidRPr="00173928" w:rsidRDefault="004B46AC" w:rsidP="00DE5117">
            <w:pPr>
              <w:rPr>
                <w:rFonts w:eastAsia="Times New Roman"/>
                <w:sz w:val="20"/>
                <w:szCs w:val="20"/>
              </w:rPr>
            </w:pPr>
            <w:r w:rsidRPr="00173928">
              <w:rPr>
                <w:rFonts w:eastAsia="Times New Roman"/>
                <w:sz w:val="20"/>
                <w:szCs w:val="20"/>
              </w:rPr>
              <w:t>Perfuseur</w:t>
            </w:r>
          </w:p>
        </w:tc>
        <w:tc>
          <w:tcPr>
            <w:tcW w:w="879" w:type="pct"/>
            <w:shd w:val="clear" w:color="auto" w:fill="auto"/>
            <w:noWrap/>
            <w:vAlign w:val="bottom"/>
            <w:hideMark/>
          </w:tcPr>
          <w:p w:rsidR="004B46AC" w:rsidRPr="00173928" w:rsidRDefault="004B46AC" w:rsidP="005923CD">
            <w:pPr>
              <w:jc w:val="center"/>
              <w:rPr>
                <w:rFonts w:eastAsia="Times New Roman"/>
                <w:sz w:val="20"/>
                <w:szCs w:val="20"/>
              </w:rPr>
            </w:pPr>
          </w:p>
        </w:tc>
        <w:tc>
          <w:tcPr>
            <w:tcW w:w="941" w:type="pct"/>
            <w:shd w:val="clear" w:color="auto" w:fill="auto"/>
            <w:noWrap/>
            <w:vAlign w:val="bottom"/>
            <w:hideMark/>
          </w:tcPr>
          <w:p w:rsidR="004B46AC" w:rsidRPr="00173928" w:rsidRDefault="004B46AC" w:rsidP="005923CD">
            <w:pPr>
              <w:jc w:val="center"/>
              <w:rPr>
                <w:rFonts w:eastAsia="Times New Roman"/>
                <w:sz w:val="20"/>
                <w:szCs w:val="20"/>
              </w:rPr>
            </w:pPr>
            <w:r w:rsidRPr="00173928">
              <w:rPr>
                <w:rFonts w:eastAsia="Times New Roman"/>
                <w:sz w:val="20"/>
                <w:szCs w:val="20"/>
              </w:rPr>
              <w:t>Unités</w:t>
            </w:r>
          </w:p>
        </w:tc>
        <w:tc>
          <w:tcPr>
            <w:tcW w:w="623" w:type="pct"/>
            <w:shd w:val="clear" w:color="auto" w:fill="auto"/>
            <w:noWrap/>
            <w:vAlign w:val="bottom"/>
            <w:hideMark/>
          </w:tcPr>
          <w:p w:rsidR="004B46AC" w:rsidRPr="00173928" w:rsidRDefault="00E4669A" w:rsidP="00273654">
            <w:pPr>
              <w:jc w:val="center"/>
              <w:rPr>
                <w:rFonts w:eastAsia="Times New Roman"/>
                <w:sz w:val="20"/>
                <w:szCs w:val="20"/>
              </w:rPr>
            </w:pPr>
            <w:r w:rsidRPr="00173928">
              <w:rPr>
                <w:rFonts w:eastAsia="Times New Roman"/>
                <w:sz w:val="20"/>
                <w:szCs w:val="20"/>
              </w:rPr>
              <w:t>2</w:t>
            </w:r>
            <w:r w:rsidR="004B46AC" w:rsidRPr="00173928">
              <w:rPr>
                <w:rFonts w:eastAsia="Times New Roman"/>
                <w:sz w:val="20"/>
                <w:szCs w:val="20"/>
              </w:rPr>
              <w:t>0 000</w:t>
            </w:r>
          </w:p>
        </w:tc>
        <w:tc>
          <w:tcPr>
            <w:tcW w:w="1210" w:type="pct"/>
            <w:shd w:val="clear" w:color="auto" w:fill="auto"/>
            <w:noWrap/>
            <w:vAlign w:val="bottom"/>
            <w:hideMark/>
          </w:tcPr>
          <w:p w:rsidR="004B46AC" w:rsidRPr="00173928" w:rsidRDefault="003A4CB4" w:rsidP="00273654">
            <w:pPr>
              <w:jc w:val="center"/>
              <w:rPr>
                <w:rFonts w:eastAsia="Times New Roman"/>
                <w:sz w:val="20"/>
                <w:szCs w:val="20"/>
              </w:rPr>
            </w:pPr>
            <w:r w:rsidRPr="00173928">
              <w:rPr>
                <w:rFonts w:eastAsia="Times New Roman"/>
                <w:sz w:val="20"/>
                <w:szCs w:val="20"/>
              </w:rPr>
              <w:t>a</w:t>
            </w:r>
            <w:r w:rsidR="00E61EBD" w:rsidRPr="00173928">
              <w:rPr>
                <w:rFonts w:eastAsia="Times New Roman"/>
                <w:sz w:val="20"/>
                <w:szCs w:val="20"/>
              </w:rPr>
              <w:t>vr</w:t>
            </w:r>
            <w:r w:rsidR="004B46AC" w:rsidRPr="00173928">
              <w:rPr>
                <w:rFonts w:eastAsia="Times New Roman"/>
                <w:sz w:val="20"/>
                <w:szCs w:val="20"/>
              </w:rPr>
              <w:t>-2025</w:t>
            </w:r>
          </w:p>
        </w:tc>
      </w:tr>
      <w:tr w:rsidR="003D50AA" w:rsidRPr="00173928" w:rsidTr="0066742F">
        <w:trPr>
          <w:trHeight w:val="225"/>
          <w:tblHeader/>
          <w:jc w:val="center"/>
        </w:trPr>
        <w:tc>
          <w:tcPr>
            <w:tcW w:w="1347" w:type="pct"/>
            <w:shd w:val="clear" w:color="auto" w:fill="auto"/>
            <w:noWrap/>
            <w:vAlign w:val="bottom"/>
          </w:tcPr>
          <w:p w:rsidR="00E4669A" w:rsidRPr="00173928" w:rsidRDefault="00E4669A" w:rsidP="00DE5117">
            <w:pPr>
              <w:rPr>
                <w:rFonts w:eastAsia="Times New Roman"/>
                <w:sz w:val="20"/>
                <w:szCs w:val="20"/>
              </w:rPr>
            </w:pPr>
            <w:r w:rsidRPr="00173928">
              <w:rPr>
                <w:rFonts w:eastAsia="Times New Roman"/>
                <w:sz w:val="20"/>
                <w:szCs w:val="20"/>
              </w:rPr>
              <w:t xml:space="preserve">Seringue 10cc </w:t>
            </w:r>
          </w:p>
        </w:tc>
        <w:tc>
          <w:tcPr>
            <w:tcW w:w="879" w:type="pct"/>
            <w:shd w:val="clear" w:color="auto" w:fill="auto"/>
            <w:noWrap/>
            <w:vAlign w:val="bottom"/>
          </w:tcPr>
          <w:p w:rsidR="00E4669A" w:rsidRPr="00173928" w:rsidRDefault="00E4669A" w:rsidP="000A3B3F">
            <w:pPr>
              <w:jc w:val="center"/>
              <w:rPr>
                <w:rFonts w:eastAsia="Times New Roman"/>
                <w:sz w:val="20"/>
                <w:szCs w:val="20"/>
              </w:rPr>
            </w:pPr>
          </w:p>
        </w:tc>
        <w:tc>
          <w:tcPr>
            <w:tcW w:w="941" w:type="pct"/>
            <w:shd w:val="clear" w:color="auto" w:fill="auto"/>
            <w:noWrap/>
            <w:vAlign w:val="bottom"/>
          </w:tcPr>
          <w:p w:rsidR="00E4669A" w:rsidRPr="00173928" w:rsidRDefault="00E4669A" w:rsidP="000A3B3F">
            <w:pPr>
              <w:jc w:val="center"/>
              <w:rPr>
                <w:rFonts w:eastAsia="Times New Roman"/>
                <w:sz w:val="20"/>
                <w:szCs w:val="20"/>
              </w:rPr>
            </w:pPr>
          </w:p>
        </w:tc>
        <w:tc>
          <w:tcPr>
            <w:tcW w:w="623" w:type="pct"/>
            <w:shd w:val="clear" w:color="auto" w:fill="auto"/>
            <w:noWrap/>
            <w:vAlign w:val="bottom"/>
          </w:tcPr>
          <w:p w:rsidR="00E4669A" w:rsidRPr="00173928" w:rsidRDefault="00E4669A" w:rsidP="000A3B3F">
            <w:pPr>
              <w:jc w:val="center"/>
              <w:rPr>
                <w:rFonts w:eastAsia="Times New Roman"/>
                <w:sz w:val="20"/>
                <w:szCs w:val="20"/>
              </w:rPr>
            </w:pPr>
            <w:r w:rsidRPr="00173928">
              <w:rPr>
                <w:rFonts w:eastAsia="Times New Roman"/>
                <w:sz w:val="20"/>
                <w:szCs w:val="20"/>
              </w:rPr>
              <w:t>20</w:t>
            </w:r>
            <w:r w:rsidR="006B014F" w:rsidRPr="00173928">
              <w:rPr>
                <w:rFonts w:eastAsia="Times New Roman"/>
                <w:sz w:val="20"/>
                <w:szCs w:val="20"/>
              </w:rPr>
              <w:t xml:space="preserve"> </w:t>
            </w:r>
            <w:r w:rsidRPr="00173928">
              <w:rPr>
                <w:rFonts w:eastAsia="Times New Roman"/>
                <w:sz w:val="20"/>
                <w:szCs w:val="20"/>
              </w:rPr>
              <w:t>000</w:t>
            </w:r>
          </w:p>
        </w:tc>
        <w:tc>
          <w:tcPr>
            <w:tcW w:w="1210" w:type="pct"/>
            <w:shd w:val="clear" w:color="auto" w:fill="auto"/>
            <w:noWrap/>
            <w:vAlign w:val="bottom"/>
          </w:tcPr>
          <w:p w:rsidR="00E4669A" w:rsidRPr="00173928" w:rsidRDefault="00E4669A" w:rsidP="000A3B3F">
            <w:pPr>
              <w:jc w:val="center"/>
              <w:rPr>
                <w:rFonts w:eastAsia="Times New Roman"/>
                <w:sz w:val="20"/>
                <w:szCs w:val="20"/>
              </w:rPr>
            </w:pPr>
            <w:r w:rsidRPr="00173928">
              <w:rPr>
                <w:rFonts w:eastAsia="Times New Roman"/>
                <w:sz w:val="20"/>
                <w:szCs w:val="20"/>
              </w:rPr>
              <w:t>mars-25</w:t>
            </w:r>
          </w:p>
        </w:tc>
      </w:tr>
      <w:tr w:rsidR="001C2DED" w:rsidRPr="00173928" w:rsidTr="0066742F">
        <w:trPr>
          <w:trHeight w:val="225"/>
          <w:tblHeader/>
          <w:jc w:val="center"/>
        </w:trPr>
        <w:tc>
          <w:tcPr>
            <w:tcW w:w="1347" w:type="pct"/>
            <w:shd w:val="clear" w:color="auto" w:fill="auto"/>
            <w:noWrap/>
            <w:vAlign w:val="bottom"/>
          </w:tcPr>
          <w:p w:rsidR="00E4669A" w:rsidRPr="00173928" w:rsidRDefault="00E4669A" w:rsidP="00DE5117">
            <w:pPr>
              <w:rPr>
                <w:rFonts w:eastAsia="Times New Roman"/>
                <w:sz w:val="20"/>
                <w:szCs w:val="20"/>
              </w:rPr>
            </w:pPr>
            <w:r w:rsidRPr="00173928">
              <w:rPr>
                <w:rFonts w:eastAsia="Times New Roman"/>
                <w:sz w:val="20"/>
                <w:szCs w:val="20"/>
              </w:rPr>
              <w:t>Seringue 5cc</w:t>
            </w:r>
          </w:p>
        </w:tc>
        <w:tc>
          <w:tcPr>
            <w:tcW w:w="879" w:type="pct"/>
            <w:shd w:val="clear" w:color="auto" w:fill="auto"/>
            <w:noWrap/>
            <w:vAlign w:val="bottom"/>
          </w:tcPr>
          <w:p w:rsidR="00E4669A" w:rsidRPr="00173928" w:rsidRDefault="00E4669A" w:rsidP="000A3B3F">
            <w:pPr>
              <w:jc w:val="center"/>
              <w:rPr>
                <w:rFonts w:eastAsia="Times New Roman"/>
                <w:sz w:val="20"/>
                <w:szCs w:val="20"/>
              </w:rPr>
            </w:pPr>
          </w:p>
        </w:tc>
        <w:tc>
          <w:tcPr>
            <w:tcW w:w="941" w:type="pct"/>
            <w:shd w:val="clear" w:color="auto" w:fill="auto"/>
            <w:noWrap/>
            <w:vAlign w:val="bottom"/>
          </w:tcPr>
          <w:p w:rsidR="00E4669A" w:rsidRPr="00173928" w:rsidRDefault="00E4669A" w:rsidP="000A3B3F">
            <w:pPr>
              <w:jc w:val="center"/>
              <w:rPr>
                <w:rFonts w:eastAsia="Times New Roman"/>
                <w:sz w:val="20"/>
                <w:szCs w:val="20"/>
              </w:rPr>
            </w:pPr>
          </w:p>
        </w:tc>
        <w:tc>
          <w:tcPr>
            <w:tcW w:w="623" w:type="pct"/>
            <w:shd w:val="clear" w:color="auto" w:fill="auto"/>
            <w:noWrap/>
            <w:vAlign w:val="bottom"/>
          </w:tcPr>
          <w:p w:rsidR="00E4669A" w:rsidRPr="00173928" w:rsidRDefault="00E4669A" w:rsidP="000A3B3F">
            <w:pPr>
              <w:jc w:val="center"/>
              <w:rPr>
                <w:rFonts w:eastAsia="Times New Roman"/>
                <w:sz w:val="20"/>
                <w:szCs w:val="20"/>
              </w:rPr>
            </w:pPr>
            <w:r w:rsidRPr="00173928">
              <w:rPr>
                <w:rFonts w:eastAsia="Times New Roman"/>
                <w:sz w:val="20"/>
                <w:szCs w:val="20"/>
              </w:rPr>
              <w:t>20</w:t>
            </w:r>
            <w:r w:rsidR="006B014F" w:rsidRPr="00173928">
              <w:rPr>
                <w:rFonts w:eastAsia="Times New Roman"/>
                <w:sz w:val="20"/>
                <w:szCs w:val="20"/>
              </w:rPr>
              <w:t xml:space="preserve"> </w:t>
            </w:r>
            <w:r w:rsidRPr="00173928">
              <w:rPr>
                <w:rFonts w:eastAsia="Times New Roman"/>
                <w:sz w:val="20"/>
                <w:szCs w:val="20"/>
              </w:rPr>
              <w:t>000</w:t>
            </w:r>
          </w:p>
        </w:tc>
        <w:tc>
          <w:tcPr>
            <w:tcW w:w="1210" w:type="pct"/>
            <w:shd w:val="clear" w:color="auto" w:fill="auto"/>
            <w:noWrap/>
            <w:vAlign w:val="bottom"/>
          </w:tcPr>
          <w:p w:rsidR="00E4669A" w:rsidRPr="00173928" w:rsidRDefault="00E4669A" w:rsidP="000A3B3F">
            <w:pPr>
              <w:jc w:val="center"/>
              <w:rPr>
                <w:rFonts w:eastAsia="Times New Roman"/>
                <w:sz w:val="20"/>
                <w:szCs w:val="20"/>
              </w:rPr>
            </w:pPr>
            <w:r w:rsidRPr="00173928">
              <w:rPr>
                <w:rFonts w:eastAsia="Times New Roman"/>
                <w:sz w:val="20"/>
                <w:szCs w:val="20"/>
              </w:rPr>
              <w:t>mars-25</w:t>
            </w:r>
          </w:p>
        </w:tc>
      </w:tr>
      <w:bookmarkEnd w:id="14"/>
    </w:tbl>
    <w:p w:rsidR="00FA37C0" w:rsidRDefault="00FA37C0" w:rsidP="004B46AC">
      <w:pPr>
        <w:rPr>
          <w:color w:val="FF0000"/>
          <w:sz w:val="10"/>
          <w:szCs w:val="20"/>
        </w:rPr>
      </w:pPr>
    </w:p>
    <w:p w:rsidR="00C72F92" w:rsidRPr="00887317" w:rsidRDefault="00C72F92" w:rsidP="004B46AC">
      <w:pPr>
        <w:rPr>
          <w:color w:val="FF0000"/>
          <w:sz w:val="2"/>
          <w:szCs w:val="4"/>
        </w:rPr>
      </w:pPr>
    </w:p>
    <w:p w:rsidR="002C3B37" w:rsidRPr="003D50AA" w:rsidRDefault="002C3B37" w:rsidP="004B46AC">
      <w:pPr>
        <w:rPr>
          <w:color w:val="FF0000"/>
          <w:sz w:val="10"/>
          <w:szCs w:val="20"/>
        </w:rPr>
      </w:pPr>
    </w:p>
    <w:p w:rsidR="004B46AC" w:rsidRPr="00173928" w:rsidRDefault="004B46AC" w:rsidP="00C2623D">
      <w:pPr>
        <w:pStyle w:val="Paragraphedeliste"/>
        <w:numPr>
          <w:ilvl w:val="0"/>
          <w:numId w:val="1"/>
        </w:numPr>
        <w:rPr>
          <w:b/>
          <w:bCs/>
          <w:sz w:val="20"/>
          <w:szCs w:val="20"/>
        </w:rPr>
      </w:pPr>
      <w:r w:rsidRPr="00173928">
        <w:rPr>
          <w:b/>
          <w:bCs/>
          <w:sz w:val="20"/>
          <w:szCs w:val="20"/>
        </w:rPr>
        <w:t>SITUATION DES STOCKS DE DESINFECTANTS AU NIVEAU CENTRAL :</w:t>
      </w:r>
    </w:p>
    <w:p w:rsidR="004B46AC" w:rsidRPr="00173928" w:rsidRDefault="0070410A" w:rsidP="004B46AC">
      <w:pPr>
        <w:rPr>
          <w:b/>
          <w:bCs/>
          <w:sz w:val="20"/>
          <w:szCs w:val="20"/>
        </w:rPr>
      </w:pPr>
      <w:r w:rsidRPr="00173928">
        <w:rPr>
          <w:b/>
          <w:bCs/>
          <w:sz w:val="20"/>
          <w:szCs w:val="20"/>
        </w:rPr>
        <w:t xml:space="preserve">   Tableau </w:t>
      </w:r>
      <w:r w:rsidR="00C17805" w:rsidRPr="00173928">
        <w:rPr>
          <w:b/>
          <w:bCs/>
          <w:sz w:val="20"/>
          <w:szCs w:val="20"/>
        </w:rPr>
        <w:t>V</w:t>
      </w:r>
      <w:r w:rsidR="004B46AC" w:rsidRPr="00173928">
        <w:rPr>
          <w:b/>
          <w:bCs/>
          <w:sz w:val="20"/>
          <w:szCs w:val="20"/>
        </w:rPr>
        <w:t xml:space="preserve">: Situation des stocks de désinfectants au niveau central à la date du </w:t>
      </w:r>
      <w:r w:rsidR="00173928" w:rsidRPr="00173928">
        <w:rPr>
          <w:b/>
          <w:bCs/>
          <w:sz w:val="20"/>
          <w:szCs w:val="20"/>
        </w:rPr>
        <w:t>25</w:t>
      </w:r>
      <w:r w:rsidR="00B351F1" w:rsidRPr="00173928">
        <w:rPr>
          <w:b/>
          <w:bCs/>
          <w:sz w:val="20"/>
          <w:szCs w:val="20"/>
        </w:rPr>
        <w:t>/0</w:t>
      </w:r>
      <w:r w:rsidR="00F93869" w:rsidRPr="00173928">
        <w:rPr>
          <w:b/>
          <w:bCs/>
          <w:sz w:val="20"/>
          <w:szCs w:val="20"/>
        </w:rPr>
        <w:t>7</w:t>
      </w:r>
      <w:r w:rsidR="000A3B3F" w:rsidRPr="00173928">
        <w:rPr>
          <w:b/>
          <w:bCs/>
          <w:sz w:val="20"/>
          <w:szCs w:val="20"/>
        </w:rPr>
        <w:t>/</w:t>
      </w:r>
      <w:r w:rsidR="00B351F1" w:rsidRPr="00173928">
        <w:rPr>
          <w:b/>
          <w:bCs/>
          <w:sz w:val="20"/>
          <w:szCs w:val="20"/>
        </w:rPr>
        <w:t>2021</w:t>
      </w:r>
      <w:r w:rsidR="004213EE" w:rsidRPr="00173928">
        <w:rPr>
          <w:b/>
          <w:bCs/>
          <w:sz w:val="20"/>
          <w:szCs w:val="20"/>
        </w:rPr>
        <w:t xml:space="preserve"> </w:t>
      </w:r>
      <w:r w:rsidR="004B46AC" w:rsidRPr="00173928">
        <w:rPr>
          <w:b/>
          <w:bCs/>
          <w:sz w:val="20"/>
          <w:szCs w:val="20"/>
        </w:rPr>
        <w:t>:</w:t>
      </w:r>
    </w:p>
    <w:p w:rsidR="00AA1AD2" w:rsidRPr="003D50AA" w:rsidRDefault="00AA1AD2" w:rsidP="00AA1AD2">
      <w:pPr>
        <w:jc w:val="center"/>
        <w:rPr>
          <w:color w:val="FF0000"/>
          <w:sz w:val="10"/>
          <w:szCs w:val="10"/>
        </w:rPr>
      </w:pPr>
    </w:p>
    <w:tbl>
      <w:tblPr>
        <w:tblStyle w:val="Grilledutableau"/>
        <w:tblW w:w="4876" w:type="pct"/>
        <w:jc w:val="center"/>
        <w:tblLook w:val="04A0" w:firstRow="1" w:lastRow="0" w:firstColumn="1" w:lastColumn="0" w:noHBand="0" w:noVBand="1"/>
      </w:tblPr>
      <w:tblGrid>
        <w:gridCol w:w="3052"/>
        <w:gridCol w:w="4234"/>
        <w:gridCol w:w="2728"/>
      </w:tblGrid>
      <w:tr w:rsidR="003D50AA" w:rsidRPr="00173928" w:rsidTr="00690F30">
        <w:trPr>
          <w:trHeight w:val="124"/>
          <w:jc w:val="center"/>
        </w:trPr>
        <w:tc>
          <w:tcPr>
            <w:tcW w:w="1524" w:type="pct"/>
            <w:noWrap/>
            <w:hideMark/>
          </w:tcPr>
          <w:p w:rsidR="004B46AC" w:rsidRPr="00173928" w:rsidRDefault="004B46AC" w:rsidP="004B46AC">
            <w:pPr>
              <w:rPr>
                <w:b/>
                <w:bCs/>
                <w:sz w:val="20"/>
                <w:szCs w:val="20"/>
              </w:rPr>
            </w:pPr>
            <w:r w:rsidRPr="00173928">
              <w:rPr>
                <w:rFonts w:hint="cs"/>
                <w:b/>
                <w:bCs/>
                <w:sz w:val="20"/>
                <w:szCs w:val="20"/>
              </w:rPr>
              <w:t>Désignation</w:t>
            </w:r>
          </w:p>
        </w:tc>
        <w:tc>
          <w:tcPr>
            <w:tcW w:w="2114" w:type="pct"/>
            <w:noWrap/>
            <w:hideMark/>
          </w:tcPr>
          <w:p w:rsidR="004B46AC" w:rsidRPr="00173928" w:rsidRDefault="004B46AC" w:rsidP="004B46AC">
            <w:pPr>
              <w:jc w:val="center"/>
              <w:rPr>
                <w:b/>
                <w:bCs/>
                <w:sz w:val="20"/>
                <w:szCs w:val="20"/>
              </w:rPr>
            </w:pPr>
            <w:r w:rsidRPr="00173928">
              <w:rPr>
                <w:rFonts w:hint="cs"/>
                <w:b/>
                <w:bCs/>
                <w:sz w:val="20"/>
                <w:szCs w:val="20"/>
              </w:rPr>
              <w:t>Stock actuel</w:t>
            </w:r>
          </w:p>
        </w:tc>
        <w:tc>
          <w:tcPr>
            <w:tcW w:w="1362" w:type="pct"/>
            <w:noWrap/>
            <w:hideMark/>
          </w:tcPr>
          <w:p w:rsidR="004B46AC" w:rsidRPr="00173928" w:rsidRDefault="004B46AC" w:rsidP="004B46AC">
            <w:pPr>
              <w:jc w:val="center"/>
              <w:rPr>
                <w:b/>
                <w:bCs/>
                <w:sz w:val="20"/>
                <w:szCs w:val="20"/>
              </w:rPr>
            </w:pPr>
            <w:r w:rsidRPr="00173928">
              <w:rPr>
                <w:rFonts w:hint="cs"/>
                <w:b/>
                <w:bCs/>
                <w:sz w:val="20"/>
                <w:szCs w:val="20"/>
              </w:rPr>
              <w:t>Date de péremption</w:t>
            </w:r>
          </w:p>
        </w:tc>
      </w:tr>
      <w:tr w:rsidR="003D50AA" w:rsidRPr="00173928" w:rsidTr="00690F30">
        <w:trPr>
          <w:trHeight w:val="88"/>
          <w:jc w:val="center"/>
        </w:trPr>
        <w:tc>
          <w:tcPr>
            <w:tcW w:w="1524" w:type="pct"/>
            <w:noWrap/>
            <w:hideMark/>
          </w:tcPr>
          <w:p w:rsidR="004B46AC" w:rsidRPr="00173928" w:rsidRDefault="004B46AC" w:rsidP="004B46AC">
            <w:pPr>
              <w:rPr>
                <w:sz w:val="20"/>
                <w:szCs w:val="20"/>
              </w:rPr>
            </w:pPr>
            <w:r w:rsidRPr="00173928">
              <w:rPr>
                <w:rFonts w:hint="cs"/>
                <w:sz w:val="20"/>
                <w:szCs w:val="20"/>
              </w:rPr>
              <w:t xml:space="preserve">Eau de Javel 12°   </w:t>
            </w:r>
          </w:p>
        </w:tc>
        <w:tc>
          <w:tcPr>
            <w:tcW w:w="2114" w:type="pct"/>
            <w:noWrap/>
            <w:hideMark/>
          </w:tcPr>
          <w:p w:rsidR="004B46AC" w:rsidRPr="00173928" w:rsidRDefault="007B46D1" w:rsidP="006B014F">
            <w:pPr>
              <w:jc w:val="center"/>
              <w:rPr>
                <w:sz w:val="20"/>
                <w:szCs w:val="20"/>
              </w:rPr>
            </w:pPr>
            <w:r w:rsidRPr="00173928">
              <w:rPr>
                <w:rFonts w:hint="cs"/>
                <w:sz w:val="20"/>
                <w:szCs w:val="20"/>
              </w:rPr>
              <w:t xml:space="preserve"> </w:t>
            </w:r>
            <w:r w:rsidR="006B014F" w:rsidRPr="00173928">
              <w:rPr>
                <w:sz w:val="20"/>
                <w:szCs w:val="20"/>
              </w:rPr>
              <w:t>5</w:t>
            </w:r>
            <w:r w:rsidR="004B46AC" w:rsidRPr="00173928">
              <w:rPr>
                <w:rFonts w:hint="cs"/>
                <w:sz w:val="20"/>
                <w:szCs w:val="20"/>
              </w:rPr>
              <w:t>00 litres</w:t>
            </w:r>
          </w:p>
        </w:tc>
        <w:tc>
          <w:tcPr>
            <w:tcW w:w="1362" w:type="pct"/>
            <w:noWrap/>
            <w:hideMark/>
          </w:tcPr>
          <w:p w:rsidR="004B46AC" w:rsidRPr="00173928" w:rsidRDefault="004B46AC" w:rsidP="004B46AC">
            <w:pPr>
              <w:jc w:val="center"/>
              <w:rPr>
                <w:sz w:val="20"/>
                <w:szCs w:val="20"/>
              </w:rPr>
            </w:pPr>
            <w:r w:rsidRPr="00173928">
              <w:rPr>
                <w:rFonts w:hint="cs"/>
                <w:sz w:val="20"/>
                <w:szCs w:val="20"/>
              </w:rPr>
              <w:t>-</w:t>
            </w:r>
          </w:p>
        </w:tc>
      </w:tr>
      <w:tr w:rsidR="001C2DED" w:rsidRPr="00173928" w:rsidTr="00690F30">
        <w:trPr>
          <w:trHeight w:val="136"/>
          <w:jc w:val="center"/>
        </w:trPr>
        <w:tc>
          <w:tcPr>
            <w:tcW w:w="1524" w:type="pct"/>
            <w:noWrap/>
            <w:hideMark/>
          </w:tcPr>
          <w:p w:rsidR="004B46AC" w:rsidRPr="00173928" w:rsidRDefault="004B46AC" w:rsidP="004B46AC">
            <w:pPr>
              <w:rPr>
                <w:sz w:val="20"/>
                <w:szCs w:val="20"/>
              </w:rPr>
            </w:pPr>
            <w:r w:rsidRPr="00173928">
              <w:rPr>
                <w:rFonts w:hint="cs"/>
                <w:sz w:val="20"/>
                <w:szCs w:val="20"/>
              </w:rPr>
              <w:t xml:space="preserve">Crésyl   </w:t>
            </w:r>
          </w:p>
        </w:tc>
        <w:tc>
          <w:tcPr>
            <w:tcW w:w="2114" w:type="pct"/>
            <w:noWrap/>
            <w:hideMark/>
          </w:tcPr>
          <w:p w:rsidR="004B46AC" w:rsidRPr="00173928" w:rsidRDefault="000A3B3F" w:rsidP="004B46AC">
            <w:pPr>
              <w:jc w:val="center"/>
              <w:rPr>
                <w:sz w:val="20"/>
                <w:szCs w:val="20"/>
              </w:rPr>
            </w:pPr>
            <w:r w:rsidRPr="00173928">
              <w:rPr>
                <w:rFonts w:hint="cs"/>
                <w:sz w:val="20"/>
                <w:szCs w:val="20"/>
              </w:rPr>
              <w:t xml:space="preserve"> 3</w:t>
            </w:r>
            <w:r w:rsidR="004B46AC" w:rsidRPr="00173928">
              <w:rPr>
                <w:rFonts w:hint="cs"/>
                <w:sz w:val="20"/>
                <w:szCs w:val="20"/>
              </w:rPr>
              <w:t>00 litres</w:t>
            </w:r>
          </w:p>
        </w:tc>
        <w:tc>
          <w:tcPr>
            <w:tcW w:w="1362" w:type="pct"/>
            <w:noWrap/>
            <w:hideMark/>
          </w:tcPr>
          <w:p w:rsidR="004B46AC" w:rsidRPr="00173928" w:rsidRDefault="004B46AC" w:rsidP="004B46AC">
            <w:pPr>
              <w:jc w:val="center"/>
              <w:rPr>
                <w:sz w:val="20"/>
                <w:szCs w:val="20"/>
              </w:rPr>
            </w:pPr>
            <w:r w:rsidRPr="00173928">
              <w:rPr>
                <w:rFonts w:hint="cs"/>
                <w:sz w:val="20"/>
                <w:szCs w:val="20"/>
              </w:rPr>
              <w:t>-</w:t>
            </w:r>
          </w:p>
        </w:tc>
      </w:tr>
    </w:tbl>
    <w:p w:rsidR="003F0B5E" w:rsidRPr="00887317" w:rsidRDefault="003F0B5E" w:rsidP="009805DA">
      <w:pPr>
        <w:rPr>
          <w:color w:val="FF0000"/>
          <w:sz w:val="2"/>
          <w:szCs w:val="2"/>
        </w:rPr>
      </w:pPr>
    </w:p>
    <w:p w:rsidR="00196881" w:rsidRPr="004558EB" w:rsidRDefault="00196881" w:rsidP="009805DA">
      <w:pPr>
        <w:rPr>
          <w:sz w:val="2"/>
          <w:szCs w:val="12"/>
        </w:rPr>
      </w:pPr>
    </w:p>
    <w:p w:rsidR="004B46AC" w:rsidRPr="004558EB" w:rsidRDefault="004B46AC" w:rsidP="00C2623D">
      <w:pPr>
        <w:pStyle w:val="Paragraphedeliste"/>
        <w:numPr>
          <w:ilvl w:val="0"/>
          <w:numId w:val="1"/>
        </w:numPr>
        <w:rPr>
          <w:b/>
          <w:bCs/>
          <w:sz w:val="20"/>
          <w:szCs w:val="20"/>
        </w:rPr>
      </w:pPr>
      <w:r w:rsidRPr="004558EB">
        <w:rPr>
          <w:b/>
          <w:bCs/>
          <w:sz w:val="20"/>
          <w:szCs w:val="20"/>
        </w:rPr>
        <w:t>SITUATION DES STOCKS DE VACCINS AU NIVEAU CENTRAL</w:t>
      </w:r>
      <w:r w:rsidR="00E14DCA" w:rsidRPr="004558EB">
        <w:rPr>
          <w:b/>
          <w:bCs/>
          <w:sz w:val="20"/>
          <w:szCs w:val="20"/>
        </w:rPr>
        <w:t> :</w:t>
      </w:r>
    </w:p>
    <w:p w:rsidR="00AA1AD2" w:rsidRPr="004558EB" w:rsidRDefault="004B46AC" w:rsidP="002E7074">
      <w:pPr>
        <w:rPr>
          <w:b/>
          <w:bCs/>
          <w:sz w:val="20"/>
          <w:szCs w:val="20"/>
        </w:rPr>
      </w:pPr>
      <w:r w:rsidRPr="004558EB">
        <w:rPr>
          <w:b/>
          <w:bCs/>
          <w:sz w:val="20"/>
          <w:szCs w:val="20"/>
        </w:rPr>
        <w:t>Tableau V</w:t>
      </w:r>
      <w:r w:rsidR="0070410A" w:rsidRPr="004558EB">
        <w:rPr>
          <w:b/>
          <w:bCs/>
          <w:sz w:val="20"/>
          <w:szCs w:val="20"/>
        </w:rPr>
        <w:t>I</w:t>
      </w:r>
      <w:r w:rsidRPr="004558EB">
        <w:rPr>
          <w:b/>
          <w:bCs/>
          <w:sz w:val="20"/>
          <w:szCs w:val="20"/>
        </w:rPr>
        <w:t xml:space="preserve"> : Situation des stocks de vaccins au niveau central à la date du</w:t>
      </w:r>
      <w:r w:rsidR="007553CD" w:rsidRPr="004558EB">
        <w:rPr>
          <w:b/>
          <w:bCs/>
          <w:sz w:val="20"/>
          <w:szCs w:val="20"/>
        </w:rPr>
        <w:t xml:space="preserve"> </w:t>
      </w:r>
      <w:r w:rsidR="004558EB" w:rsidRPr="004558EB">
        <w:rPr>
          <w:b/>
          <w:bCs/>
          <w:sz w:val="20"/>
          <w:szCs w:val="20"/>
        </w:rPr>
        <w:t>25</w:t>
      </w:r>
      <w:r w:rsidR="00B351F1" w:rsidRPr="004558EB">
        <w:rPr>
          <w:b/>
          <w:bCs/>
          <w:sz w:val="20"/>
          <w:szCs w:val="20"/>
        </w:rPr>
        <w:t>/0</w:t>
      </w:r>
      <w:r w:rsidR="00031B2A" w:rsidRPr="004558EB">
        <w:rPr>
          <w:b/>
          <w:bCs/>
          <w:sz w:val="20"/>
          <w:szCs w:val="20"/>
        </w:rPr>
        <w:t>7</w:t>
      </w:r>
      <w:r w:rsidR="00B351F1" w:rsidRPr="004558EB">
        <w:rPr>
          <w:b/>
          <w:bCs/>
          <w:sz w:val="20"/>
          <w:szCs w:val="20"/>
        </w:rPr>
        <w:t>/2021</w:t>
      </w:r>
      <w:r w:rsidR="004213EE" w:rsidRPr="004558EB">
        <w:rPr>
          <w:b/>
          <w:bCs/>
          <w:sz w:val="20"/>
          <w:szCs w:val="20"/>
        </w:rPr>
        <w:t xml:space="preserve"> </w:t>
      </w:r>
      <w:r w:rsidRPr="004558EB">
        <w:rPr>
          <w:b/>
          <w:bCs/>
          <w:sz w:val="20"/>
          <w:szCs w:val="20"/>
        </w:rPr>
        <w:t>:</w:t>
      </w:r>
    </w:p>
    <w:p w:rsidR="00690F30" w:rsidRPr="003D50AA" w:rsidRDefault="00690F30" w:rsidP="002E7074">
      <w:pPr>
        <w:rPr>
          <w:b/>
          <w:bCs/>
          <w:color w:val="FF0000"/>
          <w:sz w:val="4"/>
          <w:szCs w:val="20"/>
        </w:rPr>
      </w:pPr>
    </w:p>
    <w:tbl>
      <w:tblPr>
        <w:tblW w:w="10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98"/>
        <w:gridCol w:w="2268"/>
        <w:gridCol w:w="1701"/>
        <w:gridCol w:w="2268"/>
      </w:tblGrid>
      <w:tr w:rsidR="003D50AA" w:rsidRPr="003D50AA" w:rsidTr="00690F30">
        <w:trPr>
          <w:trHeight w:val="50"/>
          <w:jc w:val="center"/>
        </w:trPr>
        <w:tc>
          <w:tcPr>
            <w:tcW w:w="3898" w:type="dxa"/>
            <w:shd w:val="clear" w:color="auto" w:fill="auto"/>
            <w:noWrap/>
            <w:vAlign w:val="center"/>
            <w:hideMark/>
          </w:tcPr>
          <w:p w:rsidR="00D33B1D" w:rsidRPr="000E197C" w:rsidRDefault="00D33B1D" w:rsidP="00D33B1D">
            <w:pPr>
              <w:rPr>
                <w:rFonts w:eastAsia="Times New Roman"/>
                <w:b/>
                <w:bCs/>
                <w:noProof w:val="0"/>
                <w:sz w:val="20"/>
                <w:szCs w:val="20"/>
              </w:rPr>
            </w:pPr>
            <w:r w:rsidRPr="000E197C">
              <w:rPr>
                <w:rFonts w:eastAsia="Times New Roman"/>
                <w:b/>
                <w:bCs/>
                <w:noProof w:val="0"/>
                <w:sz w:val="20"/>
                <w:szCs w:val="20"/>
              </w:rPr>
              <w:t>Désignation</w:t>
            </w:r>
          </w:p>
        </w:tc>
        <w:tc>
          <w:tcPr>
            <w:tcW w:w="2268" w:type="dxa"/>
            <w:shd w:val="clear" w:color="auto" w:fill="auto"/>
            <w:vAlign w:val="center"/>
            <w:hideMark/>
          </w:tcPr>
          <w:p w:rsidR="00D33B1D" w:rsidRPr="000E197C" w:rsidRDefault="00D33B1D" w:rsidP="00D33B1D">
            <w:pPr>
              <w:jc w:val="center"/>
              <w:rPr>
                <w:rFonts w:eastAsia="Times New Roman"/>
                <w:b/>
                <w:bCs/>
                <w:noProof w:val="0"/>
                <w:sz w:val="20"/>
                <w:szCs w:val="20"/>
              </w:rPr>
            </w:pPr>
            <w:r w:rsidRPr="000E197C">
              <w:rPr>
                <w:rFonts w:eastAsia="Times New Roman"/>
                <w:b/>
                <w:bCs/>
                <w:noProof w:val="0"/>
                <w:sz w:val="20"/>
                <w:szCs w:val="20"/>
              </w:rPr>
              <w:t>Unités de stockage</w:t>
            </w:r>
          </w:p>
        </w:tc>
        <w:tc>
          <w:tcPr>
            <w:tcW w:w="1701" w:type="dxa"/>
            <w:shd w:val="clear" w:color="auto" w:fill="auto"/>
            <w:noWrap/>
            <w:vAlign w:val="center"/>
            <w:hideMark/>
          </w:tcPr>
          <w:p w:rsidR="00D33B1D" w:rsidRPr="000E197C" w:rsidRDefault="00D33B1D" w:rsidP="00D33B1D">
            <w:pPr>
              <w:jc w:val="center"/>
              <w:rPr>
                <w:rFonts w:eastAsia="Times New Roman"/>
                <w:b/>
                <w:bCs/>
                <w:noProof w:val="0"/>
                <w:sz w:val="20"/>
                <w:szCs w:val="20"/>
              </w:rPr>
            </w:pPr>
            <w:r w:rsidRPr="000E197C">
              <w:rPr>
                <w:rFonts w:eastAsia="Times New Roman"/>
                <w:b/>
                <w:bCs/>
                <w:noProof w:val="0"/>
                <w:sz w:val="20"/>
                <w:szCs w:val="20"/>
              </w:rPr>
              <w:t>Quantité (doses)</w:t>
            </w:r>
          </w:p>
        </w:tc>
        <w:tc>
          <w:tcPr>
            <w:tcW w:w="2268" w:type="dxa"/>
            <w:shd w:val="clear" w:color="auto" w:fill="auto"/>
            <w:noWrap/>
            <w:vAlign w:val="center"/>
            <w:hideMark/>
          </w:tcPr>
          <w:p w:rsidR="00D33B1D" w:rsidRPr="000E197C" w:rsidRDefault="00D33B1D" w:rsidP="00D33B1D">
            <w:pPr>
              <w:jc w:val="center"/>
              <w:rPr>
                <w:rFonts w:eastAsia="Times New Roman"/>
                <w:b/>
                <w:bCs/>
                <w:noProof w:val="0"/>
                <w:sz w:val="20"/>
                <w:szCs w:val="20"/>
              </w:rPr>
            </w:pPr>
            <w:r w:rsidRPr="000E197C">
              <w:rPr>
                <w:rFonts w:eastAsia="Times New Roman"/>
                <w:b/>
                <w:bCs/>
                <w:noProof w:val="0"/>
                <w:sz w:val="20"/>
                <w:szCs w:val="20"/>
              </w:rPr>
              <w:t>Date de péremption</w:t>
            </w:r>
          </w:p>
        </w:tc>
      </w:tr>
      <w:tr w:rsidR="003D50AA" w:rsidRPr="003D50AA" w:rsidTr="00690F30">
        <w:trPr>
          <w:trHeight w:val="240"/>
          <w:jc w:val="center"/>
        </w:trPr>
        <w:tc>
          <w:tcPr>
            <w:tcW w:w="3898" w:type="dxa"/>
            <w:shd w:val="clear" w:color="auto" w:fill="auto"/>
            <w:noWrap/>
            <w:vAlign w:val="center"/>
            <w:hideMark/>
          </w:tcPr>
          <w:p w:rsidR="00D33B1D" w:rsidRPr="00173928" w:rsidRDefault="00D33B1D" w:rsidP="00D33B1D">
            <w:pPr>
              <w:rPr>
                <w:rFonts w:eastAsia="Times New Roman"/>
                <w:noProof w:val="0"/>
                <w:sz w:val="20"/>
                <w:szCs w:val="20"/>
              </w:rPr>
            </w:pPr>
            <w:r w:rsidRPr="00173928">
              <w:rPr>
                <w:rFonts w:eastAsia="Times New Roman"/>
                <w:noProof w:val="0"/>
                <w:sz w:val="20"/>
                <w:szCs w:val="20"/>
              </w:rPr>
              <w:t>Sérum Anti Venimeux</w:t>
            </w:r>
          </w:p>
        </w:tc>
        <w:tc>
          <w:tcPr>
            <w:tcW w:w="2268" w:type="dxa"/>
            <w:shd w:val="clear" w:color="auto" w:fill="auto"/>
            <w:vAlign w:val="center"/>
            <w:hideMark/>
          </w:tcPr>
          <w:p w:rsidR="00D33B1D" w:rsidRPr="00173928" w:rsidRDefault="00D33B1D" w:rsidP="00D33B1D">
            <w:pPr>
              <w:jc w:val="center"/>
              <w:rPr>
                <w:rFonts w:eastAsia="Times New Roman"/>
                <w:noProof w:val="0"/>
                <w:sz w:val="20"/>
                <w:szCs w:val="20"/>
              </w:rPr>
            </w:pPr>
            <w:r w:rsidRPr="00173928">
              <w:rPr>
                <w:rFonts w:eastAsia="Times New Roman"/>
                <w:noProof w:val="0"/>
                <w:sz w:val="20"/>
                <w:szCs w:val="20"/>
              </w:rPr>
              <w:t>SDLM/SSE</w:t>
            </w:r>
          </w:p>
        </w:tc>
        <w:tc>
          <w:tcPr>
            <w:tcW w:w="1701" w:type="dxa"/>
            <w:shd w:val="clear" w:color="auto" w:fill="auto"/>
            <w:noWrap/>
            <w:vAlign w:val="center"/>
            <w:hideMark/>
          </w:tcPr>
          <w:p w:rsidR="00D33B1D" w:rsidRPr="00173928" w:rsidRDefault="0060456F" w:rsidP="00173928">
            <w:pPr>
              <w:jc w:val="right"/>
              <w:rPr>
                <w:rFonts w:eastAsia="Times New Roman"/>
                <w:noProof w:val="0"/>
                <w:sz w:val="20"/>
                <w:szCs w:val="20"/>
              </w:rPr>
            </w:pPr>
            <w:r w:rsidRPr="00173928">
              <w:rPr>
                <w:rFonts w:eastAsia="Times New Roman"/>
                <w:noProof w:val="0"/>
                <w:sz w:val="20"/>
                <w:szCs w:val="20"/>
              </w:rPr>
              <w:t>8</w:t>
            </w:r>
            <w:r w:rsidR="00173928" w:rsidRPr="00173928">
              <w:rPr>
                <w:rFonts w:eastAsia="Times New Roman"/>
                <w:noProof w:val="0"/>
                <w:sz w:val="20"/>
                <w:szCs w:val="20"/>
              </w:rPr>
              <w:t>0</w:t>
            </w:r>
            <w:r w:rsidR="00D33B1D" w:rsidRPr="00173928">
              <w:rPr>
                <w:rFonts w:eastAsia="Times New Roman"/>
                <w:noProof w:val="0"/>
                <w:sz w:val="20"/>
                <w:szCs w:val="20"/>
              </w:rPr>
              <w:t>0</w:t>
            </w:r>
          </w:p>
        </w:tc>
        <w:tc>
          <w:tcPr>
            <w:tcW w:w="2268" w:type="dxa"/>
            <w:shd w:val="clear" w:color="auto" w:fill="auto"/>
            <w:noWrap/>
            <w:vAlign w:val="center"/>
            <w:hideMark/>
          </w:tcPr>
          <w:p w:rsidR="00D33B1D" w:rsidRPr="00173928" w:rsidRDefault="00D33B1D" w:rsidP="00D33B1D">
            <w:pPr>
              <w:jc w:val="center"/>
              <w:rPr>
                <w:rFonts w:eastAsia="Times New Roman"/>
                <w:noProof w:val="0"/>
                <w:sz w:val="20"/>
                <w:szCs w:val="20"/>
              </w:rPr>
            </w:pPr>
            <w:r w:rsidRPr="00173928">
              <w:rPr>
                <w:rFonts w:eastAsia="Times New Roman"/>
                <w:noProof w:val="0"/>
                <w:sz w:val="20"/>
                <w:szCs w:val="20"/>
              </w:rPr>
              <w:t>févr-23</w:t>
            </w:r>
          </w:p>
        </w:tc>
      </w:tr>
      <w:tr w:rsidR="003D50AA" w:rsidRPr="003D50AA" w:rsidTr="00690F30">
        <w:trPr>
          <w:trHeight w:val="50"/>
          <w:jc w:val="center"/>
        </w:trPr>
        <w:tc>
          <w:tcPr>
            <w:tcW w:w="3898" w:type="dxa"/>
            <w:shd w:val="clear" w:color="auto" w:fill="auto"/>
            <w:noWrap/>
            <w:vAlign w:val="center"/>
            <w:hideMark/>
          </w:tcPr>
          <w:p w:rsidR="00D33B1D" w:rsidRPr="00173928" w:rsidRDefault="00D33B1D" w:rsidP="00D33B1D">
            <w:pPr>
              <w:rPr>
                <w:rFonts w:eastAsia="Times New Roman"/>
                <w:noProof w:val="0"/>
                <w:sz w:val="20"/>
                <w:szCs w:val="20"/>
              </w:rPr>
            </w:pPr>
            <w:r w:rsidRPr="00173928">
              <w:rPr>
                <w:rFonts w:eastAsia="Times New Roman"/>
                <w:noProof w:val="0"/>
                <w:sz w:val="20"/>
                <w:szCs w:val="20"/>
              </w:rPr>
              <w:t>Vaccin Anti Rabique</w:t>
            </w:r>
          </w:p>
        </w:tc>
        <w:tc>
          <w:tcPr>
            <w:tcW w:w="2268" w:type="dxa"/>
            <w:shd w:val="clear" w:color="auto" w:fill="auto"/>
            <w:vAlign w:val="center"/>
            <w:hideMark/>
          </w:tcPr>
          <w:p w:rsidR="00D33B1D" w:rsidRPr="00173928" w:rsidRDefault="00D33B1D" w:rsidP="00D33B1D">
            <w:pPr>
              <w:jc w:val="center"/>
              <w:rPr>
                <w:rFonts w:eastAsia="Times New Roman"/>
                <w:noProof w:val="0"/>
                <w:sz w:val="20"/>
                <w:szCs w:val="20"/>
              </w:rPr>
            </w:pPr>
            <w:r w:rsidRPr="00173928">
              <w:rPr>
                <w:rFonts w:eastAsia="Times New Roman"/>
                <w:noProof w:val="0"/>
                <w:sz w:val="20"/>
                <w:szCs w:val="20"/>
              </w:rPr>
              <w:t>SDLM/SSE</w:t>
            </w:r>
          </w:p>
        </w:tc>
        <w:tc>
          <w:tcPr>
            <w:tcW w:w="1701" w:type="dxa"/>
            <w:shd w:val="clear" w:color="auto" w:fill="auto"/>
            <w:noWrap/>
            <w:vAlign w:val="center"/>
            <w:hideMark/>
          </w:tcPr>
          <w:p w:rsidR="00D33B1D" w:rsidRPr="00173928" w:rsidRDefault="00E431F5" w:rsidP="00173928">
            <w:pPr>
              <w:jc w:val="right"/>
              <w:rPr>
                <w:rFonts w:eastAsia="Times New Roman"/>
                <w:noProof w:val="0"/>
                <w:sz w:val="20"/>
                <w:szCs w:val="20"/>
              </w:rPr>
            </w:pPr>
            <w:r w:rsidRPr="00173928">
              <w:rPr>
                <w:rFonts w:eastAsia="Times New Roman"/>
                <w:noProof w:val="0"/>
                <w:sz w:val="20"/>
                <w:szCs w:val="20"/>
              </w:rPr>
              <w:t xml:space="preserve">1 </w:t>
            </w:r>
            <w:r w:rsidR="00173928" w:rsidRPr="00173928">
              <w:rPr>
                <w:rFonts w:eastAsia="Times New Roman"/>
                <w:noProof w:val="0"/>
                <w:sz w:val="20"/>
                <w:szCs w:val="20"/>
              </w:rPr>
              <w:t>000</w:t>
            </w:r>
          </w:p>
        </w:tc>
        <w:tc>
          <w:tcPr>
            <w:tcW w:w="2268" w:type="dxa"/>
            <w:shd w:val="clear" w:color="auto" w:fill="auto"/>
            <w:noWrap/>
            <w:vAlign w:val="center"/>
            <w:hideMark/>
          </w:tcPr>
          <w:p w:rsidR="00D33B1D" w:rsidRPr="00173928" w:rsidRDefault="00D33B1D" w:rsidP="00D33B1D">
            <w:pPr>
              <w:jc w:val="center"/>
              <w:rPr>
                <w:rFonts w:eastAsia="Times New Roman"/>
                <w:noProof w:val="0"/>
                <w:sz w:val="20"/>
                <w:szCs w:val="20"/>
              </w:rPr>
            </w:pPr>
            <w:r w:rsidRPr="00173928">
              <w:rPr>
                <w:rFonts w:eastAsia="Times New Roman"/>
                <w:noProof w:val="0"/>
                <w:sz w:val="20"/>
                <w:szCs w:val="20"/>
              </w:rPr>
              <w:t>juin-22</w:t>
            </w:r>
          </w:p>
        </w:tc>
      </w:tr>
      <w:tr w:rsidR="003D50AA" w:rsidRPr="003D50AA" w:rsidTr="00690F30">
        <w:trPr>
          <w:trHeight w:val="50"/>
          <w:jc w:val="center"/>
        </w:trPr>
        <w:tc>
          <w:tcPr>
            <w:tcW w:w="3898" w:type="dxa"/>
            <w:shd w:val="clear" w:color="auto" w:fill="auto"/>
            <w:noWrap/>
            <w:vAlign w:val="center"/>
            <w:hideMark/>
          </w:tcPr>
          <w:p w:rsidR="00D33B1D" w:rsidRPr="004558EB" w:rsidRDefault="00D33B1D" w:rsidP="00D33B1D">
            <w:pPr>
              <w:rPr>
                <w:rFonts w:eastAsia="Times New Roman"/>
                <w:noProof w:val="0"/>
                <w:sz w:val="20"/>
                <w:szCs w:val="20"/>
              </w:rPr>
            </w:pPr>
            <w:r w:rsidRPr="004558EB">
              <w:rPr>
                <w:rFonts w:eastAsia="Times New Roman"/>
                <w:noProof w:val="0"/>
                <w:sz w:val="20"/>
                <w:szCs w:val="20"/>
              </w:rPr>
              <w:t>BCG</w:t>
            </w:r>
          </w:p>
        </w:tc>
        <w:tc>
          <w:tcPr>
            <w:tcW w:w="2268" w:type="dxa"/>
            <w:shd w:val="clear" w:color="auto" w:fill="auto"/>
            <w:vAlign w:val="center"/>
            <w:hideMark/>
          </w:tcPr>
          <w:p w:rsidR="00D33B1D" w:rsidRPr="004558EB" w:rsidRDefault="00D33B1D" w:rsidP="00D33B1D">
            <w:pPr>
              <w:jc w:val="center"/>
              <w:rPr>
                <w:rFonts w:eastAsia="Times New Roman"/>
                <w:noProof w:val="0"/>
                <w:sz w:val="20"/>
                <w:szCs w:val="20"/>
              </w:rPr>
            </w:pPr>
            <w:r w:rsidRPr="004558EB">
              <w:rPr>
                <w:rFonts w:eastAsia="Times New Roman"/>
                <w:noProof w:val="0"/>
                <w:sz w:val="20"/>
                <w:szCs w:val="20"/>
              </w:rPr>
              <w:t>SDLM /SI</w:t>
            </w:r>
          </w:p>
        </w:tc>
        <w:tc>
          <w:tcPr>
            <w:tcW w:w="1701" w:type="dxa"/>
            <w:shd w:val="clear" w:color="auto" w:fill="auto"/>
            <w:noWrap/>
            <w:vAlign w:val="center"/>
            <w:hideMark/>
          </w:tcPr>
          <w:p w:rsidR="00D33B1D" w:rsidRPr="004558EB" w:rsidRDefault="00522F75" w:rsidP="004558EB">
            <w:pPr>
              <w:jc w:val="right"/>
              <w:rPr>
                <w:rFonts w:eastAsia="Times New Roman"/>
                <w:noProof w:val="0"/>
                <w:sz w:val="20"/>
                <w:szCs w:val="20"/>
              </w:rPr>
            </w:pPr>
            <w:r w:rsidRPr="004558EB">
              <w:rPr>
                <w:rFonts w:eastAsia="Times New Roman"/>
                <w:noProof w:val="0"/>
                <w:sz w:val="20"/>
                <w:szCs w:val="20"/>
              </w:rPr>
              <w:t>3</w:t>
            </w:r>
            <w:r w:rsidR="004558EB" w:rsidRPr="004558EB">
              <w:rPr>
                <w:rFonts w:eastAsia="Times New Roman"/>
                <w:noProof w:val="0"/>
                <w:sz w:val="20"/>
                <w:szCs w:val="20"/>
              </w:rPr>
              <w:t>66</w:t>
            </w:r>
            <w:r w:rsidR="007C60C7" w:rsidRPr="004558EB">
              <w:rPr>
                <w:rFonts w:eastAsia="Times New Roman"/>
                <w:noProof w:val="0"/>
                <w:sz w:val="20"/>
                <w:szCs w:val="20"/>
              </w:rPr>
              <w:t xml:space="preserve"> 2</w:t>
            </w:r>
            <w:r w:rsidR="00AA2DC6" w:rsidRPr="004558EB">
              <w:rPr>
                <w:rFonts w:eastAsia="Times New Roman"/>
                <w:noProof w:val="0"/>
                <w:sz w:val="20"/>
                <w:szCs w:val="20"/>
              </w:rPr>
              <w:t>00</w:t>
            </w:r>
          </w:p>
        </w:tc>
        <w:tc>
          <w:tcPr>
            <w:tcW w:w="2268" w:type="dxa"/>
            <w:shd w:val="clear" w:color="auto" w:fill="auto"/>
            <w:noWrap/>
            <w:vAlign w:val="center"/>
            <w:hideMark/>
          </w:tcPr>
          <w:p w:rsidR="00D33B1D" w:rsidRPr="004558EB" w:rsidRDefault="00D33B1D" w:rsidP="00D33B1D">
            <w:pPr>
              <w:jc w:val="center"/>
              <w:rPr>
                <w:rFonts w:eastAsia="Times New Roman"/>
                <w:noProof w:val="0"/>
                <w:sz w:val="20"/>
                <w:szCs w:val="20"/>
              </w:rPr>
            </w:pPr>
            <w:r w:rsidRPr="004558EB">
              <w:rPr>
                <w:rFonts w:eastAsia="Times New Roman"/>
                <w:noProof w:val="0"/>
                <w:sz w:val="20"/>
                <w:szCs w:val="20"/>
              </w:rPr>
              <w:t>juin-22</w:t>
            </w:r>
          </w:p>
        </w:tc>
      </w:tr>
      <w:tr w:rsidR="003D50AA" w:rsidRPr="003D50AA" w:rsidTr="00690F30">
        <w:trPr>
          <w:trHeight w:val="50"/>
          <w:jc w:val="center"/>
        </w:trPr>
        <w:tc>
          <w:tcPr>
            <w:tcW w:w="3898" w:type="dxa"/>
            <w:shd w:val="clear" w:color="auto" w:fill="auto"/>
            <w:noWrap/>
            <w:vAlign w:val="center"/>
            <w:hideMark/>
          </w:tcPr>
          <w:p w:rsidR="00D33B1D" w:rsidRPr="004558EB" w:rsidRDefault="00D33B1D" w:rsidP="00D33B1D">
            <w:pPr>
              <w:rPr>
                <w:rFonts w:eastAsia="Times New Roman"/>
                <w:noProof w:val="0"/>
                <w:sz w:val="20"/>
                <w:szCs w:val="20"/>
              </w:rPr>
            </w:pPr>
            <w:r w:rsidRPr="004558EB">
              <w:rPr>
                <w:rFonts w:eastAsia="Times New Roman"/>
                <w:noProof w:val="0"/>
                <w:sz w:val="20"/>
                <w:szCs w:val="20"/>
              </w:rPr>
              <w:t>Pneumo</w:t>
            </w:r>
          </w:p>
        </w:tc>
        <w:tc>
          <w:tcPr>
            <w:tcW w:w="2268" w:type="dxa"/>
            <w:shd w:val="clear" w:color="auto" w:fill="auto"/>
            <w:vAlign w:val="center"/>
            <w:hideMark/>
          </w:tcPr>
          <w:p w:rsidR="00D33B1D" w:rsidRPr="004558EB" w:rsidRDefault="00D33B1D" w:rsidP="00D33B1D">
            <w:pPr>
              <w:jc w:val="center"/>
              <w:rPr>
                <w:rFonts w:eastAsia="Times New Roman"/>
                <w:noProof w:val="0"/>
                <w:sz w:val="20"/>
                <w:szCs w:val="20"/>
              </w:rPr>
            </w:pPr>
            <w:r w:rsidRPr="004558EB">
              <w:rPr>
                <w:rFonts w:eastAsia="Times New Roman"/>
                <w:noProof w:val="0"/>
                <w:sz w:val="20"/>
                <w:szCs w:val="20"/>
              </w:rPr>
              <w:t>SDLM /SI</w:t>
            </w:r>
          </w:p>
        </w:tc>
        <w:tc>
          <w:tcPr>
            <w:tcW w:w="1701" w:type="dxa"/>
            <w:shd w:val="clear" w:color="auto" w:fill="auto"/>
            <w:noWrap/>
            <w:vAlign w:val="center"/>
            <w:hideMark/>
          </w:tcPr>
          <w:p w:rsidR="00D33B1D" w:rsidRPr="004558EB" w:rsidRDefault="004558EB" w:rsidP="00522F75">
            <w:pPr>
              <w:jc w:val="right"/>
              <w:rPr>
                <w:rFonts w:eastAsia="Times New Roman"/>
                <w:noProof w:val="0"/>
                <w:sz w:val="20"/>
                <w:szCs w:val="20"/>
              </w:rPr>
            </w:pPr>
            <w:r w:rsidRPr="004558EB">
              <w:rPr>
                <w:rFonts w:eastAsia="Times New Roman"/>
                <w:noProof w:val="0"/>
                <w:sz w:val="20"/>
                <w:szCs w:val="20"/>
              </w:rPr>
              <w:t>401 200</w:t>
            </w:r>
          </w:p>
        </w:tc>
        <w:tc>
          <w:tcPr>
            <w:tcW w:w="2268" w:type="dxa"/>
            <w:shd w:val="clear" w:color="auto" w:fill="auto"/>
            <w:noWrap/>
            <w:vAlign w:val="center"/>
            <w:hideMark/>
          </w:tcPr>
          <w:p w:rsidR="00D33B1D" w:rsidRPr="004558EB" w:rsidRDefault="00D33B1D" w:rsidP="00D33B1D">
            <w:pPr>
              <w:jc w:val="center"/>
              <w:rPr>
                <w:rFonts w:eastAsia="Times New Roman"/>
                <w:noProof w:val="0"/>
                <w:sz w:val="20"/>
                <w:szCs w:val="20"/>
              </w:rPr>
            </w:pPr>
            <w:r w:rsidRPr="004558EB">
              <w:rPr>
                <w:rFonts w:eastAsia="Times New Roman"/>
                <w:noProof w:val="0"/>
                <w:sz w:val="20"/>
                <w:szCs w:val="20"/>
              </w:rPr>
              <w:t>juin-22</w:t>
            </w:r>
          </w:p>
        </w:tc>
      </w:tr>
      <w:tr w:rsidR="003D50AA" w:rsidRPr="003D50AA" w:rsidTr="00690F30">
        <w:trPr>
          <w:trHeight w:val="50"/>
          <w:jc w:val="center"/>
        </w:trPr>
        <w:tc>
          <w:tcPr>
            <w:tcW w:w="3898" w:type="dxa"/>
            <w:shd w:val="clear" w:color="auto" w:fill="auto"/>
            <w:noWrap/>
            <w:vAlign w:val="center"/>
            <w:hideMark/>
          </w:tcPr>
          <w:p w:rsidR="00D33B1D" w:rsidRPr="004558EB" w:rsidRDefault="00D33B1D" w:rsidP="00D33B1D">
            <w:pPr>
              <w:rPr>
                <w:rFonts w:eastAsia="Times New Roman"/>
                <w:noProof w:val="0"/>
                <w:sz w:val="20"/>
                <w:szCs w:val="20"/>
              </w:rPr>
            </w:pPr>
            <w:r w:rsidRPr="004558EB">
              <w:rPr>
                <w:rFonts w:eastAsia="Times New Roman"/>
                <w:noProof w:val="0"/>
                <w:sz w:val="20"/>
                <w:szCs w:val="20"/>
              </w:rPr>
              <w:t>Penta</w:t>
            </w:r>
          </w:p>
        </w:tc>
        <w:tc>
          <w:tcPr>
            <w:tcW w:w="2268" w:type="dxa"/>
            <w:shd w:val="clear" w:color="auto" w:fill="auto"/>
            <w:vAlign w:val="center"/>
            <w:hideMark/>
          </w:tcPr>
          <w:p w:rsidR="00D33B1D" w:rsidRPr="004558EB" w:rsidRDefault="00D33B1D" w:rsidP="00D33B1D">
            <w:pPr>
              <w:jc w:val="center"/>
              <w:rPr>
                <w:rFonts w:eastAsia="Times New Roman"/>
                <w:noProof w:val="0"/>
                <w:sz w:val="20"/>
                <w:szCs w:val="20"/>
              </w:rPr>
            </w:pPr>
            <w:r w:rsidRPr="004558EB">
              <w:rPr>
                <w:rFonts w:eastAsia="Times New Roman"/>
                <w:noProof w:val="0"/>
                <w:sz w:val="20"/>
                <w:szCs w:val="20"/>
              </w:rPr>
              <w:t>SDLM /SI</w:t>
            </w:r>
          </w:p>
        </w:tc>
        <w:tc>
          <w:tcPr>
            <w:tcW w:w="1701" w:type="dxa"/>
            <w:shd w:val="clear" w:color="auto" w:fill="auto"/>
            <w:noWrap/>
            <w:vAlign w:val="center"/>
            <w:hideMark/>
          </w:tcPr>
          <w:p w:rsidR="00D33B1D" w:rsidRPr="004558EB" w:rsidRDefault="007C60C7" w:rsidP="00522F75">
            <w:pPr>
              <w:jc w:val="right"/>
              <w:rPr>
                <w:rFonts w:eastAsia="Times New Roman"/>
                <w:noProof w:val="0"/>
                <w:sz w:val="20"/>
                <w:szCs w:val="20"/>
              </w:rPr>
            </w:pPr>
            <w:r w:rsidRPr="004558EB">
              <w:rPr>
                <w:rFonts w:eastAsia="Times New Roman"/>
                <w:noProof w:val="0"/>
                <w:sz w:val="20"/>
                <w:szCs w:val="20"/>
              </w:rPr>
              <w:t>1 0</w:t>
            </w:r>
            <w:r w:rsidR="004558EB" w:rsidRPr="004558EB">
              <w:rPr>
                <w:rFonts w:eastAsia="Times New Roman"/>
                <w:noProof w:val="0"/>
                <w:sz w:val="20"/>
                <w:szCs w:val="20"/>
              </w:rPr>
              <w:t>0</w:t>
            </w:r>
            <w:r w:rsidR="00522F75" w:rsidRPr="004558EB">
              <w:rPr>
                <w:rFonts w:eastAsia="Times New Roman"/>
                <w:noProof w:val="0"/>
                <w:sz w:val="20"/>
                <w:szCs w:val="20"/>
              </w:rPr>
              <w:t>9</w:t>
            </w:r>
            <w:r w:rsidR="00AA2DC6" w:rsidRPr="004558EB">
              <w:rPr>
                <w:rFonts w:eastAsia="Times New Roman"/>
                <w:noProof w:val="0"/>
                <w:sz w:val="20"/>
                <w:szCs w:val="20"/>
              </w:rPr>
              <w:t xml:space="preserve"> </w:t>
            </w:r>
            <w:r w:rsidRPr="004558EB">
              <w:rPr>
                <w:rFonts w:eastAsia="Times New Roman"/>
                <w:noProof w:val="0"/>
                <w:sz w:val="20"/>
                <w:szCs w:val="20"/>
              </w:rPr>
              <w:t>5</w:t>
            </w:r>
            <w:r w:rsidR="00AA2DC6" w:rsidRPr="004558EB">
              <w:rPr>
                <w:rFonts w:eastAsia="Times New Roman"/>
                <w:noProof w:val="0"/>
                <w:sz w:val="20"/>
                <w:szCs w:val="20"/>
              </w:rPr>
              <w:t>00</w:t>
            </w:r>
          </w:p>
        </w:tc>
        <w:tc>
          <w:tcPr>
            <w:tcW w:w="2268" w:type="dxa"/>
            <w:shd w:val="clear" w:color="auto" w:fill="auto"/>
            <w:noWrap/>
            <w:vAlign w:val="center"/>
            <w:hideMark/>
          </w:tcPr>
          <w:p w:rsidR="00D33B1D" w:rsidRPr="004558EB" w:rsidRDefault="00D33B1D" w:rsidP="00D33B1D">
            <w:pPr>
              <w:jc w:val="center"/>
              <w:rPr>
                <w:rFonts w:eastAsia="Times New Roman"/>
                <w:noProof w:val="0"/>
                <w:sz w:val="20"/>
                <w:szCs w:val="20"/>
              </w:rPr>
            </w:pPr>
            <w:r w:rsidRPr="004558EB">
              <w:rPr>
                <w:rFonts w:eastAsia="Times New Roman"/>
                <w:noProof w:val="0"/>
                <w:sz w:val="20"/>
                <w:szCs w:val="20"/>
              </w:rPr>
              <w:t>janv-23</w:t>
            </w:r>
          </w:p>
        </w:tc>
      </w:tr>
      <w:tr w:rsidR="003D50AA" w:rsidRPr="003D50AA" w:rsidTr="00690F30">
        <w:trPr>
          <w:trHeight w:val="50"/>
          <w:jc w:val="center"/>
        </w:trPr>
        <w:tc>
          <w:tcPr>
            <w:tcW w:w="3898" w:type="dxa"/>
            <w:shd w:val="clear" w:color="auto" w:fill="auto"/>
            <w:noWrap/>
            <w:vAlign w:val="center"/>
            <w:hideMark/>
          </w:tcPr>
          <w:p w:rsidR="00D33B1D" w:rsidRPr="004558EB" w:rsidRDefault="007C60C7" w:rsidP="00D33B1D">
            <w:pPr>
              <w:rPr>
                <w:rFonts w:eastAsia="Times New Roman"/>
                <w:noProof w:val="0"/>
                <w:sz w:val="20"/>
                <w:szCs w:val="20"/>
              </w:rPr>
            </w:pPr>
            <w:r w:rsidRPr="004558EB">
              <w:rPr>
                <w:rFonts w:eastAsia="Times New Roman"/>
                <w:noProof w:val="0"/>
                <w:sz w:val="20"/>
                <w:szCs w:val="20"/>
              </w:rPr>
              <w:t>ROTA-LYO</w:t>
            </w:r>
          </w:p>
        </w:tc>
        <w:tc>
          <w:tcPr>
            <w:tcW w:w="2268" w:type="dxa"/>
            <w:shd w:val="clear" w:color="auto" w:fill="auto"/>
            <w:vAlign w:val="center"/>
            <w:hideMark/>
          </w:tcPr>
          <w:p w:rsidR="00D33B1D" w:rsidRPr="004558EB" w:rsidRDefault="00D33B1D" w:rsidP="00D33B1D">
            <w:pPr>
              <w:jc w:val="center"/>
              <w:rPr>
                <w:rFonts w:eastAsia="Times New Roman"/>
                <w:noProof w:val="0"/>
                <w:sz w:val="20"/>
                <w:szCs w:val="20"/>
              </w:rPr>
            </w:pPr>
            <w:r w:rsidRPr="004558EB">
              <w:rPr>
                <w:rFonts w:eastAsia="Times New Roman"/>
                <w:noProof w:val="0"/>
                <w:sz w:val="20"/>
                <w:szCs w:val="20"/>
              </w:rPr>
              <w:t>SDLM /SI</w:t>
            </w:r>
          </w:p>
        </w:tc>
        <w:tc>
          <w:tcPr>
            <w:tcW w:w="1701" w:type="dxa"/>
            <w:shd w:val="clear" w:color="auto" w:fill="auto"/>
            <w:noWrap/>
            <w:vAlign w:val="center"/>
            <w:hideMark/>
          </w:tcPr>
          <w:p w:rsidR="00D33B1D" w:rsidRPr="004558EB" w:rsidRDefault="007C60C7" w:rsidP="004558EB">
            <w:pPr>
              <w:jc w:val="right"/>
              <w:rPr>
                <w:rFonts w:eastAsia="Times New Roman"/>
                <w:noProof w:val="0"/>
                <w:sz w:val="20"/>
                <w:szCs w:val="20"/>
              </w:rPr>
            </w:pPr>
            <w:r w:rsidRPr="004558EB">
              <w:rPr>
                <w:rFonts w:eastAsia="Times New Roman"/>
                <w:noProof w:val="0"/>
                <w:sz w:val="20"/>
                <w:szCs w:val="20"/>
              </w:rPr>
              <w:t>9</w:t>
            </w:r>
            <w:r w:rsidR="004558EB" w:rsidRPr="004558EB">
              <w:rPr>
                <w:rFonts w:eastAsia="Times New Roman"/>
                <w:noProof w:val="0"/>
                <w:sz w:val="20"/>
                <w:szCs w:val="20"/>
              </w:rPr>
              <w:t>15</w:t>
            </w:r>
            <w:r w:rsidRPr="004558EB">
              <w:rPr>
                <w:rFonts w:eastAsia="Times New Roman"/>
                <w:noProof w:val="0"/>
                <w:sz w:val="20"/>
                <w:szCs w:val="20"/>
              </w:rPr>
              <w:t xml:space="preserve"> 900</w:t>
            </w:r>
          </w:p>
        </w:tc>
        <w:tc>
          <w:tcPr>
            <w:tcW w:w="2268" w:type="dxa"/>
            <w:shd w:val="clear" w:color="auto" w:fill="auto"/>
            <w:noWrap/>
            <w:vAlign w:val="center"/>
            <w:hideMark/>
          </w:tcPr>
          <w:p w:rsidR="00D33B1D" w:rsidRPr="004558EB" w:rsidRDefault="00D33B1D" w:rsidP="00D33B1D">
            <w:pPr>
              <w:jc w:val="center"/>
              <w:rPr>
                <w:rFonts w:eastAsia="Times New Roman"/>
                <w:noProof w:val="0"/>
                <w:sz w:val="20"/>
                <w:szCs w:val="20"/>
              </w:rPr>
            </w:pPr>
            <w:r w:rsidRPr="004558EB">
              <w:rPr>
                <w:rFonts w:eastAsia="Times New Roman"/>
                <w:noProof w:val="0"/>
                <w:sz w:val="20"/>
                <w:szCs w:val="20"/>
              </w:rPr>
              <w:t>janv-23 </w:t>
            </w:r>
          </w:p>
        </w:tc>
      </w:tr>
      <w:tr w:rsidR="003D50AA" w:rsidRPr="003D50AA" w:rsidTr="00690F30">
        <w:trPr>
          <w:trHeight w:val="50"/>
          <w:jc w:val="center"/>
        </w:trPr>
        <w:tc>
          <w:tcPr>
            <w:tcW w:w="3898" w:type="dxa"/>
            <w:shd w:val="clear" w:color="auto" w:fill="auto"/>
            <w:noWrap/>
            <w:vAlign w:val="center"/>
            <w:hideMark/>
          </w:tcPr>
          <w:p w:rsidR="00D33B1D" w:rsidRPr="004558EB" w:rsidRDefault="00D33B1D" w:rsidP="00D33B1D">
            <w:pPr>
              <w:rPr>
                <w:rFonts w:eastAsia="Times New Roman"/>
                <w:noProof w:val="0"/>
                <w:sz w:val="20"/>
                <w:szCs w:val="20"/>
              </w:rPr>
            </w:pPr>
            <w:r w:rsidRPr="004558EB">
              <w:rPr>
                <w:rFonts w:eastAsia="Times New Roman"/>
                <w:noProof w:val="0"/>
                <w:sz w:val="20"/>
                <w:szCs w:val="20"/>
              </w:rPr>
              <w:t>VAR</w:t>
            </w:r>
          </w:p>
        </w:tc>
        <w:tc>
          <w:tcPr>
            <w:tcW w:w="2268" w:type="dxa"/>
            <w:shd w:val="clear" w:color="auto" w:fill="auto"/>
            <w:vAlign w:val="center"/>
            <w:hideMark/>
          </w:tcPr>
          <w:p w:rsidR="00D33B1D" w:rsidRPr="004558EB" w:rsidRDefault="00D33B1D" w:rsidP="00D33B1D">
            <w:pPr>
              <w:jc w:val="center"/>
              <w:rPr>
                <w:rFonts w:eastAsia="Times New Roman"/>
                <w:noProof w:val="0"/>
                <w:sz w:val="20"/>
                <w:szCs w:val="20"/>
              </w:rPr>
            </w:pPr>
            <w:r w:rsidRPr="004558EB">
              <w:rPr>
                <w:rFonts w:eastAsia="Times New Roman"/>
                <w:noProof w:val="0"/>
                <w:sz w:val="20"/>
                <w:szCs w:val="20"/>
              </w:rPr>
              <w:t>SDLM /SI</w:t>
            </w:r>
          </w:p>
        </w:tc>
        <w:tc>
          <w:tcPr>
            <w:tcW w:w="1701" w:type="dxa"/>
            <w:shd w:val="clear" w:color="auto" w:fill="auto"/>
            <w:noWrap/>
            <w:vAlign w:val="center"/>
            <w:hideMark/>
          </w:tcPr>
          <w:p w:rsidR="00D33B1D" w:rsidRPr="004558EB" w:rsidRDefault="004558EB" w:rsidP="00522F75">
            <w:pPr>
              <w:jc w:val="right"/>
              <w:rPr>
                <w:rFonts w:eastAsia="Times New Roman"/>
                <w:noProof w:val="0"/>
                <w:sz w:val="20"/>
                <w:szCs w:val="20"/>
              </w:rPr>
            </w:pPr>
            <w:r w:rsidRPr="004558EB">
              <w:rPr>
                <w:rFonts w:eastAsia="Times New Roman"/>
                <w:noProof w:val="0"/>
                <w:sz w:val="20"/>
                <w:szCs w:val="20"/>
              </w:rPr>
              <w:t>84</w:t>
            </w:r>
            <w:r w:rsidR="00522F75" w:rsidRPr="004558EB">
              <w:rPr>
                <w:rFonts w:eastAsia="Times New Roman"/>
                <w:noProof w:val="0"/>
                <w:sz w:val="20"/>
                <w:szCs w:val="20"/>
              </w:rPr>
              <w:t>3</w:t>
            </w:r>
            <w:r w:rsidR="007C60C7" w:rsidRPr="004558EB">
              <w:rPr>
                <w:rFonts w:eastAsia="Times New Roman"/>
                <w:noProof w:val="0"/>
                <w:sz w:val="20"/>
                <w:szCs w:val="20"/>
              </w:rPr>
              <w:t xml:space="preserve"> 0</w:t>
            </w:r>
            <w:r w:rsidR="00AA2DC6" w:rsidRPr="004558EB">
              <w:rPr>
                <w:rFonts w:eastAsia="Times New Roman"/>
                <w:noProof w:val="0"/>
                <w:sz w:val="20"/>
                <w:szCs w:val="20"/>
              </w:rPr>
              <w:t>00</w:t>
            </w:r>
          </w:p>
        </w:tc>
        <w:tc>
          <w:tcPr>
            <w:tcW w:w="2268" w:type="dxa"/>
            <w:shd w:val="clear" w:color="auto" w:fill="auto"/>
            <w:noWrap/>
            <w:vAlign w:val="center"/>
            <w:hideMark/>
          </w:tcPr>
          <w:p w:rsidR="00D33B1D" w:rsidRPr="004558EB" w:rsidRDefault="00D33B1D" w:rsidP="00D33B1D">
            <w:pPr>
              <w:jc w:val="center"/>
              <w:rPr>
                <w:rFonts w:eastAsia="Times New Roman"/>
                <w:noProof w:val="0"/>
                <w:sz w:val="20"/>
                <w:szCs w:val="20"/>
              </w:rPr>
            </w:pPr>
            <w:r w:rsidRPr="004558EB">
              <w:rPr>
                <w:rFonts w:eastAsia="Times New Roman"/>
                <w:noProof w:val="0"/>
                <w:sz w:val="20"/>
                <w:szCs w:val="20"/>
              </w:rPr>
              <w:t xml:space="preserve">  oct-22</w:t>
            </w:r>
          </w:p>
        </w:tc>
      </w:tr>
      <w:tr w:rsidR="003D50AA" w:rsidRPr="003D50AA" w:rsidTr="00690F30">
        <w:trPr>
          <w:trHeight w:val="50"/>
          <w:jc w:val="center"/>
        </w:trPr>
        <w:tc>
          <w:tcPr>
            <w:tcW w:w="3898" w:type="dxa"/>
            <w:shd w:val="clear" w:color="auto" w:fill="auto"/>
            <w:noWrap/>
            <w:vAlign w:val="center"/>
            <w:hideMark/>
          </w:tcPr>
          <w:p w:rsidR="00D33B1D" w:rsidRPr="004558EB" w:rsidRDefault="00D33B1D" w:rsidP="00D33B1D">
            <w:pPr>
              <w:rPr>
                <w:rFonts w:eastAsia="Times New Roman"/>
                <w:noProof w:val="0"/>
                <w:sz w:val="20"/>
                <w:szCs w:val="20"/>
              </w:rPr>
            </w:pPr>
            <w:r w:rsidRPr="004558EB">
              <w:rPr>
                <w:rFonts w:eastAsia="Times New Roman"/>
                <w:noProof w:val="0"/>
                <w:sz w:val="20"/>
                <w:szCs w:val="20"/>
              </w:rPr>
              <w:t>VAA</w:t>
            </w:r>
          </w:p>
        </w:tc>
        <w:tc>
          <w:tcPr>
            <w:tcW w:w="2268" w:type="dxa"/>
            <w:shd w:val="clear" w:color="auto" w:fill="auto"/>
            <w:vAlign w:val="center"/>
            <w:hideMark/>
          </w:tcPr>
          <w:p w:rsidR="00D33B1D" w:rsidRPr="004558EB" w:rsidRDefault="00D33B1D" w:rsidP="00D33B1D">
            <w:pPr>
              <w:jc w:val="center"/>
              <w:rPr>
                <w:rFonts w:eastAsia="Times New Roman"/>
                <w:noProof w:val="0"/>
                <w:sz w:val="20"/>
                <w:szCs w:val="20"/>
              </w:rPr>
            </w:pPr>
            <w:r w:rsidRPr="004558EB">
              <w:rPr>
                <w:rFonts w:eastAsia="Times New Roman"/>
                <w:noProof w:val="0"/>
                <w:sz w:val="20"/>
                <w:szCs w:val="20"/>
              </w:rPr>
              <w:t>SDLM /SI</w:t>
            </w:r>
          </w:p>
        </w:tc>
        <w:tc>
          <w:tcPr>
            <w:tcW w:w="1701" w:type="dxa"/>
            <w:shd w:val="clear" w:color="auto" w:fill="auto"/>
            <w:noWrap/>
            <w:vAlign w:val="center"/>
            <w:hideMark/>
          </w:tcPr>
          <w:p w:rsidR="00D33B1D" w:rsidRPr="004558EB" w:rsidRDefault="00522F75" w:rsidP="004558EB">
            <w:pPr>
              <w:jc w:val="right"/>
              <w:rPr>
                <w:rFonts w:eastAsia="Times New Roman"/>
                <w:noProof w:val="0"/>
                <w:sz w:val="20"/>
                <w:szCs w:val="20"/>
              </w:rPr>
            </w:pPr>
            <w:r w:rsidRPr="004558EB">
              <w:rPr>
                <w:rFonts w:eastAsia="Times New Roman"/>
                <w:noProof w:val="0"/>
                <w:sz w:val="20"/>
                <w:szCs w:val="20"/>
              </w:rPr>
              <w:t>7</w:t>
            </w:r>
            <w:r w:rsidR="004558EB" w:rsidRPr="004558EB">
              <w:rPr>
                <w:rFonts w:eastAsia="Times New Roman"/>
                <w:noProof w:val="0"/>
                <w:sz w:val="20"/>
                <w:szCs w:val="20"/>
              </w:rPr>
              <w:t>5</w:t>
            </w:r>
            <w:r w:rsidRPr="004558EB">
              <w:rPr>
                <w:rFonts w:eastAsia="Times New Roman"/>
                <w:noProof w:val="0"/>
                <w:sz w:val="20"/>
                <w:szCs w:val="20"/>
              </w:rPr>
              <w:t>1</w:t>
            </w:r>
            <w:r w:rsidR="007C60C7" w:rsidRPr="004558EB">
              <w:rPr>
                <w:rFonts w:eastAsia="Times New Roman"/>
                <w:noProof w:val="0"/>
                <w:sz w:val="20"/>
                <w:szCs w:val="20"/>
              </w:rPr>
              <w:t xml:space="preserve"> </w:t>
            </w:r>
            <w:r w:rsidRPr="004558EB">
              <w:rPr>
                <w:rFonts w:eastAsia="Times New Roman"/>
                <w:noProof w:val="0"/>
                <w:sz w:val="20"/>
                <w:szCs w:val="20"/>
              </w:rPr>
              <w:t>2</w:t>
            </w:r>
            <w:r w:rsidR="00AA2DC6" w:rsidRPr="004558EB">
              <w:rPr>
                <w:rFonts w:eastAsia="Times New Roman"/>
                <w:noProof w:val="0"/>
                <w:sz w:val="20"/>
                <w:szCs w:val="20"/>
              </w:rPr>
              <w:t>00</w:t>
            </w:r>
          </w:p>
        </w:tc>
        <w:tc>
          <w:tcPr>
            <w:tcW w:w="2268" w:type="dxa"/>
            <w:shd w:val="clear" w:color="auto" w:fill="auto"/>
            <w:noWrap/>
            <w:vAlign w:val="center"/>
            <w:hideMark/>
          </w:tcPr>
          <w:p w:rsidR="00D33B1D" w:rsidRPr="004558EB" w:rsidRDefault="00D33B1D" w:rsidP="00D33B1D">
            <w:pPr>
              <w:jc w:val="center"/>
              <w:rPr>
                <w:rFonts w:eastAsia="Times New Roman"/>
                <w:noProof w:val="0"/>
                <w:sz w:val="20"/>
                <w:szCs w:val="20"/>
              </w:rPr>
            </w:pPr>
            <w:r w:rsidRPr="004558EB">
              <w:rPr>
                <w:rFonts w:eastAsia="Times New Roman"/>
                <w:noProof w:val="0"/>
                <w:sz w:val="20"/>
                <w:szCs w:val="20"/>
              </w:rPr>
              <w:t>mai-22</w:t>
            </w:r>
          </w:p>
        </w:tc>
      </w:tr>
      <w:tr w:rsidR="003D50AA" w:rsidRPr="003D50AA" w:rsidTr="00690F30">
        <w:trPr>
          <w:trHeight w:val="50"/>
          <w:jc w:val="center"/>
        </w:trPr>
        <w:tc>
          <w:tcPr>
            <w:tcW w:w="3898" w:type="dxa"/>
            <w:shd w:val="clear" w:color="auto" w:fill="auto"/>
            <w:noWrap/>
            <w:vAlign w:val="center"/>
            <w:hideMark/>
          </w:tcPr>
          <w:p w:rsidR="00D33B1D" w:rsidRPr="004558EB" w:rsidRDefault="00D33B1D" w:rsidP="00D33B1D">
            <w:pPr>
              <w:rPr>
                <w:rFonts w:eastAsia="Times New Roman"/>
                <w:noProof w:val="0"/>
                <w:sz w:val="20"/>
                <w:szCs w:val="20"/>
              </w:rPr>
            </w:pPr>
            <w:r w:rsidRPr="004558EB">
              <w:rPr>
                <w:rFonts w:eastAsia="Times New Roman"/>
                <w:noProof w:val="0"/>
                <w:sz w:val="20"/>
                <w:szCs w:val="20"/>
              </w:rPr>
              <w:t>VPI</w:t>
            </w:r>
          </w:p>
        </w:tc>
        <w:tc>
          <w:tcPr>
            <w:tcW w:w="2268" w:type="dxa"/>
            <w:shd w:val="clear" w:color="auto" w:fill="auto"/>
            <w:vAlign w:val="center"/>
            <w:hideMark/>
          </w:tcPr>
          <w:p w:rsidR="00D33B1D" w:rsidRPr="004558EB" w:rsidRDefault="00D33B1D" w:rsidP="00D33B1D">
            <w:pPr>
              <w:jc w:val="center"/>
              <w:rPr>
                <w:rFonts w:eastAsia="Times New Roman"/>
                <w:noProof w:val="0"/>
                <w:sz w:val="20"/>
                <w:szCs w:val="20"/>
              </w:rPr>
            </w:pPr>
            <w:r w:rsidRPr="004558EB">
              <w:rPr>
                <w:rFonts w:eastAsia="Times New Roman"/>
                <w:noProof w:val="0"/>
                <w:sz w:val="20"/>
                <w:szCs w:val="20"/>
              </w:rPr>
              <w:t>SDLM /SI</w:t>
            </w:r>
          </w:p>
        </w:tc>
        <w:tc>
          <w:tcPr>
            <w:tcW w:w="1701" w:type="dxa"/>
            <w:shd w:val="clear" w:color="auto" w:fill="auto"/>
            <w:noWrap/>
            <w:vAlign w:val="center"/>
            <w:hideMark/>
          </w:tcPr>
          <w:p w:rsidR="00D33B1D" w:rsidRPr="004558EB" w:rsidRDefault="004558EB" w:rsidP="00522F75">
            <w:pPr>
              <w:jc w:val="right"/>
              <w:rPr>
                <w:rFonts w:eastAsia="Times New Roman"/>
                <w:noProof w:val="0"/>
                <w:sz w:val="20"/>
                <w:szCs w:val="20"/>
              </w:rPr>
            </w:pPr>
            <w:r w:rsidRPr="004558EB">
              <w:rPr>
                <w:rFonts w:eastAsia="Times New Roman"/>
                <w:noProof w:val="0"/>
                <w:sz w:val="20"/>
                <w:szCs w:val="20"/>
              </w:rPr>
              <w:t>565 750</w:t>
            </w:r>
          </w:p>
        </w:tc>
        <w:tc>
          <w:tcPr>
            <w:tcW w:w="2268" w:type="dxa"/>
            <w:shd w:val="clear" w:color="auto" w:fill="auto"/>
            <w:noWrap/>
            <w:vAlign w:val="center"/>
            <w:hideMark/>
          </w:tcPr>
          <w:p w:rsidR="00D33B1D" w:rsidRPr="004558EB" w:rsidRDefault="00D33B1D" w:rsidP="00D33B1D">
            <w:pPr>
              <w:jc w:val="center"/>
              <w:rPr>
                <w:rFonts w:eastAsia="Times New Roman"/>
                <w:noProof w:val="0"/>
                <w:sz w:val="20"/>
                <w:szCs w:val="20"/>
              </w:rPr>
            </w:pPr>
            <w:r w:rsidRPr="004558EB">
              <w:rPr>
                <w:rFonts w:eastAsia="Times New Roman"/>
                <w:noProof w:val="0"/>
                <w:sz w:val="20"/>
                <w:szCs w:val="20"/>
              </w:rPr>
              <w:t>nov-22</w:t>
            </w:r>
          </w:p>
        </w:tc>
      </w:tr>
      <w:tr w:rsidR="003D50AA" w:rsidRPr="003D50AA" w:rsidTr="00690F30">
        <w:trPr>
          <w:trHeight w:val="50"/>
          <w:jc w:val="center"/>
        </w:trPr>
        <w:tc>
          <w:tcPr>
            <w:tcW w:w="3898" w:type="dxa"/>
            <w:shd w:val="clear" w:color="auto" w:fill="auto"/>
            <w:noWrap/>
            <w:vAlign w:val="center"/>
            <w:hideMark/>
          </w:tcPr>
          <w:p w:rsidR="00D33B1D" w:rsidRPr="004558EB" w:rsidRDefault="00D33B1D" w:rsidP="00D33B1D">
            <w:pPr>
              <w:rPr>
                <w:rFonts w:eastAsia="Times New Roman"/>
                <w:noProof w:val="0"/>
                <w:sz w:val="20"/>
                <w:szCs w:val="20"/>
              </w:rPr>
            </w:pPr>
            <w:r w:rsidRPr="004558EB">
              <w:rPr>
                <w:rFonts w:eastAsia="Times New Roman"/>
                <w:noProof w:val="0"/>
                <w:sz w:val="20"/>
                <w:szCs w:val="20"/>
              </w:rPr>
              <w:t>Bvpo</w:t>
            </w:r>
          </w:p>
        </w:tc>
        <w:tc>
          <w:tcPr>
            <w:tcW w:w="2268" w:type="dxa"/>
            <w:shd w:val="clear" w:color="auto" w:fill="auto"/>
            <w:vAlign w:val="center"/>
            <w:hideMark/>
          </w:tcPr>
          <w:p w:rsidR="00D33B1D" w:rsidRPr="004558EB" w:rsidRDefault="00D33B1D" w:rsidP="00D33B1D">
            <w:pPr>
              <w:jc w:val="center"/>
              <w:rPr>
                <w:rFonts w:eastAsia="Times New Roman"/>
                <w:noProof w:val="0"/>
                <w:sz w:val="20"/>
                <w:szCs w:val="20"/>
              </w:rPr>
            </w:pPr>
            <w:r w:rsidRPr="004558EB">
              <w:rPr>
                <w:rFonts w:eastAsia="Times New Roman"/>
                <w:noProof w:val="0"/>
                <w:sz w:val="20"/>
                <w:szCs w:val="20"/>
              </w:rPr>
              <w:t>SDLM /SI</w:t>
            </w:r>
          </w:p>
        </w:tc>
        <w:tc>
          <w:tcPr>
            <w:tcW w:w="1701" w:type="dxa"/>
            <w:shd w:val="clear" w:color="auto" w:fill="auto"/>
            <w:noWrap/>
            <w:vAlign w:val="center"/>
            <w:hideMark/>
          </w:tcPr>
          <w:p w:rsidR="00D33B1D" w:rsidRPr="004558EB" w:rsidRDefault="007C60C7" w:rsidP="004558EB">
            <w:pPr>
              <w:jc w:val="right"/>
              <w:rPr>
                <w:rFonts w:eastAsia="Times New Roman"/>
                <w:noProof w:val="0"/>
                <w:sz w:val="20"/>
                <w:szCs w:val="20"/>
              </w:rPr>
            </w:pPr>
            <w:r w:rsidRPr="004558EB">
              <w:rPr>
                <w:rFonts w:eastAsia="Times New Roman"/>
                <w:noProof w:val="0"/>
                <w:sz w:val="20"/>
                <w:szCs w:val="20"/>
              </w:rPr>
              <w:t>1 </w:t>
            </w:r>
            <w:r w:rsidR="004558EB" w:rsidRPr="004558EB">
              <w:rPr>
                <w:rFonts w:eastAsia="Times New Roman"/>
                <w:noProof w:val="0"/>
                <w:sz w:val="20"/>
                <w:szCs w:val="20"/>
              </w:rPr>
              <w:t>061</w:t>
            </w:r>
            <w:r w:rsidRPr="004558EB">
              <w:rPr>
                <w:rFonts w:eastAsia="Times New Roman"/>
                <w:noProof w:val="0"/>
                <w:sz w:val="20"/>
                <w:szCs w:val="20"/>
              </w:rPr>
              <w:t xml:space="preserve"> 570 </w:t>
            </w:r>
          </w:p>
        </w:tc>
        <w:tc>
          <w:tcPr>
            <w:tcW w:w="2268" w:type="dxa"/>
            <w:shd w:val="clear" w:color="auto" w:fill="auto"/>
            <w:noWrap/>
            <w:vAlign w:val="center"/>
            <w:hideMark/>
          </w:tcPr>
          <w:p w:rsidR="00D33B1D" w:rsidRPr="004558EB" w:rsidRDefault="00D33B1D" w:rsidP="00D33B1D">
            <w:pPr>
              <w:jc w:val="center"/>
              <w:rPr>
                <w:rFonts w:eastAsia="Times New Roman"/>
                <w:noProof w:val="0"/>
                <w:sz w:val="20"/>
                <w:szCs w:val="20"/>
              </w:rPr>
            </w:pPr>
            <w:r w:rsidRPr="004558EB">
              <w:rPr>
                <w:rFonts w:eastAsia="Times New Roman"/>
                <w:noProof w:val="0"/>
                <w:sz w:val="20"/>
                <w:szCs w:val="20"/>
              </w:rPr>
              <w:t>avr-24</w:t>
            </w:r>
          </w:p>
        </w:tc>
      </w:tr>
      <w:tr w:rsidR="003D50AA" w:rsidRPr="003D50AA" w:rsidTr="00690F30">
        <w:trPr>
          <w:trHeight w:val="50"/>
          <w:jc w:val="center"/>
        </w:trPr>
        <w:tc>
          <w:tcPr>
            <w:tcW w:w="3898" w:type="dxa"/>
            <w:shd w:val="clear" w:color="auto" w:fill="auto"/>
            <w:noWrap/>
            <w:vAlign w:val="center"/>
            <w:hideMark/>
          </w:tcPr>
          <w:p w:rsidR="00D33B1D" w:rsidRPr="004558EB" w:rsidRDefault="00D33B1D" w:rsidP="00D33B1D">
            <w:pPr>
              <w:rPr>
                <w:rFonts w:eastAsia="Times New Roman"/>
                <w:noProof w:val="0"/>
                <w:sz w:val="20"/>
                <w:szCs w:val="20"/>
              </w:rPr>
            </w:pPr>
            <w:r w:rsidRPr="004558EB">
              <w:rPr>
                <w:rFonts w:eastAsia="Times New Roman"/>
                <w:noProof w:val="0"/>
                <w:sz w:val="20"/>
                <w:szCs w:val="20"/>
              </w:rPr>
              <w:t>Bvpo AVS</w:t>
            </w:r>
          </w:p>
        </w:tc>
        <w:tc>
          <w:tcPr>
            <w:tcW w:w="2268" w:type="dxa"/>
            <w:shd w:val="clear" w:color="auto" w:fill="auto"/>
            <w:vAlign w:val="center"/>
            <w:hideMark/>
          </w:tcPr>
          <w:p w:rsidR="00D33B1D" w:rsidRPr="004558EB" w:rsidRDefault="00D33B1D" w:rsidP="00D33B1D">
            <w:pPr>
              <w:jc w:val="center"/>
              <w:rPr>
                <w:rFonts w:eastAsia="Times New Roman"/>
                <w:noProof w:val="0"/>
                <w:sz w:val="20"/>
                <w:szCs w:val="20"/>
              </w:rPr>
            </w:pPr>
            <w:r w:rsidRPr="004558EB">
              <w:rPr>
                <w:rFonts w:eastAsia="Times New Roman"/>
                <w:noProof w:val="0"/>
                <w:sz w:val="20"/>
                <w:szCs w:val="20"/>
              </w:rPr>
              <w:t>SDLM /SI</w:t>
            </w:r>
          </w:p>
        </w:tc>
        <w:tc>
          <w:tcPr>
            <w:tcW w:w="1701" w:type="dxa"/>
            <w:shd w:val="clear" w:color="auto" w:fill="auto"/>
            <w:noWrap/>
            <w:vAlign w:val="center"/>
            <w:hideMark/>
          </w:tcPr>
          <w:p w:rsidR="00D33B1D" w:rsidRPr="004558EB" w:rsidRDefault="00AA2DC6" w:rsidP="00D33B1D">
            <w:pPr>
              <w:jc w:val="right"/>
              <w:rPr>
                <w:rFonts w:eastAsia="Times New Roman"/>
                <w:noProof w:val="0"/>
                <w:sz w:val="20"/>
                <w:szCs w:val="20"/>
              </w:rPr>
            </w:pPr>
            <w:r w:rsidRPr="004558EB">
              <w:rPr>
                <w:rFonts w:eastAsia="Times New Roman"/>
                <w:noProof w:val="0"/>
                <w:sz w:val="20"/>
                <w:szCs w:val="20"/>
              </w:rPr>
              <w:t>4 509 100</w:t>
            </w:r>
          </w:p>
        </w:tc>
        <w:tc>
          <w:tcPr>
            <w:tcW w:w="2268" w:type="dxa"/>
            <w:shd w:val="clear" w:color="auto" w:fill="auto"/>
            <w:noWrap/>
            <w:vAlign w:val="center"/>
            <w:hideMark/>
          </w:tcPr>
          <w:p w:rsidR="00D33B1D" w:rsidRPr="004558EB" w:rsidRDefault="00D33B1D" w:rsidP="00D33B1D">
            <w:pPr>
              <w:jc w:val="center"/>
              <w:rPr>
                <w:rFonts w:eastAsia="Times New Roman"/>
                <w:noProof w:val="0"/>
                <w:sz w:val="20"/>
                <w:szCs w:val="20"/>
              </w:rPr>
            </w:pPr>
            <w:r w:rsidRPr="004558EB">
              <w:rPr>
                <w:rFonts w:eastAsia="Times New Roman"/>
                <w:noProof w:val="0"/>
                <w:sz w:val="20"/>
                <w:szCs w:val="20"/>
              </w:rPr>
              <w:t>avr-24</w:t>
            </w:r>
          </w:p>
        </w:tc>
      </w:tr>
      <w:tr w:rsidR="003D50AA" w:rsidRPr="003D50AA" w:rsidTr="00690F30">
        <w:trPr>
          <w:trHeight w:val="50"/>
          <w:jc w:val="center"/>
        </w:trPr>
        <w:tc>
          <w:tcPr>
            <w:tcW w:w="3898" w:type="dxa"/>
            <w:shd w:val="clear" w:color="auto" w:fill="auto"/>
            <w:noWrap/>
            <w:vAlign w:val="center"/>
            <w:hideMark/>
          </w:tcPr>
          <w:p w:rsidR="00D33B1D" w:rsidRPr="004558EB" w:rsidRDefault="00D33B1D" w:rsidP="00D33B1D">
            <w:pPr>
              <w:rPr>
                <w:rFonts w:eastAsia="Times New Roman"/>
                <w:noProof w:val="0"/>
                <w:sz w:val="20"/>
                <w:szCs w:val="20"/>
              </w:rPr>
            </w:pPr>
            <w:r w:rsidRPr="004558EB">
              <w:rPr>
                <w:rFonts w:eastAsia="Times New Roman"/>
                <w:noProof w:val="0"/>
                <w:sz w:val="20"/>
                <w:szCs w:val="20"/>
              </w:rPr>
              <w:t>VTd (Tétanos-Diphtérie)</w:t>
            </w:r>
          </w:p>
        </w:tc>
        <w:tc>
          <w:tcPr>
            <w:tcW w:w="2268" w:type="dxa"/>
            <w:shd w:val="clear" w:color="auto" w:fill="auto"/>
            <w:vAlign w:val="center"/>
            <w:hideMark/>
          </w:tcPr>
          <w:p w:rsidR="00D33B1D" w:rsidRPr="004558EB" w:rsidRDefault="00D33B1D" w:rsidP="00D33B1D">
            <w:pPr>
              <w:jc w:val="center"/>
              <w:rPr>
                <w:rFonts w:eastAsia="Times New Roman"/>
                <w:noProof w:val="0"/>
                <w:sz w:val="20"/>
                <w:szCs w:val="20"/>
              </w:rPr>
            </w:pPr>
            <w:r w:rsidRPr="004558EB">
              <w:rPr>
                <w:rFonts w:eastAsia="Times New Roman"/>
                <w:noProof w:val="0"/>
                <w:sz w:val="20"/>
                <w:szCs w:val="20"/>
              </w:rPr>
              <w:t>SDLM /SI</w:t>
            </w:r>
          </w:p>
        </w:tc>
        <w:tc>
          <w:tcPr>
            <w:tcW w:w="1701" w:type="dxa"/>
            <w:shd w:val="clear" w:color="auto" w:fill="auto"/>
            <w:noWrap/>
            <w:vAlign w:val="center"/>
            <w:hideMark/>
          </w:tcPr>
          <w:p w:rsidR="00D33B1D" w:rsidRPr="004558EB" w:rsidRDefault="007C60C7" w:rsidP="004558EB">
            <w:pPr>
              <w:jc w:val="right"/>
              <w:rPr>
                <w:rFonts w:eastAsia="Times New Roman"/>
                <w:noProof w:val="0"/>
                <w:sz w:val="20"/>
                <w:szCs w:val="20"/>
              </w:rPr>
            </w:pPr>
            <w:r w:rsidRPr="004558EB">
              <w:rPr>
                <w:rFonts w:eastAsia="Times New Roman"/>
                <w:noProof w:val="0"/>
                <w:sz w:val="20"/>
                <w:szCs w:val="20"/>
              </w:rPr>
              <w:t>3</w:t>
            </w:r>
            <w:r w:rsidR="004558EB" w:rsidRPr="004558EB">
              <w:rPr>
                <w:rFonts w:eastAsia="Times New Roman"/>
                <w:noProof w:val="0"/>
                <w:sz w:val="20"/>
                <w:szCs w:val="20"/>
              </w:rPr>
              <w:t>3</w:t>
            </w:r>
            <w:r w:rsidR="00522F75" w:rsidRPr="004558EB">
              <w:rPr>
                <w:rFonts w:eastAsia="Times New Roman"/>
                <w:noProof w:val="0"/>
                <w:sz w:val="20"/>
                <w:szCs w:val="20"/>
              </w:rPr>
              <w:t>5</w:t>
            </w:r>
            <w:r w:rsidRPr="004558EB">
              <w:rPr>
                <w:rFonts w:eastAsia="Times New Roman"/>
                <w:noProof w:val="0"/>
                <w:sz w:val="20"/>
                <w:szCs w:val="20"/>
              </w:rPr>
              <w:t xml:space="preserve"> 3</w:t>
            </w:r>
            <w:r w:rsidR="00AA2DC6" w:rsidRPr="004558EB">
              <w:rPr>
                <w:rFonts w:eastAsia="Times New Roman"/>
                <w:noProof w:val="0"/>
                <w:sz w:val="20"/>
                <w:szCs w:val="20"/>
              </w:rPr>
              <w:t>90</w:t>
            </w:r>
          </w:p>
        </w:tc>
        <w:tc>
          <w:tcPr>
            <w:tcW w:w="2268" w:type="dxa"/>
            <w:shd w:val="clear" w:color="auto" w:fill="auto"/>
            <w:noWrap/>
            <w:vAlign w:val="center"/>
            <w:hideMark/>
          </w:tcPr>
          <w:p w:rsidR="00D33B1D" w:rsidRPr="004558EB" w:rsidRDefault="00D33B1D" w:rsidP="00D33B1D">
            <w:pPr>
              <w:jc w:val="center"/>
              <w:rPr>
                <w:rFonts w:eastAsia="Times New Roman"/>
                <w:noProof w:val="0"/>
                <w:sz w:val="20"/>
                <w:szCs w:val="20"/>
              </w:rPr>
            </w:pPr>
            <w:r w:rsidRPr="004558EB">
              <w:rPr>
                <w:rFonts w:eastAsia="Times New Roman"/>
                <w:noProof w:val="0"/>
                <w:sz w:val="20"/>
                <w:szCs w:val="20"/>
              </w:rPr>
              <w:t>juil-22</w:t>
            </w:r>
          </w:p>
        </w:tc>
      </w:tr>
      <w:tr w:rsidR="003D50AA" w:rsidRPr="003D50AA" w:rsidTr="00690F30">
        <w:trPr>
          <w:trHeight w:val="50"/>
          <w:jc w:val="center"/>
        </w:trPr>
        <w:tc>
          <w:tcPr>
            <w:tcW w:w="3898" w:type="dxa"/>
            <w:shd w:val="clear" w:color="auto" w:fill="auto"/>
            <w:noWrap/>
            <w:vAlign w:val="center"/>
            <w:hideMark/>
          </w:tcPr>
          <w:p w:rsidR="00D33B1D" w:rsidRPr="004558EB" w:rsidRDefault="00D33B1D" w:rsidP="00D33B1D">
            <w:pPr>
              <w:rPr>
                <w:rFonts w:eastAsia="Times New Roman"/>
                <w:noProof w:val="0"/>
                <w:sz w:val="20"/>
                <w:szCs w:val="20"/>
              </w:rPr>
            </w:pPr>
            <w:r w:rsidRPr="004558EB">
              <w:rPr>
                <w:rFonts w:eastAsia="Times New Roman"/>
                <w:noProof w:val="0"/>
                <w:sz w:val="20"/>
                <w:szCs w:val="20"/>
              </w:rPr>
              <w:t>Men A</w:t>
            </w:r>
          </w:p>
        </w:tc>
        <w:tc>
          <w:tcPr>
            <w:tcW w:w="2268" w:type="dxa"/>
            <w:shd w:val="clear" w:color="auto" w:fill="auto"/>
            <w:vAlign w:val="center"/>
            <w:hideMark/>
          </w:tcPr>
          <w:p w:rsidR="00D33B1D" w:rsidRPr="004558EB" w:rsidRDefault="00D33B1D" w:rsidP="00D33B1D">
            <w:pPr>
              <w:jc w:val="center"/>
              <w:rPr>
                <w:rFonts w:eastAsia="Times New Roman"/>
                <w:noProof w:val="0"/>
                <w:sz w:val="20"/>
                <w:szCs w:val="20"/>
              </w:rPr>
            </w:pPr>
            <w:r w:rsidRPr="004558EB">
              <w:rPr>
                <w:rFonts w:eastAsia="Times New Roman"/>
                <w:noProof w:val="0"/>
                <w:sz w:val="20"/>
                <w:szCs w:val="20"/>
              </w:rPr>
              <w:t>SDLM /SI</w:t>
            </w:r>
          </w:p>
        </w:tc>
        <w:tc>
          <w:tcPr>
            <w:tcW w:w="1701" w:type="dxa"/>
            <w:shd w:val="clear" w:color="auto" w:fill="auto"/>
            <w:noWrap/>
            <w:vAlign w:val="center"/>
            <w:hideMark/>
          </w:tcPr>
          <w:p w:rsidR="00D33B1D" w:rsidRPr="004558EB" w:rsidRDefault="004558EB" w:rsidP="00522F75">
            <w:pPr>
              <w:jc w:val="right"/>
              <w:rPr>
                <w:rFonts w:eastAsia="Times New Roman"/>
                <w:noProof w:val="0"/>
                <w:sz w:val="20"/>
                <w:szCs w:val="20"/>
              </w:rPr>
            </w:pPr>
            <w:r w:rsidRPr="004558EB">
              <w:rPr>
                <w:rFonts w:eastAsia="Times New Roman"/>
                <w:noProof w:val="0"/>
                <w:sz w:val="20"/>
                <w:szCs w:val="20"/>
              </w:rPr>
              <w:t xml:space="preserve">490 </w:t>
            </w:r>
            <w:r w:rsidR="00AA2DC6" w:rsidRPr="004558EB">
              <w:rPr>
                <w:rFonts w:eastAsia="Times New Roman"/>
                <w:noProof w:val="0"/>
                <w:sz w:val="20"/>
                <w:szCs w:val="20"/>
              </w:rPr>
              <w:t>500</w:t>
            </w:r>
          </w:p>
        </w:tc>
        <w:tc>
          <w:tcPr>
            <w:tcW w:w="2268" w:type="dxa"/>
            <w:shd w:val="clear" w:color="auto" w:fill="auto"/>
            <w:noWrap/>
            <w:vAlign w:val="center"/>
            <w:hideMark/>
          </w:tcPr>
          <w:p w:rsidR="00D33B1D" w:rsidRPr="004558EB" w:rsidRDefault="00D33B1D" w:rsidP="00D33B1D">
            <w:pPr>
              <w:jc w:val="center"/>
              <w:rPr>
                <w:rFonts w:eastAsia="Times New Roman"/>
                <w:noProof w:val="0"/>
                <w:sz w:val="20"/>
                <w:szCs w:val="20"/>
              </w:rPr>
            </w:pPr>
            <w:r w:rsidRPr="004558EB">
              <w:rPr>
                <w:rFonts w:eastAsia="Times New Roman"/>
                <w:noProof w:val="0"/>
                <w:sz w:val="20"/>
                <w:szCs w:val="20"/>
              </w:rPr>
              <w:t>mai-22</w:t>
            </w:r>
          </w:p>
        </w:tc>
      </w:tr>
      <w:tr w:rsidR="003D50AA" w:rsidRPr="003D50AA" w:rsidTr="00690F30">
        <w:trPr>
          <w:trHeight w:val="50"/>
          <w:jc w:val="center"/>
        </w:trPr>
        <w:tc>
          <w:tcPr>
            <w:tcW w:w="3898" w:type="dxa"/>
            <w:shd w:val="clear" w:color="auto" w:fill="auto"/>
            <w:noWrap/>
            <w:vAlign w:val="center"/>
            <w:hideMark/>
          </w:tcPr>
          <w:p w:rsidR="00D33B1D" w:rsidRPr="004558EB" w:rsidRDefault="00D33B1D" w:rsidP="00D33B1D">
            <w:pPr>
              <w:rPr>
                <w:rFonts w:eastAsia="Times New Roman"/>
                <w:noProof w:val="0"/>
                <w:sz w:val="20"/>
                <w:szCs w:val="20"/>
              </w:rPr>
            </w:pPr>
            <w:r w:rsidRPr="004558EB">
              <w:rPr>
                <w:rFonts w:eastAsia="Times New Roman"/>
                <w:noProof w:val="0"/>
                <w:sz w:val="20"/>
                <w:szCs w:val="20"/>
              </w:rPr>
              <w:t>SAB 0,05ml</w:t>
            </w:r>
          </w:p>
        </w:tc>
        <w:tc>
          <w:tcPr>
            <w:tcW w:w="2268" w:type="dxa"/>
            <w:shd w:val="clear" w:color="auto" w:fill="auto"/>
            <w:vAlign w:val="center"/>
            <w:hideMark/>
          </w:tcPr>
          <w:p w:rsidR="00D33B1D" w:rsidRPr="004558EB" w:rsidRDefault="00D33B1D" w:rsidP="00D33B1D">
            <w:pPr>
              <w:jc w:val="center"/>
              <w:rPr>
                <w:rFonts w:eastAsia="Times New Roman"/>
                <w:noProof w:val="0"/>
                <w:sz w:val="20"/>
                <w:szCs w:val="20"/>
              </w:rPr>
            </w:pPr>
            <w:r w:rsidRPr="004558EB">
              <w:rPr>
                <w:rFonts w:eastAsia="Times New Roman"/>
                <w:noProof w:val="0"/>
                <w:sz w:val="20"/>
                <w:szCs w:val="20"/>
              </w:rPr>
              <w:t>SDLM /SI</w:t>
            </w:r>
          </w:p>
        </w:tc>
        <w:tc>
          <w:tcPr>
            <w:tcW w:w="1701" w:type="dxa"/>
            <w:shd w:val="clear" w:color="auto" w:fill="auto"/>
            <w:noWrap/>
            <w:vAlign w:val="center"/>
            <w:hideMark/>
          </w:tcPr>
          <w:p w:rsidR="00D33B1D" w:rsidRPr="004558EB" w:rsidRDefault="004558EB" w:rsidP="00522F75">
            <w:pPr>
              <w:jc w:val="right"/>
              <w:rPr>
                <w:rFonts w:eastAsia="Times New Roman"/>
                <w:noProof w:val="0"/>
                <w:sz w:val="20"/>
                <w:szCs w:val="20"/>
              </w:rPr>
            </w:pPr>
            <w:r w:rsidRPr="004558EB">
              <w:rPr>
                <w:rFonts w:eastAsia="Times New Roman"/>
                <w:noProof w:val="0"/>
                <w:sz w:val="20"/>
                <w:szCs w:val="20"/>
              </w:rPr>
              <w:t>1 500</w:t>
            </w:r>
          </w:p>
        </w:tc>
        <w:tc>
          <w:tcPr>
            <w:tcW w:w="2268" w:type="dxa"/>
            <w:shd w:val="clear" w:color="auto" w:fill="auto"/>
            <w:noWrap/>
            <w:vAlign w:val="center"/>
            <w:hideMark/>
          </w:tcPr>
          <w:p w:rsidR="00D33B1D" w:rsidRPr="004558EB" w:rsidRDefault="00D33B1D" w:rsidP="00D33B1D">
            <w:pPr>
              <w:jc w:val="center"/>
              <w:rPr>
                <w:rFonts w:eastAsia="Times New Roman"/>
                <w:noProof w:val="0"/>
                <w:sz w:val="20"/>
                <w:szCs w:val="20"/>
              </w:rPr>
            </w:pPr>
            <w:r w:rsidRPr="004558EB">
              <w:rPr>
                <w:rFonts w:eastAsia="Times New Roman"/>
                <w:noProof w:val="0"/>
                <w:sz w:val="20"/>
                <w:szCs w:val="20"/>
              </w:rPr>
              <w:t>févr-25</w:t>
            </w:r>
          </w:p>
        </w:tc>
      </w:tr>
      <w:tr w:rsidR="003D50AA" w:rsidRPr="003D50AA" w:rsidTr="00690F30">
        <w:trPr>
          <w:trHeight w:val="50"/>
          <w:jc w:val="center"/>
        </w:trPr>
        <w:tc>
          <w:tcPr>
            <w:tcW w:w="3898" w:type="dxa"/>
            <w:shd w:val="clear" w:color="auto" w:fill="auto"/>
            <w:noWrap/>
            <w:vAlign w:val="center"/>
            <w:hideMark/>
          </w:tcPr>
          <w:p w:rsidR="00D33B1D" w:rsidRPr="004558EB" w:rsidRDefault="00D33B1D" w:rsidP="00D33B1D">
            <w:pPr>
              <w:rPr>
                <w:rFonts w:eastAsia="Times New Roman"/>
                <w:noProof w:val="0"/>
                <w:sz w:val="20"/>
                <w:szCs w:val="20"/>
              </w:rPr>
            </w:pPr>
            <w:r w:rsidRPr="004558EB">
              <w:rPr>
                <w:rFonts w:eastAsia="Times New Roman"/>
                <w:noProof w:val="0"/>
                <w:sz w:val="20"/>
                <w:szCs w:val="20"/>
              </w:rPr>
              <w:t>SAB 0,5ml</w:t>
            </w:r>
          </w:p>
        </w:tc>
        <w:tc>
          <w:tcPr>
            <w:tcW w:w="2268" w:type="dxa"/>
            <w:shd w:val="clear" w:color="auto" w:fill="auto"/>
            <w:vAlign w:val="center"/>
            <w:hideMark/>
          </w:tcPr>
          <w:p w:rsidR="00D33B1D" w:rsidRPr="004558EB" w:rsidRDefault="00D33B1D" w:rsidP="00D33B1D">
            <w:pPr>
              <w:jc w:val="center"/>
              <w:rPr>
                <w:rFonts w:eastAsia="Times New Roman"/>
                <w:noProof w:val="0"/>
                <w:sz w:val="20"/>
                <w:szCs w:val="20"/>
              </w:rPr>
            </w:pPr>
            <w:r w:rsidRPr="004558EB">
              <w:rPr>
                <w:rFonts w:eastAsia="Times New Roman"/>
                <w:noProof w:val="0"/>
                <w:sz w:val="20"/>
                <w:szCs w:val="20"/>
              </w:rPr>
              <w:t>SDLM /SI</w:t>
            </w:r>
          </w:p>
        </w:tc>
        <w:tc>
          <w:tcPr>
            <w:tcW w:w="1701" w:type="dxa"/>
            <w:shd w:val="clear" w:color="auto" w:fill="auto"/>
            <w:noWrap/>
            <w:vAlign w:val="center"/>
            <w:hideMark/>
          </w:tcPr>
          <w:p w:rsidR="00D33B1D" w:rsidRPr="004558EB" w:rsidRDefault="004558EB" w:rsidP="00522F75">
            <w:pPr>
              <w:jc w:val="right"/>
              <w:rPr>
                <w:rFonts w:eastAsia="Times New Roman"/>
                <w:noProof w:val="0"/>
                <w:sz w:val="20"/>
                <w:szCs w:val="20"/>
              </w:rPr>
            </w:pPr>
            <w:r w:rsidRPr="004558EB">
              <w:rPr>
                <w:rFonts w:eastAsia="Times New Roman"/>
                <w:noProof w:val="0"/>
                <w:sz w:val="20"/>
                <w:szCs w:val="20"/>
              </w:rPr>
              <w:t>16 145 000</w:t>
            </w:r>
          </w:p>
        </w:tc>
        <w:tc>
          <w:tcPr>
            <w:tcW w:w="2268" w:type="dxa"/>
            <w:shd w:val="clear" w:color="auto" w:fill="auto"/>
            <w:noWrap/>
            <w:vAlign w:val="center"/>
            <w:hideMark/>
          </w:tcPr>
          <w:p w:rsidR="00D33B1D" w:rsidRPr="004558EB" w:rsidRDefault="00D33B1D" w:rsidP="00D33B1D">
            <w:pPr>
              <w:jc w:val="center"/>
              <w:rPr>
                <w:rFonts w:eastAsia="Times New Roman"/>
                <w:noProof w:val="0"/>
                <w:sz w:val="20"/>
                <w:szCs w:val="20"/>
              </w:rPr>
            </w:pPr>
            <w:r w:rsidRPr="004558EB">
              <w:rPr>
                <w:rFonts w:eastAsia="Times New Roman"/>
                <w:noProof w:val="0"/>
                <w:sz w:val="20"/>
                <w:szCs w:val="20"/>
              </w:rPr>
              <w:t>mars-24</w:t>
            </w:r>
          </w:p>
        </w:tc>
      </w:tr>
      <w:tr w:rsidR="003D50AA" w:rsidRPr="003D50AA" w:rsidTr="00690F30">
        <w:trPr>
          <w:trHeight w:val="50"/>
          <w:jc w:val="center"/>
        </w:trPr>
        <w:tc>
          <w:tcPr>
            <w:tcW w:w="3898" w:type="dxa"/>
            <w:shd w:val="clear" w:color="auto" w:fill="auto"/>
            <w:noWrap/>
            <w:vAlign w:val="center"/>
            <w:hideMark/>
          </w:tcPr>
          <w:p w:rsidR="00D33B1D" w:rsidRPr="004558EB" w:rsidRDefault="00D33B1D" w:rsidP="00D33B1D">
            <w:pPr>
              <w:rPr>
                <w:rFonts w:eastAsia="Times New Roman"/>
                <w:noProof w:val="0"/>
                <w:sz w:val="20"/>
                <w:szCs w:val="20"/>
              </w:rPr>
            </w:pPr>
            <w:r w:rsidRPr="004558EB">
              <w:rPr>
                <w:rFonts w:eastAsia="Times New Roman"/>
                <w:noProof w:val="0"/>
                <w:sz w:val="20"/>
                <w:szCs w:val="20"/>
              </w:rPr>
              <w:t>Seringue dilution 5ml</w:t>
            </w:r>
          </w:p>
        </w:tc>
        <w:tc>
          <w:tcPr>
            <w:tcW w:w="2268" w:type="dxa"/>
            <w:shd w:val="clear" w:color="auto" w:fill="auto"/>
            <w:vAlign w:val="center"/>
            <w:hideMark/>
          </w:tcPr>
          <w:p w:rsidR="00D33B1D" w:rsidRPr="004558EB" w:rsidRDefault="00D33B1D" w:rsidP="00D33B1D">
            <w:pPr>
              <w:jc w:val="center"/>
              <w:rPr>
                <w:rFonts w:eastAsia="Times New Roman"/>
                <w:noProof w:val="0"/>
                <w:sz w:val="20"/>
                <w:szCs w:val="20"/>
              </w:rPr>
            </w:pPr>
            <w:r w:rsidRPr="004558EB">
              <w:rPr>
                <w:rFonts w:eastAsia="Times New Roman"/>
                <w:noProof w:val="0"/>
                <w:sz w:val="20"/>
                <w:szCs w:val="20"/>
              </w:rPr>
              <w:t>SDLM /SI</w:t>
            </w:r>
          </w:p>
        </w:tc>
        <w:tc>
          <w:tcPr>
            <w:tcW w:w="1701" w:type="dxa"/>
            <w:shd w:val="clear" w:color="auto" w:fill="auto"/>
            <w:noWrap/>
            <w:vAlign w:val="center"/>
            <w:hideMark/>
          </w:tcPr>
          <w:p w:rsidR="00D33B1D" w:rsidRPr="004558EB" w:rsidRDefault="004558EB" w:rsidP="00522F75">
            <w:pPr>
              <w:jc w:val="right"/>
              <w:rPr>
                <w:rFonts w:eastAsia="Times New Roman"/>
                <w:noProof w:val="0"/>
                <w:sz w:val="20"/>
                <w:szCs w:val="20"/>
              </w:rPr>
            </w:pPr>
            <w:r w:rsidRPr="004558EB">
              <w:rPr>
                <w:rFonts w:eastAsia="Times New Roman"/>
                <w:noProof w:val="0"/>
                <w:sz w:val="20"/>
                <w:szCs w:val="20"/>
              </w:rPr>
              <w:t>786 500</w:t>
            </w:r>
          </w:p>
        </w:tc>
        <w:tc>
          <w:tcPr>
            <w:tcW w:w="2268" w:type="dxa"/>
            <w:shd w:val="clear" w:color="auto" w:fill="auto"/>
            <w:noWrap/>
            <w:vAlign w:val="center"/>
            <w:hideMark/>
          </w:tcPr>
          <w:p w:rsidR="00D33B1D" w:rsidRPr="004558EB" w:rsidRDefault="00D33B1D" w:rsidP="00D33B1D">
            <w:pPr>
              <w:jc w:val="center"/>
              <w:rPr>
                <w:rFonts w:eastAsia="Times New Roman"/>
                <w:noProof w:val="0"/>
                <w:sz w:val="20"/>
                <w:szCs w:val="20"/>
              </w:rPr>
            </w:pPr>
            <w:r w:rsidRPr="004558EB">
              <w:rPr>
                <w:rFonts w:eastAsia="Times New Roman"/>
                <w:noProof w:val="0"/>
                <w:sz w:val="20"/>
                <w:szCs w:val="20"/>
              </w:rPr>
              <w:t>mai-24</w:t>
            </w:r>
          </w:p>
        </w:tc>
      </w:tr>
      <w:tr w:rsidR="003D50AA" w:rsidRPr="003D50AA" w:rsidTr="00690F30">
        <w:trPr>
          <w:trHeight w:val="50"/>
          <w:jc w:val="center"/>
        </w:trPr>
        <w:tc>
          <w:tcPr>
            <w:tcW w:w="3898" w:type="dxa"/>
            <w:shd w:val="clear" w:color="auto" w:fill="auto"/>
            <w:noWrap/>
            <w:vAlign w:val="center"/>
            <w:hideMark/>
          </w:tcPr>
          <w:p w:rsidR="00D33B1D" w:rsidRPr="004558EB" w:rsidRDefault="00D33B1D" w:rsidP="00D33B1D">
            <w:pPr>
              <w:rPr>
                <w:rFonts w:eastAsia="Times New Roman"/>
                <w:noProof w:val="0"/>
                <w:sz w:val="20"/>
                <w:szCs w:val="20"/>
              </w:rPr>
            </w:pPr>
            <w:r w:rsidRPr="004558EB">
              <w:rPr>
                <w:rFonts w:eastAsia="Times New Roman"/>
                <w:noProof w:val="0"/>
                <w:sz w:val="20"/>
                <w:szCs w:val="20"/>
              </w:rPr>
              <w:t>Seringue dilution 2ml</w:t>
            </w:r>
          </w:p>
        </w:tc>
        <w:tc>
          <w:tcPr>
            <w:tcW w:w="2268" w:type="dxa"/>
            <w:shd w:val="clear" w:color="auto" w:fill="auto"/>
            <w:vAlign w:val="center"/>
            <w:hideMark/>
          </w:tcPr>
          <w:p w:rsidR="00D33B1D" w:rsidRPr="004558EB" w:rsidRDefault="00D33B1D" w:rsidP="00D33B1D">
            <w:pPr>
              <w:jc w:val="center"/>
              <w:rPr>
                <w:rFonts w:eastAsia="Times New Roman"/>
                <w:noProof w:val="0"/>
                <w:sz w:val="20"/>
                <w:szCs w:val="20"/>
              </w:rPr>
            </w:pPr>
            <w:r w:rsidRPr="004558EB">
              <w:rPr>
                <w:rFonts w:eastAsia="Times New Roman"/>
                <w:noProof w:val="0"/>
                <w:sz w:val="20"/>
                <w:szCs w:val="20"/>
              </w:rPr>
              <w:t>SDLM /SI</w:t>
            </w:r>
          </w:p>
        </w:tc>
        <w:tc>
          <w:tcPr>
            <w:tcW w:w="1701" w:type="dxa"/>
            <w:shd w:val="clear" w:color="auto" w:fill="auto"/>
            <w:noWrap/>
            <w:vAlign w:val="center"/>
            <w:hideMark/>
          </w:tcPr>
          <w:p w:rsidR="00D33B1D" w:rsidRPr="004558EB" w:rsidRDefault="004558EB" w:rsidP="00522F75">
            <w:pPr>
              <w:jc w:val="right"/>
              <w:rPr>
                <w:rFonts w:eastAsia="Times New Roman"/>
                <w:noProof w:val="0"/>
                <w:sz w:val="20"/>
                <w:szCs w:val="20"/>
              </w:rPr>
            </w:pPr>
            <w:r w:rsidRPr="004558EB">
              <w:rPr>
                <w:rFonts w:eastAsia="Times New Roman"/>
                <w:noProof w:val="0"/>
                <w:sz w:val="20"/>
                <w:szCs w:val="20"/>
              </w:rPr>
              <w:t>22 800</w:t>
            </w:r>
          </w:p>
        </w:tc>
        <w:tc>
          <w:tcPr>
            <w:tcW w:w="2268" w:type="dxa"/>
            <w:shd w:val="clear" w:color="auto" w:fill="auto"/>
            <w:noWrap/>
            <w:vAlign w:val="center"/>
            <w:hideMark/>
          </w:tcPr>
          <w:p w:rsidR="00D33B1D" w:rsidRPr="004558EB" w:rsidRDefault="00D33B1D" w:rsidP="00D33B1D">
            <w:pPr>
              <w:jc w:val="center"/>
              <w:rPr>
                <w:rFonts w:eastAsia="Times New Roman"/>
                <w:noProof w:val="0"/>
                <w:sz w:val="20"/>
                <w:szCs w:val="20"/>
              </w:rPr>
            </w:pPr>
            <w:r w:rsidRPr="004558EB">
              <w:rPr>
                <w:rFonts w:eastAsia="Times New Roman"/>
                <w:noProof w:val="0"/>
                <w:sz w:val="20"/>
                <w:szCs w:val="20"/>
              </w:rPr>
              <w:t>févr-25</w:t>
            </w:r>
          </w:p>
        </w:tc>
      </w:tr>
      <w:tr w:rsidR="003D50AA" w:rsidRPr="003D50AA" w:rsidTr="00690F30">
        <w:trPr>
          <w:trHeight w:val="50"/>
          <w:jc w:val="center"/>
        </w:trPr>
        <w:tc>
          <w:tcPr>
            <w:tcW w:w="3898" w:type="dxa"/>
            <w:shd w:val="clear" w:color="auto" w:fill="auto"/>
            <w:noWrap/>
            <w:vAlign w:val="center"/>
            <w:hideMark/>
          </w:tcPr>
          <w:p w:rsidR="00D33B1D" w:rsidRPr="004558EB" w:rsidRDefault="00D33B1D" w:rsidP="00D33B1D">
            <w:pPr>
              <w:rPr>
                <w:rFonts w:eastAsia="Times New Roman"/>
                <w:noProof w:val="0"/>
                <w:sz w:val="20"/>
                <w:szCs w:val="20"/>
              </w:rPr>
            </w:pPr>
            <w:r w:rsidRPr="004558EB">
              <w:rPr>
                <w:rFonts w:eastAsia="Times New Roman"/>
                <w:noProof w:val="0"/>
                <w:sz w:val="20"/>
                <w:szCs w:val="20"/>
              </w:rPr>
              <w:t>Seringue dilution 6ml</w:t>
            </w:r>
          </w:p>
        </w:tc>
        <w:tc>
          <w:tcPr>
            <w:tcW w:w="2268" w:type="dxa"/>
            <w:shd w:val="clear" w:color="auto" w:fill="auto"/>
            <w:vAlign w:val="center"/>
            <w:hideMark/>
          </w:tcPr>
          <w:p w:rsidR="00D33B1D" w:rsidRPr="004558EB" w:rsidRDefault="00D33B1D" w:rsidP="00D33B1D">
            <w:pPr>
              <w:jc w:val="center"/>
              <w:rPr>
                <w:rFonts w:eastAsia="Times New Roman"/>
                <w:noProof w:val="0"/>
                <w:sz w:val="20"/>
                <w:szCs w:val="20"/>
              </w:rPr>
            </w:pPr>
            <w:r w:rsidRPr="004558EB">
              <w:rPr>
                <w:rFonts w:eastAsia="Times New Roman"/>
                <w:noProof w:val="0"/>
                <w:sz w:val="20"/>
                <w:szCs w:val="20"/>
              </w:rPr>
              <w:t>SDLM /SI</w:t>
            </w:r>
          </w:p>
        </w:tc>
        <w:tc>
          <w:tcPr>
            <w:tcW w:w="1701" w:type="dxa"/>
            <w:shd w:val="clear" w:color="auto" w:fill="auto"/>
            <w:noWrap/>
            <w:vAlign w:val="center"/>
            <w:hideMark/>
          </w:tcPr>
          <w:p w:rsidR="00D33B1D" w:rsidRPr="004558EB" w:rsidRDefault="004558EB" w:rsidP="00522F75">
            <w:pPr>
              <w:jc w:val="right"/>
              <w:rPr>
                <w:rFonts w:eastAsia="Times New Roman"/>
                <w:noProof w:val="0"/>
                <w:sz w:val="20"/>
                <w:szCs w:val="20"/>
              </w:rPr>
            </w:pPr>
            <w:r w:rsidRPr="004558EB">
              <w:rPr>
                <w:rFonts w:eastAsia="Times New Roman"/>
                <w:noProof w:val="0"/>
                <w:sz w:val="20"/>
                <w:szCs w:val="20"/>
              </w:rPr>
              <w:t>896 264</w:t>
            </w:r>
          </w:p>
        </w:tc>
        <w:tc>
          <w:tcPr>
            <w:tcW w:w="2268" w:type="dxa"/>
            <w:shd w:val="clear" w:color="auto" w:fill="auto"/>
            <w:noWrap/>
            <w:vAlign w:val="center"/>
            <w:hideMark/>
          </w:tcPr>
          <w:p w:rsidR="00D33B1D" w:rsidRPr="004558EB" w:rsidRDefault="00D33B1D" w:rsidP="00D33B1D">
            <w:pPr>
              <w:jc w:val="center"/>
              <w:rPr>
                <w:rFonts w:eastAsia="Times New Roman"/>
                <w:noProof w:val="0"/>
                <w:sz w:val="20"/>
                <w:szCs w:val="20"/>
              </w:rPr>
            </w:pPr>
            <w:r w:rsidRPr="004558EB">
              <w:rPr>
                <w:rFonts w:eastAsia="Times New Roman"/>
                <w:noProof w:val="0"/>
                <w:sz w:val="20"/>
                <w:szCs w:val="20"/>
              </w:rPr>
              <w:t>juil-25</w:t>
            </w:r>
          </w:p>
        </w:tc>
      </w:tr>
      <w:tr w:rsidR="00522F75" w:rsidRPr="003D50AA" w:rsidTr="00690F30">
        <w:trPr>
          <w:trHeight w:val="50"/>
          <w:jc w:val="center"/>
        </w:trPr>
        <w:tc>
          <w:tcPr>
            <w:tcW w:w="3898" w:type="dxa"/>
            <w:shd w:val="clear" w:color="auto" w:fill="auto"/>
            <w:noWrap/>
            <w:vAlign w:val="center"/>
            <w:hideMark/>
          </w:tcPr>
          <w:p w:rsidR="00D33B1D" w:rsidRPr="004558EB" w:rsidRDefault="00D33B1D" w:rsidP="00D33B1D">
            <w:pPr>
              <w:rPr>
                <w:rFonts w:eastAsia="Times New Roman"/>
                <w:noProof w:val="0"/>
                <w:sz w:val="20"/>
                <w:szCs w:val="20"/>
              </w:rPr>
            </w:pPr>
            <w:r w:rsidRPr="004558EB">
              <w:rPr>
                <w:rFonts w:eastAsia="Times New Roman"/>
                <w:noProof w:val="0"/>
                <w:sz w:val="20"/>
                <w:szCs w:val="20"/>
              </w:rPr>
              <w:t>Boite de sécurité</w:t>
            </w:r>
          </w:p>
        </w:tc>
        <w:tc>
          <w:tcPr>
            <w:tcW w:w="2268" w:type="dxa"/>
            <w:shd w:val="clear" w:color="auto" w:fill="auto"/>
            <w:vAlign w:val="center"/>
            <w:hideMark/>
          </w:tcPr>
          <w:p w:rsidR="00D33B1D" w:rsidRPr="004558EB" w:rsidRDefault="00D33B1D" w:rsidP="00D33B1D">
            <w:pPr>
              <w:jc w:val="center"/>
              <w:rPr>
                <w:rFonts w:eastAsia="Times New Roman"/>
                <w:noProof w:val="0"/>
                <w:sz w:val="20"/>
                <w:szCs w:val="20"/>
              </w:rPr>
            </w:pPr>
            <w:r w:rsidRPr="004558EB">
              <w:rPr>
                <w:rFonts w:eastAsia="Times New Roman"/>
                <w:noProof w:val="0"/>
                <w:sz w:val="20"/>
                <w:szCs w:val="20"/>
              </w:rPr>
              <w:t>SDLM /SI</w:t>
            </w:r>
          </w:p>
        </w:tc>
        <w:tc>
          <w:tcPr>
            <w:tcW w:w="1701" w:type="dxa"/>
            <w:shd w:val="clear" w:color="auto" w:fill="auto"/>
            <w:noWrap/>
            <w:vAlign w:val="center"/>
            <w:hideMark/>
          </w:tcPr>
          <w:p w:rsidR="00D33B1D" w:rsidRPr="004558EB" w:rsidRDefault="004558EB" w:rsidP="00522F75">
            <w:pPr>
              <w:jc w:val="right"/>
              <w:rPr>
                <w:rFonts w:eastAsia="Times New Roman"/>
                <w:noProof w:val="0"/>
                <w:sz w:val="20"/>
                <w:szCs w:val="20"/>
              </w:rPr>
            </w:pPr>
            <w:r w:rsidRPr="004558EB">
              <w:rPr>
                <w:rFonts w:eastAsia="Times New Roman"/>
                <w:noProof w:val="0"/>
                <w:sz w:val="20"/>
                <w:szCs w:val="20"/>
              </w:rPr>
              <w:t>1 003 948</w:t>
            </w:r>
          </w:p>
        </w:tc>
        <w:tc>
          <w:tcPr>
            <w:tcW w:w="2268" w:type="dxa"/>
            <w:shd w:val="clear" w:color="auto" w:fill="auto"/>
            <w:noWrap/>
            <w:vAlign w:val="center"/>
            <w:hideMark/>
          </w:tcPr>
          <w:p w:rsidR="00D33B1D" w:rsidRPr="004558EB" w:rsidRDefault="00D33B1D" w:rsidP="00D33B1D">
            <w:pPr>
              <w:jc w:val="center"/>
              <w:rPr>
                <w:rFonts w:eastAsia="Times New Roman"/>
                <w:noProof w:val="0"/>
                <w:sz w:val="20"/>
                <w:szCs w:val="20"/>
              </w:rPr>
            </w:pPr>
            <w:r w:rsidRPr="004558EB">
              <w:rPr>
                <w:rFonts w:eastAsia="Times New Roman"/>
                <w:noProof w:val="0"/>
                <w:sz w:val="20"/>
                <w:szCs w:val="20"/>
              </w:rPr>
              <w:t>NA</w:t>
            </w:r>
          </w:p>
        </w:tc>
      </w:tr>
    </w:tbl>
    <w:p w:rsidR="004B46AC" w:rsidRPr="003D50AA" w:rsidRDefault="004B46AC" w:rsidP="00C54D30">
      <w:pPr>
        <w:tabs>
          <w:tab w:val="left" w:pos="369"/>
        </w:tabs>
        <w:rPr>
          <w:color w:val="FF0000"/>
          <w:sz w:val="2"/>
        </w:rPr>
      </w:pPr>
    </w:p>
    <w:p w:rsidR="00CA7361" w:rsidRPr="00887317" w:rsidRDefault="00CA7361" w:rsidP="00CA7361">
      <w:pPr>
        <w:pStyle w:val="Paragraphedeliste"/>
        <w:ind w:left="360"/>
        <w:rPr>
          <w:bCs/>
          <w:color w:val="FF0000"/>
          <w:sz w:val="6"/>
          <w:szCs w:val="14"/>
          <w:u w:val="single"/>
        </w:rPr>
      </w:pPr>
    </w:p>
    <w:p w:rsidR="004B46AC" w:rsidRPr="008C4219" w:rsidRDefault="004B46AC" w:rsidP="00C2623D">
      <w:pPr>
        <w:pStyle w:val="Paragraphedeliste"/>
        <w:numPr>
          <w:ilvl w:val="0"/>
          <w:numId w:val="1"/>
        </w:numPr>
        <w:rPr>
          <w:b/>
          <w:bCs/>
          <w:sz w:val="20"/>
          <w:szCs w:val="20"/>
        </w:rPr>
      </w:pPr>
      <w:r w:rsidRPr="008C4219">
        <w:rPr>
          <w:b/>
          <w:bCs/>
          <w:sz w:val="20"/>
          <w:szCs w:val="20"/>
        </w:rPr>
        <w:t xml:space="preserve">SITUATION DES STOCKS DE MOUSTIQUAIRES IMPREGNEES D’INSECTICIDE AU NIVEAU CENTRAL A LA DATE DU </w:t>
      </w:r>
      <w:r w:rsidR="008C4219">
        <w:rPr>
          <w:b/>
          <w:bCs/>
          <w:sz w:val="20"/>
          <w:szCs w:val="20"/>
        </w:rPr>
        <w:t>25</w:t>
      </w:r>
      <w:r w:rsidR="003F6EE7" w:rsidRPr="008C4219">
        <w:rPr>
          <w:b/>
          <w:bCs/>
          <w:sz w:val="20"/>
          <w:szCs w:val="20"/>
        </w:rPr>
        <w:t>/</w:t>
      </w:r>
      <w:r w:rsidR="00D51325" w:rsidRPr="008C4219">
        <w:rPr>
          <w:b/>
          <w:bCs/>
          <w:sz w:val="20"/>
          <w:szCs w:val="20"/>
        </w:rPr>
        <w:t>07</w:t>
      </w:r>
      <w:r w:rsidR="00297266" w:rsidRPr="008C4219">
        <w:rPr>
          <w:b/>
          <w:bCs/>
          <w:sz w:val="20"/>
          <w:szCs w:val="20"/>
        </w:rPr>
        <w:t>/</w:t>
      </w:r>
      <w:r w:rsidR="00FE2C8E" w:rsidRPr="008C4219">
        <w:rPr>
          <w:b/>
          <w:bCs/>
          <w:sz w:val="20"/>
          <w:szCs w:val="20"/>
        </w:rPr>
        <w:t>2021 :</w:t>
      </w:r>
    </w:p>
    <w:p w:rsidR="00EF6168" w:rsidRDefault="004B46AC" w:rsidP="004B46AC">
      <w:pPr>
        <w:rPr>
          <w:sz w:val="20"/>
          <w:szCs w:val="20"/>
        </w:rPr>
      </w:pPr>
      <w:r w:rsidRPr="008C4219">
        <w:rPr>
          <w:sz w:val="20"/>
          <w:szCs w:val="20"/>
        </w:rPr>
        <w:tab/>
        <w:t>Magasin PNLP…………………………………......................................................……</w:t>
      </w:r>
      <w:r w:rsidR="00F653BA" w:rsidRPr="008C4219">
        <w:rPr>
          <w:sz w:val="20"/>
          <w:szCs w:val="20"/>
        </w:rPr>
        <w:t xml:space="preserve"> </w:t>
      </w:r>
      <w:r w:rsidR="00D263F2" w:rsidRPr="008C4219">
        <w:rPr>
          <w:sz w:val="20"/>
          <w:szCs w:val="20"/>
        </w:rPr>
        <w:t>1</w:t>
      </w:r>
      <w:r w:rsidR="00B92761" w:rsidRPr="008C4219">
        <w:rPr>
          <w:sz w:val="20"/>
          <w:szCs w:val="20"/>
        </w:rPr>
        <w:t>15</w:t>
      </w:r>
      <w:r w:rsidRPr="008C4219">
        <w:rPr>
          <w:sz w:val="20"/>
          <w:szCs w:val="20"/>
        </w:rPr>
        <w:t xml:space="preserve"> MILD.</w:t>
      </w:r>
    </w:p>
    <w:p w:rsidR="00F966B2" w:rsidRDefault="00F966B2" w:rsidP="004B46AC">
      <w:pPr>
        <w:rPr>
          <w:sz w:val="20"/>
          <w:szCs w:val="20"/>
        </w:rPr>
      </w:pPr>
    </w:p>
    <w:p w:rsidR="00F966B2" w:rsidRDefault="00F966B2" w:rsidP="004B46AC">
      <w:pPr>
        <w:rPr>
          <w:sz w:val="20"/>
          <w:szCs w:val="20"/>
        </w:rPr>
      </w:pPr>
    </w:p>
    <w:p w:rsidR="00F966B2" w:rsidRDefault="00F966B2" w:rsidP="004B46AC">
      <w:pPr>
        <w:rPr>
          <w:sz w:val="20"/>
          <w:szCs w:val="20"/>
        </w:rPr>
      </w:pPr>
    </w:p>
    <w:p w:rsidR="00F966B2" w:rsidRDefault="00F966B2" w:rsidP="004B46AC">
      <w:pPr>
        <w:rPr>
          <w:sz w:val="20"/>
          <w:szCs w:val="20"/>
        </w:rPr>
      </w:pPr>
    </w:p>
    <w:p w:rsidR="00F966B2" w:rsidRDefault="00F966B2" w:rsidP="004B46AC">
      <w:pPr>
        <w:rPr>
          <w:sz w:val="20"/>
          <w:szCs w:val="20"/>
        </w:rPr>
      </w:pPr>
    </w:p>
    <w:p w:rsidR="00F966B2" w:rsidRDefault="00F966B2" w:rsidP="004B46AC">
      <w:pPr>
        <w:rPr>
          <w:sz w:val="20"/>
          <w:szCs w:val="20"/>
        </w:rPr>
      </w:pPr>
    </w:p>
    <w:p w:rsidR="00F966B2" w:rsidRDefault="00F966B2" w:rsidP="004B46AC">
      <w:pPr>
        <w:rPr>
          <w:sz w:val="20"/>
          <w:szCs w:val="20"/>
        </w:rPr>
      </w:pPr>
    </w:p>
    <w:p w:rsidR="00F966B2" w:rsidRDefault="00F966B2" w:rsidP="004B46AC">
      <w:pPr>
        <w:rPr>
          <w:sz w:val="20"/>
          <w:szCs w:val="20"/>
        </w:rPr>
      </w:pPr>
    </w:p>
    <w:p w:rsidR="00F966B2" w:rsidRDefault="00F966B2" w:rsidP="004B46AC">
      <w:pPr>
        <w:rPr>
          <w:sz w:val="20"/>
          <w:szCs w:val="20"/>
        </w:rPr>
      </w:pPr>
    </w:p>
    <w:p w:rsidR="00F966B2" w:rsidRDefault="00F966B2" w:rsidP="004B46AC">
      <w:pPr>
        <w:rPr>
          <w:sz w:val="20"/>
          <w:szCs w:val="20"/>
        </w:rPr>
      </w:pPr>
    </w:p>
    <w:p w:rsidR="00F966B2" w:rsidRPr="008C4219" w:rsidRDefault="00F966B2" w:rsidP="004B46AC">
      <w:pPr>
        <w:rPr>
          <w:sz w:val="20"/>
          <w:szCs w:val="20"/>
        </w:rPr>
      </w:pPr>
    </w:p>
    <w:p w:rsidR="00661B95" w:rsidRPr="003D50AA" w:rsidRDefault="00661B95" w:rsidP="004B46AC">
      <w:pPr>
        <w:rPr>
          <w:color w:val="FF0000"/>
          <w:sz w:val="4"/>
          <w:szCs w:val="20"/>
        </w:rPr>
      </w:pPr>
    </w:p>
    <w:p w:rsidR="004B46AC" w:rsidRPr="008C4219" w:rsidRDefault="004B46AC" w:rsidP="00C2623D">
      <w:pPr>
        <w:pStyle w:val="Paragraphedeliste"/>
        <w:numPr>
          <w:ilvl w:val="0"/>
          <w:numId w:val="1"/>
        </w:numPr>
        <w:rPr>
          <w:b/>
          <w:bCs/>
          <w:sz w:val="20"/>
          <w:szCs w:val="20"/>
        </w:rPr>
      </w:pPr>
      <w:r w:rsidRPr="008C4219">
        <w:rPr>
          <w:b/>
          <w:bCs/>
          <w:sz w:val="20"/>
          <w:szCs w:val="20"/>
        </w:rPr>
        <w:lastRenderedPageBreak/>
        <w:t xml:space="preserve">VACCINS DE ROUTINE </w:t>
      </w:r>
    </w:p>
    <w:p w:rsidR="005B4AB6" w:rsidRPr="00887317" w:rsidRDefault="005B4AB6" w:rsidP="001A46F1">
      <w:pPr>
        <w:rPr>
          <w:b/>
          <w:bCs/>
          <w:sz w:val="2"/>
          <w:szCs w:val="12"/>
        </w:rPr>
      </w:pPr>
    </w:p>
    <w:p w:rsidR="004B46AC" w:rsidRPr="008C4219" w:rsidRDefault="001A52A8" w:rsidP="004B46AC">
      <w:pPr>
        <w:rPr>
          <w:b/>
          <w:bCs/>
          <w:sz w:val="20"/>
          <w:szCs w:val="20"/>
        </w:rPr>
      </w:pPr>
      <w:r w:rsidRPr="008C4219">
        <w:rPr>
          <w:b/>
          <w:bCs/>
          <w:sz w:val="20"/>
          <w:szCs w:val="20"/>
        </w:rPr>
        <w:t xml:space="preserve"> Tableau V</w:t>
      </w:r>
      <w:r w:rsidR="00C17805" w:rsidRPr="008C4219">
        <w:rPr>
          <w:b/>
          <w:bCs/>
          <w:sz w:val="20"/>
          <w:szCs w:val="20"/>
        </w:rPr>
        <w:t>I</w:t>
      </w:r>
      <w:r w:rsidR="0070410A" w:rsidRPr="008C4219">
        <w:rPr>
          <w:b/>
          <w:bCs/>
          <w:sz w:val="20"/>
          <w:szCs w:val="20"/>
        </w:rPr>
        <w:t>I</w:t>
      </w:r>
      <w:r w:rsidR="004B46AC" w:rsidRPr="008C4219">
        <w:rPr>
          <w:b/>
          <w:bCs/>
          <w:sz w:val="20"/>
          <w:szCs w:val="20"/>
        </w:rPr>
        <w:t xml:space="preserve"> : Situation des stocks de vaccins de routine au niveau régional à la date du </w:t>
      </w:r>
      <w:r w:rsidR="008C4219" w:rsidRPr="008C4219">
        <w:rPr>
          <w:b/>
          <w:bCs/>
          <w:sz w:val="20"/>
          <w:szCs w:val="20"/>
        </w:rPr>
        <w:t>25</w:t>
      </w:r>
      <w:r w:rsidR="00297266" w:rsidRPr="008C4219">
        <w:rPr>
          <w:b/>
          <w:bCs/>
          <w:sz w:val="20"/>
          <w:szCs w:val="20"/>
        </w:rPr>
        <w:t>/0</w:t>
      </w:r>
      <w:r w:rsidR="00F44603" w:rsidRPr="008C4219">
        <w:rPr>
          <w:b/>
          <w:bCs/>
          <w:sz w:val="20"/>
          <w:szCs w:val="20"/>
        </w:rPr>
        <w:t>7</w:t>
      </w:r>
      <w:r w:rsidR="00297266" w:rsidRPr="008C4219">
        <w:rPr>
          <w:b/>
          <w:bCs/>
          <w:sz w:val="20"/>
          <w:szCs w:val="20"/>
        </w:rPr>
        <w:t>/2021</w:t>
      </w:r>
      <w:r w:rsidR="004213EE" w:rsidRPr="008C4219">
        <w:rPr>
          <w:b/>
          <w:bCs/>
          <w:sz w:val="20"/>
          <w:szCs w:val="20"/>
        </w:rPr>
        <w:t xml:space="preserve"> </w:t>
      </w:r>
      <w:r w:rsidR="004B46AC" w:rsidRPr="008C4219">
        <w:rPr>
          <w:b/>
          <w:bCs/>
          <w:sz w:val="20"/>
          <w:szCs w:val="20"/>
        </w:rPr>
        <w:t>:</w:t>
      </w:r>
    </w:p>
    <w:tbl>
      <w:tblPr>
        <w:tblW w:w="9703" w:type="dxa"/>
        <w:jc w:val="center"/>
        <w:tblCellMar>
          <w:left w:w="70" w:type="dxa"/>
          <w:right w:w="70" w:type="dxa"/>
        </w:tblCellMar>
        <w:tblLook w:val="04A0" w:firstRow="1" w:lastRow="0" w:firstColumn="1" w:lastColumn="0" w:noHBand="0" w:noVBand="1"/>
      </w:tblPr>
      <w:tblGrid>
        <w:gridCol w:w="1198"/>
        <w:gridCol w:w="710"/>
        <w:gridCol w:w="1134"/>
        <w:gridCol w:w="710"/>
        <w:gridCol w:w="710"/>
        <w:gridCol w:w="710"/>
        <w:gridCol w:w="957"/>
        <w:gridCol w:w="710"/>
        <w:gridCol w:w="1072"/>
        <w:gridCol w:w="857"/>
        <w:gridCol w:w="935"/>
      </w:tblGrid>
      <w:tr w:rsidR="008C4219" w:rsidRPr="008C4219" w:rsidTr="008C4219">
        <w:trPr>
          <w:trHeight w:val="40"/>
          <w:jc w:val="center"/>
        </w:trPr>
        <w:tc>
          <w:tcPr>
            <w:tcW w:w="119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AB316C" w:rsidRPr="008C4219" w:rsidRDefault="00AB316C" w:rsidP="00AB316C">
            <w:pPr>
              <w:jc w:val="center"/>
              <w:rPr>
                <w:rFonts w:eastAsia="Times New Roman"/>
                <w:b/>
                <w:bCs/>
                <w:noProof w:val="0"/>
                <w:sz w:val="16"/>
                <w:szCs w:val="16"/>
              </w:rPr>
            </w:pPr>
            <w:r w:rsidRPr="008C4219">
              <w:rPr>
                <w:rFonts w:eastAsia="Times New Roman"/>
                <w:b/>
                <w:bCs/>
                <w:noProof w:val="0"/>
                <w:sz w:val="16"/>
                <w:szCs w:val="16"/>
              </w:rPr>
              <w:t>Régions</w:t>
            </w:r>
          </w:p>
        </w:tc>
        <w:tc>
          <w:tcPr>
            <w:tcW w:w="8505" w:type="dxa"/>
            <w:gridSpan w:val="10"/>
            <w:tcBorders>
              <w:top w:val="single" w:sz="8" w:space="0" w:color="auto"/>
              <w:left w:val="nil"/>
              <w:bottom w:val="single" w:sz="8" w:space="0" w:color="auto"/>
              <w:right w:val="single" w:sz="8" w:space="0" w:color="000000"/>
            </w:tcBorders>
            <w:shd w:val="clear" w:color="auto" w:fill="auto"/>
            <w:noWrap/>
            <w:vAlign w:val="center"/>
            <w:hideMark/>
          </w:tcPr>
          <w:p w:rsidR="00AB316C" w:rsidRPr="008C4219" w:rsidRDefault="00AB316C" w:rsidP="00AB316C">
            <w:pPr>
              <w:jc w:val="center"/>
              <w:rPr>
                <w:rFonts w:eastAsia="Times New Roman"/>
                <w:b/>
                <w:bCs/>
                <w:noProof w:val="0"/>
                <w:sz w:val="16"/>
                <w:szCs w:val="16"/>
              </w:rPr>
            </w:pPr>
            <w:r w:rsidRPr="008C4219">
              <w:rPr>
                <w:rFonts w:eastAsia="Times New Roman"/>
                <w:b/>
                <w:bCs/>
                <w:noProof w:val="0"/>
                <w:sz w:val="16"/>
                <w:szCs w:val="16"/>
              </w:rPr>
              <w:t>Vaccins</w:t>
            </w:r>
          </w:p>
        </w:tc>
      </w:tr>
      <w:tr w:rsidR="008C4219" w:rsidRPr="008C4219" w:rsidTr="00690F30">
        <w:trPr>
          <w:trHeight w:val="40"/>
          <w:jc w:val="center"/>
        </w:trPr>
        <w:tc>
          <w:tcPr>
            <w:tcW w:w="1198" w:type="dxa"/>
            <w:vMerge/>
            <w:tcBorders>
              <w:top w:val="single" w:sz="8" w:space="0" w:color="auto"/>
              <w:left w:val="single" w:sz="8" w:space="0" w:color="auto"/>
              <w:bottom w:val="single" w:sz="8" w:space="0" w:color="000000"/>
              <w:right w:val="single" w:sz="8" w:space="0" w:color="auto"/>
            </w:tcBorders>
            <w:vAlign w:val="center"/>
            <w:hideMark/>
          </w:tcPr>
          <w:p w:rsidR="00AB316C" w:rsidRPr="008C4219" w:rsidRDefault="00AB316C" w:rsidP="00AB316C">
            <w:pPr>
              <w:rPr>
                <w:rFonts w:eastAsia="Times New Roman"/>
                <w:b/>
                <w:bCs/>
                <w:noProof w:val="0"/>
                <w:sz w:val="16"/>
                <w:szCs w:val="16"/>
              </w:rPr>
            </w:pPr>
          </w:p>
        </w:tc>
        <w:tc>
          <w:tcPr>
            <w:tcW w:w="710" w:type="dxa"/>
            <w:tcBorders>
              <w:top w:val="nil"/>
              <w:left w:val="nil"/>
              <w:bottom w:val="single" w:sz="8" w:space="0" w:color="auto"/>
              <w:right w:val="single" w:sz="8" w:space="0" w:color="auto"/>
            </w:tcBorders>
            <w:shd w:val="clear" w:color="auto" w:fill="auto"/>
            <w:noWrap/>
            <w:vAlign w:val="center"/>
            <w:hideMark/>
          </w:tcPr>
          <w:p w:rsidR="00AB316C" w:rsidRPr="008C4219" w:rsidRDefault="00AB316C" w:rsidP="00AB316C">
            <w:pPr>
              <w:jc w:val="center"/>
              <w:rPr>
                <w:rFonts w:eastAsia="Times New Roman"/>
                <w:b/>
                <w:bCs/>
                <w:noProof w:val="0"/>
                <w:sz w:val="16"/>
                <w:szCs w:val="16"/>
              </w:rPr>
            </w:pPr>
            <w:r w:rsidRPr="008C4219">
              <w:rPr>
                <w:rFonts w:eastAsia="Times New Roman"/>
                <w:b/>
                <w:bCs/>
                <w:noProof w:val="0"/>
                <w:sz w:val="16"/>
                <w:szCs w:val="16"/>
              </w:rPr>
              <w:t>BCG</w:t>
            </w:r>
          </w:p>
        </w:tc>
        <w:tc>
          <w:tcPr>
            <w:tcW w:w="1134" w:type="dxa"/>
            <w:tcBorders>
              <w:top w:val="nil"/>
              <w:left w:val="nil"/>
              <w:bottom w:val="single" w:sz="8" w:space="0" w:color="auto"/>
              <w:right w:val="single" w:sz="8" w:space="0" w:color="auto"/>
            </w:tcBorders>
            <w:shd w:val="clear" w:color="auto" w:fill="auto"/>
            <w:noWrap/>
            <w:vAlign w:val="center"/>
            <w:hideMark/>
          </w:tcPr>
          <w:p w:rsidR="00AB316C" w:rsidRPr="008C4219" w:rsidRDefault="00AB316C" w:rsidP="00AB316C">
            <w:pPr>
              <w:jc w:val="center"/>
              <w:rPr>
                <w:rFonts w:eastAsia="Times New Roman"/>
                <w:b/>
                <w:bCs/>
                <w:noProof w:val="0"/>
                <w:sz w:val="16"/>
                <w:szCs w:val="16"/>
              </w:rPr>
            </w:pPr>
            <w:r w:rsidRPr="008C4219">
              <w:rPr>
                <w:rFonts w:eastAsia="Times New Roman"/>
                <w:b/>
                <w:bCs/>
                <w:noProof w:val="0"/>
                <w:sz w:val="16"/>
                <w:szCs w:val="16"/>
              </w:rPr>
              <w:t>Penta valent</w:t>
            </w:r>
          </w:p>
        </w:tc>
        <w:tc>
          <w:tcPr>
            <w:tcW w:w="710" w:type="dxa"/>
            <w:tcBorders>
              <w:top w:val="nil"/>
              <w:left w:val="nil"/>
              <w:bottom w:val="single" w:sz="8" w:space="0" w:color="auto"/>
              <w:right w:val="single" w:sz="8" w:space="0" w:color="auto"/>
            </w:tcBorders>
            <w:shd w:val="clear" w:color="auto" w:fill="auto"/>
            <w:noWrap/>
            <w:vAlign w:val="center"/>
            <w:hideMark/>
          </w:tcPr>
          <w:p w:rsidR="00AB316C" w:rsidRPr="008C4219" w:rsidRDefault="00AB316C" w:rsidP="00AB316C">
            <w:pPr>
              <w:jc w:val="center"/>
              <w:rPr>
                <w:rFonts w:eastAsia="Times New Roman"/>
                <w:b/>
                <w:bCs/>
                <w:noProof w:val="0"/>
                <w:sz w:val="16"/>
                <w:szCs w:val="16"/>
              </w:rPr>
            </w:pPr>
            <w:r w:rsidRPr="008C4219">
              <w:rPr>
                <w:rFonts w:eastAsia="Times New Roman"/>
                <w:b/>
                <w:bCs/>
                <w:noProof w:val="0"/>
                <w:sz w:val="16"/>
                <w:szCs w:val="16"/>
              </w:rPr>
              <w:t>VAR</w:t>
            </w:r>
          </w:p>
        </w:tc>
        <w:tc>
          <w:tcPr>
            <w:tcW w:w="710" w:type="dxa"/>
            <w:tcBorders>
              <w:top w:val="nil"/>
              <w:left w:val="nil"/>
              <w:bottom w:val="single" w:sz="8" w:space="0" w:color="auto"/>
              <w:right w:val="single" w:sz="8" w:space="0" w:color="auto"/>
            </w:tcBorders>
            <w:shd w:val="clear" w:color="auto" w:fill="auto"/>
            <w:noWrap/>
            <w:vAlign w:val="center"/>
            <w:hideMark/>
          </w:tcPr>
          <w:p w:rsidR="00AB316C" w:rsidRPr="008C4219" w:rsidRDefault="00AB316C" w:rsidP="00AB316C">
            <w:pPr>
              <w:jc w:val="center"/>
              <w:rPr>
                <w:rFonts w:eastAsia="Times New Roman"/>
                <w:b/>
                <w:bCs/>
                <w:noProof w:val="0"/>
                <w:sz w:val="16"/>
                <w:szCs w:val="16"/>
              </w:rPr>
            </w:pPr>
            <w:r w:rsidRPr="008C4219">
              <w:rPr>
                <w:rFonts w:eastAsia="Times New Roman"/>
                <w:b/>
                <w:bCs/>
                <w:noProof w:val="0"/>
                <w:sz w:val="16"/>
                <w:szCs w:val="16"/>
              </w:rPr>
              <w:t>VPO</w:t>
            </w:r>
          </w:p>
        </w:tc>
        <w:tc>
          <w:tcPr>
            <w:tcW w:w="710" w:type="dxa"/>
            <w:tcBorders>
              <w:top w:val="nil"/>
              <w:left w:val="nil"/>
              <w:bottom w:val="single" w:sz="8" w:space="0" w:color="auto"/>
              <w:right w:val="single" w:sz="8" w:space="0" w:color="auto"/>
            </w:tcBorders>
            <w:shd w:val="clear" w:color="auto" w:fill="auto"/>
            <w:noWrap/>
            <w:vAlign w:val="center"/>
            <w:hideMark/>
          </w:tcPr>
          <w:p w:rsidR="00AB316C" w:rsidRPr="008C4219" w:rsidRDefault="00AB316C" w:rsidP="00AB316C">
            <w:pPr>
              <w:jc w:val="center"/>
              <w:rPr>
                <w:rFonts w:eastAsia="Times New Roman"/>
                <w:b/>
                <w:bCs/>
                <w:noProof w:val="0"/>
                <w:sz w:val="16"/>
                <w:szCs w:val="16"/>
              </w:rPr>
            </w:pPr>
            <w:r w:rsidRPr="008C4219">
              <w:rPr>
                <w:rFonts w:eastAsia="Times New Roman"/>
                <w:b/>
                <w:bCs/>
                <w:noProof w:val="0"/>
                <w:sz w:val="16"/>
                <w:szCs w:val="16"/>
              </w:rPr>
              <w:t>VAA</w:t>
            </w:r>
          </w:p>
        </w:tc>
        <w:tc>
          <w:tcPr>
            <w:tcW w:w="957" w:type="dxa"/>
            <w:tcBorders>
              <w:top w:val="nil"/>
              <w:left w:val="nil"/>
              <w:bottom w:val="single" w:sz="8" w:space="0" w:color="auto"/>
              <w:right w:val="single" w:sz="8" w:space="0" w:color="auto"/>
            </w:tcBorders>
            <w:shd w:val="clear" w:color="auto" w:fill="auto"/>
            <w:noWrap/>
            <w:vAlign w:val="center"/>
            <w:hideMark/>
          </w:tcPr>
          <w:p w:rsidR="00AB316C" w:rsidRPr="008C4219" w:rsidRDefault="00AB316C" w:rsidP="00AB316C">
            <w:pPr>
              <w:jc w:val="center"/>
              <w:rPr>
                <w:rFonts w:eastAsia="Times New Roman"/>
                <w:b/>
                <w:bCs/>
                <w:noProof w:val="0"/>
                <w:sz w:val="16"/>
                <w:szCs w:val="16"/>
              </w:rPr>
            </w:pPr>
            <w:r w:rsidRPr="008C4219">
              <w:rPr>
                <w:rFonts w:eastAsia="Times New Roman"/>
                <w:b/>
                <w:bCs/>
                <w:noProof w:val="0"/>
                <w:sz w:val="16"/>
                <w:szCs w:val="16"/>
              </w:rPr>
              <w:t>PNEUMO</w:t>
            </w:r>
          </w:p>
        </w:tc>
        <w:tc>
          <w:tcPr>
            <w:tcW w:w="710" w:type="dxa"/>
            <w:tcBorders>
              <w:top w:val="nil"/>
              <w:left w:val="nil"/>
              <w:bottom w:val="single" w:sz="8" w:space="0" w:color="auto"/>
              <w:right w:val="single" w:sz="8" w:space="0" w:color="auto"/>
            </w:tcBorders>
            <w:shd w:val="clear" w:color="auto" w:fill="auto"/>
            <w:noWrap/>
            <w:vAlign w:val="center"/>
            <w:hideMark/>
          </w:tcPr>
          <w:p w:rsidR="00AB316C" w:rsidRPr="008C4219" w:rsidRDefault="00AB316C" w:rsidP="00AB316C">
            <w:pPr>
              <w:jc w:val="center"/>
              <w:rPr>
                <w:rFonts w:eastAsia="Times New Roman"/>
                <w:b/>
                <w:bCs/>
                <w:noProof w:val="0"/>
                <w:sz w:val="16"/>
                <w:szCs w:val="16"/>
              </w:rPr>
            </w:pPr>
            <w:r w:rsidRPr="008C4219">
              <w:rPr>
                <w:rFonts w:eastAsia="Times New Roman"/>
                <w:b/>
                <w:bCs/>
                <w:noProof w:val="0"/>
                <w:sz w:val="16"/>
                <w:szCs w:val="16"/>
              </w:rPr>
              <w:t>VTd</w:t>
            </w:r>
          </w:p>
        </w:tc>
        <w:tc>
          <w:tcPr>
            <w:tcW w:w="1072" w:type="dxa"/>
            <w:tcBorders>
              <w:top w:val="nil"/>
              <w:left w:val="nil"/>
              <w:bottom w:val="single" w:sz="8" w:space="0" w:color="auto"/>
              <w:right w:val="single" w:sz="8" w:space="0" w:color="auto"/>
            </w:tcBorders>
            <w:shd w:val="clear" w:color="auto" w:fill="auto"/>
            <w:noWrap/>
            <w:vAlign w:val="center"/>
            <w:hideMark/>
          </w:tcPr>
          <w:p w:rsidR="00AB316C" w:rsidRPr="008C4219" w:rsidRDefault="00AB316C" w:rsidP="00AB316C">
            <w:pPr>
              <w:jc w:val="center"/>
              <w:rPr>
                <w:rFonts w:eastAsia="Times New Roman"/>
                <w:b/>
                <w:bCs/>
                <w:noProof w:val="0"/>
                <w:sz w:val="16"/>
                <w:szCs w:val="16"/>
              </w:rPr>
            </w:pPr>
            <w:r w:rsidRPr="008C4219">
              <w:rPr>
                <w:rFonts w:eastAsia="Times New Roman"/>
                <w:b/>
                <w:bCs/>
                <w:noProof w:val="0"/>
                <w:sz w:val="16"/>
                <w:szCs w:val="16"/>
              </w:rPr>
              <w:t>ROTATEQ</w:t>
            </w:r>
          </w:p>
        </w:tc>
        <w:tc>
          <w:tcPr>
            <w:tcW w:w="857" w:type="dxa"/>
            <w:tcBorders>
              <w:top w:val="nil"/>
              <w:left w:val="nil"/>
              <w:bottom w:val="single" w:sz="8" w:space="0" w:color="auto"/>
              <w:right w:val="single" w:sz="8" w:space="0" w:color="auto"/>
            </w:tcBorders>
            <w:shd w:val="clear" w:color="auto" w:fill="auto"/>
            <w:vAlign w:val="center"/>
            <w:hideMark/>
          </w:tcPr>
          <w:p w:rsidR="00AB316C" w:rsidRPr="008C4219" w:rsidRDefault="00AB316C" w:rsidP="00AB316C">
            <w:pPr>
              <w:jc w:val="center"/>
              <w:rPr>
                <w:rFonts w:eastAsia="Times New Roman"/>
                <w:b/>
                <w:bCs/>
                <w:noProof w:val="0"/>
                <w:sz w:val="16"/>
                <w:szCs w:val="16"/>
              </w:rPr>
            </w:pPr>
            <w:r w:rsidRPr="008C4219">
              <w:rPr>
                <w:rFonts w:eastAsia="Times New Roman"/>
                <w:b/>
                <w:bCs/>
                <w:noProof w:val="0"/>
                <w:sz w:val="16"/>
                <w:szCs w:val="16"/>
              </w:rPr>
              <w:t>VPI</w:t>
            </w:r>
          </w:p>
        </w:tc>
        <w:tc>
          <w:tcPr>
            <w:tcW w:w="935" w:type="dxa"/>
            <w:tcBorders>
              <w:top w:val="nil"/>
              <w:left w:val="nil"/>
              <w:bottom w:val="single" w:sz="8" w:space="0" w:color="auto"/>
              <w:right w:val="single" w:sz="8" w:space="0" w:color="auto"/>
            </w:tcBorders>
            <w:shd w:val="clear" w:color="auto" w:fill="auto"/>
            <w:vAlign w:val="center"/>
            <w:hideMark/>
          </w:tcPr>
          <w:p w:rsidR="00AB316C" w:rsidRPr="008C4219" w:rsidRDefault="00AB316C" w:rsidP="00AB316C">
            <w:pPr>
              <w:jc w:val="center"/>
              <w:rPr>
                <w:rFonts w:eastAsia="Times New Roman"/>
                <w:b/>
                <w:bCs/>
                <w:noProof w:val="0"/>
                <w:sz w:val="16"/>
                <w:szCs w:val="16"/>
              </w:rPr>
            </w:pPr>
            <w:r w:rsidRPr="008C4219">
              <w:rPr>
                <w:rFonts w:eastAsia="Times New Roman"/>
                <w:b/>
                <w:bCs/>
                <w:noProof w:val="0"/>
                <w:sz w:val="16"/>
                <w:szCs w:val="16"/>
              </w:rPr>
              <w:t>Men A</w:t>
            </w:r>
          </w:p>
        </w:tc>
      </w:tr>
      <w:tr w:rsidR="008C4219" w:rsidRPr="008C4219" w:rsidTr="00690F30">
        <w:trPr>
          <w:trHeight w:val="40"/>
          <w:jc w:val="center"/>
        </w:trPr>
        <w:tc>
          <w:tcPr>
            <w:tcW w:w="1198" w:type="dxa"/>
            <w:tcBorders>
              <w:top w:val="nil"/>
              <w:left w:val="single" w:sz="8" w:space="0" w:color="auto"/>
              <w:bottom w:val="single" w:sz="8" w:space="0" w:color="auto"/>
              <w:right w:val="single" w:sz="8" w:space="0" w:color="auto"/>
            </w:tcBorders>
            <w:shd w:val="clear" w:color="auto" w:fill="auto"/>
            <w:noWrap/>
            <w:vAlign w:val="center"/>
            <w:hideMark/>
          </w:tcPr>
          <w:p w:rsidR="008C4219" w:rsidRPr="008C4219" w:rsidRDefault="008C4219" w:rsidP="008C4219">
            <w:pPr>
              <w:rPr>
                <w:rFonts w:eastAsia="Times New Roman"/>
                <w:noProof w:val="0"/>
                <w:sz w:val="16"/>
                <w:szCs w:val="16"/>
              </w:rPr>
            </w:pPr>
            <w:r w:rsidRPr="008C4219">
              <w:rPr>
                <w:rFonts w:eastAsia="Times New Roman"/>
                <w:noProof w:val="0"/>
                <w:sz w:val="16"/>
                <w:szCs w:val="16"/>
              </w:rPr>
              <w:t>Kayes</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rFonts w:eastAsia="Times New Roman"/>
                <w:noProof w:val="0"/>
                <w:sz w:val="16"/>
                <w:szCs w:val="16"/>
              </w:rPr>
            </w:pPr>
            <w:r w:rsidRPr="008C4219">
              <w:rPr>
                <w:sz w:val="16"/>
                <w:szCs w:val="16"/>
              </w:rPr>
              <w:t>76 290</w:t>
            </w:r>
          </w:p>
        </w:tc>
        <w:tc>
          <w:tcPr>
            <w:tcW w:w="1134"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89 802</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80 520</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166 917</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64 300</w:t>
            </w:r>
          </w:p>
        </w:tc>
        <w:tc>
          <w:tcPr>
            <w:tcW w:w="957"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93 976</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65 071</w:t>
            </w:r>
          </w:p>
        </w:tc>
        <w:tc>
          <w:tcPr>
            <w:tcW w:w="1072"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78 525</w:t>
            </w:r>
          </w:p>
        </w:tc>
        <w:tc>
          <w:tcPr>
            <w:tcW w:w="857"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52 628</w:t>
            </w:r>
          </w:p>
        </w:tc>
        <w:tc>
          <w:tcPr>
            <w:tcW w:w="935"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57 280</w:t>
            </w:r>
          </w:p>
        </w:tc>
      </w:tr>
      <w:tr w:rsidR="008C4219" w:rsidRPr="008C4219" w:rsidTr="00690F30">
        <w:trPr>
          <w:trHeight w:val="40"/>
          <w:jc w:val="center"/>
        </w:trPr>
        <w:tc>
          <w:tcPr>
            <w:tcW w:w="1198" w:type="dxa"/>
            <w:tcBorders>
              <w:top w:val="nil"/>
              <w:left w:val="single" w:sz="8" w:space="0" w:color="auto"/>
              <w:bottom w:val="single" w:sz="8" w:space="0" w:color="auto"/>
              <w:right w:val="single" w:sz="8" w:space="0" w:color="auto"/>
            </w:tcBorders>
            <w:shd w:val="clear" w:color="auto" w:fill="auto"/>
            <w:noWrap/>
            <w:vAlign w:val="center"/>
            <w:hideMark/>
          </w:tcPr>
          <w:p w:rsidR="008C4219" w:rsidRPr="008C4219" w:rsidRDefault="008C4219" w:rsidP="008C4219">
            <w:pPr>
              <w:rPr>
                <w:rFonts w:eastAsia="Times New Roman"/>
                <w:noProof w:val="0"/>
                <w:sz w:val="16"/>
                <w:szCs w:val="16"/>
              </w:rPr>
            </w:pPr>
            <w:r w:rsidRPr="008C4219">
              <w:rPr>
                <w:rFonts w:eastAsia="Times New Roman"/>
                <w:noProof w:val="0"/>
                <w:sz w:val="16"/>
                <w:szCs w:val="16"/>
              </w:rPr>
              <w:t>Koulikoro</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94 380</w:t>
            </w:r>
          </w:p>
        </w:tc>
        <w:tc>
          <w:tcPr>
            <w:tcW w:w="1134"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110 122</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91 288</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102 271</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54 170</w:t>
            </w:r>
          </w:p>
        </w:tc>
        <w:tc>
          <w:tcPr>
            <w:tcW w:w="957"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73 593</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69 766</w:t>
            </w:r>
          </w:p>
        </w:tc>
        <w:tc>
          <w:tcPr>
            <w:tcW w:w="1072"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94 152</w:t>
            </w:r>
          </w:p>
        </w:tc>
        <w:tc>
          <w:tcPr>
            <w:tcW w:w="857"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52 753</w:t>
            </w:r>
          </w:p>
        </w:tc>
        <w:tc>
          <w:tcPr>
            <w:tcW w:w="935"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54 150</w:t>
            </w:r>
          </w:p>
        </w:tc>
      </w:tr>
      <w:tr w:rsidR="008C4219" w:rsidRPr="008C4219" w:rsidTr="00690F30">
        <w:trPr>
          <w:trHeight w:val="40"/>
          <w:jc w:val="center"/>
        </w:trPr>
        <w:tc>
          <w:tcPr>
            <w:tcW w:w="1198" w:type="dxa"/>
            <w:tcBorders>
              <w:top w:val="nil"/>
              <w:left w:val="single" w:sz="8" w:space="0" w:color="auto"/>
              <w:bottom w:val="single" w:sz="8" w:space="0" w:color="auto"/>
              <w:right w:val="single" w:sz="8" w:space="0" w:color="auto"/>
            </w:tcBorders>
            <w:shd w:val="clear" w:color="auto" w:fill="auto"/>
            <w:noWrap/>
            <w:vAlign w:val="center"/>
            <w:hideMark/>
          </w:tcPr>
          <w:p w:rsidR="008C4219" w:rsidRPr="008C4219" w:rsidRDefault="008C4219" w:rsidP="008C4219">
            <w:pPr>
              <w:rPr>
                <w:rFonts w:eastAsia="Times New Roman"/>
                <w:noProof w:val="0"/>
                <w:sz w:val="16"/>
                <w:szCs w:val="16"/>
              </w:rPr>
            </w:pPr>
            <w:r w:rsidRPr="008C4219">
              <w:rPr>
                <w:rFonts w:eastAsia="Times New Roman"/>
                <w:noProof w:val="0"/>
                <w:sz w:val="16"/>
                <w:szCs w:val="16"/>
              </w:rPr>
              <w:t>Sikasso</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41 680</w:t>
            </w:r>
          </w:p>
        </w:tc>
        <w:tc>
          <w:tcPr>
            <w:tcW w:w="1134"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80 460</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165 370</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134 040</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28 200</w:t>
            </w:r>
          </w:p>
        </w:tc>
        <w:tc>
          <w:tcPr>
            <w:tcW w:w="957"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59 020</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62 694</w:t>
            </w:r>
          </w:p>
        </w:tc>
        <w:tc>
          <w:tcPr>
            <w:tcW w:w="1072"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75 129</w:t>
            </w:r>
          </w:p>
        </w:tc>
        <w:tc>
          <w:tcPr>
            <w:tcW w:w="857"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31 207</w:t>
            </w:r>
          </w:p>
        </w:tc>
        <w:tc>
          <w:tcPr>
            <w:tcW w:w="935"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33 870</w:t>
            </w:r>
          </w:p>
        </w:tc>
      </w:tr>
      <w:tr w:rsidR="008C4219" w:rsidRPr="008C4219" w:rsidTr="00690F30">
        <w:trPr>
          <w:trHeight w:val="40"/>
          <w:jc w:val="center"/>
        </w:trPr>
        <w:tc>
          <w:tcPr>
            <w:tcW w:w="1198" w:type="dxa"/>
            <w:tcBorders>
              <w:top w:val="nil"/>
              <w:left w:val="single" w:sz="8" w:space="0" w:color="auto"/>
              <w:bottom w:val="single" w:sz="8" w:space="0" w:color="auto"/>
              <w:right w:val="single" w:sz="8" w:space="0" w:color="auto"/>
            </w:tcBorders>
            <w:shd w:val="clear" w:color="auto" w:fill="auto"/>
            <w:noWrap/>
            <w:vAlign w:val="center"/>
            <w:hideMark/>
          </w:tcPr>
          <w:p w:rsidR="008C4219" w:rsidRPr="008C4219" w:rsidRDefault="008C4219" w:rsidP="008C4219">
            <w:pPr>
              <w:rPr>
                <w:rFonts w:eastAsia="Times New Roman"/>
                <w:noProof w:val="0"/>
                <w:sz w:val="16"/>
                <w:szCs w:val="16"/>
              </w:rPr>
            </w:pPr>
            <w:r w:rsidRPr="008C4219">
              <w:rPr>
                <w:rFonts w:eastAsia="Times New Roman"/>
                <w:noProof w:val="0"/>
                <w:sz w:val="16"/>
                <w:szCs w:val="16"/>
              </w:rPr>
              <w:t>Ségou</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50 175</w:t>
            </w:r>
          </w:p>
        </w:tc>
        <w:tc>
          <w:tcPr>
            <w:tcW w:w="1134"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40 671</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51 069</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103 938</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50 179</w:t>
            </w:r>
          </w:p>
        </w:tc>
        <w:tc>
          <w:tcPr>
            <w:tcW w:w="957"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47 949</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32 938</w:t>
            </w:r>
          </w:p>
        </w:tc>
        <w:tc>
          <w:tcPr>
            <w:tcW w:w="1072"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86 375</w:t>
            </w:r>
          </w:p>
        </w:tc>
        <w:tc>
          <w:tcPr>
            <w:tcW w:w="857"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38 350</w:t>
            </w:r>
          </w:p>
        </w:tc>
        <w:tc>
          <w:tcPr>
            <w:tcW w:w="935"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55 080</w:t>
            </w:r>
          </w:p>
        </w:tc>
      </w:tr>
      <w:tr w:rsidR="008C4219" w:rsidRPr="008C4219" w:rsidTr="00690F30">
        <w:trPr>
          <w:trHeight w:val="40"/>
          <w:jc w:val="center"/>
        </w:trPr>
        <w:tc>
          <w:tcPr>
            <w:tcW w:w="1198" w:type="dxa"/>
            <w:tcBorders>
              <w:top w:val="nil"/>
              <w:left w:val="single" w:sz="8" w:space="0" w:color="auto"/>
              <w:bottom w:val="single" w:sz="8" w:space="0" w:color="auto"/>
              <w:right w:val="single" w:sz="8" w:space="0" w:color="auto"/>
            </w:tcBorders>
            <w:shd w:val="clear" w:color="auto" w:fill="auto"/>
            <w:noWrap/>
            <w:vAlign w:val="center"/>
            <w:hideMark/>
          </w:tcPr>
          <w:p w:rsidR="008C4219" w:rsidRPr="008C4219" w:rsidRDefault="008C4219" w:rsidP="008C4219">
            <w:pPr>
              <w:rPr>
                <w:rFonts w:eastAsia="Times New Roman"/>
                <w:noProof w:val="0"/>
                <w:sz w:val="16"/>
                <w:szCs w:val="16"/>
              </w:rPr>
            </w:pPr>
            <w:r w:rsidRPr="008C4219">
              <w:rPr>
                <w:rFonts w:eastAsia="Times New Roman"/>
                <w:noProof w:val="0"/>
                <w:sz w:val="16"/>
                <w:szCs w:val="16"/>
              </w:rPr>
              <w:t>Mopti</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55 380</w:t>
            </w:r>
          </w:p>
        </w:tc>
        <w:tc>
          <w:tcPr>
            <w:tcW w:w="1134"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59 711</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30 740</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166 377</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23 648</w:t>
            </w:r>
          </w:p>
        </w:tc>
        <w:tc>
          <w:tcPr>
            <w:tcW w:w="957"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72 488</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49 303</w:t>
            </w:r>
          </w:p>
        </w:tc>
        <w:tc>
          <w:tcPr>
            <w:tcW w:w="1072"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91 768</w:t>
            </w:r>
          </w:p>
        </w:tc>
        <w:tc>
          <w:tcPr>
            <w:tcW w:w="857"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35 468</w:t>
            </w:r>
          </w:p>
        </w:tc>
        <w:tc>
          <w:tcPr>
            <w:tcW w:w="935"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39 959</w:t>
            </w:r>
          </w:p>
        </w:tc>
      </w:tr>
      <w:tr w:rsidR="008C4219" w:rsidRPr="008C4219" w:rsidTr="00690F30">
        <w:trPr>
          <w:trHeight w:val="40"/>
          <w:jc w:val="center"/>
        </w:trPr>
        <w:tc>
          <w:tcPr>
            <w:tcW w:w="1198" w:type="dxa"/>
            <w:tcBorders>
              <w:top w:val="nil"/>
              <w:left w:val="single" w:sz="8" w:space="0" w:color="auto"/>
              <w:bottom w:val="single" w:sz="8" w:space="0" w:color="auto"/>
              <w:right w:val="single" w:sz="8" w:space="0" w:color="auto"/>
            </w:tcBorders>
            <w:shd w:val="clear" w:color="auto" w:fill="auto"/>
            <w:noWrap/>
            <w:vAlign w:val="center"/>
            <w:hideMark/>
          </w:tcPr>
          <w:p w:rsidR="008C4219" w:rsidRPr="008C4219" w:rsidRDefault="008C4219" w:rsidP="008C4219">
            <w:pPr>
              <w:rPr>
                <w:rFonts w:eastAsia="Times New Roman"/>
                <w:noProof w:val="0"/>
                <w:sz w:val="16"/>
                <w:szCs w:val="16"/>
              </w:rPr>
            </w:pPr>
            <w:r w:rsidRPr="008C4219">
              <w:rPr>
                <w:rFonts w:eastAsia="Times New Roman"/>
                <w:noProof w:val="0"/>
                <w:sz w:val="16"/>
                <w:szCs w:val="16"/>
              </w:rPr>
              <w:t>Tombouctou</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4 680</w:t>
            </w:r>
          </w:p>
        </w:tc>
        <w:tc>
          <w:tcPr>
            <w:tcW w:w="1134"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13 701</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14 810</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24 657</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15 240</w:t>
            </w:r>
          </w:p>
        </w:tc>
        <w:tc>
          <w:tcPr>
            <w:tcW w:w="957"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20 168</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19 495</w:t>
            </w:r>
          </w:p>
        </w:tc>
        <w:tc>
          <w:tcPr>
            <w:tcW w:w="1072"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8 066</w:t>
            </w:r>
          </w:p>
        </w:tc>
        <w:tc>
          <w:tcPr>
            <w:tcW w:w="857"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11 824</w:t>
            </w:r>
          </w:p>
        </w:tc>
        <w:tc>
          <w:tcPr>
            <w:tcW w:w="935"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16 950</w:t>
            </w:r>
          </w:p>
        </w:tc>
      </w:tr>
      <w:tr w:rsidR="008C4219" w:rsidRPr="008C4219" w:rsidTr="00690F30">
        <w:trPr>
          <w:trHeight w:val="40"/>
          <w:jc w:val="center"/>
        </w:trPr>
        <w:tc>
          <w:tcPr>
            <w:tcW w:w="1198" w:type="dxa"/>
            <w:tcBorders>
              <w:top w:val="nil"/>
              <w:left w:val="single" w:sz="8" w:space="0" w:color="auto"/>
              <w:bottom w:val="single" w:sz="8" w:space="0" w:color="auto"/>
              <w:right w:val="single" w:sz="8" w:space="0" w:color="auto"/>
            </w:tcBorders>
            <w:shd w:val="clear" w:color="auto" w:fill="auto"/>
            <w:noWrap/>
            <w:vAlign w:val="center"/>
            <w:hideMark/>
          </w:tcPr>
          <w:p w:rsidR="008C4219" w:rsidRPr="008C4219" w:rsidRDefault="008C4219" w:rsidP="008C4219">
            <w:pPr>
              <w:rPr>
                <w:rFonts w:eastAsia="Times New Roman"/>
                <w:noProof w:val="0"/>
                <w:sz w:val="16"/>
                <w:szCs w:val="16"/>
              </w:rPr>
            </w:pPr>
            <w:r w:rsidRPr="008C4219">
              <w:rPr>
                <w:rFonts w:eastAsia="Times New Roman"/>
                <w:noProof w:val="0"/>
                <w:sz w:val="16"/>
                <w:szCs w:val="16"/>
              </w:rPr>
              <w:t>Gao</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8 400</w:t>
            </w:r>
          </w:p>
        </w:tc>
        <w:tc>
          <w:tcPr>
            <w:tcW w:w="1134"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12 792</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20 000</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11 540</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21 110</w:t>
            </w:r>
          </w:p>
        </w:tc>
        <w:tc>
          <w:tcPr>
            <w:tcW w:w="957"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5 686</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14 982</w:t>
            </w:r>
          </w:p>
        </w:tc>
        <w:tc>
          <w:tcPr>
            <w:tcW w:w="1072"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35 914</w:t>
            </w:r>
          </w:p>
        </w:tc>
        <w:tc>
          <w:tcPr>
            <w:tcW w:w="857"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5 975</w:t>
            </w:r>
          </w:p>
        </w:tc>
        <w:tc>
          <w:tcPr>
            <w:tcW w:w="935"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10 600</w:t>
            </w:r>
          </w:p>
        </w:tc>
      </w:tr>
      <w:tr w:rsidR="008C4219" w:rsidRPr="008C4219" w:rsidTr="00690F30">
        <w:trPr>
          <w:trHeight w:val="40"/>
          <w:jc w:val="center"/>
        </w:trPr>
        <w:tc>
          <w:tcPr>
            <w:tcW w:w="1198" w:type="dxa"/>
            <w:tcBorders>
              <w:top w:val="nil"/>
              <w:left w:val="single" w:sz="8" w:space="0" w:color="auto"/>
              <w:bottom w:val="single" w:sz="8" w:space="0" w:color="auto"/>
              <w:right w:val="single" w:sz="8" w:space="0" w:color="auto"/>
            </w:tcBorders>
            <w:shd w:val="clear" w:color="auto" w:fill="auto"/>
            <w:noWrap/>
            <w:vAlign w:val="center"/>
            <w:hideMark/>
          </w:tcPr>
          <w:p w:rsidR="008C4219" w:rsidRPr="008C4219" w:rsidRDefault="008C4219" w:rsidP="008C4219">
            <w:pPr>
              <w:rPr>
                <w:rFonts w:eastAsia="Times New Roman"/>
                <w:noProof w:val="0"/>
                <w:sz w:val="16"/>
                <w:szCs w:val="16"/>
              </w:rPr>
            </w:pPr>
            <w:r w:rsidRPr="008C4219">
              <w:rPr>
                <w:rFonts w:eastAsia="Times New Roman"/>
                <w:noProof w:val="0"/>
                <w:sz w:val="16"/>
                <w:szCs w:val="16"/>
              </w:rPr>
              <w:t>Kidal</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1 560</w:t>
            </w:r>
          </w:p>
        </w:tc>
        <w:tc>
          <w:tcPr>
            <w:tcW w:w="1134"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6 490</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9 820</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2 680</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3 510</w:t>
            </w:r>
          </w:p>
        </w:tc>
        <w:tc>
          <w:tcPr>
            <w:tcW w:w="957"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3 180</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15 750</w:t>
            </w:r>
          </w:p>
        </w:tc>
        <w:tc>
          <w:tcPr>
            <w:tcW w:w="1072"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1 317</w:t>
            </w:r>
          </w:p>
        </w:tc>
        <w:tc>
          <w:tcPr>
            <w:tcW w:w="857"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1 290</w:t>
            </w:r>
          </w:p>
        </w:tc>
        <w:tc>
          <w:tcPr>
            <w:tcW w:w="935"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9 380</w:t>
            </w:r>
          </w:p>
        </w:tc>
      </w:tr>
      <w:tr w:rsidR="008C4219" w:rsidRPr="008C4219" w:rsidTr="00690F30">
        <w:trPr>
          <w:trHeight w:val="40"/>
          <w:jc w:val="center"/>
        </w:trPr>
        <w:tc>
          <w:tcPr>
            <w:tcW w:w="1198" w:type="dxa"/>
            <w:tcBorders>
              <w:top w:val="nil"/>
              <w:left w:val="single" w:sz="8" w:space="0" w:color="auto"/>
              <w:bottom w:val="single" w:sz="8" w:space="0" w:color="auto"/>
              <w:right w:val="single" w:sz="8" w:space="0" w:color="auto"/>
            </w:tcBorders>
            <w:shd w:val="clear" w:color="auto" w:fill="auto"/>
            <w:noWrap/>
            <w:vAlign w:val="center"/>
            <w:hideMark/>
          </w:tcPr>
          <w:p w:rsidR="008C4219" w:rsidRPr="008C4219" w:rsidRDefault="008C4219" w:rsidP="008C4219">
            <w:pPr>
              <w:rPr>
                <w:rFonts w:eastAsia="Times New Roman"/>
                <w:noProof w:val="0"/>
                <w:sz w:val="16"/>
                <w:szCs w:val="16"/>
              </w:rPr>
            </w:pPr>
            <w:r w:rsidRPr="008C4219">
              <w:rPr>
                <w:rFonts w:eastAsia="Times New Roman"/>
                <w:noProof w:val="0"/>
                <w:sz w:val="16"/>
                <w:szCs w:val="16"/>
              </w:rPr>
              <w:t>Taoudénit</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11 670</w:t>
            </w:r>
          </w:p>
        </w:tc>
        <w:tc>
          <w:tcPr>
            <w:tcW w:w="1134"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8 360</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5 660</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18 390</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2770</w:t>
            </w:r>
          </w:p>
        </w:tc>
        <w:tc>
          <w:tcPr>
            <w:tcW w:w="957"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5 360</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5 490</w:t>
            </w:r>
          </w:p>
        </w:tc>
        <w:tc>
          <w:tcPr>
            <w:tcW w:w="1072"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2408</w:t>
            </w:r>
          </w:p>
        </w:tc>
        <w:tc>
          <w:tcPr>
            <w:tcW w:w="857"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4 880</w:t>
            </w:r>
          </w:p>
        </w:tc>
        <w:tc>
          <w:tcPr>
            <w:tcW w:w="935"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2770</w:t>
            </w:r>
          </w:p>
        </w:tc>
      </w:tr>
      <w:tr w:rsidR="008C4219" w:rsidRPr="008C4219" w:rsidTr="00690F30">
        <w:trPr>
          <w:trHeight w:val="40"/>
          <w:jc w:val="center"/>
        </w:trPr>
        <w:tc>
          <w:tcPr>
            <w:tcW w:w="1198" w:type="dxa"/>
            <w:tcBorders>
              <w:top w:val="nil"/>
              <w:left w:val="single" w:sz="8" w:space="0" w:color="auto"/>
              <w:bottom w:val="single" w:sz="8" w:space="0" w:color="auto"/>
              <w:right w:val="single" w:sz="8" w:space="0" w:color="auto"/>
            </w:tcBorders>
            <w:shd w:val="clear" w:color="auto" w:fill="auto"/>
            <w:noWrap/>
            <w:vAlign w:val="center"/>
            <w:hideMark/>
          </w:tcPr>
          <w:p w:rsidR="008C4219" w:rsidRPr="008C4219" w:rsidRDefault="008C4219" w:rsidP="008C4219">
            <w:pPr>
              <w:rPr>
                <w:rFonts w:eastAsia="Times New Roman"/>
                <w:noProof w:val="0"/>
                <w:sz w:val="16"/>
                <w:szCs w:val="16"/>
              </w:rPr>
            </w:pPr>
            <w:r w:rsidRPr="008C4219">
              <w:rPr>
                <w:rFonts w:eastAsia="Times New Roman"/>
                <w:noProof w:val="0"/>
                <w:sz w:val="16"/>
                <w:szCs w:val="16"/>
              </w:rPr>
              <w:t>Ménaka</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40</w:t>
            </w:r>
          </w:p>
        </w:tc>
        <w:tc>
          <w:tcPr>
            <w:tcW w:w="1134"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1 470</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1 350</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1 720</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480</w:t>
            </w:r>
          </w:p>
        </w:tc>
        <w:tc>
          <w:tcPr>
            <w:tcW w:w="957"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1620</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1 120</w:t>
            </w:r>
          </w:p>
        </w:tc>
        <w:tc>
          <w:tcPr>
            <w:tcW w:w="1072"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519</w:t>
            </w:r>
          </w:p>
        </w:tc>
        <w:tc>
          <w:tcPr>
            <w:tcW w:w="857"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1 770</w:t>
            </w:r>
          </w:p>
        </w:tc>
        <w:tc>
          <w:tcPr>
            <w:tcW w:w="935"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690</w:t>
            </w:r>
          </w:p>
        </w:tc>
      </w:tr>
      <w:tr w:rsidR="008C4219" w:rsidRPr="008C4219" w:rsidTr="00690F30">
        <w:trPr>
          <w:trHeight w:val="40"/>
          <w:jc w:val="center"/>
        </w:trPr>
        <w:tc>
          <w:tcPr>
            <w:tcW w:w="1198" w:type="dxa"/>
            <w:tcBorders>
              <w:top w:val="nil"/>
              <w:left w:val="single" w:sz="8" w:space="0" w:color="auto"/>
              <w:bottom w:val="single" w:sz="8" w:space="0" w:color="auto"/>
              <w:right w:val="single" w:sz="8" w:space="0" w:color="auto"/>
            </w:tcBorders>
            <w:shd w:val="clear" w:color="auto" w:fill="auto"/>
            <w:noWrap/>
            <w:vAlign w:val="center"/>
            <w:hideMark/>
          </w:tcPr>
          <w:p w:rsidR="008C4219" w:rsidRPr="008C4219" w:rsidRDefault="008C4219" w:rsidP="008C4219">
            <w:pPr>
              <w:rPr>
                <w:rFonts w:eastAsia="Times New Roman"/>
                <w:noProof w:val="0"/>
                <w:sz w:val="16"/>
                <w:szCs w:val="16"/>
              </w:rPr>
            </w:pPr>
            <w:r w:rsidRPr="008C4219">
              <w:rPr>
                <w:rFonts w:eastAsia="Times New Roman"/>
                <w:noProof w:val="0"/>
                <w:sz w:val="16"/>
                <w:szCs w:val="16"/>
              </w:rPr>
              <w:t>Bamako</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33 160</w:t>
            </w:r>
          </w:p>
        </w:tc>
        <w:tc>
          <w:tcPr>
            <w:tcW w:w="1134"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16 830</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13 380</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13 960</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15 540</w:t>
            </w:r>
          </w:p>
        </w:tc>
        <w:tc>
          <w:tcPr>
            <w:tcW w:w="957"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16 116</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16 060</w:t>
            </w:r>
          </w:p>
        </w:tc>
        <w:tc>
          <w:tcPr>
            <w:tcW w:w="1072"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22 534</w:t>
            </w:r>
          </w:p>
        </w:tc>
        <w:tc>
          <w:tcPr>
            <w:tcW w:w="857"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17 055</w:t>
            </w:r>
          </w:p>
        </w:tc>
        <w:tc>
          <w:tcPr>
            <w:tcW w:w="935"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16 820</w:t>
            </w:r>
          </w:p>
        </w:tc>
      </w:tr>
      <w:tr w:rsidR="008C4219" w:rsidRPr="008C4219" w:rsidTr="00690F30">
        <w:trPr>
          <w:trHeight w:val="40"/>
          <w:jc w:val="center"/>
        </w:trPr>
        <w:tc>
          <w:tcPr>
            <w:tcW w:w="1198" w:type="dxa"/>
            <w:tcBorders>
              <w:top w:val="nil"/>
              <w:left w:val="single" w:sz="8" w:space="0" w:color="auto"/>
              <w:bottom w:val="single" w:sz="8" w:space="0" w:color="auto"/>
              <w:right w:val="single" w:sz="8" w:space="0" w:color="auto"/>
            </w:tcBorders>
            <w:shd w:val="clear" w:color="auto" w:fill="auto"/>
            <w:noWrap/>
            <w:vAlign w:val="center"/>
            <w:hideMark/>
          </w:tcPr>
          <w:p w:rsidR="008C4219" w:rsidRPr="008C4219" w:rsidRDefault="008C4219" w:rsidP="008C4219">
            <w:pPr>
              <w:rPr>
                <w:rFonts w:eastAsia="Times New Roman"/>
                <w:b/>
                <w:bCs/>
                <w:noProof w:val="0"/>
                <w:sz w:val="16"/>
                <w:szCs w:val="16"/>
              </w:rPr>
            </w:pPr>
            <w:r w:rsidRPr="008C4219">
              <w:rPr>
                <w:rFonts w:eastAsia="Times New Roman"/>
                <w:b/>
                <w:bCs/>
                <w:noProof w:val="0"/>
                <w:sz w:val="16"/>
                <w:szCs w:val="16"/>
              </w:rPr>
              <w:t>Total</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b/>
                <w:bCs/>
                <w:sz w:val="16"/>
                <w:szCs w:val="16"/>
              </w:rPr>
            </w:pPr>
            <w:r w:rsidRPr="008C4219">
              <w:rPr>
                <w:b/>
                <w:bCs/>
                <w:sz w:val="16"/>
                <w:szCs w:val="16"/>
              </w:rPr>
              <w:t>377 415</w:t>
            </w:r>
          </w:p>
        </w:tc>
        <w:tc>
          <w:tcPr>
            <w:tcW w:w="1134"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b/>
                <w:bCs/>
                <w:sz w:val="16"/>
                <w:szCs w:val="16"/>
              </w:rPr>
            </w:pPr>
            <w:r w:rsidRPr="008C4219">
              <w:rPr>
                <w:b/>
                <w:bCs/>
                <w:sz w:val="16"/>
                <w:szCs w:val="16"/>
              </w:rPr>
              <w:t>440 409</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b/>
                <w:bCs/>
                <w:sz w:val="16"/>
                <w:szCs w:val="16"/>
              </w:rPr>
            </w:pPr>
            <w:r w:rsidRPr="008C4219">
              <w:rPr>
                <w:b/>
                <w:bCs/>
                <w:sz w:val="16"/>
                <w:szCs w:val="16"/>
              </w:rPr>
              <w:t>484 007</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b/>
                <w:bCs/>
                <w:sz w:val="16"/>
                <w:szCs w:val="16"/>
              </w:rPr>
            </w:pPr>
            <w:r w:rsidRPr="008C4219">
              <w:rPr>
                <w:b/>
                <w:bCs/>
                <w:sz w:val="16"/>
                <w:szCs w:val="16"/>
              </w:rPr>
              <w:t>746 490</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b/>
                <w:bCs/>
                <w:sz w:val="16"/>
                <w:szCs w:val="16"/>
              </w:rPr>
            </w:pPr>
            <w:r w:rsidRPr="008C4219">
              <w:rPr>
                <w:b/>
                <w:bCs/>
                <w:sz w:val="16"/>
                <w:szCs w:val="16"/>
              </w:rPr>
              <w:t>279 147</w:t>
            </w:r>
          </w:p>
        </w:tc>
        <w:tc>
          <w:tcPr>
            <w:tcW w:w="957"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b/>
                <w:bCs/>
                <w:sz w:val="16"/>
                <w:szCs w:val="16"/>
              </w:rPr>
            </w:pPr>
            <w:r w:rsidRPr="008C4219">
              <w:rPr>
                <w:b/>
                <w:bCs/>
                <w:sz w:val="16"/>
                <w:szCs w:val="16"/>
              </w:rPr>
              <w:t>399 156</w:t>
            </w:r>
          </w:p>
        </w:tc>
        <w:tc>
          <w:tcPr>
            <w:tcW w:w="71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b/>
                <w:bCs/>
                <w:sz w:val="16"/>
                <w:szCs w:val="16"/>
              </w:rPr>
            </w:pPr>
            <w:r w:rsidRPr="008C4219">
              <w:rPr>
                <w:b/>
                <w:bCs/>
                <w:sz w:val="16"/>
                <w:szCs w:val="16"/>
              </w:rPr>
              <w:t>352 669</w:t>
            </w:r>
          </w:p>
        </w:tc>
        <w:tc>
          <w:tcPr>
            <w:tcW w:w="1072"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b/>
                <w:bCs/>
                <w:sz w:val="16"/>
                <w:szCs w:val="16"/>
              </w:rPr>
            </w:pPr>
            <w:r w:rsidRPr="008C4219">
              <w:rPr>
                <w:b/>
                <w:bCs/>
                <w:sz w:val="16"/>
                <w:szCs w:val="16"/>
              </w:rPr>
              <w:t>496 707</w:t>
            </w:r>
          </w:p>
        </w:tc>
        <w:tc>
          <w:tcPr>
            <w:tcW w:w="857"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b/>
                <w:bCs/>
                <w:sz w:val="16"/>
                <w:szCs w:val="16"/>
              </w:rPr>
            </w:pPr>
            <w:r w:rsidRPr="008C4219">
              <w:rPr>
                <w:b/>
                <w:bCs/>
                <w:sz w:val="16"/>
                <w:szCs w:val="16"/>
              </w:rPr>
              <w:t>253 200</w:t>
            </w:r>
          </w:p>
        </w:tc>
        <w:tc>
          <w:tcPr>
            <w:tcW w:w="935"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b/>
                <w:bCs/>
                <w:sz w:val="16"/>
                <w:szCs w:val="16"/>
              </w:rPr>
            </w:pPr>
            <w:r w:rsidRPr="008C4219">
              <w:rPr>
                <w:b/>
                <w:bCs/>
                <w:sz w:val="16"/>
                <w:szCs w:val="16"/>
              </w:rPr>
              <w:t>297 549</w:t>
            </w:r>
          </w:p>
        </w:tc>
      </w:tr>
    </w:tbl>
    <w:p w:rsidR="00CC79EE" w:rsidRPr="003D50AA" w:rsidRDefault="0066742F" w:rsidP="00B75DF1">
      <w:pPr>
        <w:tabs>
          <w:tab w:val="left" w:pos="200"/>
        </w:tabs>
        <w:rPr>
          <w:b/>
          <w:bCs/>
          <w:color w:val="FF0000"/>
          <w:sz w:val="4"/>
          <w:szCs w:val="20"/>
        </w:rPr>
      </w:pPr>
      <w:r w:rsidRPr="003D50AA">
        <w:rPr>
          <w:b/>
          <w:color w:val="FF0000"/>
          <w:sz w:val="16"/>
          <w:szCs w:val="16"/>
        </w:rPr>
        <w:tab/>
      </w:r>
    </w:p>
    <w:p w:rsidR="007B67E3" w:rsidRPr="003D50AA" w:rsidRDefault="007B67E3" w:rsidP="002A5EE4">
      <w:pPr>
        <w:rPr>
          <w:b/>
          <w:bCs/>
          <w:color w:val="FF0000"/>
          <w:sz w:val="4"/>
          <w:szCs w:val="20"/>
        </w:rPr>
      </w:pPr>
    </w:p>
    <w:p w:rsidR="00F36980" w:rsidRPr="003D50AA" w:rsidRDefault="00F36980" w:rsidP="002A5EE4">
      <w:pPr>
        <w:rPr>
          <w:b/>
          <w:bCs/>
          <w:color w:val="FF0000"/>
          <w:sz w:val="4"/>
          <w:szCs w:val="20"/>
        </w:rPr>
      </w:pPr>
    </w:p>
    <w:p w:rsidR="008C4219" w:rsidRPr="002C3B37" w:rsidRDefault="008C4219" w:rsidP="002A5EE4">
      <w:pPr>
        <w:rPr>
          <w:b/>
          <w:bCs/>
          <w:color w:val="FF0000"/>
          <w:sz w:val="2"/>
          <w:szCs w:val="12"/>
        </w:rPr>
      </w:pPr>
    </w:p>
    <w:p w:rsidR="007B67E3" w:rsidRPr="003D50AA" w:rsidRDefault="007B67E3" w:rsidP="002A5EE4">
      <w:pPr>
        <w:rPr>
          <w:b/>
          <w:bCs/>
          <w:color w:val="FF0000"/>
          <w:sz w:val="4"/>
          <w:szCs w:val="20"/>
        </w:rPr>
      </w:pPr>
    </w:p>
    <w:p w:rsidR="007B67E3" w:rsidRPr="003D50AA" w:rsidRDefault="007B67E3" w:rsidP="002A5EE4">
      <w:pPr>
        <w:rPr>
          <w:b/>
          <w:bCs/>
          <w:color w:val="FF0000"/>
          <w:sz w:val="4"/>
          <w:szCs w:val="20"/>
        </w:rPr>
      </w:pPr>
    </w:p>
    <w:p w:rsidR="00B971B9" w:rsidRPr="008C4219" w:rsidRDefault="004B46AC" w:rsidP="00C2623D">
      <w:pPr>
        <w:pStyle w:val="Paragraphedeliste"/>
        <w:numPr>
          <w:ilvl w:val="0"/>
          <w:numId w:val="1"/>
        </w:numPr>
        <w:rPr>
          <w:b/>
          <w:bCs/>
          <w:sz w:val="20"/>
          <w:szCs w:val="20"/>
        </w:rPr>
      </w:pPr>
      <w:r w:rsidRPr="008C4219">
        <w:rPr>
          <w:b/>
          <w:bCs/>
          <w:sz w:val="20"/>
          <w:szCs w:val="20"/>
        </w:rPr>
        <w:t>MEDICAMENTS ET INTRANTS DE LUTTE CONTRE LES EPIDEMIES ET CATASTROPHES AU NIVEAU REGIONAL.</w:t>
      </w:r>
    </w:p>
    <w:p w:rsidR="00E14DCA" w:rsidRPr="008C4219" w:rsidRDefault="00E14DCA" w:rsidP="0066742F">
      <w:pPr>
        <w:rPr>
          <w:b/>
          <w:bCs/>
          <w:sz w:val="4"/>
          <w:szCs w:val="20"/>
        </w:rPr>
      </w:pPr>
    </w:p>
    <w:p w:rsidR="002153BE" w:rsidRPr="008C4219" w:rsidRDefault="001A52A8" w:rsidP="007D27EF">
      <w:r w:rsidRPr="008C4219">
        <w:rPr>
          <w:b/>
          <w:bCs/>
          <w:sz w:val="20"/>
          <w:szCs w:val="20"/>
        </w:rPr>
        <w:t>Tableau VI</w:t>
      </w:r>
      <w:r w:rsidR="00C17805" w:rsidRPr="008C4219">
        <w:rPr>
          <w:b/>
          <w:bCs/>
          <w:sz w:val="20"/>
          <w:szCs w:val="20"/>
        </w:rPr>
        <w:t>I</w:t>
      </w:r>
      <w:r w:rsidR="0070410A" w:rsidRPr="008C4219">
        <w:rPr>
          <w:b/>
          <w:bCs/>
          <w:sz w:val="20"/>
          <w:szCs w:val="20"/>
        </w:rPr>
        <w:t>I</w:t>
      </w:r>
      <w:r w:rsidR="005D0959" w:rsidRPr="008C4219">
        <w:rPr>
          <w:b/>
          <w:bCs/>
          <w:sz w:val="20"/>
          <w:szCs w:val="20"/>
        </w:rPr>
        <w:t> </w:t>
      </w:r>
      <w:r w:rsidR="004B46AC" w:rsidRPr="008C4219">
        <w:rPr>
          <w:b/>
          <w:bCs/>
          <w:sz w:val="20"/>
          <w:szCs w:val="20"/>
        </w:rPr>
        <w:t xml:space="preserve">: Situation des stocks de médicaments et intrants de lutte contre les épidémies et catastrophes par région à la date du </w:t>
      </w:r>
      <w:r w:rsidR="008C4219" w:rsidRPr="008C4219">
        <w:rPr>
          <w:b/>
          <w:bCs/>
          <w:sz w:val="20"/>
          <w:szCs w:val="20"/>
        </w:rPr>
        <w:t>25</w:t>
      </w:r>
      <w:r w:rsidR="00297266" w:rsidRPr="008C4219">
        <w:rPr>
          <w:b/>
          <w:bCs/>
          <w:sz w:val="20"/>
          <w:szCs w:val="20"/>
        </w:rPr>
        <w:t>/0</w:t>
      </w:r>
      <w:r w:rsidR="004234A2" w:rsidRPr="008C4219">
        <w:rPr>
          <w:b/>
          <w:bCs/>
          <w:sz w:val="20"/>
          <w:szCs w:val="20"/>
        </w:rPr>
        <w:t>7</w:t>
      </w:r>
      <w:r w:rsidR="00297266" w:rsidRPr="008C4219">
        <w:rPr>
          <w:b/>
          <w:bCs/>
          <w:sz w:val="20"/>
          <w:szCs w:val="20"/>
        </w:rPr>
        <w:t>/2021</w:t>
      </w:r>
      <w:r w:rsidR="00865D89" w:rsidRPr="008C4219">
        <w:rPr>
          <w:b/>
          <w:bCs/>
          <w:sz w:val="20"/>
          <w:szCs w:val="20"/>
        </w:rPr>
        <w:t xml:space="preserve"> </w:t>
      </w:r>
      <w:r w:rsidR="004B46AC" w:rsidRPr="008C4219">
        <w:rPr>
          <w:b/>
          <w:bCs/>
          <w:sz w:val="20"/>
          <w:szCs w:val="20"/>
        </w:rPr>
        <w:t>:</w:t>
      </w:r>
      <w:r w:rsidR="00AA1AD2" w:rsidRPr="008C4219">
        <w:t xml:space="preserve"> </w:t>
      </w:r>
      <w:r w:rsidR="004A26B2" w:rsidRPr="008C4219">
        <w:t xml:space="preserve"> </w:t>
      </w:r>
      <w:r w:rsidR="00AA1AD2" w:rsidRPr="008C4219">
        <w:t xml:space="preserve"> </w:t>
      </w:r>
    </w:p>
    <w:p w:rsidR="002153BE" w:rsidRPr="002C3B37" w:rsidRDefault="002153BE" w:rsidP="007D27EF">
      <w:pPr>
        <w:rPr>
          <w:color w:val="FF0000"/>
          <w:sz w:val="2"/>
          <w:szCs w:val="8"/>
        </w:rPr>
      </w:pPr>
    </w:p>
    <w:tbl>
      <w:tblPr>
        <w:tblW w:w="10619" w:type="dxa"/>
        <w:tblCellMar>
          <w:left w:w="70" w:type="dxa"/>
          <w:right w:w="70" w:type="dxa"/>
        </w:tblCellMar>
        <w:tblLook w:val="04A0" w:firstRow="1" w:lastRow="0" w:firstColumn="1" w:lastColumn="0" w:noHBand="0" w:noVBand="1"/>
      </w:tblPr>
      <w:tblGrid>
        <w:gridCol w:w="958"/>
        <w:gridCol w:w="949"/>
        <w:gridCol w:w="949"/>
        <w:gridCol w:w="668"/>
        <w:gridCol w:w="794"/>
        <w:gridCol w:w="659"/>
        <w:gridCol w:w="644"/>
        <w:gridCol w:w="820"/>
        <w:gridCol w:w="816"/>
        <w:gridCol w:w="745"/>
        <w:gridCol w:w="745"/>
        <w:gridCol w:w="594"/>
        <w:gridCol w:w="686"/>
        <w:gridCol w:w="592"/>
      </w:tblGrid>
      <w:tr w:rsidR="008C4219" w:rsidRPr="008C4219" w:rsidTr="00690F30">
        <w:trPr>
          <w:trHeight w:val="301"/>
        </w:trPr>
        <w:tc>
          <w:tcPr>
            <w:tcW w:w="95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153BE" w:rsidRPr="008C4219" w:rsidRDefault="002153BE" w:rsidP="002153BE">
            <w:pPr>
              <w:rPr>
                <w:rFonts w:eastAsia="Times New Roman"/>
                <w:b/>
                <w:bCs/>
                <w:noProof w:val="0"/>
                <w:sz w:val="16"/>
                <w:szCs w:val="16"/>
              </w:rPr>
            </w:pPr>
            <w:r w:rsidRPr="008C4219">
              <w:rPr>
                <w:rFonts w:eastAsia="Times New Roman"/>
                <w:b/>
                <w:bCs/>
                <w:noProof w:val="0"/>
                <w:sz w:val="16"/>
                <w:szCs w:val="16"/>
              </w:rPr>
              <w:t>Régions</w:t>
            </w:r>
          </w:p>
        </w:tc>
        <w:tc>
          <w:tcPr>
            <w:tcW w:w="949" w:type="dxa"/>
            <w:tcBorders>
              <w:top w:val="single" w:sz="8" w:space="0" w:color="auto"/>
              <w:left w:val="nil"/>
              <w:bottom w:val="single" w:sz="8" w:space="0" w:color="auto"/>
              <w:right w:val="single" w:sz="8" w:space="0" w:color="auto"/>
            </w:tcBorders>
            <w:shd w:val="clear" w:color="auto" w:fill="auto"/>
            <w:noWrap/>
            <w:vAlign w:val="center"/>
            <w:hideMark/>
          </w:tcPr>
          <w:p w:rsidR="002153BE" w:rsidRPr="008C4219" w:rsidRDefault="002153BE" w:rsidP="002153BE">
            <w:pPr>
              <w:jc w:val="center"/>
              <w:rPr>
                <w:rFonts w:eastAsia="Times New Roman"/>
                <w:b/>
                <w:bCs/>
                <w:noProof w:val="0"/>
                <w:sz w:val="16"/>
                <w:szCs w:val="16"/>
              </w:rPr>
            </w:pPr>
            <w:r w:rsidRPr="008C4219">
              <w:rPr>
                <w:rFonts w:eastAsia="Times New Roman"/>
                <w:b/>
                <w:bCs/>
                <w:noProof w:val="0"/>
                <w:sz w:val="16"/>
                <w:szCs w:val="16"/>
              </w:rPr>
              <w:t>Ceftriaxone</w:t>
            </w:r>
          </w:p>
        </w:tc>
        <w:tc>
          <w:tcPr>
            <w:tcW w:w="949" w:type="dxa"/>
            <w:tcBorders>
              <w:top w:val="single" w:sz="8" w:space="0" w:color="auto"/>
              <w:left w:val="nil"/>
              <w:bottom w:val="single" w:sz="8" w:space="0" w:color="auto"/>
              <w:right w:val="single" w:sz="8" w:space="0" w:color="auto"/>
            </w:tcBorders>
            <w:shd w:val="clear" w:color="auto" w:fill="auto"/>
            <w:noWrap/>
            <w:vAlign w:val="center"/>
            <w:hideMark/>
          </w:tcPr>
          <w:p w:rsidR="002153BE" w:rsidRPr="008C4219" w:rsidRDefault="002153BE" w:rsidP="002153BE">
            <w:pPr>
              <w:jc w:val="center"/>
              <w:rPr>
                <w:rFonts w:eastAsia="Times New Roman"/>
                <w:b/>
                <w:bCs/>
                <w:noProof w:val="0"/>
                <w:sz w:val="16"/>
                <w:szCs w:val="16"/>
              </w:rPr>
            </w:pPr>
            <w:r w:rsidRPr="008C4219">
              <w:rPr>
                <w:rFonts w:eastAsia="Times New Roman"/>
                <w:b/>
                <w:bCs/>
                <w:noProof w:val="0"/>
                <w:sz w:val="16"/>
                <w:szCs w:val="16"/>
              </w:rPr>
              <w:t>Ceftriaxone</w:t>
            </w:r>
          </w:p>
        </w:tc>
        <w:tc>
          <w:tcPr>
            <w:tcW w:w="668" w:type="dxa"/>
            <w:tcBorders>
              <w:top w:val="single" w:sz="8" w:space="0" w:color="auto"/>
              <w:left w:val="nil"/>
              <w:bottom w:val="single" w:sz="8" w:space="0" w:color="auto"/>
              <w:right w:val="single" w:sz="8" w:space="0" w:color="auto"/>
            </w:tcBorders>
            <w:shd w:val="clear" w:color="auto" w:fill="auto"/>
            <w:noWrap/>
            <w:vAlign w:val="center"/>
            <w:hideMark/>
          </w:tcPr>
          <w:p w:rsidR="002153BE" w:rsidRPr="008C4219" w:rsidRDefault="002153BE" w:rsidP="002153BE">
            <w:pPr>
              <w:jc w:val="center"/>
              <w:rPr>
                <w:rFonts w:eastAsia="Times New Roman"/>
                <w:b/>
                <w:bCs/>
                <w:noProof w:val="0"/>
                <w:sz w:val="16"/>
                <w:szCs w:val="16"/>
              </w:rPr>
            </w:pPr>
            <w:r w:rsidRPr="008C4219">
              <w:rPr>
                <w:rFonts w:eastAsia="Times New Roman"/>
                <w:b/>
                <w:bCs/>
                <w:noProof w:val="0"/>
                <w:sz w:val="16"/>
                <w:szCs w:val="16"/>
              </w:rPr>
              <w:t>Ringer</w:t>
            </w:r>
          </w:p>
        </w:tc>
        <w:tc>
          <w:tcPr>
            <w:tcW w:w="794" w:type="dxa"/>
            <w:tcBorders>
              <w:top w:val="single" w:sz="8" w:space="0" w:color="auto"/>
              <w:left w:val="nil"/>
              <w:bottom w:val="single" w:sz="8" w:space="0" w:color="auto"/>
              <w:right w:val="single" w:sz="8" w:space="0" w:color="auto"/>
            </w:tcBorders>
            <w:shd w:val="clear" w:color="auto" w:fill="auto"/>
            <w:noWrap/>
            <w:vAlign w:val="center"/>
            <w:hideMark/>
          </w:tcPr>
          <w:p w:rsidR="002153BE" w:rsidRPr="008C4219" w:rsidRDefault="002153BE" w:rsidP="002153BE">
            <w:pPr>
              <w:jc w:val="center"/>
              <w:rPr>
                <w:rFonts w:eastAsia="Times New Roman"/>
                <w:b/>
                <w:bCs/>
                <w:noProof w:val="0"/>
                <w:sz w:val="16"/>
                <w:szCs w:val="16"/>
              </w:rPr>
            </w:pPr>
            <w:r w:rsidRPr="008C4219">
              <w:rPr>
                <w:rFonts w:eastAsia="Times New Roman"/>
                <w:b/>
                <w:bCs/>
                <w:noProof w:val="0"/>
                <w:sz w:val="16"/>
                <w:szCs w:val="16"/>
              </w:rPr>
              <w:t>Amoxy</w:t>
            </w:r>
          </w:p>
        </w:tc>
        <w:tc>
          <w:tcPr>
            <w:tcW w:w="659" w:type="dxa"/>
            <w:tcBorders>
              <w:top w:val="single" w:sz="8" w:space="0" w:color="auto"/>
              <w:left w:val="nil"/>
              <w:bottom w:val="single" w:sz="8" w:space="0" w:color="auto"/>
              <w:right w:val="single" w:sz="8" w:space="0" w:color="auto"/>
            </w:tcBorders>
            <w:shd w:val="clear" w:color="auto" w:fill="auto"/>
            <w:noWrap/>
            <w:vAlign w:val="center"/>
            <w:hideMark/>
          </w:tcPr>
          <w:p w:rsidR="002153BE" w:rsidRPr="008C4219" w:rsidRDefault="002153BE" w:rsidP="002153BE">
            <w:pPr>
              <w:jc w:val="center"/>
              <w:rPr>
                <w:rFonts w:eastAsia="Times New Roman"/>
                <w:b/>
                <w:bCs/>
                <w:noProof w:val="0"/>
                <w:sz w:val="16"/>
                <w:szCs w:val="16"/>
              </w:rPr>
            </w:pPr>
            <w:r w:rsidRPr="008C4219">
              <w:rPr>
                <w:rFonts w:eastAsia="Times New Roman"/>
                <w:b/>
                <w:bCs/>
                <w:noProof w:val="0"/>
                <w:sz w:val="16"/>
                <w:szCs w:val="16"/>
              </w:rPr>
              <w:t>Ampi</w:t>
            </w:r>
          </w:p>
        </w:tc>
        <w:tc>
          <w:tcPr>
            <w:tcW w:w="644" w:type="dxa"/>
            <w:tcBorders>
              <w:top w:val="single" w:sz="8" w:space="0" w:color="auto"/>
              <w:left w:val="nil"/>
              <w:bottom w:val="single" w:sz="8" w:space="0" w:color="auto"/>
              <w:right w:val="single" w:sz="8" w:space="0" w:color="auto"/>
            </w:tcBorders>
            <w:shd w:val="clear" w:color="auto" w:fill="auto"/>
            <w:noWrap/>
            <w:vAlign w:val="center"/>
            <w:hideMark/>
          </w:tcPr>
          <w:p w:rsidR="002153BE" w:rsidRPr="008C4219" w:rsidRDefault="002153BE" w:rsidP="002153BE">
            <w:pPr>
              <w:jc w:val="center"/>
              <w:rPr>
                <w:rFonts w:eastAsia="Times New Roman"/>
                <w:b/>
                <w:bCs/>
                <w:noProof w:val="0"/>
                <w:sz w:val="16"/>
                <w:szCs w:val="16"/>
              </w:rPr>
            </w:pPr>
            <w:r w:rsidRPr="008C4219">
              <w:rPr>
                <w:rFonts w:eastAsia="Times New Roman"/>
                <w:b/>
                <w:bCs/>
                <w:noProof w:val="0"/>
                <w:sz w:val="16"/>
                <w:szCs w:val="16"/>
              </w:rPr>
              <w:t>Doxy</w:t>
            </w:r>
          </w:p>
        </w:tc>
        <w:tc>
          <w:tcPr>
            <w:tcW w:w="820" w:type="dxa"/>
            <w:tcBorders>
              <w:top w:val="single" w:sz="8" w:space="0" w:color="auto"/>
              <w:left w:val="nil"/>
              <w:bottom w:val="single" w:sz="8" w:space="0" w:color="auto"/>
              <w:right w:val="single" w:sz="8" w:space="0" w:color="auto"/>
            </w:tcBorders>
            <w:shd w:val="clear" w:color="auto" w:fill="auto"/>
            <w:noWrap/>
            <w:vAlign w:val="center"/>
            <w:hideMark/>
          </w:tcPr>
          <w:p w:rsidR="002153BE" w:rsidRPr="008C4219" w:rsidRDefault="002153BE" w:rsidP="002153BE">
            <w:pPr>
              <w:jc w:val="center"/>
              <w:rPr>
                <w:rFonts w:eastAsia="Times New Roman"/>
                <w:b/>
                <w:bCs/>
                <w:noProof w:val="0"/>
                <w:sz w:val="16"/>
                <w:szCs w:val="16"/>
              </w:rPr>
            </w:pPr>
            <w:r w:rsidRPr="008C4219">
              <w:rPr>
                <w:rFonts w:eastAsia="Times New Roman"/>
                <w:b/>
                <w:bCs/>
                <w:noProof w:val="0"/>
                <w:sz w:val="16"/>
                <w:szCs w:val="16"/>
              </w:rPr>
              <w:t>Sérum glucosé</w:t>
            </w:r>
          </w:p>
        </w:tc>
        <w:tc>
          <w:tcPr>
            <w:tcW w:w="816" w:type="dxa"/>
            <w:tcBorders>
              <w:top w:val="single" w:sz="8" w:space="0" w:color="auto"/>
              <w:left w:val="nil"/>
              <w:bottom w:val="single" w:sz="8" w:space="0" w:color="auto"/>
              <w:right w:val="single" w:sz="8" w:space="0" w:color="auto"/>
            </w:tcBorders>
            <w:shd w:val="clear" w:color="auto" w:fill="auto"/>
            <w:noWrap/>
            <w:vAlign w:val="center"/>
            <w:hideMark/>
          </w:tcPr>
          <w:p w:rsidR="002153BE" w:rsidRPr="008C4219" w:rsidRDefault="002153BE" w:rsidP="002153BE">
            <w:pPr>
              <w:jc w:val="center"/>
              <w:rPr>
                <w:rFonts w:eastAsia="Times New Roman"/>
                <w:b/>
                <w:bCs/>
                <w:noProof w:val="0"/>
                <w:sz w:val="16"/>
                <w:szCs w:val="16"/>
              </w:rPr>
            </w:pPr>
            <w:r w:rsidRPr="008C4219">
              <w:rPr>
                <w:rFonts w:eastAsia="Times New Roman"/>
                <w:b/>
                <w:bCs/>
                <w:noProof w:val="0"/>
                <w:sz w:val="16"/>
                <w:szCs w:val="16"/>
              </w:rPr>
              <w:t>Perfuseur</w:t>
            </w:r>
          </w:p>
        </w:tc>
        <w:tc>
          <w:tcPr>
            <w:tcW w:w="745" w:type="dxa"/>
            <w:tcBorders>
              <w:top w:val="single" w:sz="8" w:space="0" w:color="auto"/>
              <w:left w:val="nil"/>
              <w:bottom w:val="single" w:sz="8" w:space="0" w:color="auto"/>
              <w:right w:val="single" w:sz="8" w:space="0" w:color="auto"/>
            </w:tcBorders>
            <w:shd w:val="clear" w:color="auto" w:fill="auto"/>
            <w:noWrap/>
            <w:vAlign w:val="center"/>
            <w:hideMark/>
          </w:tcPr>
          <w:p w:rsidR="002153BE" w:rsidRPr="008C4219" w:rsidRDefault="002153BE" w:rsidP="002153BE">
            <w:pPr>
              <w:jc w:val="center"/>
              <w:rPr>
                <w:rFonts w:eastAsia="Times New Roman"/>
                <w:b/>
                <w:bCs/>
                <w:noProof w:val="0"/>
                <w:sz w:val="16"/>
                <w:szCs w:val="16"/>
              </w:rPr>
            </w:pPr>
            <w:r w:rsidRPr="008C4219">
              <w:rPr>
                <w:rFonts w:eastAsia="Times New Roman"/>
                <w:b/>
                <w:bCs/>
                <w:noProof w:val="0"/>
                <w:sz w:val="16"/>
                <w:szCs w:val="16"/>
              </w:rPr>
              <w:t>Seringue</w:t>
            </w:r>
          </w:p>
        </w:tc>
        <w:tc>
          <w:tcPr>
            <w:tcW w:w="745" w:type="dxa"/>
            <w:tcBorders>
              <w:top w:val="single" w:sz="8" w:space="0" w:color="auto"/>
              <w:left w:val="nil"/>
              <w:bottom w:val="single" w:sz="8" w:space="0" w:color="auto"/>
              <w:right w:val="single" w:sz="8" w:space="0" w:color="auto"/>
            </w:tcBorders>
            <w:shd w:val="clear" w:color="auto" w:fill="auto"/>
            <w:noWrap/>
            <w:vAlign w:val="center"/>
            <w:hideMark/>
          </w:tcPr>
          <w:p w:rsidR="002153BE" w:rsidRPr="008C4219" w:rsidRDefault="002153BE" w:rsidP="002153BE">
            <w:pPr>
              <w:jc w:val="center"/>
              <w:rPr>
                <w:rFonts w:eastAsia="Times New Roman"/>
                <w:b/>
                <w:bCs/>
                <w:noProof w:val="0"/>
                <w:sz w:val="16"/>
                <w:szCs w:val="16"/>
              </w:rPr>
            </w:pPr>
            <w:r w:rsidRPr="008C4219">
              <w:rPr>
                <w:rFonts w:eastAsia="Times New Roman"/>
                <w:b/>
                <w:bCs/>
                <w:noProof w:val="0"/>
                <w:sz w:val="16"/>
                <w:szCs w:val="16"/>
              </w:rPr>
              <w:t>Seringue</w:t>
            </w:r>
          </w:p>
        </w:tc>
        <w:tc>
          <w:tcPr>
            <w:tcW w:w="594" w:type="dxa"/>
            <w:tcBorders>
              <w:top w:val="single" w:sz="8" w:space="0" w:color="auto"/>
              <w:left w:val="nil"/>
              <w:bottom w:val="single" w:sz="8" w:space="0" w:color="auto"/>
              <w:right w:val="single" w:sz="8" w:space="0" w:color="auto"/>
            </w:tcBorders>
            <w:shd w:val="clear" w:color="auto" w:fill="auto"/>
            <w:noWrap/>
            <w:vAlign w:val="center"/>
            <w:hideMark/>
          </w:tcPr>
          <w:p w:rsidR="002153BE" w:rsidRPr="008C4219" w:rsidRDefault="002153BE" w:rsidP="002153BE">
            <w:pPr>
              <w:jc w:val="center"/>
              <w:rPr>
                <w:rFonts w:eastAsia="Times New Roman"/>
                <w:b/>
                <w:bCs/>
                <w:noProof w:val="0"/>
                <w:sz w:val="16"/>
                <w:szCs w:val="16"/>
              </w:rPr>
            </w:pPr>
            <w:r w:rsidRPr="008C4219">
              <w:rPr>
                <w:rFonts w:eastAsia="Times New Roman"/>
                <w:b/>
                <w:bCs/>
                <w:noProof w:val="0"/>
                <w:sz w:val="16"/>
                <w:szCs w:val="16"/>
              </w:rPr>
              <w:t>Crésyl</w:t>
            </w:r>
          </w:p>
        </w:tc>
        <w:tc>
          <w:tcPr>
            <w:tcW w:w="686" w:type="dxa"/>
            <w:tcBorders>
              <w:top w:val="single" w:sz="8" w:space="0" w:color="auto"/>
              <w:left w:val="nil"/>
              <w:bottom w:val="single" w:sz="8" w:space="0" w:color="auto"/>
              <w:right w:val="single" w:sz="8" w:space="0" w:color="auto"/>
            </w:tcBorders>
            <w:shd w:val="clear" w:color="auto" w:fill="auto"/>
            <w:noWrap/>
            <w:vAlign w:val="center"/>
            <w:hideMark/>
          </w:tcPr>
          <w:p w:rsidR="002153BE" w:rsidRPr="008C4219" w:rsidRDefault="002153BE" w:rsidP="002153BE">
            <w:pPr>
              <w:jc w:val="center"/>
              <w:rPr>
                <w:rFonts w:eastAsia="Times New Roman"/>
                <w:b/>
                <w:bCs/>
                <w:noProof w:val="0"/>
                <w:sz w:val="16"/>
                <w:szCs w:val="16"/>
              </w:rPr>
            </w:pPr>
            <w:r w:rsidRPr="008C4219">
              <w:rPr>
                <w:rFonts w:eastAsia="Times New Roman"/>
                <w:b/>
                <w:bCs/>
                <w:noProof w:val="0"/>
                <w:sz w:val="16"/>
                <w:szCs w:val="16"/>
              </w:rPr>
              <w:t>Eau Javel</w:t>
            </w:r>
          </w:p>
        </w:tc>
        <w:tc>
          <w:tcPr>
            <w:tcW w:w="592" w:type="dxa"/>
            <w:tcBorders>
              <w:top w:val="single" w:sz="8" w:space="0" w:color="auto"/>
              <w:left w:val="nil"/>
              <w:bottom w:val="single" w:sz="8" w:space="0" w:color="auto"/>
              <w:right w:val="single" w:sz="8" w:space="0" w:color="auto"/>
            </w:tcBorders>
            <w:shd w:val="clear" w:color="auto" w:fill="auto"/>
            <w:noWrap/>
            <w:vAlign w:val="center"/>
            <w:hideMark/>
          </w:tcPr>
          <w:p w:rsidR="002153BE" w:rsidRPr="008C4219" w:rsidRDefault="002153BE" w:rsidP="002153BE">
            <w:pPr>
              <w:jc w:val="center"/>
              <w:rPr>
                <w:rFonts w:eastAsia="Times New Roman"/>
                <w:b/>
                <w:bCs/>
                <w:noProof w:val="0"/>
                <w:sz w:val="16"/>
                <w:szCs w:val="16"/>
              </w:rPr>
            </w:pPr>
            <w:r w:rsidRPr="008C4219">
              <w:rPr>
                <w:rFonts w:eastAsia="Times New Roman"/>
                <w:b/>
                <w:bCs/>
                <w:noProof w:val="0"/>
                <w:sz w:val="16"/>
                <w:szCs w:val="16"/>
              </w:rPr>
              <w:t>SRO</w:t>
            </w:r>
          </w:p>
        </w:tc>
      </w:tr>
      <w:tr w:rsidR="008C4219" w:rsidRPr="008C4219" w:rsidTr="00690F30">
        <w:trPr>
          <w:trHeight w:val="40"/>
        </w:trPr>
        <w:tc>
          <w:tcPr>
            <w:tcW w:w="958" w:type="dxa"/>
            <w:tcBorders>
              <w:top w:val="nil"/>
              <w:left w:val="single" w:sz="8" w:space="0" w:color="auto"/>
              <w:bottom w:val="single" w:sz="8" w:space="0" w:color="auto"/>
              <w:right w:val="single" w:sz="8" w:space="0" w:color="auto"/>
            </w:tcBorders>
            <w:shd w:val="clear" w:color="auto" w:fill="auto"/>
            <w:noWrap/>
            <w:vAlign w:val="center"/>
            <w:hideMark/>
          </w:tcPr>
          <w:p w:rsidR="002153BE" w:rsidRPr="008C4219" w:rsidRDefault="002153BE" w:rsidP="002153BE">
            <w:pPr>
              <w:rPr>
                <w:rFonts w:eastAsia="Times New Roman"/>
                <w:noProof w:val="0"/>
                <w:sz w:val="16"/>
                <w:szCs w:val="16"/>
              </w:rPr>
            </w:pPr>
            <w:r w:rsidRPr="008C4219">
              <w:rPr>
                <w:rFonts w:eastAsia="Times New Roman"/>
                <w:noProof w:val="0"/>
                <w:sz w:val="16"/>
                <w:szCs w:val="16"/>
              </w:rPr>
              <w:t> </w:t>
            </w:r>
          </w:p>
        </w:tc>
        <w:tc>
          <w:tcPr>
            <w:tcW w:w="949" w:type="dxa"/>
            <w:tcBorders>
              <w:top w:val="nil"/>
              <w:left w:val="nil"/>
              <w:bottom w:val="single" w:sz="8" w:space="0" w:color="auto"/>
              <w:right w:val="single" w:sz="8" w:space="0" w:color="auto"/>
            </w:tcBorders>
            <w:shd w:val="clear" w:color="auto" w:fill="auto"/>
            <w:noWrap/>
            <w:vAlign w:val="center"/>
            <w:hideMark/>
          </w:tcPr>
          <w:p w:rsidR="002153BE" w:rsidRPr="008C4219" w:rsidRDefault="002153BE" w:rsidP="002153BE">
            <w:pPr>
              <w:jc w:val="center"/>
              <w:rPr>
                <w:rFonts w:eastAsia="Times New Roman"/>
                <w:b/>
                <w:bCs/>
                <w:noProof w:val="0"/>
                <w:sz w:val="16"/>
                <w:szCs w:val="16"/>
              </w:rPr>
            </w:pPr>
            <w:r w:rsidRPr="008C4219">
              <w:rPr>
                <w:rFonts w:eastAsia="Times New Roman"/>
                <w:b/>
                <w:bCs/>
                <w:noProof w:val="0"/>
                <w:sz w:val="16"/>
                <w:szCs w:val="16"/>
              </w:rPr>
              <w:t>1g</w:t>
            </w:r>
          </w:p>
        </w:tc>
        <w:tc>
          <w:tcPr>
            <w:tcW w:w="949" w:type="dxa"/>
            <w:tcBorders>
              <w:top w:val="nil"/>
              <w:left w:val="nil"/>
              <w:bottom w:val="single" w:sz="8" w:space="0" w:color="auto"/>
              <w:right w:val="single" w:sz="8" w:space="0" w:color="auto"/>
            </w:tcBorders>
            <w:shd w:val="clear" w:color="auto" w:fill="auto"/>
            <w:noWrap/>
            <w:vAlign w:val="center"/>
            <w:hideMark/>
          </w:tcPr>
          <w:p w:rsidR="002153BE" w:rsidRPr="008C4219" w:rsidRDefault="002153BE" w:rsidP="002153BE">
            <w:pPr>
              <w:jc w:val="center"/>
              <w:rPr>
                <w:rFonts w:eastAsia="Times New Roman"/>
                <w:b/>
                <w:bCs/>
                <w:noProof w:val="0"/>
                <w:sz w:val="16"/>
                <w:szCs w:val="16"/>
              </w:rPr>
            </w:pPr>
            <w:r w:rsidRPr="008C4219">
              <w:rPr>
                <w:rFonts w:eastAsia="Times New Roman"/>
                <w:b/>
                <w:bCs/>
                <w:noProof w:val="0"/>
                <w:sz w:val="16"/>
                <w:szCs w:val="16"/>
              </w:rPr>
              <w:t>500mg</w:t>
            </w:r>
          </w:p>
        </w:tc>
        <w:tc>
          <w:tcPr>
            <w:tcW w:w="668" w:type="dxa"/>
            <w:tcBorders>
              <w:top w:val="nil"/>
              <w:left w:val="nil"/>
              <w:bottom w:val="single" w:sz="8" w:space="0" w:color="auto"/>
              <w:right w:val="single" w:sz="8" w:space="0" w:color="auto"/>
            </w:tcBorders>
            <w:shd w:val="clear" w:color="auto" w:fill="auto"/>
            <w:noWrap/>
            <w:vAlign w:val="center"/>
            <w:hideMark/>
          </w:tcPr>
          <w:p w:rsidR="002153BE" w:rsidRPr="008C4219" w:rsidRDefault="002153BE" w:rsidP="002153BE">
            <w:pPr>
              <w:jc w:val="center"/>
              <w:rPr>
                <w:rFonts w:eastAsia="Times New Roman"/>
                <w:b/>
                <w:bCs/>
                <w:noProof w:val="0"/>
                <w:sz w:val="16"/>
                <w:szCs w:val="16"/>
              </w:rPr>
            </w:pPr>
            <w:r w:rsidRPr="008C4219">
              <w:rPr>
                <w:rFonts w:eastAsia="Times New Roman"/>
                <w:b/>
                <w:bCs/>
                <w:noProof w:val="0"/>
                <w:sz w:val="16"/>
                <w:szCs w:val="16"/>
              </w:rPr>
              <w:t>(l)</w:t>
            </w:r>
          </w:p>
        </w:tc>
        <w:tc>
          <w:tcPr>
            <w:tcW w:w="794" w:type="dxa"/>
            <w:tcBorders>
              <w:top w:val="nil"/>
              <w:left w:val="nil"/>
              <w:bottom w:val="single" w:sz="8" w:space="0" w:color="auto"/>
              <w:right w:val="single" w:sz="8" w:space="0" w:color="auto"/>
            </w:tcBorders>
            <w:shd w:val="clear" w:color="auto" w:fill="auto"/>
            <w:noWrap/>
            <w:vAlign w:val="center"/>
            <w:hideMark/>
          </w:tcPr>
          <w:p w:rsidR="002153BE" w:rsidRPr="008C4219" w:rsidRDefault="002153BE" w:rsidP="002153BE">
            <w:pPr>
              <w:jc w:val="center"/>
              <w:rPr>
                <w:rFonts w:eastAsia="Times New Roman"/>
                <w:b/>
                <w:bCs/>
                <w:noProof w:val="0"/>
                <w:sz w:val="16"/>
                <w:szCs w:val="16"/>
              </w:rPr>
            </w:pPr>
            <w:r w:rsidRPr="008C4219">
              <w:rPr>
                <w:rFonts w:eastAsia="Times New Roman"/>
                <w:b/>
                <w:bCs/>
                <w:noProof w:val="0"/>
                <w:sz w:val="16"/>
                <w:szCs w:val="16"/>
              </w:rPr>
              <w:t>(Gel)</w:t>
            </w:r>
          </w:p>
        </w:tc>
        <w:tc>
          <w:tcPr>
            <w:tcW w:w="659" w:type="dxa"/>
            <w:tcBorders>
              <w:top w:val="nil"/>
              <w:left w:val="nil"/>
              <w:bottom w:val="single" w:sz="8" w:space="0" w:color="auto"/>
              <w:right w:val="single" w:sz="8" w:space="0" w:color="auto"/>
            </w:tcBorders>
            <w:shd w:val="clear" w:color="auto" w:fill="auto"/>
            <w:noWrap/>
            <w:vAlign w:val="center"/>
            <w:hideMark/>
          </w:tcPr>
          <w:p w:rsidR="002153BE" w:rsidRPr="008C4219" w:rsidRDefault="002153BE" w:rsidP="002153BE">
            <w:pPr>
              <w:jc w:val="center"/>
              <w:rPr>
                <w:rFonts w:eastAsia="Times New Roman"/>
                <w:b/>
                <w:bCs/>
                <w:noProof w:val="0"/>
                <w:sz w:val="16"/>
                <w:szCs w:val="16"/>
              </w:rPr>
            </w:pPr>
            <w:r w:rsidRPr="008C4219">
              <w:rPr>
                <w:rFonts w:eastAsia="Times New Roman"/>
                <w:b/>
                <w:bCs/>
                <w:noProof w:val="0"/>
                <w:sz w:val="16"/>
                <w:szCs w:val="16"/>
              </w:rPr>
              <w:t>(Inj)</w:t>
            </w:r>
          </w:p>
        </w:tc>
        <w:tc>
          <w:tcPr>
            <w:tcW w:w="644" w:type="dxa"/>
            <w:tcBorders>
              <w:top w:val="nil"/>
              <w:left w:val="nil"/>
              <w:bottom w:val="single" w:sz="8" w:space="0" w:color="auto"/>
              <w:right w:val="single" w:sz="8" w:space="0" w:color="auto"/>
            </w:tcBorders>
            <w:shd w:val="clear" w:color="auto" w:fill="auto"/>
            <w:noWrap/>
            <w:vAlign w:val="center"/>
            <w:hideMark/>
          </w:tcPr>
          <w:p w:rsidR="002153BE" w:rsidRPr="008C4219" w:rsidRDefault="002153BE" w:rsidP="002153BE">
            <w:pPr>
              <w:jc w:val="center"/>
              <w:rPr>
                <w:rFonts w:eastAsia="Times New Roman"/>
                <w:b/>
                <w:bCs/>
                <w:noProof w:val="0"/>
                <w:sz w:val="16"/>
                <w:szCs w:val="16"/>
              </w:rPr>
            </w:pPr>
            <w:r w:rsidRPr="008C4219">
              <w:rPr>
                <w:rFonts w:eastAsia="Times New Roman"/>
                <w:b/>
                <w:bCs/>
                <w:noProof w:val="0"/>
                <w:sz w:val="16"/>
                <w:szCs w:val="16"/>
              </w:rPr>
              <w:t>(Cp)</w:t>
            </w:r>
          </w:p>
        </w:tc>
        <w:tc>
          <w:tcPr>
            <w:tcW w:w="820" w:type="dxa"/>
            <w:tcBorders>
              <w:top w:val="nil"/>
              <w:left w:val="nil"/>
              <w:bottom w:val="single" w:sz="8" w:space="0" w:color="auto"/>
              <w:right w:val="single" w:sz="8" w:space="0" w:color="auto"/>
            </w:tcBorders>
            <w:shd w:val="clear" w:color="auto" w:fill="auto"/>
            <w:noWrap/>
            <w:vAlign w:val="center"/>
            <w:hideMark/>
          </w:tcPr>
          <w:p w:rsidR="002153BE" w:rsidRPr="008C4219" w:rsidRDefault="002153BE" w:rsidP="002153BE">
            <w:pPr>
              <w:jc w:val="center"/>
              <w:rPr>
                <w:rFonts w:eastAsia="Times New Roman"/>
                <w:b/>
                <w:bCs/>
                <w:noProof w:val="0"/>
                <w:sz w:val="16"/>
                <w:szCs w:val="16"/>
              </w:rPr>
            </w:pPr>
            <w:r w:rsidRPr="008C4219">
              <w:rPr>
                <w:rFonts w:eastAsia="Times New Roman"/>
                <w:b/>
                <w:bCs/>
                <w:noProof w:val="0"/>
                <w:sz w:val="16"/>
                <w:szCs w:val="16"/>
              </w:rPr>
              <w:t>5%</w:t>
            </w:r>
          </w:p>
        </w:tc>
        <w:tc>
          <w:tcPr>
            <w:tcW w:w="816" w:type="dxa"/>
            <w:tcBorders>
              <w:top w:val="nil"/>
              <w:left w:val="nil"/>
              <w:bottom w:val="single" w:sz="8" w:space="0" w:color="auto"/>
              <w:right w:val="single" w:sz="8" w:space="0" w:color="auto"/>
            </w:tcBorders>
            <w:shd w:val="clear" w:color="auto" w:fill="auto"/>
            <w:noWrap/>
            <w:vAlign w:val="center"/>
            <w:hideMark/>
          </w:tcPr>
          <w:p w:rsidR="002153BE" w:rsidRPr="008C4219" w:rsidRDefault="002153BE" w:rsidP="002153BE">
            <w:pPr>
              <w:rPr>
                <w:rFonts w:eastAsia="Times New Roman"/>
                <w:noProof w:val="0"/>
                <w:sz w:val="16"/>
                <w:szCs w:val="16"/>
              </w:rPr>
            </w:pPr>
            <w:r w:rsidRPr="008C4219">
              <w:rPr>
                <w:rFonts w:eastAsia="Times New Roman"/>
                <w:noProof w:val="0"/>
                <w:sz w:val="16"/>
                <w:szCs w:val="16"/>
              </w:rPr>
              <w:t> </w:t>
            </w:r>
          </w:p>
        </w:tc>
        <w:tc>
          <w:tcPr>
            <w:tcW w:w="745" w:type="dxa"/>
            <w:tcBorders>
              <w:top w:val="nil"/>
              <w:left w:val="nil"/>
              <w:bottom w:val="single" w:sz="8" w:space="0" w:color="auto"/>
              <w:right w:val="single" w:sz="8" w:space="0" w:color="auto"/>
            </w:tcBorders>
            <w:shd w:val="clear" w:color="auto" w:fill="auto"/>
            <w:noWrap/>
            <w:vAlign w:val="center"/>
            <w:hideMark/>
          </w:tcPr>
          <w:p w:rsidR="002153BE" w:rsidRPr="008C4219" w:rsidRDefault="002153BE" w:rsidP="002153BE">
            <w:pPr>
              <w:jc w:val="center"/>
              <w:rPr>
                <w:rFonts w:eastAsia="Times New Roman"/>
                <w:b/>
                <w:bCs/>
                <w:noProof w:val="0"/>
                <w:sz w:val="16"/>
                <w:szCs w:val="16"/>
              </w:rPr>
            </w:pPr>
            <w:r w:rsidRPr="008C4219">
              <w:rPr>
                <w:rFonts w:eastAsia="Times New Roman"/>
                <w:b/>
                <w:bCs/>
                <w:noProof w:val="0"/>
                <w:sz w:val="16"/>
                <w:szCs w:val="16"/>
              </w:rPr>
              <w:t>5 ml</w:t>
            </w:r>
          </w:p>
        </w:tc>
        <w:tc>
          <w:tcPr>
            <w:tcW w:w="745" w:type="dxa"/>
            <w:tcBorders>
              <w:top w:val="nil"/>
              <w:left w:val="nil"/>
              <w:bottom w:val="single" w:sz="8" w:space="0" w:color="auto"/>
              <w:right w:val="single" w:sz="8" w:space="0" w:color="auto"/>
            </w:tcBorders>
            <w:shd w:val="clear" w:color="auto" w:fill="auto"/>
            <w:noWrap/>
            <w:vAlign w:val="center"/>
            <w:hideMark/>
          </w:tcPr>
          <w:p w:rsidR="002153BE" w:rsidRPr="008C4219" w:rsidRDefault="002153BE" w:rsidP="002153BE">
            <w:pPr>
              <w:jc w:val="center"/>
              <w:rPr>
                <w:rFonts w:eastAsia="Times New Roman"/>
                <w:b/>
                <w:bCs/>
                <w:noProof w:val="0"/>
                <w:sz w:val="16"/>
                <w:szCs w:val="16"/>
              </w:rPr>
            </w:pPr>
            <w:r w:rsidRPr="008C4219">
              <w:rPr>
                <w:rFonts w:eastAsia="Times New Roman"/>
                <w:b/>
                <w:bCs/>
                <w:noProof w:val="0"/>
                <w:sz w:val="16"/>
                <w:szCs w:val="16"/>
              </w:rPr>
              <w:t>10 ml</w:t>
            </w:r>
          </w:p>
        </w:tc>
        <w:tc>
          <w:tcPr>
            <w:tcW w:w="594" w:type="dxa"/>
            <w:tcBorders>
              <w:top w:val="nil"/>
              <w:left w:val="nil"/>
              <w:bottom w:val="single" w:sz="8" w:space="0" w:color="auto"/>
              <w:right w:val="single" w:sz="8" w:space="0" w:color="auto"/>
            </w:tcBorders>
            <w:shd w:val="clear" w:color="auto" w:fill="auto"/>
            <w:noWrap/>
            <w:vAlign w:val="center"/>
            <w:hideMark/>
          </w:tcPr>
          <w:p w:rsidR="002153BE" w:rsidRPr="008C4219" w:rsidRDefault="002153BE" w:rsidP="002153BE">
            <w:pPr>
              <w:jc w:val="center"/>
              <w:rPr>
                <w:rFonts w:eastAsia="Times New Roman"/>
                <w:b/>
                <w:bCs/>
                <w:noProof w:val="0"/>
                <w:sz w:val="16"/>
                <w:szCs w:val="16"/>
              </w:rPr>
            </w:pPr>
            <w:r w:rsidRPr="008C4219">
              <w:rPr>
                <w:rFonts w:eastAsia="Times New Roman"/>
                <w:b/>
                <w:bCs/>
                <w:noProof w:val="0"/>
                <w:sz w:val="16"/>
                <w:szCs w:val="16"/>
              </w:rPr>
              <w:t>(Litre)</w:t>
            </w:r>
          </w:p>
        </w:tc>
        <w:tc>
          <w:tcPr>
            <w:tcW w:w="686" w:type="dxa"/>
            <w:tcBorders>
              <w:top w:val="nil"/>
              <w:left w:val="nil"/>
              <w:bottom w:val="single" w:sz="8" w:space="0" w:color="auto"/>
              <w:right w:val="single" w:sz="8" w:space="0" w:color="auto"/>
            </w:tcBorders>
            <w:shd w:val="clear" w:color="auto" w:fill="auto"/>
            <w:noWrap/>
            <w:vAlign w:val="center"/>
            <w:hideMark/>
          </w:tcPr>
          <w:p w:rsidR="002153BE" w:rsidRPr="008C4219" w:rsidRDefault="002153BE" w:rsidP="002153BE">
            <w:pPr>
              <w:jc w:val="center"/>
              <w:rPr>
                <w:rFonts w:eastAsia="Times New Roman"/>
                <w:b/>
                <w:bCs/>
                <w:noProof w:val="0"/>
                <w:sz w:val="16"/>
                <w:szCs w:val="16"/>
              </w:rPr>
            </w:pPr>
            <w:r w:rsidRPr="008C4219">
              <w:rPr>
                <w:rFonts w:eastAsia="Times New Roman"/>
                <w:b/>
                <w:bCs/>
                <w:noProof w:val="0"/>
                <w:sz w:val="16"/>
                <w:szCs w:val="16"/>
              </w:rPr>
              <w:t>(Litre)</w:t>
            </w:r>
          </w:p>
        </w:tc>
        <w:tc>
          <w:tcPr>
            <w:tcW w:w="592" w:type="dxa"/>
            <w:tcBorders>
              <w:top w:val="nil"/>
              <w:left w:val="nil"/>
              <w:bottom w:val="single" w:sz="8" w:space="0" w:color="auto"/>
              <w:right w:val="single" w:sz="8" w:space="0" w:color="auto"/>
            </w:tcBorders>
            <w:shd w:val="clear" w:color="auto" w:fill="auto"/>
            <w:noWrap/>
            <w:vAlign w:val="center"/>
            <w:hideMark/>
          </w:tcPr>
          <w:p w:rsidR="002153BE" w:rsidRPr="008C4219" w:rsidRDefault="002153BE" w:rsidP="002153BE">
            <w:pPr>
              <w:jc w:val="center"/>
              <w:rPr>
                <w:rFonts w:eastAsia="Times New Roman"/>
                <w:b/>
                <w:bCs/>
                <w:noProof w:val="0"/>
                <w:sz w:val="16"/>
                <w:szCs w:val="16"/>
              </w:rPr>
            </w:pPr>
            <w:r w:rsidRPr="008C4219">
              <w:rPr>
                <w:rFonts w:eastAsia="Times New Roman"/>
                <w:b/>
                <w:bCs/>
                <w:noProof w:val="0"/>
                <w:sz w:val="16"/>
                <w:szCs w:val="16"/>
              </w:rPr>
              <w:t>(Sac)</w:t>
            </w:r>
          </w:p>
        </w:tc>
      </w:tr>
      <w:tr w:rsidR="008C4219" w:rsidRPr="008C4219" w:rsidTr="00690F30">
        <w:trPr>
          <w:trHeight w:val="40"/>
        </w:trPr>
        <w:tc>
          <w:tcPr>
            <w:tcW w:w="958" w:type="dxa"/>
            <w:tcBorders>
              <w:top w:val="nil"/>
              <w:left w:val="single" w:sz="8" w:space="0" w:color="auto"/>
              <w:bottom w:val="single" w:sz="8" w:space="0" w:color="auto"/>
              <w:right w:val="single" w:sz="8" w:space="0" w:color="auto"/>
            </w:tcBorders>
            <w:shd w:val="clear" w:color="auto" w:fill="auto"/>
            <w:noWrap/>
            <w:vAlign w:val="center"/>
            <w:hideMark/>
          </w:tcPr>
          <w:p w:rsidR="008C4219" w:rsidRPr="008C4219" w:rsidRDefault="008C4219" w:rsidP="008C4219">
            <w:pPr>
              <w:rPr>
                <w:rFonts w:eastAsia="Times New Roman"/>
                <w:noProof w:val="0"/>
                <w:sz w:val="16"/>
                <w:szCs w:val="16"/>
              </w:rPr>
            </w:pPr>
            <w:r w:rsidRPr="008C4219">
              <w:rPr>
                <w:rFonts w:eastAsia="Times New Roman"/>
                <w:noProof w:val="0"/>
                <w:sz w:val="16"/>
                <w:szCs w:val="16"/>
              </w:rPr>
              <w:t>Kayes</w:t>
            </w:r>
          </w:p>
        </w:tc>
        <w:tc>
          <w:tcPr>
            <w:tcW w:w="949"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rFonts w:eastAsia="Times New Roman"/>
                <w:noProof w:val="0"/>
                <w:sz w:val="16"/>
                <w:szCs w:val="16"/>
              </w:rPr>
            </w:pPr>
            <w:r w:rsidRPr="008C4219">
              <w:rPr>
                <w:sz w:val="16"/>
                <w:szCs w:val="16"/>
              </w:rPr>
              <w:t>2 213</w:t>
            </w:r>
          </w:p>
        </w:tc>
        <w:tc>
          <w:tcPr>
            <w:tcW w:w="949"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2 400</w:t>
            </w:r>
          </w:p>
        </w:tc>
        <w:tc>
          <w:tcPr>
            <w:tcW w:w="668"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1 110</w:t>
            </w:r>
          </w:p>
        </w:tc>
        <w:tc>
          <w:tcPr>
            <w:tcW w:w="794"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5 140</w:t>
            </w:r>
          </w:p>
        </w:tc>
        <w:tc>
          <w:tcPr>
            <w:tcW w:w="659"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3 315</w:t>
            </w:r>
          </w:p>
        </w:tc>
        <w:tc>
          <w:tcPr>
            <w:tcW w:w="644"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1 020</w:t>
            </w:r>
          </w:p>
        </w:tc>
        <w:tc>
          <w:tcPr>
            <w:tcW w:w="82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5 045</w:t>
            </w:r>
          </w:p>
        </w:tc>
        <w:tc>
          <w:tcPr>
            <w:tcW w:w="816"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14 263</w:t>
            </w:r>
          </w:p>
        </w:tc>
        <w:tc>
          <w:tcPr>
            <w:tcW w:w="745"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1 344</w:t>
            </w:r>
          </w:p>
        </w:tc>
        <w:tc>
          <w:tcPr>
            <w:tcW w:w="745"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2 213</w:t>
            </w:r>
          </w:p>
        </w:tc>
        <w:tc>
          <w:tcPr>
            <w:tcW w:w="594"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2 400</w:t>
            </w:r>
          </w:p>
        </w:tc>
        <w:tc>
          <w:tcPr>
            <w:tcW w:w="686"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1 110</w:t>
            </w:r>
          </w:p>
        </w:tc>
        <w:tc>
          <w:tcPr>
            <w:tcW w:w="592"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5 140</w:t>
            </w:r>
          </w:p>
        </w:tc>
      </w:tr>
      <w:tr w:rsidR="008C4219" w:rsidRPr="008C4219" w:rsidTr="00690F30">
        <w:trPr>
          <w:trHeight w:val="40"/>
        </w:trPr>
        <w:tc>
          <w:tcPr>
            <w:tcW w:w="958" w:type="dxa"/>
            <w:tcBorders>
              <w:top w:val="nil"/>
              <w:left w:val="single" w:sz="8" w:space="0" w:color="auto"/>
              <w:bottom w:val="single" w:sz="8" w:space="0" w:color="auto"/>
              <w:right w:val="single" w:sz="8" w:space="0" w:color="auto"/>
            </w:tcBorders>
            <w:shd w:val="clear" w:color="auto" w:fill="auto"/>
            <w:noWrap/>
            <w:vAlign w:val="center"/>
            <w:hideMark/>
          </w:tcPr>
          <w:p w:rsidR="008C4219" w:rsidRPr="008C4219" w:rsidRDefault="008C4219" w:rsidP="008C4219">
            <w:pPr>
              <w:rPr>
                <w:rFonts w:eastAsia="Times New Roman"/>
                <w:noProof w:val="0"/>
                <w:sz w:val="16"/>
                <w:szCs w:val="16"/>
              </w:rPr>
            </w:pPr>
            <w:r w:rsidRPr="008C4219">
              <w:rPr>
                <w:rFonts w:eastAsia="Times New Roman"/>
                <w:noProof w:val="0"/>
                <w:sz w:val="16"/>
                <w:szCs w:val="16"/>
              </w:rPr>
              <w:t>Koulikoro</w:t>
            </w:r>
          </w:p>
        </w:tc>
        <w:tc>
          <w:tcPr>
            <w:tcW w:w="949"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1 480</w:t>
            </w:r>
          </w:p>
        </w:tc>
        <w:tc>
          <w:tcPr>
            <w:tcW w:w="949"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352</w:t>
            </w:r>
          </w:p>
        </w:tc>
        <w:tc>
          <w:tcPr>
            <w:tcW w:w="668"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460</w:t>
            </w:r>
          </w:p>
        </w:tc>
        <w:tc>
          <w:tcPr>
            <w:tcW w:w="794"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23 000</w:t>
            </w:r>
          </w:p>
        </w:tc>
        <w:tc>
          <w:tcPr>
            <w:tcW w:w="659"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1 150</w:t>
            </w:r>
          </w:p>
        </w:tc>
        <w:tc>
          <w:tcPr>
            <w:tcW w:w="644"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4000</w:t>
            </w:r>
          </w:p>
        </w:tc>
        <w:tc>
          <w:tcPr>
            <w:tcW w:w="82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1 650</w:t>
            </w:r>
          </w:p>
        </w:tc>
        <w:tc>
          <w:tcPr>
            <w:tcW w:w="816"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1 025</w:t>
            </w:r>
          </w:p>
        </w:tc>
        <w:tc>
          <w:tcPr>
            <w:tcW w:w="745"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2 190</w:t>
            </w:r>
          </w:p>
        </w:tc>
        <w:tc>
          <w:tcPr>
            <w:tcW w:w="745"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1 470</w:t>
            </w:r>
          </w:p>
        </w:tc>
        <w:tc>
          <w:tcPr>
            <w:tcW w:w="594"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148</w:t>
            </w:r>
          </w:p>
        </w:tc>
        <w:tc>
          <w:tcPr>
            <w:tcW w:w="686"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110</w:t>
            </w:r>
          </w:p>
        </w:tc>
        <w:tc>
          <w:tcPr>
            <w:tcW w:w="592"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100</w:t>
            </w:r>
          </w:p>
        </w:tc>
      </w:tr>
      <w:tr w:rsidR="008C4219" w:rsidRPr="008C4219" w:rsidTr="00690F30">
        <w:trPr>
          <w:trHeight w:val="40"/>
        </w:trPr>
        <w:tc>
          <w:tcPr>
            <w:tcW w:w="958" w:type="dxa"/>
            <w:tcBorders>
              <w:top w:val="nil"/>
              <w:left w:val="single" w:sz="8" w:space="0" w:color="auto"/>
              <w:bottom w:val="single" w:sz="8" w:space="0" w:color="auto"/>
              <w:right w:val="single" w:sz="8" w:space="0" w:color="auto"/>
            </w:tcBorders>
            <w:shd w:val="clear" w:color="auto" w:fill="auto"/>
            <w:noWrap/>
            <w:vAlign w:val="center"/>
            <w:hideMark/>
          </w:tcPr>
          <w:p w:rsidR="008C4219" w:rsidRPr="008C4219" w:rsidRDefault="008C4219" w:rsidP="008C4219">
            <w:pPr>
              <w:rPr>
                <w:rFonts w:eastAsia="Times New Roman"/>
                <w:noProof w:val="0"/>
                <w:sz w:val="16"/>
                <w:szCs w:val="16"/>
              </w:rPr>
            </w:pPr>
            <w:r w:rsidRPr="008C4219">
              <w:rPr>
                <w:rFonts w:eastAsia="Times New Roman"/>
                <w:noProof w:val="0"/>
                <w:sz w:val="16"/>
                <w:szCs w:val="16"/>
              </w:rPr>
              <w:t>Sikasso</w:t>
            </w:r>
          </w:p>
        </w:tc>
        <w:tc>
          <w:tcPr>
            <w:tcW w:w="949"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2 189</w:t>
            </w:r>
          </w:p>
        </w:tc>
        <w:tc>
          <w:tcPr>
            <w:tcW w:w="949"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2 857</w:t>
            </w:r>
          </w:p>
        </w:tc>
        <w:tc>
          <w:tcPr>
            <w:tcW w:w="668"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770</w:t>
            </w:r>
          </w:p>
        </w:tc>
        <w:tc>
          <w:tcPr>
            <w:tcW w:w="794"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48 555</w:t>
            </w:r>
          </w:p>
        </w:tc>
        <w:tc>
          <w:tcPr>
            <w:tcW w:w="659"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2 611</w:t>
            </w:r>
          </w:p>
        </w:tc>
        <w:tc>
          <w:tcPr>
            <w:tcW w:w="644"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256</w:t>
            </w:r>
          </w:p>
        </w:tc>
        <w:tc>
          <w:tcPr>
            <w:tcW w:w="82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1 733</w:t>
            </w:r>
          </w:p>
        </w:tc>
        <w:tc>
          <w:tcPr>
            <w:tcW w:w="816"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1354</w:t>
            </w:r>
          </w:p>
        </w:tc>
        <w:tc>
          <w:tcPr>
            <w:tcW w:w="745"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2 000</w:t>
            </w:r>
          </w:p>
        </w:tc>
        <w:tc>
          <w:tcPr>
            <w:tcW w:w="745"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1 166</w:t>
            </w:r>
          </w:p>
        </w:tc>
        <w:tc>
          <w:tcPr>
            <w:tcW w:w="594"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1 179</w:t>
            </w:r>
          </w:p>
        </w:tc>
        <w:tc>
          <w:tcPr>
            <w:tcW w:w="686"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796</w:t>
            </w:r>
          </w:p>
        </w:tc>
        <w:tc>
          <w:tcPr>
            <w:tcW w:w="592"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377</w:t>
            </w:r>
          </w:p>
        </w:tc>
      </w:tr>
      <w:tr w:rsidR="008C4219" w:rsidRPr="008C4219" w:rsidTr="00690F30">
        <w:trPr>
          <w:trHeight w:val="40"/>
        </w:trPr>
        <w:tc>
          <w:tcPr>
            <w:tcW w:w="958" w:type="dxa"/>
            <w:tcBorders>
              <w:top w:val="nil"/>
              <w:left w:val="single" w:sz="8" w:space="0" w:color="auto"/>
              <w:bottom w:val="single" w:sz="8" w:space="0" w:color="auto"/>
              <w:right w:val="single" w:sz="8" w:space="0" w:color="auto"/>
            </w:tcBorders>
            <w:shd w:val="clear" w:color="auto" w:fill="auto"/>
            <w:noWrap/>
            <w:vAlign w:val="center"/>
            <w:hideMark/>
          </w:tcPr>
          <w:p w:rsidR="008C4219" w:rsidRPr="008C4219" w:rsidRDefault="008C4219" w:rsidP="008C4219">
            <w:pPr>
              <w:rPr>
                <w:rFonts w:eastAsia="Times New Roman"/>
                <w:noProof w:val="0"/>
                <w:sz w:val="16"/>
                <w:szCs w:val="16"/>
              </w:rPr>
            </w:pPr>
            <w:r w:rsidRPr="008C4219">
              <w:rPr>
                <w:rFonts w:eastAsia="Times New Roman"/>
                <w:noProof w:val="0"/>
                <w:sz w:val="16"/>
                <w:szCs w:val="16"/>
              </w:rPr>
              <w:t>Ségou</w:t>
            </w:r>
          </w:p>
        </w:tc>
        <w:tc>
          <w:tcPr>
            <w:tcW w:w="949"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3 336</w:t>
            </w:r>
          </w:p>
        </w:tc>
        <w:tc>
          <w:tcPr>
            <w:tcW w:w="949"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2 800</w:t>
            </w:r>
          </w:p>
        </w:tc>
        <w:tc>
          <w:tcPr>
            <w:tcW w:w="668"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4 337</w:t>
            </w:r>
          </w:p>
        </w:tc>
        <w:tc>
          <w:tcPr>
            <w:tcW w:w="794"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187 000</w:t>
            </w:r>
          </w:p>
        </w:tc>
        <w:tc>
          <w:tcPr>
            <w:tcW w:w="659"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3 495</w:t>
            </w:r>
          </w:p>
        </w:tc>
        <w:tc>
          <w:tcPr>
            <w:tcW w:w="644"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9 700</w:t>
            </w:r>
          </w:p>
        </w:tc>
        <w:tc>
          <w:tcPr>
            <w:tcW w:w="82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3 504</w:t>
            </w:r>
          </w:p>
        </w:tc>
        <w:tc>
          <w:tcPr>
            <w:tcW w:w="816"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12 811</w:t>
            </w:r>
          </w:p>
        </w:tc>
        <w:tc>
          <w:tcPr>
            <w:tcW w:w="745"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50</w:t>
            </w:r>
          </w:p>
        </w:tc>
        <w:tc>
          <w:tcPr>
            <w:tcW w:w="745"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1 200</w:t>
            </w:r>
          </w:p>
        </w:tc>
        <w:tc>
          <w:tcPr>
            <w:tcW w:w="594"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152</w:t>
            </w:r>
          </w:p>
        </w:tc>
        <w:tc>
          <w:tcPr>
            <w:tcW w:w="686"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155</w:t>
            </w:r>
          </w:p>
        </w:tc>
        <w:tc>
          <w:tcPr>
            <w:tcW w:w="592"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720</w:t>
            </w:r>
          </w:p>
        </w:tc>
      </w:tr>
      <w:tr w:rsidR="008C4219" w:rsidRPr="008C4219" w:rsidTr="00690F30">
        <w:trPr>
          <w:trHeight w:val="40"/>
        </w:trPr>
        <w:tc>
          <w:tcPr>
            <w:tcW w:w="958" w:type="dxa"/>
            <w:tcBorders>
              <w:top w:val="nil"/>
              <w:left w:val="single" w:sz="8" w:space="0" w:color="auto"/>
              <w:bottom w:val="single" w:sz="8" w:space="0" w:color="auto"/>
              <w:right w:val="single" w:sz="8" w:space="0" w:color="auto"/>
            </w:tcBorders>
            <w:shd w:val="clear" w:color="auto" w:fill="auto"/>
            <w:noWrap/>
            <w:vAlign w:val="center"/>
            <w:hideMark/>
          </w:tcPr>
          <w:p w:rsidR="008C4219" w:rsidRPr="008C4219" w:rsidRDefault="008C4219" w:rsidP="008C4219">
            <w:pPr>
              <w:rPr>
                <w:rFonts w:eastAsia="Times New Roman"/>
                <w:noProof w:val="0"/>
                <w:sz w:val="16"/>
                <w:szCs w:val="16"/>
              </w:rPr>
            </w:pPr>
            <w:r w:rsidRPr="008C4219">
              <w:rPr>
                <w:rFonts w:eastAsia="Times New Roman"/>
                <w:noProof w:val="0"/>
                <w:sz w:val="16"/>
                <w:szCs w:val="16"/>
              </w:rPr>
              <w:t>Mopti</w:t>
            </w:r>
          </w:p>
        </w:tc>
        <w:tc>
          <w:tcPr>
            <w:tcW w:w="949"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1 265</w:t>
            </w:r>
          </w:p>
        </w:tc>
        <w:tc>
          <w:tcPr>
            <w:tcW w:w="949"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728</w:t>
            </w:r>
          </w:p>
        </w:tc>
        <w:tc>
          <w:tcPr>
            <w:tcW w:w="668"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150</w:t>
            </w:r>
          </w:p>
        </w:tc>
        <w:tc>
          <w:tcPr>
            <w:tcW w:w="794"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15 284</w:t>
            </w:r>
          </w:p>
        </w:tc>
        <w:tc>
          <w:tcPr>
            <w:tcW w:w="659"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1 250</w:t>
            </w:r>
          </w:p>
        </w:tc>
        <w:tc>
          <w:tcPr>
            <w:tcW w:w="644"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164</w:t>
            </w:r>
          </w:p>
        </w:tc>
        <w:tc>
          <w:tcPr>
            <w:tcW w:w="82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270</w:t>
            </w:r>
          </w:p>
        </w:tc>
        <w:tc>
          <w:tcPr>
            <w:tcW w:w="816"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1 130</w:t>
            </w:r>
          </w:p>
        </w:tc>
        <w:tc>
          <w:tcPr>
            <w:tcW w:w="745"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3 860</w:t>
            </w:r>
          </w:p>
        </w:tc>
        <w:tc>
          <w:tcPr>
            <w:tcW w:w="745"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980</w:t>
            </w:r>
          </w:p>
        </w:tc>
        <w:tc>
          <w:tcPr>
            <w:tcW w:w="594"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122</w:t>
            </w:r>
          </w:p>
        </w:tc>
        <w:tc>
          <w:tcPr>
            <w:tcW w:w="686"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124</w:t>
            </w:r>
          </w:p>
        </w:tc>
        <w:tc>
          <w:tcPr>
            <w:tcW w:w="592"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1 000</w:t>
            </w:r>
          </w:p>
        </w:tc>
      </w:tr>
      <w:tr w:rsidR="008C4219" w:rsidRPr="008C4219" w:rsidTr="00690F30">
        <w:trPr>
          <w:trHeight w:val="40"/>
        </w:trPr>
        <w:tc>
          <w:tcPr>
            <w:tcW w:w="958" w:type="dxa"/>
            <w:tcBorders>
              <w:top w:val="nil"/>
              <w:left w:val="single" w:sz="8" w:space="0" w:color="auto"/>
              <w:bottom w:val="single" w:sz="8" w:space="0" w:color="auto"/>
              <w:right w:val="single" w:sz="8" w:space="0" w:color="auto"/>
            </w:tcBorders>
            <w:shd w:val="clear" w:color="auto" w:fill="auto"/>
            <w:noWrap/>
            <w:vAlign w:val="center"/>
            <w:hideMark/>
          </w:tcPr>
          <w:p w:rsidR="008C4219" w:rsidRPr="008C4219" w:rsidRDefault="008C4219" w:rsidP="008C4219">
            <w:pPr>
              <w:rPr>
                <w:rFonts w:eastAsia="Times New Roman"/>
                <w:noProof w:val="0"/>
                <w:sz w:val="16"/>
                <w:szCs w:val="16"/>
              </w:rPr>
            </w:pPr>
            <w:r w:rsidRPr="008C4219">
              <w:rPr>
                <w:rFonts w:eastAsia="Times New Roman"/>
                <w:noProof w:val="0"/>
                <w:sz w:val="16"/>
                <w:szCs w:val="16"/>
              </w:rPr>
              <w:t>Tombouctou</w:t>
            </w:r>
          </w:p>
        </w:tc>
        <w:tc>
          <w:tcPr>
            <w:tcW w:w="949"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1 340</w:t>
            </w:r>
          </w:p>
        </w:tc>
        <w:tc>
          <w:tcPr>
            <w:tcW w:w="949"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352</w:t>
            </w:r>
          </w:p>
        </w:tc>
        <w:tc>
          <w:tcPr>
            <w:tcW w:w="668"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830</w:t>
            </w:r>
          </w:p>
        </w:tc>
        <w:tc>
          <w:tcPr>
            <w:tcW w:w="794"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26 700</w:t>
            </w:r>
          </w:p>
        </w:tc>
        <w:tc>
          <w:tcPr>
            <w:tcW w:w="659"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4070</w:t>
            </w:r>
          </w:p>
        </w:tc>
        <w:tc>
          <w:tcPr>
            <w:tcW w:w="644"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4 028</w:t>
            </w:r>
          </w:p>
        </w:tc>
        <w:tc>
          <w:tcPr>
            <w:tcW w:w="82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1 590</w:t>
            </w:r>
          </w:p>
        </w:tc>
        <w:tc>
          <w:tcPr>
            <w:tcW w:w="816"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875</w:t>
            </w:r>
          </w:p>
        </w:tc>
        <w:tc>
          <w:tcPr>
            <w:tcW w:w="745"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2 190</w:t>
            </w:r>
          </w:p>
        </w:tc>
        <w:tc>
          <w:tcPr>
            <w:tcW w:w="745"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1470</w:t>
            </w:r>
          </w:p>
        </w:tc>
        <w:tc>
          <w:tcPr>
            <w:tcW w:w="594"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1348</w:t>
            </w:r>
          </w:p>
        </w:tc>
        <w:tc>
          <w:tcPr>
            <w:tcW w:w="686"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325</w:t>
            </w:r>
          </w:p>
        </w:tc>
        <w:tc>
          <w:tcPr>
            <w:tcW w:w="592"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100</w:t>
            </w:r>
          </w:p>
        </w:tc>
      </w:tr>
      <w:tr w:rsidR="008C4219" w:rsidRPr="008C4219" w:rsidTr="00690F30">
        <w:trPr>
          <w:trHeight w:val="40"/>
        </w:trPr>
        <w:tc>
          <w:tcPr>
            <w:tcW w:w="958" w:type="dxa"/>
            <w:tcBorders>
              <w:top w:val="nil"/>
              <w:left w:val="single" w:sz="8" w:space="0" w:color="auto"/>
              <w:bottom w:val="single" w:sz="8" w:space="0" w:color="auto"/>
              <w:right w:val="single" w:sz="8" w:space="0" w:color="auto"/>
            </w:tcBorders>
            <w:shd w:val="clear" w:color="auto" w:fill="auto"/>
            <w:noWrap/>
            <w:vAlign w:val="center"/>
            <w:hideMark/>
          </w:tcPr>
          <w:p w:rsidR="008C4219" w:rsidRPr="008C4219" w:rsidRDefault="008C4219" w:rsidP="008C4219">
            <w:pPr>
              <w:rPr>
                <w:rFonts w:eastAsia="Times New Roman"/>
                <w:noProof w:val="0"/>
                <w:sz w:val="16"/>
                <w:szCs w:val="16"/>
              </w:rPr>
            </w:pPr>
            <w:r w:rsidRPr="008C4219">
              <w:rPr>
                <w:rFonts w:eastAsia="Times New Roman"/>
                <w:noProof w:val="0"/>
                <w:sz w:val="16"/>
                <w:szCs w:val="16"/>
              </w:rPr>
              <w:t>Gao</w:t>
            </w:r>
          </w:p>
        </w:tc>
        <w:tc>
          <w:tcPr>
            <w:tcW w:w="949"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0</w:t>
            </w:r>
          </w:p>
        </w:tc>
        <w:tc>
          <w:tcPr>
            <w:tcW w:w="949"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50</w:t>
            </w:r>
          </w:p>
        </w:tc>
        <w:tc>
          <w:tcPr>
            <w:tcW w:w="668"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70</w:t>
            </w:r>
          </w:p>
        </w:tc>
        <w:tc>
          <w:tcPr>
            <w:tcW w:w="794"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1 000</w:t>
            </w:r>
          </w:p>
        </w:tc>
        <w:tc>
          <w:tcPr>
            <w:tcW w:w="659"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50</w:t>
            </w:r>
          </w:p>
        </w:tc>
        <w:tc>
          <w:tcPr>
            <w:tcW w:w="644"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100</w:t>
            </w:r>
          </w:p>
        </w:tc>
        <w:tc>
          <w:tcPr>
            <w:tcW w:w="82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80</w:t>
            </w:r>
          </w:p>
        </w:tc>
        <w:tc>
          <w:tcPr>
            <w:tcW w:w="816"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400</w:t>
            </w:r>
          </w:p>
        </w:tc>
        <w:tc>
          <w:tcPr>
            <w:tcW w:w="745"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1 300</w:t>
            </w:r>
          </w:p>
        </w:tc>
        <w:tc>
          <w:tcPr>
            <w:tcW w:w="745"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900</w:t>
            </w:r>
          </w:p>
        </w:tc>
        <w:tc>
          <w:tcPr>
            <w:tcW w:w="594"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240</w:t>
            </w:r>
          </w:p>
        </w:tc>
        <w:tc>
          <w:tcPr>
            <w:tcW w:w="686"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316</w:t>
            </w:r>
          </w:p>
        </w:tc>
        <w:tc>
          <w:tcPr>
            <w:tcW w:w="592"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20</w:t>
            </w:r>
          </w:p>
        </w:tc>
      </w:tr>
      <w:tr w:rsidR="008C4219" w:rsidRPr="008C4219" w:rsidTr="00690F30">
        <w:trPr>
          <w:trHeight w:val="40"/>
        </w:trPr>
        <w:tc>
          <w:tcPr>
            <w:tcW w:w="958" w:type="dxa"/>
            <w:tcBorders>
              <w:top w:val="nil"/>
              <w:left w:val="single" w:sz="8" w:space="0" w:color="auto"/>
              <w:bottom w:val="single" w:sz="8" w:space="0" w:color="auto"/>
              <w:right w:val="single" w:sz="8" w:space="0" w:color="auto"/>
            </w:tcBorders>
            <w:shd w:val="clear" w:color="auto" w:fill="auto"/>
            <w:noWrap/>
            <w:vAlign w:val="center"/>
            <w:hideMark/>
          </w:tcPr>
          <w:p w:rsidR="008C4219" w:rsidRPr="008C4219" w:rsidRDefault="008C4219" w:rsidP="008C4219">
            <w:pPr>
              <w:rPr>
                <w:rFonts w:eastAsia="Times New Roman"/>
                <w:noProof w:val="0"/>
                <w:sz w:val="16"/>
                <w:szCs w:val="16"/>
              </w:rPr>
            </w:pPr>
            <w:r w:rsidRPr="008C4219">
              <w:rPr>
                <w:rFonts w:eastAsia="Times New Roman"/>
                <w:noProof w:val="0"/>
                <w:sz w:val="16"/>
                <w:szCs w:val="16"/>
              </w:rPr>
              <w:t>Kidal</w:t>
            </w:r>
          </w:p>
        </w:tc>
        <w:tc>
          <w:tcPr>
            <w:tcW w:w="949"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100</w:t>
            </w:r>
          </w:p>
        </w:tc>
        <w:tc>
          <w:tcPr>
            <w:tcW w:w="949"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100</w:t>
            </w:r>
          </w:p>
        </w:tc>
        <w:tc>
          <w:tcPr>
            <w:tcW w:w="668"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660</w:t>
            </w:r>
          </w:p>
        </w:tc>
        <w:tc>
          <w:tcPr>
            <w:tcW w:w="794"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9 000</w:t>
            </w:r>
          </w:p>
        </w:tc>
        <w:tc>
          <w:tcPr>
            <w:tcW w:w="659"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1 000</w:t>
            </w:r>
          </w:p>
        </w:tc>
        <w:tc>
          <w:tcPr>
            <w:tcW w:w="644"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2 000</w:t>
            </w:r>
          </w:p>
        </w:tc>
        <w:tc>
          <w:tcPr>
            <w:tcW w:w="82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50</w:t>
            </w:r>
          </w:p>
        </w:tc>
        <w:tc>
          <w:tcPr>
            <w:tcW w:w="816"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660</w:t>
            </w:r>
          </w:p>
        </w:tc>
        <w:tc>
          <w:tcPr>
            <w:tcW w:w="745"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300</w:t>
            </w:r>
          </w:p>
        </w:tc>
        <w:tc>
          <w:tcPr>
            <w:tcW w:w="745"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100</w:t>
            </w:r>
          </w:p>
        </w:tc>
        <w:tc>
          <w:tcPr>
            <w:tcW w:w="594"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100</w:t>
            </w:r>
          </w:p>
        </w:tc>
        <w:tc>
          <w:tcPr>
            <w:tcW w:w="686"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660</w:t>
            </w:r>
          </w:p>
        </w:tc>
        <w:tc>
          <w:tcPr>
            <w:tcW w:w="592"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9 000</w:t>
            </w:r>
          </w:p>
        </w:tc>
      </w:tr>
      <w:tr w:rsidR="008C4219" w:rsidRPr="008C4219" w:rsidTr="00690F30">
        <w:trPr>
          <w:trHeight w:val="40"/>
        </w:trPr>
        <w:tc>
          <w:tcPr>
            <w:tcW w:w="958" w:type="dxa"/>
            <w:tcBorders>
              <w:top w:val="nil"/>
              <w:left w:val="single" w:sz="8" w:space="0" w:color="auto"/>
              <w:bottom w:val="single" w:sz="8" w:space="0" w:color="auto"/>
              <w:right w:val="single" w:sz="8" w:space="0" w:color="auto"/>
            </w:tcBorders>
            <w:shd w:val="clear" w:color="auto" w:fill="auto"/>
            <w:noWrap/>
            <w:vAlign w:val="center"/>
            <w:hideMark/>
          </w:tcPr>
          <w:p w:rsidR="008C4219" w:rsidRPr="008C4219" w:rsidRDefault="008C4219" w:rsidP="008C4219">
            <w:pPr>
              <w:rPr>
                <w:rFonts w:eastAsia="Times New Roman"/>
                <w:noProof w:val="0"/>
                <w:sz w:val="16"/>
                <w:szCs w:val="16"/>
              </w:rPr>
            </w:pPr>
            <w:r w:rsidRPr="008C4219">
              <w:rPr>
                <w:rFonts w:eastAsia="Times New Roman"/>
                <w:noProof w:val="0"/>
                <w:sz w:val="16"/>
                <w:szCs w:val="16"/>
              </w:rPr>
              <w:t>Taoudénit</w:t>
            </w:r>
          </w:p>
        </w:tc>
        <w:tc>
          <w:tcPr>
            <w:tcW w:w="949"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850</w:t>
            </w:r>
          </w:p>
        </w:tc>
        <w:tc>
          <w:tcPr>
            <w:tcW w:w="949"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50</w:t>
            </w:r>
          </w:p>
        </w:tc>
        <w:tc>
          <w:tcPr>
            <w:tcW w:w="668"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400</w:t>
            </w:r>
          </w:p>
        </w:tc>
        <w:tc>
          <w:tcPr>
            <w:tcW w:w="794"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1 000</w:t>
            </w:r>
          </w:p>
        </w:tc>
        <w:tc>
          <w:tcPr>
            <w:tcW w:w="659"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150</w:t>
            </w:r>
          </w:p>
        </w:tc>
        <w:tc>
          <w:tcPr>
            <w:tcW w:w="644"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600</w:t>
            </w:r>
          </w:p>
        </w:tc>
        <w:tc>
          <w:tcPr>
            <w:tcW w:w="82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500</w:t>
            </w:r>
          </w:p>
        </w:tc>
        <w:tc>
          <w:tcPr>
            <w:tcW w:w="816"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1 200</w:t>
            </w:r>
          </w:p>
        </w:tc>
        <w:tc>
          <w:tcPr>
            <w:tcW w:w="745"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400</w:t>
            </w:r>
          </w:p>
        </w:tc>
        <w:tc>
          <w:tcPr>
            <w:tcW w:w="745"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100</w:t>
            </w:r>
          </w:p>
        </w:tc>
        <w:tc>
          <w:tcPr>
            <w:tcW w:w="594"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150</w:t>
            </w:r>
          </w:p>
        </w:tc>
        <w:tc>
          <w:tcPr>
            <w:tcW w:w="686"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500</w:t>
            </w:r>
          </w:p>
        </w:tc>
        <w:tc>
          <w:tcPr>
            <w:tcW w:w="592"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1 700</w:t>
            </w:r>
          </w:p>
        </w:tc>
      </w:tr>
      <w:tr w:rsidR="008C4219" w:rsidRPr="008C4219" w:rsidTr="00690F30">
        <w:trPr>
          <w:trHeight w:val="40"/>
        </w:trPr>
        <w:tc>
          <w:tcPr>
            <w:tcW w:w="958" w:type="dxa"/>
            <w:tcBorders>
              <w:top w:val="nil"/>
              <w:left w:val="single" w:sz="8" w:space="0" w:color="auto"/>
              <w:bottom w:val="single" w:sz="8" w:space="0" w:color="auto"/>
              <w:right w:val="single" w:sz="8" w:space="0" w:color="auto"/>
            </w:tcBorders>
            <w:shd w:val="clear" w:color="auto" w:fill="auto"/>
            <w:noWrap/>
            <w:vAlign w:val="center"/>
            <w:hideMark/>
          </w:tcPr>
          <w:p w:rsidR="008C4219" w:rsidRPr="008C4219" w:rsidRDefault="008C4219" w:rsidP="008C4219">
            <w:pPr>
              <w:rPr>
                <w:rFonts w:eastAsia="Times New Roman"/>
                <w:noProof w:val="0"/>
                <w:sz w:val="16"/>
                <w:szCs w:val="16"/>
              </w:rPr>
            </w:pPr>
            <w:r w:rsidRPr="008C4219">
              <w:rPr>
                <w:rFonts w:eastAsia="Times New Roman"/>
                <w:noProof w:val="0"/>
                <w:sz w:val="16"/>
                <w:szCs w:val="16"/>
              </w:rPr>
              <w:t>Ménaka</w:t>
            </w:r>
          </w:p>
        </w:tc>
        <w:tc>
          <w:tcPr>
            <w:tcW w:w="949"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9 600</w:t>
            </w:r>
          </w:p>
        </w:tc>
        <w:tc>
          <w:tcPr>
            <w:tcW w:w="949"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50</w:t>
            </w:r>
          </w:p>
        </w:tc>
        <w:tc>
          <w:tcPr>
            <w:tcW w:w="668"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1 685</w:t>
            </w:r>
          </w:p>
        </w:tc>
        <w:tc>
          <w:tcPr>
            <w:tcW w:w="794"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100 000</w:t>
            </w:r>
          </w:p>
        </w:tc>
        <w:tc>
          <w:tcPr>
            <w:tcW w:w="659"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701</w:t>
            </w:r>
          </w:p>
        </w:tc>
        <w:tc>
          <w:tcPr>
            <w:tcW w:w="644"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100</w:t>
            </w:r>
          </w:p>
        </w:tc>
        <w:tc>
          <w:tcPr>
            <w:tcW w:w="82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1 164</w:t>
            </w:r>
          </w:p>
        </w:tc>
        <w:tc>
          <w:tcPr>
            <w:tcW w:w="816"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665</w:t>
            </w:r>
          </w:p>
        </w:tc>
        <w:tc>
          <w:tcPr>
            <w:tcW w:w="745"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1 900</w:t>
            </w:r>
          </w:p>
        </w:tc>
        <w:tc>
          <w:tcPr>
            <w:tcW w:w="745"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1 654</w:t>
            </w:r>
          </w:p>
        </w:tc>
        <w:tc>
          <w:tcPr>
            <w:tcW w:w="594"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299</w:t>
            </w:r>
          </w:p>
        </w:tc>
        <w:tc>
          <w:tcPr>
            <w:tcW w:w="686"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166</w:t>
            </w:r>
          </w:p>
        </w:tc>
        <w:tc>
          <w:tcPr>
            <w:tcW w:w="592"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100</w:t>
            </w:r>
          </w:p>
        </w:tc>
      </w:tr>
      <w:tr w:rsidR="008C4219" w:rsidRPr="008C4219" w:rsidTr="00690F30">
        <w:trPr>
          <w:trHeight w:val="219"/>
        </w:trPr>
        <w:tc>
          <w:tcPr>
            <w:tcW w:w="958" w:type="dxa"/>
            <w:tcBorders>
              <w:top w:val="nil"/>
              <w:left w:val="single" w:sz="8" w:space="0" w:color="auto"/>
              <w:bottom w:val="single" w:sz="8" w:space="0" w:color="auto"/>
              <w:right w:val="single" w:sz="8" w:space="0" w:color="auto"/>
            </w:tcBorders>
            <w:shd w:val="clear" w:color="auto" w:fill="auto"/>
            <w:noWrap/>
            <w:vAlign w:val="center"/>
            <w:hideMark/>
          </w:tcPr>
          <w:p w:rsidR="008C4219" w:rsidRPr="008C4219" w:rsidRDefault="008C4219" w:rsidP="008C4219">
            <w:pPr>
              <w:rPr>
                <w:rFonts w:eastAsia="Times New Roman"/>
                <w:noProof w:val="0"/>
                <w:sz w:val="16"/>
                <w:szCs w:val="16"/>
              </w:rPr>
            </w:pPr>
            <w:r w:rsidRPr="008C4219">
              <w:rPr>
                <w:rFonts w:eastAsia="Times New Roman"/>
                <w:noProof w:val="0"/>
                <w:sz w:val="16"/>
                <w:szCs w:val="16"/>
              </w:rPr>
              <w:t>Bamako</w:t>
            </w:r>
          </w:p>
        </w:tc>
        <w:tc>
          <w:tcPr>
            <w:tcW w:w="949"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1 400</w:t>
            </w:r>
          </w:p>
        </w:tc>
        <w:tc>
          <w:tcPr>
            <w:tcW w:w="949"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800</w:t>
            </w:r>
          </w:p>
        </w:tc>
        <w:tc>
          <w:tcPr>
            <w:tcW w:w="668"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1 200</w:t>
            </w:r>
          </w:p>
        </w:tc>
        <w:tc>
          <w:tcPr>
            <w:tcW w:w="794"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20 000</w:t>
            </w:r>
          </w:p>
        </w:tc>
        <w:tc>
          <w:tcPr>
            <w:tcW w:w="659"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1 000</w:t>
            </w:r>
          </w:p>
        </w:tc>
        <w:tc>
          <w:tcPr>
            <w:tcW w:w="644"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500</w:t>
            </w:r>
          </w:p>
        </w:tc>
        <w:tc>
          <w:tcPr>
            <w:tcW w:w="82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800</w:t>
            </w:r>
          </w:p>
        </w:tc>
        <w:tc>
          <w:tcPr>
            <w:tcW w:w="816"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1 600</w:t>
            </w:r>
          </w:p>
        </w:tc>
        <w:tc>
          <w:tcPr>
            <w:tcW w:w="745"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4 898</w:t>
            </w:r>
          </w:p>
        </w:tc>
        <w:tc>
          <w:tcPr>
            <w:tcW w:w="745"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2 000</w:t>
            </w:r>
          </w:p>
        </w:tc>
        <w:tc>
          <w:tcPr>
            <w:tcW w:w="594"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800</w:t>
            </w:r>
          </w:p>
        </w:tc>
        <w:tc>
          <w:tcPr>
            <w:tcW w:w="686"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1 200</w:t>
            </w:r>
          </w:p>
        </w:tc>
        <w:tc>
          <w:tcPr>
            <w:tcW w:w="592"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sz w:val="16"/>
                <w:szCs w:val="16"/>
              </w:rPr>
            </w:pPr>
            <w:r w:rsidRPr="008C4219">
              <w:rPr>
                <w:sz w:val="16"/>
                <w:szCs w:val="16"/>
              </w:rPr>
              <w:t>1 300</w:t>
            </w:r>
          </w:p>
        </w:tc>
      </w:tr>
      <w:tr w:rsidR="008C4219" w:rsidRPr="008C4219" w:rsidTr="00690F30">
        <w:trPr>
          <w:trHeight w:val="40"/>
        </w:trPr>
        <w:tc>
          <w:tcPr>
            <w:tcW w:w="958" w:type="dxa"/>
            <w:tcBorders>
              <w:top w:val="nil"/>
              <w:left w:val="single" w:sz="8" w:space="0" w:color="auto"/>
              <w:bottom w:val="single" w:sz="8" w:space="0" w:color="auto"/>
              <w:right w:val="single" w:sz="8" w:space="0" w:color="auto"/>
            </w:tcBorders>
            <w:shd w:val="clear" w:color="auto" w:fill="auto"/>
            <w:noWrap/>
            <w:vAlign w:val="center"/>
            <w:hideMark/>
          </w:tcPr>
          <w:p w:rsidR="008C4219" w:rsidRPr="008C4219" w:rsidRDefault="008C4219" w:rsidP="008C4219">
            <w:pPr>
              <w:rPr>
                <w:rFonts w:eastAsia="Times New Roman"/>
                <w:b/>
                <w:bCs/>
                <w:noProof w:val="0"/>
                <w:sz w:val="16"/>
                <w:szCs w:val="16"/>
              </w:rPr>
            </w:pPr>
            <w:r w:rsidRPr="008C4219">
              <w:rPr>
                <w:rFonts w:eastAsia="Times New Roman"/>
                <w:b/>
                <w:bCs/>
                <w:noProof w:val="0"/>
                <w:sz w:val="16"/>
                <w:szCs w:val="16"/>
              </w:rPr>
              <w:t>Total</w:t>
            </w:r>
          </w:p>
        </w:tc>
        <w:tc>
          <w:tcPr>
            <w:tcW w:w="949"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b/>
                <w:bCs/>
                <w:sz w:val="16"/>
                <w:szCs w:val="16"/>
              </w:rPr>
            </w:pPr>
            <w:r w:rsidRPr="008C4219">
              <w:rPr>
                <w:b/>
                <w:bCs/>
                <w:sz w:val="16"/>
                <w:szCs w:val="16"/>
              </w:rPr>
              <w:t>23 773</w:t>
            </w:r>
          </w:p>
        </w:tc>
        <w:tc>
          <w:tcPr>
            <w:tcW w:w="949"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b/>
                <w:bCs/>
                <w:sz w:val="16"/>
                <w:szCs w:val="16"/>
              </w:rPr>
            </w:pPr>
            <w:r w:rsidRPr="008C4219">
              <w:rPr>
                <w:b/>
                <w:bCs/>
                <w:sz w:val="16"/>
                <w:szCs w:val="16"/>
              </w:rPr>
              <w:t>10 539</w:t>
            </w:r>
          </w:p>
        </w:tc>
        <w:tc>
          <w:tcPr>
            <w:tcW w:w="668"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b/>
                <w:bCs/>
                <w:sz w:val="16"/>
                <w:szCs w:val="16"/>
              </w:rPr>
            </w:pPr>
            <w:r w:rsidRPr="008C4219">
              <w:rPr>
                <w:b/>
                <w:bCs/>
                <w:sz w:val="16"/>
                <w:szCs w:val="16"/>
              </w:rPr>
              <w:t>11 672</w:t>
            </w:r>
          </w:p>
        </w:tc>
        <w:tc>
          <w:tcPr>
            <w:tcW w:w="794"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b/>
                <w:bCs/>
                <w:sz w:val="16"/>
                <w:szCs w:val="16"/>
              </w:rPr>
            </w:pPr>
            <w:r w:rsidRPr="008C4219">
              <w:rPr>
                <w:b/>
                <w:bCs/>
                <w:sz w:val="16"/>
                <w:szCs w:val="16"/>
              </w:rPr>
              <w:t>436 679</w:t>
            </w:r>
          </w:p>
        </w:tc>
        <w:tc>
          <w:tcPr>
            <w:tcW w:w="659"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b/>
                <w:bCs/>
                <w:sz w:val="16"/>
                <w:szCs w:val="16"/>
              </w:rPr>
            </w:pPr>
            <w:r w:rsidRPr="008C4219">
              <w:rPr>
                <w:b/>
                <w:bCs/>
                <w:sz w:val="16"/>
                <w:szCs w:val="16"/>
              </w:rPr>
              <w:t>18 792</w:t>
            </w:r>
          </w:p>
        </w:tc>
        <w:tc>
          <w:tcPr>
            <w:tcW w:w="644"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b/>
                <w:bCs/>
                <w:sz w:val="16"/>
                <w:szCs w:val="16"/>
              </w:rPr>
            </w:pPr>
            <w:r w:rsidRPr="008C4219">
              <w:rPr>
                <w:b/>
                <w:bCs/>
                <w:sz w:val="16"/>
                <w:szCs w:val="16"/>
              </w:rPr>
              <w:t>22 468</w:t>
            </w:r>
          </w:p>
        </w:tc>
        <w:tc>
          <w:tcPr>
            <w:tcW w:w="820"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b/>
                <w:bCs/>
                <w:sz w:val="16"/>
                <w:szCs w:val="16"/>
              </w:rPr>
            </w:pPr>
            <w:r w:rsidRPr="008C4219">
              <w:rPr>
                <w:b/>
                <w:bCs/>
                <w:sz w:val="16"/>
                <w:szCs w:val="16"/>
              </w:rPr>
              <w:t>16 386</w:t>
            </w:r>
          </w:p>
        </w:tc>
        <w:tc>
          <w:tcPr>
            <w:tcW w:w="816"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b/>
                <w:bCs/>
                <w:sz w:val="16"/>
                <w:szCs w:val="16"/>
              </w:rPr>
            </w:pPr>
            <w:r w:rsidRPr="008C4219">
              <w:rPr>
                <w:b/>
                <w:bCs/>
                <w:sz w:val="16"/>
                <w:szCs w:val="16"/>
              </w:rPr>
              <w:t>35 983</w:t>
            </w:r>
          </w:p>
        </w:tc>
        <w:tc>
          <w:tcPr>
            <w:tcW w:w="745"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b/>
                <w:bCs/>
                <w:sz w:val="16"/>
                <w:szCs w:val="16"/>
              </w:rPr>
            </w:pPr>
            <w:r w:rsidRPr="008C4219">
              <w:rPr>
                <w:b/>
                <w:bCs/>
                <w:sz w:val="16"/>
                <w:szCs w:val="16"/>
              </w:rPr>
              <w:t>20 432</w:t>
            </w:r>
          </w:p>
        </w:tc>
        <w:tc>
          <w:tcPr>
            <w:tcW w:w="745"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b/>
                <w:bCs/>
                <w:sz w:val="16"/>
                <w:szCs w:val="16"/>
              </w:rPr>
            </w:pPr>
            <w:r w:rsidRPr="008C4219">
              <w:rPr>
                <w:b/>
                <w:bCs/>
                <w:sz w:val="16"/>
                <w:szCs w:val="16"/>
              </w:rPr>
              <w:t>13 253</w:t>
            </w:r>
          </w:p>
        </w:tc>
        <w:tc>
          <w:tcPr>
            <w:tcW w:w="594"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b/>
                <w:bCs/>
                <w:sz w:val="16"/>
                <w:szCs w:val="16"/>
              </w:rPr>
            </w:pPr>
            <w:r w:rsidRPr="008C4219">
              <w:rPr>
                <w:b/>
                <w:bCs/>
                <w:sz w:val="16"/>
                <w:szCs w:val="16"/>
              </w:rPr>
              <w:t>6 938</w:t>
            </w:r>
          </w:p>
        </w:tc>
        <w:tc>
          <w:tcPr>
            <w:tcW w:w="686"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b/>
                <w:bCs/>
                <w:sz w:val="16"/>
                <w:szCs w:val="16"/>
              </w:rPr>
            </w:pPr>
            <w:r w:rsidRPr="008C4219">
              <w:rPr>
                <w:b/>
                <w:bCs/>
                <w:sz w:val="16"/>
                <w:szCs w:val="16"/>
              </w:rPr>
              <w:t>5 462</w:t>
            </w:r>
          </w:p>
        </w:tc>
        <w:tc>
          <w:tcPr>
            <w:tcW w:w="592" w:type="dxa"/>
            <w:tcBorders>
              <w:top w:val="nil"/>
              <w:left w:val="nil"/>
              <w:bottom w:val="single" w:sz="8" w:space="0" w:color="auto"/>
              <w:right w:val="single" w:sz="8" w:space="0" w:color="auto"/>
            </w:tcBorders>
            <w:shd w:val="clear" w:color="auto" w:fill="auto"/>
            <w:noWrap/>
            <w:vAlign w:val="center"/>
            <w:hideMark/>
          </w:tcPr>
          <w:p w:rsidR="008C4219" w:rsidRPr="008C4219" w:rsidRDefault="008C4219" w:rsidP="008C4219">
            <w:pPr>
              <w:jc w:val="center"/>
              <w:rPr>
                <w:b/>
                <w:bCs/>
                <w:sz w:val="16"/>
                <w:szCs w:val="16"/>
              </w:rPr>
            </w:pPr>
            <w:r w:rsidRPr="008C4219">
              <w:rPr>
                <w:b/>
                <w:bCs/>
                <w:sz w:val="16"/>
                <w:szCs w:val="16"/>
              </w:rPr>
              <w:t>19 557</w:t>
            </w:r>
          </w:p>
        </w:tc>
      </w:tr>
    </w:tbl>
    <w:p w:rsidR="00AA1AD2" w:rsidRPr="003D50AA" w:rsidRDefault="00AA1AD2" w:rsidP="005D0959">
      <w:pPr>
        <w:rPr>
          <w:color w:val="FF0000"/>
          <w:sz w:val="10"/>
          <w:szCs w:val="16"/>
        </w:rPr>
      </w:pPr>
      <w:r w:rsidRPr="003D50AA">
        <w:rPr>
          <w:color w:val="FF0000"/>
        </w:rPr>
        <w:t xml:space="preserve">          </w:t>
      </w:r>
    </w:p>
    <w:p w:rsidR="00196881" w:rsidRPr="003D50AA" w:rsidRDefault="00196881" w:rsidP="005D0959">
      <w:pPr>
        <w:rPr>
          <w:color w:val="FF0000"/>
          <w:sz w:val="2"/>
          <w:szCs w:val="16"/>
        </w:rPr>
      </w:pPr>
    </w:p>
    <w:p w:rsidR="005D0959" w:rsidRPr="008C4219" w:rsidRDefault="005D0959" w:rsidP="00C2623D">
      <w:pPr>
        <w:pStyle w:val="Paragraphedeliste"/>
        <w:numPr>
          <w:ilvl w:val="0"/>
          <w:numId w:val="1"/>
        </w:numPr>
        <w:rPr>
          <w:b/>
          <w:bCs/>
          <w:sz w:val="20"/>
          <w:szCs w:val="20"/>
        </w:rPr>
      </w:pPr>
      <w:r w:rsidRPr="008C4219">
        <w:rPr>
          <w:b/>
          <w:bCs/>
          <w:sz w:val="20"/>
          <w:szCs w:val="20"/>
        </w:rPr>
        <w:t>SERUM ANTI VENIMEUX, VACCIN ANTI RABIQUE</w:t>
      </w:r>
      <w:r w:rsidR="003A1BCC" w:rsidRPr="008C4219">
        <w:rPr>
          <w:b/>
          <w:bCs/>
          <w:sz w:val="20"/>
          <w:szCs w:val="20"/>
        </w:rPr>
        <w:t xml:space="preserve"> </w:t>
      </w:r>
      <w:r w:rsidRPr="008C4219">
        <w:rPr>
          <w:b/>
          <w:bCs/>
          <w:sz w:val="20"/>
          <w:szCs w:val="20"/>
        </w:rPr>
        <w:t>:</w:t>
      </w:r>
    </w:p>
    <w:p w:rsidR="005D0959" w:rsidRPr="008C4219" w:rsidRDefault="001A52A8" w:rsidP="0066742F">
      <w:pPr>
        <w:rPr>
          <w:b/>
          <w:bCs/>
          <w:sz w:val="20"/>
          <w:szCs w:val="20"/>
        </w:rPr>
      </w:pPr>
      <w:r w:rsidRPr="008C4219">
        <w:rPr>
          <w:b/>
          <w:bCs/>
          <w:sz w:val="20"/>
          <w:szCs w:val="20"/>
        </w:rPr>
        <w:t xml:space="preserve">    Tableau </w:t>
      </w:r>
      <w:r w:rsidR="0070410A" w:rsidRPr="008C4219">
        <w:rPr>
          <w:b/>
          <w:bCs/>
          <w:sz w:val="20"/>
          <w:szCs w:val="20"/>
        </w:rPr>
        <w:t>IX</w:t>
      </w:r>
      <w:r w:rsidR="003A1BCC" w:rsidRPr="008C4219">
        <w:rPr>
          <w:b/>
          <w:bCs/>
          <w:sz w:val="20"/>
          <w:szCs w:val="20"/>
        </w:rPr>
        <w:t xml:space="preserve"> </w:t>
      </w:r>
      <w:r w:rsidR="005D0959" w:rsidRPr="008C4219">
        <w:rPr>
          <w:b/>
          <w:bCs/>
          <w:sz w:val="20"/>
          <w:szCs w:val="20"/>
        </w:rPr>
        <w:t xml:space="preserve">: Situation du Sérum Anti Venimeux et Vaccin Anti Rabique par région à la date du </w:t>
      </w:r>
      <w:r w:rsidR="008C4219" w:rsidRPr="008C4219">
        <w:rPr>
          <w:b/>
          <w:bCs/>
          <w:sz w:val="20"/>
          <w:szCs w:val="20"/>
        </w:rPr>
        <w:t>25</w:t>
      </w:r>
      <w:r w:rsidR="00297266" w:rsidRPr="008C4219">
        <w:rPr>
          <w:b/>
          <w:bCs/>
          <w:sz w:val="20"/>
          <w:szCs w:val="20"/>
        </w:rPr>
        <w:t>/0</w:t>
      </w:r>
      <w:r w:rsidR="004234A2" w:rsidRPr="008C4219">
        <w:rPr>
          <w:b/>
          <w:bCs/>
          <w:sz w:val="20"/>
          <w:szCs w:val="20"/>
        </w:rPr>
        <w:t>7</w:t>
      </w:r>
      <w:r w:rsidR="00297266" w:rsidRPr="008C4219">
        <w:rPr>
          <w:b/>
          <w:bCs/>
          <w:sz w:val="20"/>
          <w:szCs w:val="20"/>
        </w:rPr>
        <w:t>/2021</w:t>
      </w:r>
      <w:r w:rsidR="00865D89" w:rsidRPr="008C4219">
        <w:rPr>
          <w:b/>
          <w:bCs/>
          <w:sz w:val="20"/>
          <w:szCs w:val="20"/>
        </w:rPr>
        <w:t xml:space="preserve"> </w:t>
      </w:r>
      <w:r w:rsidR="005D0959" w:rsidRPr="008C4219">
        <w:rPr>
          <w:b/>
          <w:bCs/>
          <w:sz w:val="20"/>
          <w:szCs w:val="20"/>
        </w:rPr>
        <w:t>:</w:t>
      </w:r>
    </w:p>
    <w:tbl>
      <w:tblPr>
        <w:tblW w:w="10677" w:type="dxa"/>
        <w:tblCellMar>
          <w:left w:w="70" w:type="dxa"/>
          <w:right w:w="70" w:type="dxa"/>
        </w:tblCellMar>
        <w:tblLook w:val="04A0" w:firstRow="1" w:lastRow="0" w:firstColumn="1" w:lastColumn="0" w:noHBand="0" w:noVBand="1"/>
      </w:tblPr>
      <w:tblGrid>
        <w:gridCol w:w="1323"/>
        <w:gridCol w:w="1425"/>
        <w:gridCol w:w="1332"/>
        <w:gridCol w:w="1253"/>
        <w:gridCol w:w="1719"/>
        <w:gridCol w:w="1237"/>
        <w:gridCol w:w="2388"/>
      </w:tblGrid>
      <w:tr w:rsidR="008C4219" w:rsidRPr="008C4219" w:rsidTr="00690F30">
        <w:trPr>
          <w:trHeight w:val="239"/>
        </w:trPr>
        <w:tc>
          <w:tcPr>
            <w:tcW w:w="1323" w:type="dxa"/>
            <w:tcBorders>
              <w:top w:val="single" w:sz="8" w:space="0" w:color="auto"/>
              <w:left w:val="single" w:sz="8" w:space="0" w:color="auto"/>
              <w:bottom w:val="nil"/>
              <w:right w:val="nil"/>
            </w:tcBorders>
            <w:shd w:val="clear" w:color="auto" w:fill="auto"/>
            <w:noWrap/>
            <w:vAlign w:val="center"/>
            <w:hideMark/>
          </w:tcPr>
          <w:p w:rsidR="006B1472" w:rsidRPr="008C4219" w:rsidRDefault="006B1472" w:rsidP="00564BE9">
            <w:pPr>
              <w:jc w:val="center"/>
              <w:rPr>
                <w:rFonts w:eastAsia="Times New Roman"/>
                <w:b/>
                <w:bCs/>
                <w:noProof w:val="0"/>
                <w:sz w:val="16"/>
                <w:szCs w:val="16"/>
              </w:rPr>
            </w:pPr>
            <w:r w:rsidRPr="008C4219">
              <w:rPr>
                <w:rFonts w:eastAsia="Times New Roman"/>
                <w:b/>
                <w:bCs/>
                <w:noProof w:val="0"/>
                <w:sz w:val="16"/>
                <w:szCs w:val="16"/>
              </w:rPr>
              <w:t> </w:t>
            </w:r>
          </w:p>
        </w:tc>
        <w:tc>
          <w:tcPr>
            <w:tcW w:w="401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B1472" w:rsidRPr="008C4219" w:rsidRDefault="006B1472" w:rsidP="00564BE9">
            <w:pPr>
              <w:jc w:val="center"/>
              <w:rPr>
                <w:rFonts w:eastAsia="Times New Roman"/>
                <w:b/>
                <w:bCs/>
                <w:noProof w:val="0"/>
                <w:sz w:val="16"/>
                <w:szCs w:val="16"/>
              </w:rPr>
            </w:pPr>
            <w:r w:rsidRPr="008C4219">
              <w:rPr>
                <w:rFonts w:eastAsia="Times New Roman"/>
                <w:b/>
                <w:bCs/>
                <w:noProof w:val="0"/>
                <w:sz w:val="16"/>
                <w:szCs w:val="16"/>
              </w:rPr>
              <w:t>Sérum Anti Venimeux</w:t>
            </w:r>
          </w:p>
        </w:tc>
        <w:tc>
          <w:tcPr>
            <w:tcW w:w="5344" w:type="dxa"/>
            <w:gridSpan w:val="3"/>
            <w:tcBorders>
              <w:top w:val="single" w:sz="8" w:space="0" w:color="auto"/>
              <w:left w:val="nil"/>
              <w:bottom w:val="single" w:sz="8" w:space="0" w:color="auto"/>
              <w:right w:val="single" w:sz="8" w:space="0" w:color="000000"/>
            </w:tcBorders>
            <w:shd w:val="clear" w:color="auto" w:fill="auto"/>
            <w:vAlign w:val="center"/>
            <w:hideMark/>
          </w:tcPr>
          <w:p w:rsidR="006B1472" w:rsidRPr="008C4219" w:rsidRDefault="006B1472" w:rsidP="00564BE9">
            <w:pPr>
              <w:jc w:val="center"/>
              <w:rPr>
                <w:rFonts w:eastAsia="Times New Roman"/>
                <w:b/>
                <w:bCs/>
                <w:noProof w:val="0"/>
                <w:sz w:val="16"/>
                <w:szCs w:val="16"/>
              </w:rPr>
            </w:pPr>
            <w:r w:rsidRPr="008C4219">
              <w:rPr>
                <w:rFonts w:eastAsia="Times New Roman"/>
                <w:b/>
                <w:bCs/>
                <w:noProof w:val="0"/>
                <w:sz w:val="16"/>
                <w:szCs w:val="16"/>
              </w:rPr>
              <w:t>Vaccin Anti Rabique</w:t>
            </w:r>
          </w:p>
        </w:tc>
      </w:tr>
      <w:tr w:rsidR="008C4219" w:rsidRPr="008C4219" w:rsidTr="008C4219">
        <w:trPr>
          <w:trHeight w:val="32"/>
        </w:trPr>
        <w:tc>
          <w:tcPr>
            <w:tcW w:w="1323" w:type="dxa"/>
            <w:tcBorders>
              <w:top w:val="nil"/>
              <w:left w:val="single" w:sz="8" w:space="0" w:color="auto"/>
              <w:bottom w:val="single" w:sz="8" w:space="0" w:color="auto"/>
              <w:right w:val="single" w:sz="8" w:space="0" w:color="auto"/>
            </w:tcBorders>
            <w:shd w:val="clear" w:color="auto" w:fill="auto"/>
            <w:noWrap/>
            <w:vAlign w:val="center"/>
            <w:hideMark/>
          </w:tcPr>
          <w:p w:rsidR="006B1472" w:rsidRPr="008C4219" w:rsidRDefault="006B1472" w:rsidP="00564BE9">
            <w:pPr>
              <w:jc w:val="center"/>
              <w:rPr>
                <w:rFonts w:eastAsia="Times New Roman"/>
                <w:b/>
                <w:bCs/>
                <w:noProof w:val="0"/>
                <w:sz w:val="16"/>
                <w:szCs w:val="16"/>
              </w:rPr>
            </w:pPr>
            <w:r w:rsidRPr="008C4219">
              <w:rPr>
                <w:rFonts w:eastAsia="Times New Roman"/>
                <w:b/>
                <w:bCs/>
                <w:noProof w:val="0"/>
                <w:sz w:val="16"/>
                <w:szCs w:val="16"/>
              </w:rPr>
              <w:t>Régions</w:t>
            </w:r>
          </w:p>
        </w:tc>
        <w:tc>
          <w:tcPr>
            <w:tcW w:w="1425" w:type="dxa"/>
            <w:tcBorders>
              <w:top w:val="nil"/>
              <w:left w:val="nil"/>
              <w:bottom w:val="single" w:sz="8" w:space="0" w:color="auto"/>
              <w:right w:val="single" w:sz="8" w:space="0" w:color="auto"/>
            </w:tcBorders>
            <w:shd w:val="clear" w:color="auto" w:fill="auto"/>
            <w:vAlign w:val="center"/>
            <w:hideMark/>
          </w:tcPr>
          <w:p w:rsidR="006B1472" w:rsidRPr="008C4219" w:rsidRDefault="006B1472" w:rsidP="00564BE9">
            <w:pPr>
              <w:jc w:val="center"/>
              <w:rPr>
                <w:rFonts w:eastAsia="Times New Roman"/>
                <w:noProof w:val="0"/>
                <w:sz w:val="16"/>
                <w:szCs w:val="16"/>
              </w:rPr>
            </w:pPr>
            <w:r w:rsidRPr="008C4219">
              <w:rPr>
                <w:rFonts w:eastAsia="Times New Roman"/>
                <w:noProof w:val="0"/>
                <w:sz w:val="16"/>
                <w:szCs w:val="16"/>
              </w:rPr>
              <w:t>Quantité en doses</w:t>
            </w:r>
          </w:p>
        </w:tc>
        <w:tc>
          <w:tcPr>
            <w:tcW w:w="1332" w:type="dxa"/>
            <w:tcBorders>
              <w:top w:val="nil"/>
              <w:left w:val="nil"/>
              <w:bottom w:val="single" w:sz="8" w:space="0" w:color="auto"/>
              <w:right w:val="single" w:sz="8" w:space="0" w:color="auto"/>
            </w:tcBorders>
            <w:shd w:val="clear" w:color="auto" w:fill="auto"/>
            <w:noWrap/>
            <w:vAlign w:val="center"/>
            <w:hideMark/>
          </w:tcPr>
          <w:p w:rsidR="006B1472" w:rsidRPr="008C4219" w:rsidRDefault="006B1472" w:rsidP="00564BE9">
            <w:pPr>
              <w:jc w:val="center"/>
              <w:rPr>
                <w:rFonts w:eastAsia="Times New Roman"/>
                <w:noProof w:val="0"/>
                <w:sz w:val="16"/>
                <w:szCs w:val="16"/>
              </w:rPr>
            </w:pPr>
            <w:r w:rsidRPr="008C4219">
              <w:rPr>
                <w:rFonts w:eastAsia="Times New Roman"/>
                <w:noProof w:val="0"/>
                <w:sz w:val="16"/>
                <w:szCs w:val="16"/>
              </w:rPr>
              <w:t>N° de lot</w:t>
            </w:r>
          </w:p>
        </w:tc>
        <w:tc>
          <w:tcPr>
            <w:tcW w:w="1253" w:type="dxa"/>
            <w:tcBorders>
              <w:top w:val="nil"/>
              <w:left w:val="nil"/>
              <w:bottom w:val="single" w:sz="8" w:space="0" w:color="auto"/>
              <w:right w:val="single" w:sz="8" w:space="0" w:color="auto"/>
            </w:tcBorders>
            <w:shd w:val="clear" w:color="auto" w:fill="auto"/>
            <w:noWrap/>
            <w:vAlign w:val="center"/>
            <w:hideMark/>
          </w:tcPr>
          <w:p w:rsidR="006B1472" w:rsidRPr="008C4219" w:rsidRDefault="006B1472" w:rsidP="00564BE9">
            <w:pPr>
              <w:jc w:val="center"/>
              <w:rPr>
                <w:rFonts w:eastAsia="Times New Roman"/>
                <w:noProof w:val="0"/>
                <w:sz w:val="16"/>
                <w:szCs w:val="16"/>
              </w:rPr>
            </w:pPr>
            <w:r w:rsidRPr="008C4219">
              <w:rPr>
                <w:rFonts w:eastAsia="Times New Roman"/>
                <w:noProof w:val="0"/>
                <w:sz w:val="16"/>
                <w:szCs w:val="16"/>
              </w:rPr>
              <w:t>Date de péremption</w:t>
            </w:r>
          </w:p>
        </w:tc>
        <w:tc>
          <w:tcPr>
            <w:tcW w:w="1719" w:type="dxa"/>
            <w:tcBorders>
              <w:top w:val="nil"/>
              <w:left w:val="nil"/>
              <w:bottom w:val="single" w:sz="8" w:space="0" w:color="auto"/>
              <w:right w:val="single" w:sz="8" w:space="0" w:color="auto"/>
            </w:tcBorders>
            <w:shd w:val="clear" w:color="auto" w:fill="auto"/>
            <w:noWrap/>
            <w:vAlign w:val="center"/>
            <w:hideMark/>
          </w:tcPr>
          <w:p w:rsidR="006B1472" w:rsidRPr="0002496E" w:rsidRDefault="006B1472" w:rsidP="00564BE9">
            <w:pPr>
              <w:jc w:val="center"/>
              <w:rPr>
                <w:rFonts w:eastAsia="Times New Roman"/>
                <w:noProof w:val="0"/>
                <w:color w:val="000000" w:themeColor="text1"/>
                <w:sz w:val="16"/>
                <w:szCs w:val="16"/>
              </w:rPr>
            </w:pPr>
            <w:r w:rsidRPr="0002496E">
              <w:rPr>
                <w:rFonts w:eastAsia="Times New Roman"/>
                <w:noProof w:val="0"/>
                <w:color w:val="000000" w:themeColor="text1"/>
                <w:sz w:val="16"/>
                <w:szCs w:val="16"/>
              </w:rPr>
              <w:t>Quantité en doses</w:t>
            </w:r>
          </w:p>
        </w:tc>
        <w:tc>
          <w:tcPr>
            <w:tcW w:w="1237" w:type="dxa"/>
            <w:tcBorders>
              <w:top w:val="nil"/>
              <w:left w:val="nil"/>
              <w:bottom w:val="single" w:sz="8" w:space="0" w:color="auto"/>
              <w:right w:val="single" w:sz="8" w:space="0" w:color="auto"/>
            </w:tcBorders>
            <w:shd w:val="clear" w:color="auto" w:fill="auto"/>
            <w:noWrap/>
            <w:vAlign w:val="center"/>
            <w:hideMark/>
          </w:tcPr>
          <w:p w:rsidR="006B1472" w:rsidRPr="008C4219" w:rsidRDefault="006B1472" w:rsidP="00564BE9">
            <w:pPr>
              <w:jc w:val="center"/>
              <w:rPr>
                <w:rFonts w:eastAsia="Times New Roman"/>
                <w:noProof w:val="0"/>
                <w:sz w:val="16"/>
                <w:szCs w:val="16"/>
              </w:rPr>
            </w:pPr>
            <w:r w:rsidRPr="008C4219">
              <w:rPr>
                <w:rFonts w:eastAsia="Times New Roman"/>
                <w:noProof w:val="0"/>
                <w:sz w:val="16"/>
                <w:szCs w:val="16"/>
              </w:rPr>
              <w:t>N° de lot</w:t>
            </w:r>
          </w:p>
        </w:tc>
        <w:tc>
          <w:tcPr>
            <w:tcW w:w="2388" w:type="dxa"/>
            <w:tcBorders>
              <w:top w:val="nil"/>
              <w:left w:val="nil"/>
              <w:bottom w:val="single" w:sz="8" w:space="0" w:color="auto"/>
              <w:right w:val="single" w:sz="8" w:space="0" w:color="auto"/>
            </w:tcBorders>
            <w:shd w:val="clear" w:color="auto" w:fill="auto"/>
            <w:noWrap/>
            <w:vAlign w:val="center"/>
            <w:hideMark/>
          </w:tcPr>
          <w:p w:rsidR="006B1472" w:rsidRPr="008C4219" w:rsidRDefault="006B1472" w:rsidP="00564BE9">
            <w:pPr>
              <w:jc w:val="center"/>
              <w:rPr>
                <w:rFonts w:eastAsia="Times New Roman"/>
                <w:noProof w:val="0"/>
                <w:sz w:val="16"/>
                <w:szCs w:val="16"/>
              </w:rPr>
            </w:pPr>
            <w:r w:rsidRPr="008C4219">
              <w:rPr>
                <w:rFonts w:eastAsia="Times New Roman"/>
                <w:noProof w:val="0"/>
                <w:sz w:val="16"/>
                <w:szCs w:val="16"/>
              </w:rPr>
              <w:t>Date de péremption</w:t>
            </w:r>
          </w:p>
        </w:tc>
      </w:tr>
      <w:tr w:rsidR="0002496E" w:rsidRPr="008C4219" w:rsidTr="008C4219">
        <w:trPr>
          <w:trHeight w:val="32"/>
        </w:trPr>
        <w:tc>
          <w:tcPr>
            <w:tcW w:w="1323" w:type="dxa"/>
            <w:tcBorders>
              <w:top w:val="nil"/>
              <w:left w:val="single" w:sz="8" w:space="0" w:color="auto"/>
              <w:bottom w:val="single" w:sz="8" w:space="0" w:color="auto"/>
              <w:right w:val="single" w:sz="8" w:space="0" w:color="auto"/>
            </w:tcBorders>
            <w:shd w:val="clear" w:color="auto" w:fill="auto"/>
            <w:noWrap/>
            <w:vAlign w:val="center"/>
            <w:hideMark/>
          </w:tcPr>
          <w:p w:rsidR="0002496E" w:rsidRPr="008C4219" w:rsidRDefault="0002496E" w:rsidP="0002496E">
            <w:pPr>
              <w:rPr>
                <w:rFonts w:eastAsia="Times New Roman"/>
                <w:noProof w:val="0"/>
                <w:sz w:val="16"/>
                <w:szCs w:val="16"/>
              </w:rPr>
            </w:pPr>
            <w:r w:rsidRPr="008C4219">
              <w:rPr>
                <w:rFonts w:eastAsia="Times New Roman"/>
                <w:noProof w:val="0"/>
                <w:sz w:val="16"/>
                <w:szCs w:val="16"/>
              </w:rPr>
              <w:t>Kayes</w:t>
            </w:r>
          </w:p>
        </w:tc>
        <w:tc>
          <w:tcPr>
            <w:tcW w:w="1425"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rFonts w:eastAsia="Times New Roman"/>
                <w:noProof w:val="0"/>
                <w:sz w:val="16"/>
                <w:szCs w:val="16"/>
              </w:rPr>
            </w:pPr>
            <w:r w:rsidRPr="008C4219">
              <w:rPr>
                <w:sz w:val="16"/>
                <w:szCs w:val="16"/>
              </w:rPr>
              <w:t>29</w:t>
            </w:r>
          </w:p>
        </w:tc>
        <w:tc>
          <w:tcPr>
            <w:tcW w:w="1332"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PANAF-007</w:t>
            </w:r>
          </w:p>
        </w:tc>
        <w:tc>
          <w:tcPr>
            <w:tcW w:w="1253"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fevr.-23</w:t>
            </w:r>
          </w:p>
        </w:tc>
        <w:tc>
          <w:tcPr>
            <w:tcW w:w="1719" w:type="dxa"/>
            <w:tcBorders>
              <w:top w:val="nil"/>
              <w:left w:val="nil"/>
              <w:bottom w:val="single" w:sz="8" w:space="0" w:color="auto"/>
              <w:right w:val="single" w:sz="8" w:space="0" w:color="auto"/>
            </w:tcBorders>
            <w:shd w:val="clear" w:color="auto" w:fill="auto"/>
            <w:noWrap/>
            <w:vAlign w:val="center"/>
            <w:hideMark/>
          </w:tcPr>
          <w:p w:rsidR="0002496E" w:rsidRPr="00BF7B77" w:rsidRDefault="0002496E" w:rsidP="0002496E">
            <w:pPr>
              <w:jc w:val="center"/>
              <w:rPr>
                <w:color w:val="FF0000"/>
                <w:sz w:val="16"/>
                <w:szCs w:val="16"/>
              </w:rPr>
            </w:pPr>
            <w:r>
              <w:rPr>
                <w:rFonts w:eastAsia="Times New Roman"/>
                <w:noProof w:val="0"/>
                <w:color w:val="000000"/>
                <w:sz w:val="16"/>
                <w:szCs w:val="16"/>
                <w:lang w:eastAsia="en-US"/>
              </w:rPr>
              <w:t>500</w:t>
            </w:r>
          </w:p>
        </w:tc>
        <w:tc>
          <w:tcPr>
            <w:tcW w:w="1237"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T1C612V</w:t>
            </w:r>
          </w:p>
        </w:tc>
        <w:tc>
          <w:tcPr>
            <w:tcW w:w="2388"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mai-22</w:t>
            </w:r>
          </w:p>
        </w:tc>
      </w:tr>
      <w:tr w:rsidR="0002496E" w:rsidRPr="008C4219" w:rsidTr="008C4219">
        <w:trPr>
          <w:trHeight w:val="239"/>
        </w:trPr>
        <w:tc>
          <w:tcPr>
            <w:tcW w:w="1323" w:type="dxa"/>
            <w:tcBorders>
              <w:top w:val="nil"/>
              <w:left w:val="single" w:sz="8" w:space="0" w:color="auto"/>
              <w:bottom w:val="single" w:sz="8" w:space="0" w:color="auto"/>
              <w:right w:val="single" w:sz="8" w:space="0" w:color="auto"/>
            </w:tcBorders>
            <w:shd w:val="clear" w:color="auto" w:fill="auto"/>
            <w:noWrap/>
            <w:vAlign w:val="center"/>
            <w:hideMark/>
          </w:tcPr>
          <w:p w:rsidR="0002496E" w:rsidRPr="008C4219" w:rsidRDefault="0002496E" w:rsidP="0002496E">
            <w:pPr>
              <w:rPr>
                <w:rFonts w:eastAsia="Times New Roman"/>
                <w:noProof w:val="0"/>
                <w:sz w:val="16"/>
                <w:szCs w:val="16"/>
              </w:rPr>
            </w:pPr>
            <w:r w:rsidRPr="008C4219">
              <w:rPr>
                <w:rFonts w:eastAsia="Times New Roman"/>
                <w:noProof w:val="0"/>
                <w:sz w:val="16"/>
                <w:szCs w:val="16"/>
              </w:rPr>
              <w:t>Koulikoro</w:t>
            </w:r>
          </w:p>
        </w:tc>
        <w:tc>
          <w:tcPr>
            <w:tcW w:w="1425"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11</w:t>
            </w:r>
          </w:p>
        </w:tc>
        <w:tc>
          <w:tcPr>
            <w:tcW w:w="1332"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PANAF-007</w:t>
            </w:r>
          </w:p>
        </w:tc>
        <w:tc>
          <w:tcPr>
            <w:tcW w:w="1253"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fevr.-23</w:t>
            </w:r>
          </w:p>
        </w:tc>
        <w:tc>
          <w:tcPr>
            <w:tcW w:w="1719" w:type="dxa"/>
            <w:tcBorders>
              <w:top w:val="nil"/>
              <w:left w:val="nil"/>
              <w:bottom w:val="single" w:sz="8" w:space="0" w:color="auto"/>
              <w:right w:val="single" w:sz="8" w:space="0" w:color="auto"/>
            </w:tcBorders>
            <w:shd w:val="clear" w:color="auto" w:fill="auto"/>
            <w:noWrap/>
            <w:vAlign w:val="center"/>
            <w:hideMark/>
          </w:tcPr>
          <w:p w:rsidR="0002496E" w:rsidRPr="00BF7B77" w:rsidRDefault="0002496E" w:rsidP="0002496E">
            <w:pPr>
              <w:jc w:val="center"/>
              <w:rPr>
                <w:color w:val="FF0000"/>
                <w:sz w:val="16"/>
                <w:szCs w:val="16"/>
              </w:rPr>
            </w:pPr>
            <w:r>
              <w:rPr>
                <w:rFonts w:eastAsia="Times New Roman"/>
                <w:noProof w:val="0"/>
                <w:color w:val="000000"/>
                <w:sz w:val="16"/>
                <w:szCs w:val="16"/>
                <w:lang w:eastAsia="en-US"/>
              </w:rPr>
              <w:t>500</w:t>
            </w:r>
          </w:p>
        </w:tc>
        <w:tc>
          <w:tcPr>
            <w:tcW w:w="1237"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T1C612V</w:t>
            </w:r>
          </w:p>
        </w:tc>
        <w:tc>
          <w:tcPr>
            <w:tcW w:w="2388"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mai-22</w:t>
            </w:r>
          </w:p>
        </w:tc>
      </w:tr>
      <w:tr w:rsidR="0002496E" w:rsidRPr="008C4219" w:rsidTr="008C4219">
        <w:trPr>
          <w:trHeight w:val="239"/>
        </w:trPr>
        <w:tc>
          <w:tcPr>
            <w:tcW w:w="1323" w:type="dxa"/>
            <w:tcBorders>
              <w:top w:val="nil"/>
              <w:left w:val="single" w:sz="8" w:space="0" w:color="auto"/>
              <w:bottom w:val="single" w:sz="8" w:space="0" w:color="auto"/>
              <w:right w:val="single" w:sz="8" w:space="0" w:color="auto"/>
            </w:tcBorders>
            <w:shd w:val="clear" w:color="auto" w:fill="auto"/>
            <w:noWrap/>
            <w:vAlign w:val="center"/>
            <w:hideMark/>
          </w:tcPr>
          <w:p w:rsidR="0002496E" w:rsidRPr="008C4219" w:rsidRDefault="0002496E" w:rsidP="0002496E">
            <w:pPr>
              <w:rPr>
                <w:rFonts w:eastAsia="Times New Roman"/>
                <w:noProof w:val="0"/>
                <w:sz w:val="16"/>
                <w:szCs w:val="16"/>
              </w:rPr>
            </w:pPr>
            <w:r w:rsidRPr="008C4219">
              <w:rPr>
                <w:rFonts w:eastAsia="Times New Roman"/>
                <w:noProof w:val="0"/>
                <w:sz w:val="16"/>
                <w:szCs w:val="16"/>
              </w:rPr>
              <w:t>Sikasso</w:t>
            </w:r>
          </w:p>
        </w:tc>
        <w:tc>
          <w:tcPr>
            <w:tcW w:w="1425"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49</w:t>
            </w:r>
          </w:p>
        </w:tc>
        <w:tc>
          <w:tcPr>
            <w:tcW w:w="1332"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PANAF-007</w:t>
            </w:r>
          </w:p>
        </w:tc>
        <w:tc>
          <w:tcPr>
            <w:tcW w:w="1253"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fevr.-23</w:t>
            </w:r>
          </w:p>
        </w:tc>
        <w:tc>
          <w:tcPr>
            <w:tcW w:w="1719" w:type="dxa"/>
            <w:tcBorders>
              <w:top w:val="nil"/>
              <w:left w:val="nil"/>
              <w:bottom w:val="single" w:sz="8" w:space="0" w:color="auto"/>
              <w:right w:val="single" w:sz="8" w:space="0" w:color="auto"/>
            </w:tcBorders>
            <w:shd w:val="clear" w:color="auto" w:fill="auto"/>
            <w:noWrap/>
            <w:vAlign w:val="center"/>
            <w:hideMark/>
          </w:tcPr>
          <w:p w:rsidR="0002496E" w:rsidRPr="00BF7B77" w:rsidRDefault="0002496E" w:rsidP="0002496E">
            <w:pPr>
              <w:jc w:val="center"/>
              <w:rPr>
                <w:color w:val="FF0000"/>
                <w:sz w:val="16"/>
                <w:szCs w:val="16"/>
              </w:rPr>
            </w:pPr>
            <w:r>
              <w:rPr>
                <w:rFonts w:eastAsia="Times New Roman"/>
                <w:noProof w:val="0"/>
                <w:color w:val="000000"/>
                <w:sz w:val="16"/>
                <w:szCs w:val="16"/>
                <w:lang w:eastAsia="en-US"/>
              </w:rPr>
              <w:t>600</w:t>
            </w:r>
          </w:p>
        </w:tc>
        <w:tc>
          <w:tcPr>
            <w:tcW w:w="1237"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T1C612V</w:t>
            </w:r>
          </w:p>
        </w:tc>
        <w:tc>
          <w:tcPr>
            <w:tcW w:w="2388"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mai-22</w:t>
            </w:r>
          </w:p>
        </w:tc>
      </w:tr>
      <w:tr w:rsidR="0002496E" w:rsidRPr="008C4219" w:rsidTr="008C4219">
        <w:trPr>
          <w:trHeight w:val="239"/>
        </w:trPr>
        <w:tc>
          <w:tcPr>
            <w:tcW w:w="1323" w:type="dxa"/>
            <w:tcBorders>
              <w:top w:val="nil"/>
              <w:left w:val="single" w:sz="8" w:space="0" w:color="auto"/>
              <w:bottom w:val="single" w:sz="8" w:space="0" w:color="auto"/>
              <w:right w:val="single" w:sz="8" w:space="0" w:color="auto"/>
            </w:tcBorders>
            <w:shd w:val="clear" w:color="auto" w:fill="auto"/>
            <w:noWrap/>
            <w:vAlign w:val="center"/>
            <w:hideMark/>
          </w:tcPr>
          <w:p w:rsidR="0002496E" w:rsidRPr="008C4219" w:rsidRDefault="0002496E" w:rsidP="0002496E">
            <w:pPr>
              <w:rPr>
                <w:rFonts w:eastAsia="Times New Roman"/>
                <w:noProof w:val="0"/>
                <w:sz w:val="16"/>
                <w:szCs w:val="16"/>
              </w:rPr>
            </w:pPr>
            <w:r w:rsidRPr="008C4219">
              <w:rPr>
                <w:rFonts w:eastAsia="Times New Roman"/>
                <w:noProof w:val="0"/>
                <w:sz w:val="16"/>
                <w:szCs w:val="16"/>
              </w:rPr>
              <w:t>Ségou</w:t>
            </w:r>
          </w:p>
        </w:tc>
        <w:tc>
          <w:tcPr>
            <w:tcW w:w="1425"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99</w:t>
            </w:r>
          </w:p>
        </w:tc>
        <w:tc>
          <w:tcPr>
            <w:tcW w:w="1332"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PANAF-007</w:t>
            </w:r>
          </w:p>
        </w:tc>
        <w:tc>
          <w:tcPr>
            <w:tcW w:w="1253"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fevr.-23</w:t>
            </w:r>
          </w:p>
        </w:tc>
        <w:tc>
          <w:tcPr>
            <w:tcW w:w="1719" w:type="dxa"/>
            <w:tcBorders>
              <w:top w:val="nil"/>
              <w:left w:val="nil"/>
              <w:bottom w:val="single" w:sz="8" w:space="0" w:color="auto"/>
              <w:right w:val="single" w:sz="8" w:space="0" w:color="auto"/>
            </w:tcBorders>
            <w:shd w:val="clear" w:color="auto" w:fill="auto"/>
            <w:noWrap/>
            <w:vAlign w:val="center"/>
            <w:hideMark/>
          </w:tcPr>
          <w:p w:rsidR="0002496E" w:rsidRPr="00BF7B77" w:rsidRDefault="0002496E" w:rsidP="0002496E">
            <w:pPr>
              <w:jc w:val="center"/>
              <w:rPr>
                <w:color w:val="FF0000"/>
                <w:sz w:val="16"/>
                <w:szCs w:val="16"/>
              </w:rPr>
            </w:pPr>
            <w:r>
              <w:rPr>
                <w:rFonts w:eastAsia="Times New Roman"/>
                <w:noProof w:val="0"/>
                <w:color w:val="000000"/>
                <w:sz w:val="16"/>
                <w:szCs w:val="16"/>
                <w:lang w:eastAsia="en-US"/>
              </w:rPr>
              <w:t>400</w:t>
            </w:r>
          </w:p>
        </w:tc>
        <w:tc>
          <w:tcPr>
            <w:tcW w:w="1237"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T1C612V</w:t>
            </w:r>
          </w:p>
        </w:tc>
        <w:tc>
          <w:tcPr>
            <w:tcW w:w="2388"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mai-22</w:t>
            </w:r>
          </w:p>
        </w:tc>
      </w:tr>
      <w:tr w:rsidR="0002496E" w:rsidRPr="008C4219" w:rsidTr="008C4219">
        <w:trPr>
          <w:trHeight w:val="239"/>
        </w:trPr>
        <w:tc>
          <w:tcPr>
            <w:tcW w:w="1323" w:type="dxa"/>
            <w:tcBorders>
              <w:top w:val="nil"/>
              <w:left w:val="single" w:sz="8" w:space="0" w:color="auto"/>
              <w:bottom w:val="single" w:sz="8" w:space="0" w:color="auto"/>
              <w:right w:val="single" w:sz="8" w:space="0" w:color="auto"/>
            </w:tcBorders>
            <w:shd w:val="clear" w:color="auto" w:fill="auto"/>
            <w:noWrap/>
            <w:vAlign w:val="center"/>
            <w:hideMark/>
          </w:tcPr>
          <w:p w:rsidR="0002496E" w:rsidRPr="008C4219" w:rsidRDefault="0002496E" w:rsidP="0002496E">
            <w:pPr>
              <w:rPr>
                <w:rFonts w:eastAsia="Times New Roman"/>
                <w:noProof w:val="0"/>
                <w:sz w:val="16"/>
                <w:szCs w:val="16"/>
              </w:rPr>
            </w:pPr>
            <w:r w:rsidRPr="008C4219">
              <w:rPr>
                <w:rFonts w:eastAsia="Times New Roman"/>
                <w:noProof w:val="0"/>
                <w:sz w:val="16"/>
                <w:szCs w:val="16"/>
              </w:rPr>
              <w:t>Mopti</w:t>
            </w:r>
          </w:p>
        </w:tc>
        <w:tc>
          <w:tcPr>
            <w:tcW w:w="1425"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159</w:t>
            </w:r>
          </w:p>
        </w:tc>
        <w:tc>
          <w:tcPr>
            <w:tcW w:w="1332"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PANAF-007</w:t>
            </w:r>
          </w:p>
        </w:tc>
        <w:tc>
          <w:tcPr>
            <w:tcW w:w="1253"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fevr.-23</w:t>
            </w:r>
          </w:p>
        </w:tc>
        <w:tc>
          <w:tcPr>
            <w:tcW w:w="1719" w:type="dxa"/>
            <w:tcBorders>
              <w:top w:val="nil"/>
              <w:left w:val="nil"/>
              <w:bottom w:val="single" w:sz="8" w:space="0" w:color="auto"/>
              <w:right w:val="single" w:sz="8" w:space="0" w:color="auto"/>
            </w:tcBorders>
            <w:shd w:val="clear" w:color="auto" w:fill="auto"/>
            <w:noWrap/>
            <w:vAlign w:val="center"/>
            <w:hideMark/>
          </w:tcPr>
          <w:p w:rsidR="0002496E" w:rsidRPr="00BF7B77" w:rsidRDefault="0002496E" w:rsidP="0002496E">
            <w:pPr>
              <w:jc w:val="center"/>
              <w:rPr>
                <w:color w:val="FF0000"/>
                <w:sz w:val="16"/>
                <w:szCs w:val="16"/>
              </w:rPr>
            </w:pPr>
            <w:r>
              <w:rPr>
                <w:rFonts w:eastAsia="Times New Roman"/>
                <w:noProof w:val="0"/>
                <w:color w:val="000000"/>
                <w:sz w:val="16"/>
                <w:szCs w:val="16"/>
                <w:lang w:eastAsia="en-US"/>
              </w:rPr>
              <w:t>400</w:t>
            </w:r>
          </w:p>
        </w:tc>
        <w:tc>
          <w:tcPr>
            <w:tcW w:w="1237"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T1C612V</w:t>
            </w:r>
          </w:p>
        </w:tc>
        <w:tc>
          <w:tcPr>
            <w:tcW w:w="2388"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mai-22</w:t>
            </w:r>
          </w:p>
        </w:tc>
      </w:tr>
      <w:tr w:rsidR="0002496E" w:rsidRPr="008C4219" w:rsidTr="008C4219">
        <w:trPr>
          <w:trHeight w:val="239"/>
        </w:trPr>
        <w:tc>
          <w:tcPr>
            <w:tcW w:w="1323" w:type="dxa"/>
            <w:tcBorders>
              <w:top w:val="nil"/>
              <w:left w:val="single" w:sz="8" w:space="0" w:color="auto"/>
              <w:bottom w:val="single" w:sz="8" w:space="0" w:color="auto"/>
              <w:right w:val="single" w:sz="8" w:space="0" w:color="auto"/>
            </w:tcBorders>
            <w:shd w:val="clear" w:color="auto" w:fill="auto"/>
            <w:noWrap/>
            <w:vAlign w:val="center"/>
            <w:hideMark/>
          </w:tcPr>
          <w:p w:rsidR="0002496E" w:rsidRPr="008C4219" w:rsidRDefault="0002496E" w:rsidP="0002496E">
            <w:pPr>
              <w:rPr>
                <w:rFonts w:eastAsia="Times New Roman"/>
                <w:noProof w:val="0"/>
                <w:sz w:val="16"/>
                <w:szCs w:val="16"/>
              </w:rPr>
            </w:pPr>
            <w:r w:rsidRPr="008C4219">
              <w:rPr>
                <w:rFonts w:eastAsia="Times New Roman"/>
                <w:noProof w:val="0"/>
                <w:sz w:val="16"/>
                <w:szCs w:val="16"/>
              </w:rPr>
              <w:t>Tombouctou</w:t>
            </w:r>
          </w:p>
        </w:tc>
        <w:tc>
          <w:tcPr>
            <w:tcW w:w="1425"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4</w:t>
            </w:r>
          </w:p>
        </w:tc>
        <w:tc>
          <w:tcPr>
            <w:tcW w:w="1332"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PANAF-007</w:t>
            </w:r>
          </w:p>
        </w:tc>
        <w:tc>
          <w:tcPr>
            <w:tcW w:w="1253"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fevr.-23</w:t>
            </w:r>
          </w:p>
        </w:tc>
        <w:tc>
          <w:tcPr>
            <w:tcW w:w="1719" w:type="dxa"/>
            <w:tcBorders>
              <w:top w:val="nil"/>
              <w:left w:val="nil"/>
              <w:bottom w:val="single" w:sz="8" w:space="0" w:color="auto"/>
              <w:right w:val="single" w:sz="8" w:space="0" w:color="auto"/>
            </w:tcBorders>
            <w:shd w:val="clear" w:color="auto" w:fill="auto"/>
            <w:noWrap/>
            <w:vAlign w:val="center"/>
            <w:hideMark/>
          </w:tcPr>
          <w:p w:rsidR="0002496E" w:rsidRPr="00BF7B77" w:rsidRDefault="0002496E" w:rsidP="0002496E">
            <w:pPr>
              <w:jc w:val="center"/>
              <w:rPr>
                <w:color w:val="FF0000"/>
                <w:sz w:val="16"/>
                <w:szCs w:val="16"/>
              </w:rPr>
            </w:pPr>
            <w:r>
              <w:rPr>
                <w:rFonts w:eastAsia="Times New Roman"/>
                <w:noProof w:val="0"/>
                <w:color w:val="000000"/>
                <w:sz w:val="16"/>
                <w:szCs w:val="16"/>
                <w:lang w:eastAsia="en-US"/>
              </w:rPr>
              <w:t>100</w:t>
            </w:r>
          </w:p>
        </w:tc>
        <w:tc>
          <w:tcPr>
            <w:tcW w:w="1237"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T1C612V</w:t>
            </w:r>
          </w:p>
        </w:tc>
        <w:tc>
          <w:tcPr>
            <w:tcW w:w="2388"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mai-22</w:t>
            </w:r>
          </w:p>
        </w:tc>
      </w:tr>
      <w:tr w:rsidR="0002496E" w:rsidRPr="008C4219" w:rsidTr="008C4219">
        <w:trPr>
          <w:trHeight w:val="239"/>
        </w:trPr>
        <w:tc>
          <w:tcPr>
            <w:tcW w:w="1323" w:type="dxa"/>
            <w:tcBorders>
              <w:top w:val="nil"/>
              <w:left w:val="single" w:sz="8" w:space="0" w:color="auto"/>
              <w:bottom w:val="single" w:sz="8" w:space="0" w:color="auto"/>
              <w:right w:val="single" w:sz="8" w:space="0" w:color="auto"/>
            </w:tcBorders>
            <w:shd w:val="clear" w:color="auto" w:fill="auto"/>
            <w:noWrap/>
            <w:vAlign w:val="center"/>
            <w:hideMark/>
          </w:tcPr>
          <w:p w:rsidR="0002496E" w:rsidRPr="008C4219" w:rsidRDefault="0002496E" w:rsidP="0002496E">
            <w:pPr>
              <w:rPr>
                <w:rFonts w:eastAsia="Times New Roman"/>
                <w:noProof w:val="0"/>
                <w:sz w:val="16"/>
                <w:szCs w:val="16"/>
              </w:rPr>
            </w:pPr>
            <w:r w:rsidRPr="008C4219">
              <w:rPr>
                <w:rFonts w:eastAsia="Times New Roman"/>
                <w:noProof w:val="0"/>
                <w:sz w:val="16"/>
                <w:szCs w:val="16"/>
              </w:rPr>
              <w:t>Gao</w:t>
            </w:r>
          </w:p>
        </w:tc>
        <w:tc>
          <w:tcPr>
            <w:tcW w:w="1425"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50</w:t>
            </w:r>
          </w:p>
        </w:tc>
        <w:tc>
          <w:tcPr>
            <w:tcW w:w="1332"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PANAF-007</w:t>
            </w:r>
          </w:p>
        </w:tc>
        <w:tc>
          <w:tcPr>
            <w:tcW w:w="1253"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fevr.-23</w:t>
            </w:r>
          </w:p>
        </w:tc>
        <w:tc>
          <w:tcPr>
            <w:tcW w:w="1719" w:type="dxa"/>
            <w:tcBorders>
              <w:top w:val="nil"/>
              <w:left w:val="nil"/>
              <w:bottom w:val="single" w:sz="8" w:space="0" w:color="auto"/>
              <w:right w:val="single" w:sz="8" w:space="0" w:color="auto"/>
            </w:tcBorders>
            <w:shd w:val="clear" w:color="auto" w:fill="auto"/>
            <w:noWrap/>
            <w:vAlign w:val="center"/>
            <w:hideMark/>
          </w:tcPr>
          <w:p w:rsidR="0002496E" w:rsidRPr="00BF7B77" w:rsidRDefault="0002496E" w:rsidP="0002496E">
            <w:pPr>
              <w:jc w:val="center"/>
              <w:rPr>
                <w:color w:val="FF0000"/>
                <w:sz w:val="16"/>
                <w:szCs w:val="16"/>
              </w:rPr>
            </w:pPr>
            <w:r>
              <w:rPr>
                <w:rFonts w:eastAsia="Times New Roman"/>
                <w:noProof w:val="0"/>
                <w:color w:val="000000"/>
                <w:sz w:val="16"/>
                <w:szCs w:val="16"/>
                <w:lang w:eastAsia="en-US"/>
              </w:rPr>
              <w:t>100</w:t>
            </w:r>
          </w:p>
        </w:tc>
        <w:tc>
          <w:tcPr>
            <w:tcW w:w="1237"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T1C612V</w:t>
            </w:r>
          </w:p>
        </w:tc>
        <w:tc>
          <w:tcPr>
            <w:tcW w:w="2388"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mai-22</w:t>
            </w:r>
          </w:p>
        </w:tc>
      </w:tr>
      <w:tr w:rsidR="0002496E" w:rsidRPr="008C4219" w:rsidTr="008C4219">
        <w:trPr>
          <w:trHeight w:val="239"/>
        </w:trPr>
        <w:tc>
          <w:tcPr>
            <w:tcW w:w="1323" w:type="dxa"/>
            <w:tcBorders>
              <w:top w:val="nil"/>
              <w:left w:val="single" w:sz="8" w:space="0" w:color="auto"/>
              <w:bottom w:val="single" w:sz="8" w:space="0" w:color="auto"/>
              <w:right w:val="single" w:sz="8" w:space="0" w:color="auto"/>
            </w:tcBorders>
            <w:shd w:val="clear" w:color="auto" w:fill="auto"/>
            <w:noWrap/>
            <w:vAlign w:val="center"/>
            <w:hideMark/>
          </w:tcPr>
          <w:p w:rsidR="0002496E" w:rsidRPr="008C4219" w:rsidRDefault="0002496E" w:rsidP="0002496E">
            <w:pPr>
              <w:rPr>
                <w:rFonts w:eastAsia="Times New Roman"/>
                <w:noProof w:val="0"/>
                <w:sz w:val="16"/>
                <w:szCs w:val="16"/>
              </w:rPr>
            </w:pPr>
            <w:r w:rsidRPr="008C4219">
              <w:rPr>
                <w:rFonts w:eastAsia="Times New Roman"/>
                <w:noProof w:val="0"/>
                <w:sz w:val="16"/>
                <w:szCs w:val="16"/>
              </w:rPr>
              <w:t>Kidal</w:t>
            </w:r>
          </w:p>
        </w:tc>
        <w:tc>
          <w:tcPr>
            <w:tcW w:w="1425"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100</w:t>
            </w:r>
          </w:p>
        </w:tc>
        <w:tc>
          <w:tcPr>
            <w:tcW w:w="1332"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PANAF-007</w:t>
            </w:r>
          </w:p>
        </w:tc>
        <w:tc>
          <w:tcPr>
            <w:tcW w:w="1253"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fevr.-23</w:t>
            </w:r>
          </w:p>
        </w:tc>
        <w:tc>
          <w:tcPr>
            <w:tcW w:w="1719" w:type="dxa"/>
            <w:tcBorders>
              <w:top w:val="nil"/>
              <w:left w:val="nil"/>
              <w:bottom w:val="single" w:sz="8" w:space="0" w:color="auto"/>
              <w:right w:val="single" w:sz="8" w:space="0" w:color="auto"/>
            </w:tcBorders>
            <w:shd w:val="clear" w:color="auto" w:fill="auto"/>
            <w:noWrap/>
            <w:vAlign w:val="center"/>
            <w:hideMark/>
          </w:tcPr>
          <w:p w:rsidR="0002496E" w:rsidRPr="00BF7B77" w:rsidRDefault="0002496E" w:rsidP="0002496E">
            <w:pPr>
              <w:jc w:val="center"/>
              <w:rPr>
                <w:color w:val="FF0000"/>
                <w:sz w:val="16"/>
                <w:szCs w:val="16"/>
              </w:rPr>
            </w:pPr>
            <w:r>
              <w:rPr>
                <w:rFonts w:eastAsia="Times New Roman"/>
                <w:noProof w:val="0"/>
                <w:color w:val="000000"/>
                <w:sz w:val="16"/>
                <w:szCs w:val="16"/>
                <w:lang w:eastAsia="en-US"/>
              </w:rPr>
              <w:t>50</w:t>
            </w:r>
          </w:p>
        </w:tc>
        <w:tc>
          <w:tcPr>
            <w:tcW w:w="1237"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T1C612V</w:t>
            </w:r>
          </w:p>
        </w:tc>
        <w:tc>
          <w:tcPr>
            <w:tcW w:w="2388"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mai-22</w:t>
            </w:r>
          </w:p>
        </w:tc>
      </w:tr>
      <w:tr w:rsidR="0002496E" w:rsidRPr="008C4219" w:rsidTr="008C4219">
        <w:trPr>
          <w:trHeight w:val="239"/>
        </w:trPr>
        <w:tc>
          <w:tcPr>
            <w:tcW w:w="1323" w:type="dxa"/>
            <w:tcBorders>
              <w:top w:val="nil"/>
              <w:left w:val="single" w:sz="8" w:space="0" w:color="auto"/>
              <w:bottom w:val="single" w:sz="8" w:space="0" w:color="auto"/>
              <w:right w:val="single" w:sz="8" w:space="0" w:color="auto"/>
            </w:tcBorders>
            <w:shd w:val="clear" w:color="auto" w:fill="auto"/>
            <w:noWrap/>
            <w:vAlign w:val="center"/>
            <w:hideMark/>
          </w:tcPr>
          <w:p w:rsidR="0002496E" w:rsidRPr="008C4219" w:rsidRDefault="0002496E" w:rsidP="0002496E">
            <w:pPr>
              <w:rPr>
                <w:rFonts w:eastAsia="Times New Roman"/>
                <w:noProof w:val="0"/>
                <w:sz w:val="16"/>
                <w:szCs w:val="16"/>
              </w:rPr>
            </w:pPr>
            <w:r w:rsidRPr="008C4219">
              <w:rPr>
                <w:rFonts w:eastAsia="Times New Roman"/>
                <w:noProof w:val="0"/>
                <w:sz w:val="16"/>
                <w:szCs w:val="16"/>
              </w:rPr>
              <w:t>Taoudénit</w:t>
            </w:r>
          </w:p>
        </w:tc>
        <w:tc>
          <w:tcPr>
            <w:tcW w:w="1425"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50</w:t>
            </w:r>
          </w:p>
        </w:tc>
        <w:tc>
          <w:tcPr>
            <w:tcW w:w="1332"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PANAF-007</w:t>
            </w:r>
          </w:p>
        </w:tc>
        <w:tc>
          <w:tcPr>
            <w:tcW w:w="1253"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fevr.-23</w:t>
            </w:r>
          </w:p>
        </w:tc>
        <w:tc>
          <w:tcPr>
            <w:tcW w:w="1719" w:type="dxa"/>
            <w:tcBorders>
              <w:top w:val="nil"/>
              <w:left w:val="nil"/>
              <w:bottom w:val="single" w:sz="8" w:space="0" w:color="auto"/>
              <w:right w:val="single" w:sz="8" w:space="0" w:color="auto"/>
            </w:tcBorders>
            <w:shd w:val="clear" w:color="auto" w:fill="auto"/>
            <w:noWrap/>
            <w:vAlign w:val="center"/>
            <w:hideMark/>
          </w:tcPr>
          <w:p w:rsidR="0002496E" w:rsidRPr="00BF7B77" w:rsidRDefault="0002496E" w:rsidP="0002496E">
            <w:pPr>
              <w:jc w:val="center"/>
              <w:rPr>
                <w:color w:val="FF0000"/>
                <w:sz w:val="16"/>
                <w:szCs w:val="16"/>
              </w:rPr>
            </w:pPr>
            <w:r>
              <w:rPr>
                <w:rFonts w:eastAsia="Times New Roman"/>
                <w:noProof w:val="0"/>
                <w:color w:val="000000"/>
                <w:sz w:val="16"/>
                <w:szCs w:val="16"/>
                <w:lang w:eastAsia="en-US"/>
              </w:rPr>
              <w:t>60</w:t>
            </w:r>
          </w:p>
        </w:tc>
        <w:tc>
          <w:tcPr>
            <w:tcW w:w="1237"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T1C612V</w:t>
            </w:r>
          </w:p>
        </w:tc>
        <w:tc>
          <w:tcPr>
            <w:tcW w:w="2388"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mai-22</w:t>
            </w:r>
          </w:p>
        </w:tc>
      </w:tr>
      <w:tr w:rsidR="0002496E" w:rsidRPr="008C4219" w:rsidTr="008C4219">
        <w:trPr>
          <w:trHeight w:val="239"/>
        </w:trPr>
        <w:tc>
          <w:tcPr>
            <w:tcW w:w="1323" w:type="dxa"/>
            <w:tcBorders>
              <w:top w:val="nil"/>
              <w:left w:val="single" w:sz="8" w:space="0" w:color="auto"/>
              <w:bottom w:val="single" w:sz="8" w:space="0" w:color="auto"/>
              <w:right w:val="single" w:sz="8" w:space="0" w:color="auto"/>
            </w:tcBorders>
            <w:shd w:val="clear" w:color="auto" w:fill="auto"/>
            <w:noWrap/>
            <w:vAlign w:val="center"/>
            <w:hideMark/>
          </w:tcPr>
          <w:p w:rsidR="0002496E" w:rsidRPr="008C4219" w:rsidRDefault="0002496E" w:rsidP="0002496E">
            <w:pPr>
              <w:rPr>
                <w:rFonts w:eastAsia="Times New Roman"/>
                <w:noProof w:val="0"/>
                <w:sz w:val="16"/>
                <w:szCs w:val="16"/>
              </w:rPr>
            </w:pPr>
            <w:r w:rsidRPr="008C4219">
              <w:rPr>
                <w:rFonts w:eastAsia="Times New Roman"/>
                <w:noProof w:val="0"/>
                <w:sz w:val="16"/>
                <w:szCs w:val="16"/>
              </w:rPr>
              <w:t>Ménaka</w:t>
            </w:r>
          </w:p>
        </w:tc>
        <w:tc>
          <w:tcPr>
            <w:tcW w:w="1425"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100</w:t>
            </w:r>
          </w:p>
        </w:tc>
        <w:tc>
          <w:tcPr>
            <w:tcW w:w="1332"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PANAF-007</w:t>
            </w:r>
          </w:p>
        </w:tc>
        <w:tc>
          <w:tcPr>
            <w:tcW w:w="1253"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fevr.-23</w:t>
            </w:r>
          </w:p>
        </w:tc>
        <w:tc>
          <w:tcPr>
            <w:tcW w:w="1719" w:type="dxa"/>
            <w:tcBorders>
              <w:top w:val="nil"/>
              <w:left w:val="nil"/>
              <w:bottom w:val="single" w:sz="8" w:space="0" w:color="auto"/>
              <w:right w:val="single" w:sz="8" w:space="0" w:color="auto"/>
            </w:tcBorders>
            <w:shd w:val="clear" w:color="auto" w:fill="auto"/>
            <w:noWrap/>
            <w:vAlign w:val="center"/>
            <w:hideMark/>
          </w:tcPr>
          <w:p w:rsidR="0002496E" w:rsidRPr="00BF7B77" w:rsidRDefault="0002496E" w:rsidP="0002496E">
            <w:pPr>
              <w:jc w:val="center"/>
              <w:rPr>
                <w:color w:val="FF0000"/>
                <w:sz w:val="16"/>
                <w:szCs w:val="16"/>
              </w:rPr>
            </w:pPr>
            <w:r>
              <w:rPr>
                <w:rFonts w:eastAsia="Times New Roman"/>
                <w:noProof w:val="0"/>
                <w:color w:val="000000"/>
                <w:sz w:val="16"/>
                <w:szCs w:val="16"/>
                <w:lang w:eastAsia="en-US"/>
              </w:rPr>
              <w:t>50</w:t>
            </w:r>
          </w:p>
        </w:tc>
        <w:tc>
          <w:tcPr>
            <w:tcW w:w="1237"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T1C612V</w:t>
            </w:r>
          </w:p>
        </w:tc>
        <w:tc>
          <w:tcPr>
            <w:tcW w:w="2388"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mai-22</w:t>
            </w:r>
          </w:p>
        </w:tc>
      </w:tr>
      <w:tr w:rsidR="0002496E" w:rsidRPr="008C4219" w:rsidTr="008C4219">
        <w:trPr>
          <w:trHeight w:val="239"/>
        </w:trPr>
        <w:tc>
          <w:tcPr>
            <w:tcW w:w="1323" w:type="dxa"/>
            <w:tcBorders>
              <w:top w:val="nil"/>
              <w:left w:val="single" w:sz="8" w:space="0" w:color="auto"/>
              <w:bottom w:val="single" w:sz="8" w:space="0" w:color="auto"/>
              <w:right w:val="single" w:sz="8" w:space="0" w:color="auto"/>
            </w:tcBorders>
            <w:shd w:val="clear" w:color="auto" w:fill="auto"/>
            <w:noWrap/>
            <w:vAlign w:val="center"/>
            <w:hideMark/>
          </w:tcPr>
          <w:p w:rsidR="0002496E" w:rsidRPr="008C4219" w:rsidRDefault="0002496E" w:rsidP="0002496E">
            <w:pPr>
              <w:rPr>
                <w:rFonts w:eastAsia="Times New Roman"/>
                <w:noProof w:val="0"/>
                <w:sz w:val="16"/>
                <w:szCs w:val="16"/>
              </w:rPr>
            </w:pPr>
            <w:r w:rsidRPr="008C4219">
              <w:rPr>
                <w:rFonts w:eastAsia="Times New Roman"/>
                <w:noProof w:val="0"/>
                <w:sz w:val="16"/>
                <w:szCs w:val="16"/>
              </w:rPr>
              <w:t>Bamako</w:t>
            </w:r>
          </w:p>
        </w:tc>
        <w:tc>
          <w:tcPr>
            <w:tcW w:w="1425"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354</w:t>
            </w:r>
          </w:p>
        </w:tc>
        <w:tc>
          <w:tcPr>
            <w:tcW w:w="1332"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PANAF-007</w:t>
            </w:r>
          </w:p>
        </w:tc>
        <w:tc>
          <w:tcPr>
            <w:tcW w:w="1253"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fevr.-23</w:t>
            </w:r>
          </w:p>
        </w:tc>
        <w:tc>
          <w:tcPr>
            <w:tcW w:w="1719" w:type="dxa"/>
            <w:tcBorders>
              <w:top w:val="nil"/>
              <w:left w:val="nil"/>
              <w:bottom w:val="single" w:sz="8" w:space="0" w:color="auto"/>
              <w:right w:val="single" w:sz="8" w:space="0" w:color="auto"/>
            </w:tcBorders>
            <w:shd w:val="clear" w:color="auto" w:fill="auto"/>
            <w:noWrap/>
            <w:vAlign w:val="center"/>
            <w:hideMark/>
          </w:tcPr>
          <w:p w:rsidR="0002496E" w:rsidRPr="00BF7B77" w:rsidRDefault="0002496E" w:rsidP="0002496E">
            <w:pPr>
              <w:jc w:val="center"/>
              <w:rPr>
                <w:color w:val="FF0000"/>
                <w:sz w:val="16"/>
                <w:szCs w:val="16"/>
              </w:rPr>
            </w:pPr>
            <w:r>
              <w:rPr>
                <w:rFonts w:eastAsia="Times New Roman"/>
                <w:noProof w:val="0"/>
                <w:color w:val="000000"/>
                <w:sz w:val="16"/>
                <w:szCs w:val="16"/>
                <w:lang w:eastAsia="en-US"/>
              </w:rPr>
              <w:t>800</w:t>
            </w:r>
          </w:p>
        </w:tc>
        <w:tc>
          <w:tcPr>
            <w:tcW w:w="1237"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T1C612V</w:t>
            </w:r>
          </w:p>
        </w:tc>
        <w:tc>
          <w:tcPr>
            <w:tcW w:w="2388"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mai-22</w:t>
            </w:r>
          </w:p>
        </w:tc>
      </w:tr>
      <w:tr w:rsidR="0002496E" w:rsidRPr="008C4219" w:rsidTr="008C4219">
        <w:trPr>
          <w:trHeight w:val="239"/>
        </w:trPr>
        <w:tc>
          <w:tcPr>
            <w:tcW w:w="1323" w:type="dxa"/>
            <w:tcBorders>
              <w:top w:val="nil"/>
              <w:left w:val="single" w:sz="8" w:space="0" w:color="auto"/>
              <w:bottom w:val="single" w:sz="8" w:space="0" w:color="auto"/>
              <w:right w:val="single" w:sz="8" w:space="0" w:color="auto"/>
            </w:tcBorders>
            <w:shd w:val="clear" w:color="auto" w:fill="auto"/>
            <w:noWrap/>
            <w:vAlign w:val="center"/>
            <w:hideMark/>
          </w:tcPr>
          <w:p w:rsidR="0002496E" w:rsidRPr="008C4219" w:rsidRDefault="0002496E" w:rsidP="0002496E">
            <w:pPr>
              <w:rPr>
                <w:rFonts w:eastAsia="Times New Roman"/>
                <w:b/>
                <w:bCs/>
                <w:noProof w:val="0"/>
                <w:sz w:val="16"/>
                <w:szCs w:val="16"/>
              </w:rPr>
            </w:pPr>
            <w:r w:rsidRPr="008C4219">
              <w:rPr>
                <w:rFonts w:eastAsia="Times New Roman"/>
                <w:b/>
                <w:bCs/>
                <w:noProof w:val="0"/>
                <w:sz w:val="16"/>
                <w:szCs w:val="16"/>
              </w:rPr>
              <w:t>Total</w:t>
            </w:r>
          </w:p>
        </w:tc>
        <w:tc>
          <w:tcPr>
            <w:tcW w:w="1425"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b/>
                <w:bCs/>
                <w:sz w:val="16"/>
                <w:szCs w:val="16"/>
              </w:rPr>
            </w:pPr>
            <w:r w:rsidRPr="008C4219">
              <w:rPr>
                <w:b/>
                <w:bCs/>
                <w:sz w:val="16"/>
                <w:szCs w:val="16"/>
              </w:rPr>
              <w:t>1005</w:t>
            </w:r>
          </w:p>
        </w:tc>
        <w:tc>
          <w:tcPr>
            <w:tcW w:w="1332"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 </w:t>
            </w:r>
          </w:p>
        </w:tc>
        <w:tc>
          <w:tcPr>
            <w:tcW w:w="1253"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 </w:t>
            </w:r>
          </w:p>
        </w:tc>
        <w:tc>
          <w:tcPr>
            <w:tcW w:w="1719" w:type="dxa"/>
            <w:tcBorders>
              <w:top w:val="nil"/>
              <w:left w:val="nil"/>
              <w:bottom w:val="single" w:sz="8" w:space="0" w:color="auto"/>
              <w:right w:val="single" w:sz="8" w:space="0" w:color="auto"/>
            </w:tcBorders>
            <w:shd w:val="clear" w:color="auto" w:fill="auto"/>
            <w:noWrap/>
            <w:vAlign w:val="center"/>
            <w:hideMark/>
          </w:tcPr>
          <w:p w:rsidR="0002496E" w:rsidRPr="00BF7B77" w:rsidRDefault="0002496E" w:rsidP="0002496E">
            <w:pPr>
              <w:jc w:val="center"/>
              <w:rPr>
                <w:b/>
                <w:bCs/>
                <w:color w:val="FF0000"/>
                <w:sz w:val="16"/>
                <w:szCs w:val="16"/>
              </w:rPr>
            </w:pPr>
            <w:r>
              <w:rPr>
                <w:rFonts w:eastAsia="Times New Roman"/>
                <w:b/>
                <w:bCs/>
                <w:noProof w:val="0"/>
                <w:color w:val="000000"/>
                <w:sz w:val="16"/>
                <w:szCs w:val="16"/>
                <w:lang w:eastAsia="en-US"/>
              </w:rPr>
              <w:t>3560</w:t>
            </w:r>
          </w:p>
        </w:tc>
        <w:tc>
          <w:tcPr>
            <w:tcW w:w="1237"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 </w:t>
            </w:r>
          </w:p>
        </w:tc>
        <w:tc>
          <w:tcPr>
            <w:tcW w:w="2388" w:type="dxa"/>
            <w:tcBorders>
              <w:top w:val="nil"/>
              <w:left w:val="nil"/>
              <w:bottom w:val="single" w:sz="8" w:space="0" w:color="auto"/>
              <w:right w:val="single" w:sz="8" w:space="0" w:color="auto"/>
            </w:tcBorders>
            <w:shd w:val="clear" w:color="auto" w:fill="auto"/>
            <w:noWrap/>
            <w:vAlign w:val="center"/>
            <w:hideMark/>
          </w:tcPr>
          <w:p w:rsidR="0002496E" w:rsidRPr="008C4219" w:rsidRDefault="0002496E" w:rsidP="0002496E">
            <w:pPr>
              <w:jc w:val="center"/>
              <w:rPr>
                <w:sz w:val="16"/>
                <w:szCs w:val="16"/>
              </w:rPr>
            </w:pPr>
            <w:r w:rsidRPr="008C4219">
              <w:rPr>
                <w:sz w:val="16"/>
                <w:szCs w:val="16"/>
              </w:rPr>
              <w:t> </w:t>
            </w:r>
          </w:p>
        </w:tc>
      </w:tr>
    </w:tbl>
    <w:p w:rsidR="005B4AB6" w:rsidRPr="003D50AA" w:rsidRDefault="005B4AB6" w:rsidP="005D0959">
      <w:pPr>
        <w:rPr>
          <w:b/>
          <w:bCs/>
          <w:color w:val="FF0000"/>
          <w:sz w:val="2"/>
          <w:szCs w:val="20"/>
        </w:rPr>
      </w:pPr>
    </w:p>
    <w:p w:rsidR="00C16DE1" w:rsidRPr="003D50AA" w:rsidRDefault="00C16DE1" w:rsidP="00C16DE1">
      <w:pPr>
        <w:pStyle w:val="Paragraphedeliste"/>
        <w:ind w:left="360"/>
        <w:rPr>
          <w:b/>
          <w:bCs/>
          <w:color w:val="FF0000"/>
          <w:sz w:val="2"/>
          <w:szCs w:val="20"/>
        </w:rPr>
      </w:pPr>
    </w:p>
    <w:p w:rsidR="00AA7C3C" w:rsidRDefault="00AA7C3C" w:rsidP="006F0B41">
      <w:pPr>
        <w:pStyle w:val="Paragraphedeliste"/>
        <w:ind w:left="360"/>
        <w:rPr>
          <w:b/>
          <w:bCs/>
          <w:sz w:val="6"/>
          <w:szCs w:val="20"/>
        </w:rPr>
      </w:pPr>
    </w:p>
    <w:p w:rsidR="00D31866" w:rsidRDefault="00D31866" w:rsidP="006F0B41">
      <w:pPr>
        <w:pStyle w:val="Paragraphedeliste"/>
        <w:ind w:left="360"/>
        <w:rPr>
          <w:b/>
          <w:bCs/>
          <w:sz w:val="6"/>
          <w:szCs w:val="20"/>
        </w:rPr>
      </w:pPr>
    </w:p>
    <w:p w:rsidR="00D31866" w:rsidRDefault="00D31866" w:rsidP="006F0B41">
      <w:pPr>
        <w:pStyle w:val="Paragraphedeliste"/>
        <w:ind w:left="360"/>
        <w:rPr>
          <w:b/>
          <w:bCs/>
          <w:sz w:val="6"/>
          <w:szCs w:val="20"/>
        </w:rPr>
      </w:pPr>
    </w:p>
    <w:p w:rsidR="00D31866" w:rsidRDefault="00D31866" w:rsidP="006F0B41">
      <w:pPr>
        <w:pStyle w:val="Paragraphedeliste"/>
        <w:ind w:left="360"/>
        <w:rPr>
          <w:b/>
          <w:bCs/>
          <w:sz w:val="6"/>
          <w:szCs w:val="20"/>
        </w:rPr>
      </w:pPr>
    </w:p>
    <w:p w:rsidR="00D31866" w:rsidRDefault="00D31866" w:rsidP="006F0B41">
      <w:pPr>
        <w:pStyle w:val="Paragraphedeliste"/>
        <w:ind w:left="360"/>
        <w:rPr>
          <w:b/>
          <w:bCs/>
          <w:sz w:val="6"/>
          <w:szCs w:val="20"/>
        </w:rPr>
      </w:pPr>
    </w:p>
    <w:p w:rsidR="00D31866" w:rsidRDefault="00D31866" w:rsidP="006F0B41">
      <w:pPr>
        <w:pStyle w:val="Paragraphedeliste"/>
        <w:ind w:left="360"/>
        <w:rPr>
          <w:b/>
          <w:bCs/>
          <w:sz w:val="6"/>
          <w:szCs w:val="20"/>
        </w:rPr>
      </w:pPr>
    </w:p>
    <w:p w:rsidR="00D31866" w:rsidRDefault="00D31866" w:rsidP="006F0B41">
      <w:pPr>
        <w:pStyle w:val="Paragraphedeliste"/>
        <w:ind w:left="360"/>
        <w:rPr>
          <w:b/>
          <w:bCs/>
          <w:sz w:val="6"/>
          <w:szCs w:val="20"/>
        </w:rPr>
      </w:pPr>
    </w:p>
    <w:p w:rsidR="00D31866" w:rsidRDefault="00D31866" w:rsidP="006F0B41">
      <w:pPr>
        <w:pStyle w:val="Paragraphedeliste"/>
        <w:ind w:left="360"/>
        <w:rPr>
          <w:b/>
          <w:bCs/>
          <w:sz w:val="6"/>
          <w:szCs w:val="20"/>
        </w:rPr>
      </w:pPr>
    </w:p>
    <w:p w:rsidR="00D31866" w:rsidRDefault="00D31866" w:rsidP="006F0B41">
      <w:pPr>
        <w:pStyle w:val="Paragraphedeliste"/>
        <w:ind w:left="360"/>
        <w:rPr>
          <w:b/>
          <w:bCs/>
          <w:sz w:val="6"/>
          <w:szCs w:val="20"/>
        </w:rPr>
      </w:pPr>
    </w:p>
    <w:p w:rsidR="00D31866" w:rsidRDefault="00D31866" w:rsidP="006F0B41">
      <w:pPr>
        <w:pStyle w:val="Paragraphedeliste"/>
        <w:ind w:left="360"/>
        <w:rPr>
          <w:b/>
          <w:bCs/>
          <w:sz w:val="6"/>
          <w:szCs w:val="20"/>
        </w:rPr>
      </w:pPr>
    </w:p>
    <w:p w:rsidR="00D31866" w:rsidRDefault="00D31866" w:rsidP="006F0B41">
      <w:pPr>
        <w:pStyle w:val="Paragraphedeliste"/>
        <w:ind w:left="360"/>
        <w:rPr>
          <w:b/>
          <w:bCs/>
          <w:sz w:val="6"/>
          <w:szCs w:val="20"/>
        </w:rPr>
      </w:pPr>
    </w:p>
    <w:p w:rsidR="00D31866" w:rsidRDefault="00D31866" w:rsidP="006F0B41">
      <w:pPr>
        <w:pStyle w:val="Paragraphedeliste"/>
        <w:ind w:left="360"/>
        <w:rPr>
          <w:b/>
          <w:bCs/>
          <w:sz w:val="6"/>
          <w:szCs w:val="20"/>
        </w:rPr>
      </w:pPr>
    </w:p>
    <w:p w:rsidR="00D31866" w:rsidRDefault="00D31866" w:rsidP="006F0B41">
      <w:pPr>
        <w:pStyle w:val="Paragraphedeliste"/>
        <w:ind w:left="360"/>
        <w:rPr>
          <w:b/>
          <w:bCs/>
          <w:sz w:val="6"/>
          <w:szCs w:val="20"/>
        </w:rPr>
      </w:pPr>
    </w:p>
    <w:p w:rsidR="00D31866" w:rsidRDefault="00D31866" w:rsidP="006F0B41">
      <w:pPr>
        <w:pStyle w:val="Paragraphedeliste"/>
        <w:ind w:left="360"/>
        <w:rPr>
          <w:b/>
          <w:bCs/>
          <w:sz w:val="6"/>
          <w:szCs w:val="20"/>
        </w:rPr>
      </w:pPr>
    </w:p>
    <w:p w:rsidR="00D31866" w:rsidRDefault="00D31866" w:rsidP="006F0B41">
      <w:pPr>
        <w:pStyle w:val="Paragraphedeliste"/>
        <w:ind w:left="360"/>
        <w:rPr>
          <w:b/>
          <w:bCs/>
          <w:sz w:val="6"/>
          <w:szCs w:val="20"/>
        </w:rPr>
      </w:pPr>
    </w:p>
    <w:p w:rsidR="00D31866" w:rsidRDefault="00D31866" w:rsidP="006F0B41">
      <w:pPr>
        <w:pStyle w:val="Paragraphedeliste"/>
        <w:ind w:left="360"/>
        <w:rPr>
          <w:b/>
          <w:bCs/>
          <w:sz w:val="6"/>
          <w:szCs w:val="20"/>
        </w:rPr>
      </w:pPr>
    </w:p>
    <w:p w:rsidR="00D31866" w:rsidRDefault="00D31866" w:rsidP="006F0B41">
      <w:pPr>
        <w:pStyle w:val="Paragraphedeliste"/>
        <w:ind w:left="360"/>
        <w:rPr>
          <w:b/>
          <w:bCs/>
          <w:sz w:val="6"/>
          <w:szCs w:val="20"/>
        </w:rPr>
      </w:pPr>
    </w:p>
    <w:p w:rsidR="00D31866" w:rsidRDefault="00D31866" w:rsidP="006F0B41">
      <w:pPr>
        <w:pStyle w:val="Paragraphedeliste"/>
        <w:ind w:left="360"/>
        <w:rPr>
          <w:b/>
          <w:bCs/>
          <w:sz w:val="6"/>
          <w:szCs w:val="20"/>
        </w:rPr>
      </w:pPr>
    </w:p>
    <w:p w:rsidR="00D31866" w:rsidRDefault="00D31866" w:rsidP="006F0B41">
      <w:pPr>
        <w:pStyle w:val="Paragraphedeliste"/>
        <w:ind w:left="360"/>
        <w:rPr>
          <w:b/>
          <w:bCs/>
          <w:sz w:val="6"/>
          <w:szCs w:val="20"/>
        </w:rPr>
      </w:pPr>
    </w:p>
    <w:p w:rsidR="00D31866" w:rsidRDefault="00D31866" w:rsidP="006F0B41">
      <w:pPr>
        <w:pStyle w:val="Paragraphedeliste"/>
        <w:ind w:left="360"/>
        <w:rPr>
          <w:b/>
          <w:bCs/>
          <w:sz w:val="6"/>
          <w:szCs w:val="20"/>
        </w:rPr>
      </w:pPr>
    </w:p>
    <w:p w:rsidR="00D31866" w:rsidRDefault="00D31866" w:rsidP="006F0B41">
      <w:pPr>
        <w:pStyle w:val="Paragraphedeliste"/>
        <w:ind w:left="360"/>
        <w:rPr>
          <w:b/>
          <w:bCs/>
          <w:sz w:val="6"/>
          <w:szCs w:val="20"/>
        </w:rPr>
      </w:pPr>
    </w:p>
    <w:p w:rsidR="00D31866" w:rsidRDefault="00D31866" w:rsidP="006F0B41">
      <w:pPr>
        <w:pStyle w:val="Paragraphedeliste"/>
        <w:ind w:left="360"/>
        <w:rPr>
          <w:b/>
          <w:bCs/>
          <w:sz w:val="6"/>
          <w:szCs w:val="20"/>
        </w:rPr>
      </w:pPr>
    </w:p>
    <w:p w:rsidR="00D31866" w:rsidRDefault="00D31866" w:rsidP="006F0B41">
      <w:pPr>
        <w:pStyle w:val="Paragraphedeliste"/>
        <w:ind w:left="360"/>
        <w:rPr>
          <w:b/>
          <w:bCs/>
          <w:sz w:val="6"/>
          <w:szCs w:val="20"/>
        </w:rPr>
      </w:pPr>
    </w:p>
    <w:p w:rsidR="00D31866" w:rsidRDefault="00D31866" w:rsidP="006F0B41">
      <w:pPr>
        <w:pStyle w:val="Paragraphedeliste"/>
        <w:ind w:left="360"/>
        <w:rPr>
          <w:b/>
          <w:bCs/>
          <w:sz w:val="6"/>
          <w:szCs w:val="20"/>
        </w:rPr>
      </w:pPr>
    </w:p>
    <w:p w:rsidR="00D31866" w:rsidRDefault="00D31866" w:rsidP="006F0B41">
      <w:pPr>
        <w:pStyle w:val="Paragraphedeliste"/>
        <w:ind w:left="360"/>
        <w:rPr>
          <w:b/>
          <w:bCs/>
          <w:sz w:val="6"/>
          <w:szCs w:val="20"/>
        </w:rPr>
      </w:pPr>
    </w:p>
    <w:p w:rsidR="00D31866" w:rsidRDefault="00D31866" w:rsidP="006F0B41">
      <w:pPr>
        <w:pStyle w:val="Paragraphedeliste"/>
        <w:ind w:left="360"/>
        <w:rPr>
          <w:b/>
          <w:bCs/>
          <w:sz w:val="6"/>
          <w:szCs w:val="20"/>
        </w:rPr>
      </w:pPr>
    </w:p>
    <w:p w:rsidR="00D31866" w:rsidRDefault="00D31866" w:rsidP="006F0B41">
      <w:pPr>
        <w:pStyle w:val="Paragraphedeliste"/>
        <w:ind w:left="360"/>
        <w:rPr>
          <w:b/>
          <w:bCs/>
          <w:sz w:val="6"/>
          <w:szCs w:val="20"/>
        </w:rPr>
      </w:pPr>
    </w:p>
    <w:p w:rsidR="00D31866" w:rsidRDefault="00D31866" w:rsidP="006F0B41">
      <w:pPr>
        <w:pStyle w:val="Paragraphedeliste"/>
        <w:ind w:left="360"/>
        <w:rPr>
          <w:b/>
          <w:bCs/>
          <w:sz w:val="6"/>
          <w:szCs w:val="20"/>
        </w:rPr>
      </w:pPr>
    </w:p>
    <w:p w:rsidR="00D31866" w:rsidRDefault="00D31866" w:rsidP="006F0B41">
      <w:pPr>
        <w:pStyle w:val="Paragraphedeliste"/>
        <w:ind w:left="360"/>
        <w:rPr>
          <w:b/>
          <w:bCs/>
          <w:sz w:val="6"/>
          <w:szCs w:val="20"/>
        </w:rPr>
      </w:pPr>
    </w:p>
    <w:p w:rsidR="00D31866" w:rsidRDefault="00D31866" w:rsidP="006F0B41">
      <w:pPr>
        <w:pStyle w:val="Paragraphedeliste"/>
        <w:ind w:left="360"/>
        <w:rPr>
          <w:b/>
          <w:bCs/>
          <w:sz w:val="6"/>
          <w:szCs w:val="20"/>
        </w:rPr>
      </w:pPr>
    </w:p>
    <w:p w:rsidR="00D31866" w:rsidRDefault="00D31866" w:rsidP="006F0B41">
      <w:pPr>
        <w:pStyle w:val="Paragraphedeliste"/>
        <w:ind w:left="360"/>
        <w:rPr>
          <w:b/>
          <w:bCs/>
          <w:sz w:val="6"/>
          <w:szCs w:val="20"/>
        </w:rPr>
      </w:pPr>
    </w:p>
    <w:p w:rsidR="00D31866" w:rsidRDefault="00D31866" w:rsidP="006F0B41">
      <w:pPr>
        <w:pStyle w:val="Paragraphedeliste"/>
        <w:ind w:left="360"/>
        <w:rPr>
          <w:b/>
          <w:bCs/>
          <w:sz w:val="6"/>
          <w:szCs w:val="20"/>
        </w:rPr>
      </w:pPr>
    </w:p>
    <w:p w:rsidR="00D31866" w:rsidRDefault="00D31866" w:rsidP="006F0B41">
      <w:pPr>
        <w:pStyle w:val="Paragraphedeliste"/>
        <w:ind w:left="360"/>
        <w:rPr>
          <w:b/>
          <w:bCs/>
          <w:sz w:val="6"/>
          <w:szCs w:val="20"/>
        </w:rPr>
      </w:pPr>
    </w:p>
    <w:p w:rsidR="00D31866" w:rsidRDefault="00D31866" w:rsidP="006F0B41">
      <w:pPr>
        <w:pStyle w:val="Paragraphedeliste"/>
        <w:ind w:left="360"/>
        <w:rPr>
          <w:b/>
          <w:bCs/>
          <w:sz w:val="6"/>
          <w:szCs w:val="20"/>
        </w:rPr>
      </w:pPr>
    </w:p>
    <w:p w:rsidR="00D31866" w:rsidRDefault="00D31866" w:rsidP="006F0B41">
      <w:pPr>
        <w:pStyle w:val="Paragraphedeliste"/>
        <w:ind w:left="360"/>
        <w:rPr>
          <w:b/>
          <w:bCs/>
          <w:sz w:val="6"/>
          <w:szCs w:val="20"/>
        </w:rPr>
      </w:pPr>
    </w:p>
    <w:p w:rsidR="00D31866" w:rsidRDefault="00D31866" w:rsidP="006F0B41">
      <w:pPr>
        <w:pStyle w:val="Paragraphedeliste"/>
        <w:ind w:left="360"/>
        <w:rPr>
          <w:b/>
          <w:bCs/>
          <w:sz w:val="6"/>
          <w:szCs w:val="20"/>
        </w:rPr>
      </w:pPr>
    </w:p>
    <w:p w:rsidR="00D31866" w:rsidRDefault="00D31866" w:rsidP="006F0B41">
      <w:pPr>
        <w:pStyle w:val="Paragraphedeliste"/>
        <w:ind w:left="360"/>
        <w:rPr>
          <w:b/>
          <w:bCs/>
          <w:sz w:val="6"/>
          <w:szCs w:val="20"/>
        </w:rPr>
      </w:pPr>
    </w:p>
    <w:p w:rsidR="00D31866" w:rsidRDefault="00D31866" w:rsidP="006F0B41">
      <w:pPr>
        <w:pStyle w:val="Paragraphedeliste"/>
        <w:ind w:left="360"/>
        <w:rPr>
          <w:b/>
          <w:bCs/>
          <w:sz w:val="6"/>
          <w:szCs w:val="20"/>
        </w:rPr>
      </w:pPr>
    </w:p>
    <w:p w:rsidR="00D31866" w:rsidRDefault="00D31866" w:rsidP="006F0B41">
      <w:pPr>
        <w:pStyle w:val="Paragraphedeliste"/>
        <w:ind w:left="360"/>
        <w:rPr>
          <w:b/>
          <w:bCs/>
          <w:sz w:val="6"/>
          <w:szCs w:val="20"/>
        </w:rPr>
      </w:pPr>
    </w:p>
    <w:p w:rsidR="00D31866" w:rsidRDefault="00D31866" w:rsidP="006F0B41">
      <w:pPr>
        <w:pStyle w:val="Paragraphedeliste"/>
        <w:ind w:left="360"/>
        <w:rPr>
          <w:b/>
          <w:bCs/>
          <w:sz w:val="6"/>
          <w:szCs w:val="20"/>
        </w:rPr>
      </w:pPr>
    </w:p>
    <w:p w:rsidR="00D31866" w:rsidRDefault="00D31866" w:rsidP="006F0B41">
      <w:pPr>
        <w:pStyle w:val="Paragraphedeliste"/>
        <w:ind w:left="360"/>
        <w:rPr>
          <w:b/>
          <w:bCs/>
          <w:sz w:val="6"/>
          <w:szCs w:val="20"/>
        </w:rPr>
      </w:pPr>
    </w:p>
    <w:p w:rsidR="00D31866" w:rsidRDefault="00D31866" w:rsidP="006F0B41">
      <w:pPr>
        <w:pStyle w:val="Paragraphedeliste"/>
        <w:ind w:left="360"/>
        <w:rPr>
          <w:b/>
          <w:bCs/>
          <w:sz w:val="6"/>
          <w:szCs w:val="20"/>
        </w:rPr>
      </w:pPr>
    </w:p>
    <w:p w:rsidR="00D31866" w:rsidRDefault="00D31866" w:rsidP="006F0B41">
      <w:pPr>
        <w:pStyle w:val="Paragraphedeliste"/>
        <w:ind w:left="360"/>
        <w:rPr>
          <w:b/>
          <w:bCs/>
          <w:sz w:val="6"/>
          <w:szCs w:val="20"/>
        </w:rPr>
      </w:pPr>
    </w:p>
    <w:p w:rsidR="00D31866" w:rsidRDefault="00D31866" w:rsidP="006F0B41">
      <w:pPr>
        <w:pStyle w:val="Paragraphedeliste"/>
        <w:ind w:left="360"/>
        <w:rPr>
          <w:b/>
          <w:bCs/>
          <w:sz w:val="6"/>
          <w:szCs w:val="20"/>
        </w:rPr>
      </w:pPr>
    </w:p>
    <w:p w:rsidR="00D31866" w:rsidRDefault="00D31866" w:rsidP="006F0B41">
      <w:pPr>
        <w:pStyle w:val="Paragraphedeliste"/>
        <w:ind w:left="360"/>
        <w:rPr>
          <w:b/>
          <w:bCs/>
          <w:sz w:val="6"/>
          <w:szCs w:val="20"/>
        </w:rPr>
      </w:pPr>
    </w:p>
    <w:p w:rsidR="00D31866" w:rsidRDefault="00D31866" w:rsidP="006F0B41">
      <w:pPr>
        <w:pStyle w:val="Paragraphedeliste"/>
        <w:ind w:left="360"/>
        <w:rPr>
          <w:b/>
          <w:bCs/>
          <w:sz w:val="6"/>
          <w:szCs w:val="20"/>
        </w:rPr>
      </w:pPr>
    </w:p>
    <w:p w:rsidR="00D31866" w:rsidRDefault="00D31866" w:rsidP="006F0B41">
      <w:pPr>
        <w:pStyle w:val="Paragraphedeliste"/>
        <w:ind w:left="360"/>
        <w:rPr>
          <w:b/>
          <w:bCs/>
          <w:sz w:val="6"/>
          <w:szCs w:val="20"/>
        </w:rPr>
      </w:pPr>
    </w:p>
    <w:p w:rsidR="00D31866" w:rsidRDefault="00D31866" w:rsidP="006F0B41">
      <w:pPr>
        <w:pStyle w:val="Paragraphedeliste"/>
        <w:ind w:left="360"/>
        <w:rPr>
          <w:b/>
          <w:bCs/>
          <w:sz w:val="6"/>
          <w:szCs w:val="20"/>
        </w:rPr>
      </w:pPr>
    </w:p>
    <w:p w:rsidR="00D31866" w:rsidRDefault="00D31866" w:rsidP="006F0B41">
      <w:pPr>
        <w:pStyle w:val="Paragraphedeliste"/>
        <w:ind w:left="360"/>
        <w:rPr>
          <w:b/>
          <w:bCs/>
          <w:sz w:val="6"/>
          <w:szCs w:val="20"/>
        </w:rPr>
      </w:pPr>
    </w:p>
    <w:p w:rsidR="00D31866" w:rsidRPr="005800CD" w:rsidRDefault="00D31866" w:rsidP="006F0B41">
      <w:pPr>
        <w:pStyle w:val="Paragraphedeliste"/>
        <w:ind w:left="360"/>
        <w:rPr>
          <w:b/>
          <w:bCs/>
          <w:sz w:val="6"/>
          <w:szCs w:val="20"/>
        </w:rPr>
      </w:pPr>
    </w:p>
    <w:p w:rsidR="00852736" w:rsidRPr="005800CD" w:rsidRDefault="005D0959" w:rsidP="00C2623D">
      <w:pPr>
        <w:pStyle w:val="Paragraphedeliste"/>
        <w:numPr>
          <w:ilvl w:val="0"/>
          <w:numId w:val="1"/>
        </w:numPr>
        <w:rPr>
          <w:b/>
          <w:bCs/>
          <w:sz w:val="20"/>
          <w:szCs w:val="20"/>
        </w:rPr>
      </w:pPr>
      <w:r w:rsidRPr="005800CD">
        <w:rPr>
          <w:b/>
          <w:bCs/>
          <w:sz w:val="20"/>
          <w:szCs w:val="20"/>
        </w:rPr>
        <w:t>STOCK DE</w:t>
      </w:r>
      <w:r w:rsidR="004F0609" w:rsidRPr="005800CD">
        <w:rPr>
          <w:b/>
          <w:bCs/>
          <w:sz w:val="20"/>
          <w:szCs w:val="20"/>
        </w:rPr>
        <w:t>S</w:t>
      </w:r>
      <w:r w:rsidRPr="005800CD">
        <w:rPr>
          <w:b/>
          <w:bCs/>
          <w:sz w:val="20"/>
          <w:szCs w:val="20"/>
        </w:rPr>
        <w:t xml:space="preserve"> MEDICAMENTS ET INTRANTS DE LUTTE CONTRE LE PALUDISME</w:t>
      </w:r>
      <w:r w:rsidR="00E14DCA" w:rsidRPr="005800CD">
        <w:rPr>
          <w:b/>
          <w:bCs/>
          <w:sz w:val="20"/>
          <w:szCs w:val="20"/>
        </w:rPr>
        <w:t> :</w:t>
      </w:r>
    </w:p>
    <w:p w:rsidR="007A253E" w:rsidRPr="005800CD" w:rsidRDefault="007A253E" w:rsidP="007A253E">
      <w:pPr>
        <w:rPr>
          <w:b/>
          <w:bCs/>
          <w:sz w:val="20"/>
          <w:szCs w:val="20"/>
        </w:rPr>
      </w:pPr>
      <w:r w:rsidRPr="005800CD">
        <w:rPr>
          <w:b/>
          <w:bCs/>
          <w:sz w:val="20"/>
          <w:szCs w:val="20"/>
        </w:rPr>
        <w:t xml:space="preserve">Tableau X : Situation des stocks des médicaments et intrants de lutte contre le paludisme par </w:t>
      </w:r>
      <w:r w:rsidR="00EA1C30" w:rsidRPr="005800CD">
        <w:rPr>
          <w:b/>
          <w:bCs/>
          <w:sz w:val="20"/>
          <w:szCs w:val="20"/>
        </w:rPr>
        <w:t xml:space="preserve">région à la date du </w:t>
      </w:r>
      <w:r w:rsidR="005800CD" w:rsidRPr="005800CD">
        <w:rPr>
          <w:b/>
          <w:bCs/>
          <w:sz w:val="20"/>
          <w:szCs w:val="20"/>
        </w:rPr>
        <w:t>25</w:t>
      </w:r>
      <w:r w:rsidR="00182E0B" w:rsidRPr="005800CD">
        <w:rPr>
          <w:b/>
          <w:bCs/>
          <w:sz w:val="20"/>
          <w:szCs w:val="20"/>
        </w:rPr>
        <w:t>/07</w:t>
      </w:r>
      <w:r w:rsidRPr="005800CD">
        <w:rPr>
          <w:b/>
          <w:bCs/>
          <w:sz w:val="20"/>
          <w:szCs w:val="20"/>
        </w:rPr>
        <w:t>/2021 :</w:t>
      </w:r>
    </w:p>
    <w:tbl>
      <w:tblPr>
        <w:tblW w:w="5103" w:type="pct"/>
        <w:tblCellMar>
          <w:left w:w="70" w:type="dxa"/>
          <w:right w:w="70" w:type="dxa"/>
        </w:tblCellMar>
        <w:tblLook w:val="04A0" w:firstRow="1" w:lastRow="0" w:firstColumn="1" w:lastColumn="0" w:noHBand="0" w:noVBand="1"/>
      </w:tblPr>
      <w:tblGrid>
        <w:gridCol w:w="1938"/>
        <w:gridCol w:w="621"/>
        <w:gridCol w:w="843"/>
        <w:gridCol w:w="647"/>
        <w:gridCol w:w="620"/>
        <w:gridCol w:w="622"/>
        <w:gridCol w:w="1012"/>
        <w:gridCol w:w="843"/>
        <w:gridCol w:w="622"/>
        <w:gridCol w:w="701"/>
        <w:gridCol w:w="524"/>
        <w:gridCol w:w="709"/>
        <w:gridCol w:w="701"/>
      </w:tblGrid>
      <w:tr w:rsidR="005800CD" w:rsidRPr="005800CD" w:rsidTr="005800CD">
        <w:trPr>
          <w:trHeight w:val="43"/>
        </w:trPr>
        <w:tc>
          <w:tcPr>
            <w:tcW w:w="931" w:type="pct"/>
            <w:tcBorders>
              <w:top w:val="single" w:sz="8" w:space="0" w:color="auto"/>
              <w:left w:val="single" w:sz="8" w:space="0" w:color="auto"/>
              <w:bottom w:val="nil"/>
              <w:right w:val="single" w:sz="8" w:space="0" w:color="000000"/>
            </w:tcBorders>
            <w:shd w:val="clear" w:color="auto" w:fill="auto"/>
            <w:noWrap/>
            <w:vAlign w:val="center"/>
            <w:hideMark/>
          </w:tcPr>
          <w:p w:rsidR="0003167C" w:rsidRPr="005800CD" w:rsidRDefault="0003167C" w:rsidP="0003167C">
            <w:pPr>
              <w:jc w:val="center"/>
              <w:rPr>
                <w:rFonts w:eastAsia="Times New Roman"/>
                <w:b/>
                <w:bCs/>
                <w:sz w:val="16"/>
                <w:szCs w:val="16"/>
              </w:rPr>
            </w:pPr>
            <w:r w:rsidRPr="005800CD">
              <w:rPr>
                <w:rFonts w:eastAsia="Times New Roman"/>
                <w:b/>
                <w:bCs/>
                <w:sz w:val="16"/>
                <w:szCs w:val="16"/>
              </w:rPr>
              <w:t>Désignation</w:t>
            </w:r>
          </w:p>
        </w:tc>
        <w:tc>
          <w:tcPr>
            <w:tcW w:w="298" w:type="pct"/>
            <w:tcBorders>
              <w:top w:val="single" w:sz="8" w:space="0" w:color="auto"/>
              <w:left w:val="nil"/>
              <w:bottom w:val="single" w:sz="4" w:space="0" w:color="auto"/>
              <w:right w:val="single" w:sz="4" w:space="0" w:color="000000"/>
            </w:tcBorders>
            <w:shd w:val="clear" w:color="auto" w:fill="auto"/>
            <w:noWrap/>
            <w:hideMark/>
          </w:tcPr>
          <w:p w:rsidR="0003167C" w:rsidRPr="005800CD" w:rsidRDefault="0003167C" w:rsidP="0003167C">
            <w:pPr>
              <w:jc w:val="center"/>
              <w:rPr>
                <w:rFonts w:eastAsia="Times New Roman"/>
                <w:b/>
                <w:bCs/>
                <w:sz w:val="16"/>
                <w:szCs w:val="16"/>
              </w:rPr>
            </w:pPr>
            <w:r w:rsidRPr="005800CD">
              <w:rPr>
                <w:rFonts w:eastAsia="Times New Roman"/>
                <w:b/>
                <w:bCs/>
                <w:sz w:val="16"/>
                <w:szCs w:val="16"/>
              </w:rPr>
              <w:t>Kayes</w:t>
            </w:r>
          </w:p>
        </w:tc>
        <w:tc>
          <w:tcPr>
            <w:tcW w:w="405" w:type="pct"/>
            <w:tcBorders>
              <w:top w:val="single" w:sz="8" w:space="0" w:color="auto"/>
              <w:left w:val="nil"/>
              <w:bottom w:val="nil"/>
              <w:right w:val="single" w:sz="4" w:space="0" w:color="000000"/>
            </w:tcBorders>
            <w:shd w:val="clear" w:color="auto" w:fill="auto"/>
            <w:hideMark/>
          </w:tcPr>
          <w:p w:rsidR="0003167C" w:rsidRPr="005800CD" w:rsidRDefault="0003167C" w:rsidP="0003167C">
            <w:pPr>
              <w:jc w:val="center"/>
              <w:rPr>
                <w:rFonts w:eastAsia="Times New Roman"/>
                <w:b/>
                <w:bCs/>
                <w:sz w:val="16"/>
                <w:szCs w:val="16"/>
              </w:rPr>
            </w:pPr>
            <w:r w:rsidRPr="005800CD">
              <w:rPr>
                <w:rFonts w:eastAsia="Times New Roman"/>
                <w:b/>
                <w:bCs/>
                <w:sz w:val="16"/>
                <w:szCs w:val="16"/>
              </w:rPr>
              <w:t>Koulikoro</w:t>
            </w:r>
          </w:p>
        </w:tc>
        <w:tc>
          <w:tcPr>
            <w:tcW w:w="311" w:type="pct"/>
            <w:tcBorders>
              <w:top w:val="single" w:sz="8" w:space="0" w:color="auto"/>
              <w:left w:val="nil"/>
              <w:bottom w:val="nil"/>
              <w:right w:val="single" w:sz="4" w:space="0" w:color="000000"/>
            </w:tcBorders>
            <w:shd w:val="clear" w:color="auto" w:fill="auto"/>
            <w:hideMark/>
          </w:tcPr>
          <w:p w:rsidR="0003167C" w:rsidRPr="005800CD" w:rsidRDefault="0003167C" w:rsidP="0003167C">
            <w:pPr>
              <w:jc w:val="center"/>
              <w:rPr>
                <w:rFonts w:eastAsia="Times New Roman"/>
                <w:b/>
                <w:bCs/>
                <w:sz w:val="16"/>
                <w:szCs w:val="16"/>
              </w:rPr>
            </w:pPr>
            <w:r w:rsidRPr="005800CD">
              <w:rPr>
                <w:rFonts w:eastAsia="Times New Roman"/>
                <w:b/>
                <w:bCs/>
                <w:sz w:val="16"/>
                <w:szCs w:val="16"/>
              </w:rPr>
              <w:t>Sikasso</w:t>
            </w:r>
          </w:p>
        </w:tc>
        <w:tc>
          <w:tcPr>
            <w:tcW w:w="298" w:type="pct"/>
            <w:tcBorders>
              <w:top w:val="single" w:sz="8" w:space="0" w:color="auto"/>
              <w:left w:val="nil"/>
              <w:bottom w:val="nil"/>
              <w:right w:val="single" w:sz="4" w:space="0" w:color="000000"/>
            </w:tcBorders>
            <w:shd w:val="clear" w:color="auto" w:fill="auto"/>
            <w:noWrap/>
            <w:hideMark/>
          </w:tcPr>
          <w:p w:rsidR="0003167C" w:rsidRPr="005800CD" w:rsidRDefault="0003167C" w:rsidP="0003167C">
            <w:pPr>
              <w:jc w:val="center"/>
              <w:rPr>
                <w:rFonts w:eastAsia="Times New Roman"/>
                <w:b/>
                <w:bCs/>
                <w:sz w:val="16"/>
                <w:szCs w:val="16"/>
              </w:rPr>
            </w:pPr>
            <w:r w:rsidRPr="005800CD">
              <w:rPr>
                <w:rFonts w:eastAsia="Times New Roman"/>
                <w:b/>
                <w:bCs/>
                <w:sz w:val="16"/>
                <w:szCs w:val="16"/>
              </w:rPr>
              <w:t>Segou</w:t>
            </w:r>
          </w:p>
        </w:tc>
        <w:tc>
          <w:tcPr>
            <w:tcW w:w="299" w:type="pct"/>
            <w:tcBorders>
              <w:top w:val="single" w:sz="8" w:space="0" w:color="auto"/>
              <w:left w:val="nil"/>
              <w:bottom w:val="nil"/>
              <w:right w:val="single" w:sz="4" w:space="0" w:color="000000"/>
            </w:tcBorders>
            <w:shd w:val="clear" w:color="auto" w:fill="auto"/>
            <w:noWrap/>
            <w:hideMark/>
          </w:tcPr>
          <w:p w:rsidR="0003167C" w:rsidRPr="005800CD" w:rsidRDefault="0003167C" w:rsidP="0003167C">
            <w:pPr>
              <w:jc w:val="center"/>
              <w:rPr>
                <w:rFonts w:eastAsia="Times New Roman"/>
                <w:b/>
                <w:bCs/>
                <w:sz w:val="16"/>
                <w:szCs w:val="16"/>
              </w:rPr>
            </w:pPr>
            <w:r w:rsidRPr="005800CD">
              <w:rPr>
                <w:rFonts w:eastAsia="Times New Roman"/>
                <w:b/>
                <w:bCs/>
                <w:sz w:val="16"/>
                <w:szCs w:val="16"/>
              </w:rPr>
              <w:t>Mopti</w:t>
            </w:r>
          </w:p>
        </w:tc>
        <w:tc>
          <w:tcPr>
            <w:tcW w:w="486" w:type="pct"/>
            <w:tcBorders>
              <w:top w:val="single" w:sz="8" w:space="0" w:color="auto"/>
              <w:left w:val="nil"/>
              <w:bottom w:val="nil"/>
              <w:right w:val="single" w:sz="4" w:space="0" w:color="000000"/>
            </w:tcBorders>
            <w:shd w:val="clear" w:color="auto" w:fill="auto"/>
            <w:noWrap/>
            <w:hideMark/>
          </w:tcPr>
          <w:p w:rsidR="0003167C" w:rsidRPr="005800CD" w:rsidRDefault="0003167C" w:rsidP="0003167C">
            <w:pPr>
              <w:jc w:val="center"/>
              <w:rPr>
                <w:rFonts w:eastAsia="Times New Roman"/>
                <w:b/>
                <w:bCs/>
                <w:sz w:val="16"/>
                <w:szCs w:val="16"/>
              </w:rPr>
            </w:pPr>
            <w:r w:rsidRPr="005800CD">
              <w:rPr>
                <w:rFonts w:eastAsia="Times New Roman"/>
                <w:b/>
                <w:bCs/>
                <w:sz w:val="16"/>
                <w:szCs w:val="16"/>
              </w:rPr>
              <w:t>Tombouctou</w:t>
            </w:r>
          </w:p>
        </w:tc>
        <w:tc>
          <w:tcPr>
            <w:tcW w:w="405" w:type="pct"/>
            <w:tcBorders>
              <w:top w:val="single" w:sz="8" w:space="0" w:color="auto"/>
              <w:left w:val="nil"/>
              <w:bottom w:val="nil"/>
              <w:right w:val="single" w:sz="4" w:space="0" w:color="000000"/>
            </w:tcBorders>
            <w:shd w:val="clear" w:color="auto" w:fill="auto"/>
            <w:noWrap/>
            <w:hideMark/>
          </w:tcPr>
          <w:p w:rsidR="0003167C" w:rsidRPr="005800CD" w:rsidRDefault="0003167C" w:rsidP="0003167C">
            <w:pPr>
              <w:jc w:val="center"/>
              <w:rPr>
                <w:rFonts w:eastAsia="Times New Roman"/>
                <w:b/>
                <w:bCs/>
                <w:sz w:val="16"/>
                <w:szCs w:val="16"/>
              </w:rPr>
            </w:pPr>
            <w:r w:rsidRPr="005800CD">
              <w:rPr>
                <w:rFonts w:eastAsia="Times New Roman"/>
                <w:b/>
                <w:bCs/>
                <w:sz w:val="16"/>
                <w:szCs w:val="16"/>
              </w:rPr>
              <w:t>Taoudénit</w:t>
            </w:r>
          </w:p>
        </w:tc>
        <w:tc>
          <w:tcPr>
            <w:tcW w:w="299" w:type="pct"/>
            <w:tcBorders>
              <w:top w:val="single" w:sz="8" w:space="0" w:color="auto"/>
              <w:left w:val="nil"/>
              <w:bottom w:val="nil"/>
              <w:right w:val="single" w:sz="4" w:space="0" w:color="000000"/>
            </w:tcBorders>
            <w:shd w:val="clear" w:color="auto" w:fill="auto"/>
            <w:noWrap/>
            <w:hideMark/>
          </w:tcPr>
          <w:p w:rsidR="0003167C" w:rsidRPr="005800CD" w:rsidRDefault="0003167C" w:rsidP="0003167C">
            <w:pPr>
              <w:jc w:val="center"/>
              <w:rPr>
                <w:rFonts w:eastAsia="Times New Roman"/>
                <w:b/>
                <w:bCs/>
                <w:sz w:val="16"/>
                <w:szCs w:val="16"/>
              </w:rPr>
            </w:pPr>
            <w:r w:rsidRPr="005800CD">
              <w:rPr>
                <w:rFonts w:eastAsia="Times New Roman"/>
                <w:b/>
                <w:bCs/>
                <w:sz w:val="16"/>
                <w:szCs w:val="16"/>
              </w:rPr>
              <w:t>Gao</w:t>
            </w:r>
          </w:p>
        </w:tc>
        <w:tc>
          <w:tcPr>
            <w:tcW w:w="337" w:type="pct"/>
            <w:tcBorders>
              <w:top w:val="single" w:sz="8" w:space="0" w:color="auto"/>
              <w:left w:val="nil"/>
              <w:bottom w:val="nil"/>
              <w:right w:val="single" w:sz="4" w:space="0" w:color="000000"/>
            </w:tcBorders>
            <w:shd w:val="clear" w:color="auto" w:fill="auto"/>
            <w:noWrap/>
            <w:hideMark/>
          </w:tcPr>
          <w:p w:rsidR="0003167C" w:rsidRPr="005800CD" w:rsidRDefault="0003167C" w:rsidP="0003167C">
            <w:pPr>
              <w:jc w:val="center"/>
              <w:rPr>
                <w:rFonts w:eastAsia="Times New Roman"/>
                <w:b/>
                <w:bCs/>
                <w:sz w:val="16"/>
                <w:szCs w:val="16"/>
              </w:rPr>
            </w:pPr>
            <w:r w:rsidRPr="005800CD">
              <w:rPr>
                <w:rFonts w:eastAsia="Times New Roman"/>
                <w:b/>
                <w:bCs/>
                <w:sz w:val="16"/>
                <w:szCs w:val="16"/>
              </w:rPr>
              <w:t>Ménaka</w:t>
            </w:r>
          </w:p>
        </w:tc>
        <w:tc>
          <w:tcPr>
            <w:tcW w:w="252" w:type="pct"/>
            <w:tcBorders>
              <w:top w:val="single" w:sz="8" w:space="0" w:color="auto"/>
              <w:left w:val="nil"/>
              <w:bottom w:val="nil"/>
              <w:right w:val="single" w:sz="4" w:space="0" w:color="000000"/>
            </w:tcBorders>
            <w:shd w:val="clear" w:color="auto" w:fill="auto"/>
            <w:noWrap/>
            <w:hideMark/>
          </w:tcPr>
          <w:p w:rsidR="0003167C" w:rsidRPr="005800CD" w:rsidRDefault="0003167C" w:rsidP="0003167C">
            <w:pPr>
              <w:jc w:val="center"/>
              <w:rPr>
                <w:rFonts w:eastAsia="Times New Roman"/>
                <w:b/>
                <w:bCs/>
                <w:sz w:val="16"/>
                <w:szCs w:val="16"/>
              </w:rPr>
            </w:pPr>
            <w:r w:rsidRPr="005800CD">
              <w:rPr>
                <w:rFonts w:eastAsia="Times New Roman"/>
                <w:b/>
                <w:bCs/>
                <w:sz w:val="16"/>
                <w:szCs w:val="16"/>
              </w:rPr>
              <w:t>Kidal</w:t>
            </w:r>
          </w:p>
        </w:tc>
        <w:tc>
          <w:tcPr>
            <w:tcW w:w="341" w:type="pct"/>
            <w:tcBorders>
              <w:top w:val="single" w:sz="8" w:space="0" w:color="auto"/>
              <w:left w:val="nil"/>
              <w:bottom w:val="nil"/>
              <w:right w:val="nil"/>
            </w:tcBorders>
            <w:shd w:val="clear" w:color="auto" w:fill="auto"/>
            <w:noWrap/>
            <w:hideMark/>
          </w:tcPr>
          <w:p w:rsidR="0003167C" w:rsidRPr="005800CD" w:rsidRDefault="0003167C" w:rsidP="0003167C">
            <w:pPr>
              <w:jc w:val="center"/>
              <w:rPr>
                <w:rFonts w:eastAsia="Times New Roman"/>
                <w:b/>
                <w:bCs/>
                <w:sz w:val="16"/>
                <w:szCs w:val="16"/>
              </w:rPr>
            </w:pPr>
            <w:r w:rsidRPr="005800CD">
              <w:rPr>
                <w:rFonts w:eastAsia="Times New Roman"/>
                <w:b/>
                <w:bCs/>
                <w:sz w:val="16"/>
                <w:szCs w:val="16"/>
              </w:rPr>
              <w:t>Bamako</w:t>
            </w:r>
          </w:p>
        </w:tc>
        <w:tc>
          <w:tcPr>
            <w:tcW w:w="337" w:type="pct"/>
            <w:tcBorders>
              <w:top w:val="single" w:sz="8" w:space="0" w:color="auto"/>
              <w:left w:val="single" w:sz="4" w:space="0" w:color="000000"/>
              <w:bottom w:val="nil"/>
              <w:right w:val="single" w:sz="8" w:space="0" w:color="auto"/>
            </w:tcBorders>
            <w:shd w:val="clear" w:color="auto" w:fill="auto"/>
            <w:noWrap/>
            <w:hideMark/>
          </w:tcPr>
          <w:p w:rsidR="0003167C" w:rsidRPr="005800CD" w:rsidRDefault="0003167C" w:rsidP="0003167C">
            <w:pPr>
              <w:jc w:val="center"/>
              <w:rPr>
                <w:rFonts w:eastAsia="Times New Roman"/>
                <w:b/>
                <w:bCs/>
                <w:sz w:val="16"/>
                <w:szCs w:val="16"/>
              </w:rPr>
            </w:pPr>
            <w:r w:rsidRPr="005800CD">
              <w:rPr>
                <w:rFonts w:eastAsia="Times New Roman"/>
                <w:b/>
                <w:bCs/>
                <w:sz w:val="16"/>
                <w:szCs w:val="16"/>
              </w:rPr>
              <w:t>Total</w:t>
            </w:r>
          </w:p>
        </w:tc>
      </w:tr>
      <w:tr w:rsidR="005800CD" w:rsidRPr="005800CD" w:rsidTr="005800CD">
        <w:trPr>
          <w:trHeight w:val="43"/>
        </w:trPr>
        <w:tc>
          <w:tcPr>
            <w:tcW w:w="931" w:type="pct"/>
            <w:tcBorders>
              <w:top w:val="single" w:sz="8" w:space="0" w:color="auto"/>
              <w:left w:val="single" w:sz="8" w:space="0" w:color="auto"/>
              <w:bottom w:val="single" w:sz="4" w:space="0" w:color="000000"/>
              <w:right w:val="single" w:sz="4" w:space="0" w:color="000000"/>
            </w:tcBorders>
            <w:shd w:val="clear" w:color="auto" w:fill="auto"/>
            <w:vAlign w:val="bottom"/>
            <w:hideMark/>
          </w:tcPr>
          <w:p w:rsidR="005800CD" w:rsidRPr="005800CD" w:rsidRDefault="005800CD" w:rsidP="005800CD">
            <w:pPr>
              <w:rPr>
                <w:rFonts w:eastAsia="Times New Roman"/>
                <w:sz w:val="16"/>
                <w:szCs w:val="16"/>
              </w:rPr>
            </w:pPr>
            <w:r w:rsidRPr="005800CD">
              <w:rPr>
                <w:rFonts w:eastAsia="Times New Roman"/>
                <w:sz w:val="16"/>
                <w:szCs w:val="16"/>
              </w:rPr>
              <w:t>Sulfadoxine/Pyriméthamine</w:t>
            </w:r>
          </w:p>
        </w:tc>
        <w:tc>
          <w:tcPr>
            <w:tcW w:w="298" w:type="pct"/>
            <w:tcBorders>
              <w:top w:val="nil"/>
              <w:left w:val="single" w:sz="4" w:space="0" w:color="auto"/>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170256</w:t>
            </w:r>
          </w:p>
        </w:tc>
        <w:tc>
          <w:tcPr>
            <w:tcW w:w="405" w:type="pct"/>
            <w:tcBorders>
              <w:top w:val="single" w:sz="8" w:space="0" w:color="auto"/>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72446</w:t>
            </w:r>
          </w:p>
        </w:tc>
        <w:tc>
          <w:tcPr>
            <w:tcW w:w="311" w:type="pct"/>
            <w:tcBorders>
              <w:top w:val="single" w:sz="8" w:space="0" w:color="auto"/>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445976</w:t>
            </w:r>
          </w:p>
        </w:tc>
        <w:tc>
          <w:tcPr>
            <w:tcW w:w="298" w:type="pct"/>
            <w:tcBorders>
              <w:top w:val="single" w:sz="8" w:space="0" w:color="auto"/>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20082</w:t>
            </w:r>
          </w:p>
        </w:tc>
        <w:tc>
          <w:tcPr>
            <w:tcW w:w="299" w:type="pct"/>
            <w:tcBorders>
              <w:top w:val="single" w:sz="8" w:space="0" w:color="auto"/>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111922</w:t>
            </w:r>
          </w:p>
        </w:tc>
        <w:tc>
          <w:tcPr>
            <w:tcW w:w="486" w:type="pct"/>
            <w:tcBorders>
              <w:top w:val="single" w:sz="8" w:space="0" w:color="auto"/>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31 850</w:t>
            </w:r>
          </w:p>
        </w:tc>
        <w:tc>
          <w:tcPr>
            <w:tcW w:w="405" w:type="pct"/>
            <w:tcBorders>
              <w:top w:val="single" w:sz="8" w:space="0" w:color="auto"/>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102</w:t>
            </w:r>
          </w:p>
        </w:tc>
        <w:tc>
          <w:tcPr>
            <w:tcW w:w="299" w:type="pct"/>
            <w:tcBorders>
              <w:top w:val="single" w:sz="8" w:space="0" w:color="auto"/>
              <w:left w:val="nil"/>
              <w:bottom w:val="single" w:sz="4"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54 395</w:t>
            </w:r>
          </w:p>
        </w:tc>
        <w:tc>
          <w:tcPr>
            <w:tcW w:w="337" w:type="pct"/>
            <w:tcBorders>
              <w:top w:val="single" w:sz="8" w:space="0" w:color="auto"/>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6316</w:t>
            </w:r>
          </w:p>
        </w:tc>
        <w:tc>
          <w:tcPr>
            <w:tcW w:w="252" w:type="pct"/>
            <w:tcBorders>
              <w:top w:val="single" w:sz="8" w:space="0" w:color="auto"/>
              <w:left w:val="nil"/>
              <w:bottom w:val="single" w:sz="4"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9 518</w:t>
            </w:r>
          </w:p>
        </w:tc>
        <w:tc>
          <w:tcPr>
            <w:tcW w:w="341" w:type="pct"/>
            <w:tcBorders>
              <w:top w:val="single" w:sz="8" w:space="0" w:color="auto"/>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139927</w:t>
            </w:r>
          </w:p>
        </w:tc>
        <w:tc>
          <w:tcPr>
            <w:tcW w:w="337" w:type="pct"/>
            <w:tcBorders>
              <w:top w:val="single" w:sz="8" w:space="0" w:color="auto"/>
              <w:left w:val="nil"/>
              <w:bottom w:val="single" w:sz="4" w:space="0" w:color="auto"/>
              <w:right w:val="single" w:sz="8"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1062790</w:t>
            </w:r>
          </w:p>
        </w:tc>
      </w:tr>
      <w:tr w:rsidR="005800CD" w:rsidRPr="005800CD" w:rsidTr="005800CD">
        <w:trPr>
          <w:trHeight w:val="53"/>
        </w:trPr>
        <w:tc>
          <w:tcPr>
            <w:tcW w:w="931" w:type="pct"/>
            <w:tcBorders>
              <w:top w:val="nil"/>
              <w:left w:val="single" w:sz="8" w:space="0" w:color="auto"/>
              <w:bottom w:val="single" w:sz="4" w:space="0" w:color="000000"/>
              <w:right w:val="single" w:sz="4" w:space="0" w:color="000000"/>
            </w:tcBorders>
            <w:shd w:val="clear" w:color="auto" w:fill="auto"/>
            <w:vAlign w:val="bottom"/>
            <w:hideMark/>
          </w:tcPr>
          <w:p w:rsidR="005800CD" w:rsidRPr="005800CD" w:rsidRDefault="005800CD" w:rsidP="005800CD">
            <w:pPr>
              <w:rPr>
                <w:rFonts w:eastAsia="Times New Roman"/>
                <w:sz w:val="16"/>
                <w:szCs w:val="16"/>
              </w:rPr>
            </w:pPr>
            <w:r w:rsidRPr="005800CD">
              <w:rPr>
                <w:rFonts w:eastAsia="Times New Roman"/>
                <w:sz w:val="16"/>
                <w:szCs w:val="16"/>
              </w:rPr>
              <w:t xml:space="preserve"> CTA Enfant</w:t>
            </w:r>
          </w:p>
        </w:tc>
        <w:tc>
          <w:tcPr>
            <w:tcW w:w="298" w:type="pct"/>
            <w:tcBorders>
              <w:top w:val="nil"/>
              <w:left w:val="single" w:sz="4" w:space="0" w:color="auto"/>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45004</w:t>
            </w:r>
          </w:p>
        </w:tc>
        <w:tc>
          <w:tcPr>
            <w:tcW w:w="405"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17704</w:t>
            </w:r>
          </w:p>
        </w:tc>
        <w:tc>
          <w:tcPr>
            <w:tcW w:w="311"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288339</w:t>
            </w:r>
          </w:p>
        </w:tc>
        <w:tc>
          <w:tcPr>
            <w:tcW w:w="298"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17238</w:t>
            </w:r>
          </w:p>
        </w:tc>
        <w:tc>
          <w:tcPr>
            <w:tcW w:w="299"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60093</w:t>
            </w:r>
          </w:p>
        </w:tc>
        <w:tc>
          <w:tcPr>
            <w:tcW w:w="486" w:type="pct"/>
            <w:tcBorders>
              <w:top w:val="nil"/>
              <w:left w:val="nil"/>
              <w:bottom w:val="single" w:sz="4"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29 306</w:t>
            </w:r>
          </w:p>
        </w:tc>
        <w:tc>
          <w:tcPr>
            <w:tcW w:w="405"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1913</w:t>
            </w:r>
          </w:p>
        </w:tc>
        <w:tc>
          <w:tcPr>
            <w:tcW w:w="299" w:type="pct"/>
            <w:tcBorders>
              <w:top w:val="nil"/>
              <w:left w:val="nil"/>
              <w:bottom w:val="single" w:sz="4"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2 460</w:t>
            </w:r>
          </w:p>
        </w:tc>
        <w:tc>
          <w:tcPr>
            <w:tcW w:w="337"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663</w:t>
            </w:r>
          </w:p>
        </w:tc>
        <w:tc>
          <w:tcPr>
            <w:tcW w:w="252" w:type="pct"/>
            <w:tcBorders>
              <w:top w:val="nil"/>
              <w:left w:val="nil"/>
              <w:bottom w:val="single" w:sz="4"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5 527</w:t>
            </w:r>
          </w:p>
        </w:tc>
        <w:tc>
          <w:tcPr>
            <w:tcW w:w="341"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16409</w:t>
            </w:r>
          </w:p>
        </w:tc>
        <w:tc>
          <w:tcPr>
            <w:tcW w:w="337" w:type="pct"/>
            <w:tcBorders>
              <w:top w:val="nil"/>
              <w:left w:val="nil"/>
              <w:bottom w:val="single" w:sz="4" w:space="0" w:color="auto"/>
              <w:right w:val="single" w:sz="8"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484656</w:t>
            </w:r>
          </w:p>
        </w:tc>
      </w:tr>
      <w:tr w:rsidR="005800CD" w:rsidRPr="005800CD" w:rsidTr="005800CD">
        <w:trPr>
          <w:trHeight w:val="53"/>
        </w:trPr>
        <w:tc>
          <w:tcPr>
            <w:tcW w:w="931" w:type="pct"/>
            <w:tcBorders>
              <w:top w:val="nil"/>
              <w:left w:val="single" w:sz="8" w:space="0" w:color="auto"/>
              <w:bottom w:val="single" w:sz="4" w:space="0" w:color="000000"/>
              <w:right w:val="single" w:sz="4" w:space="0" w:color="000000"/>
            </w:tcBorders>
            <w:shd w:val="clear" w:color="auto" w:fill="auto"/>
            <w:vAlign w:val="bottom"/>
            <w:hideMark/>
          </w:tcPr>
          <w:p w:rsidR="005800CD" w:rsidRPr="005800CD" w:rsidRDefault="005800CD" w:rsidP="005800CD">
            <w:pPr>
              <w:rPr>
                <w:rFonts w:eastAsia="Times New Roman"/>
                <w:sz w:val="16"/>
                <w:szCs w:val="16"/>
              </w:rPr>
            </w:pPr>
            <w:r w:rsidRPr="005800CD">
              <w:rPr>
                <w:rFonts w:eastAsia="Times New Roman"/>
                <w:sz w:val="16"/>
                <w:szCs w:val="16"/>
              </w:rPr>
              <w:t xml:space="preserve"> CTA Adulte</w:t>
            </w:r>
          </w:p>
        </w:tc>
        <w:tc>
          <w:tcPr>
            <w:tcW w:w="298" w:type="pct"/>
            <w:tcBorders>
              <w:top w:val="nil"/>
              <w:left w:val="single" w:sz="4" w:space="0" w:color="auto"/>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16283</w:t>
            </w:r>
          </w:p>
        </w:tc>
        <w:tc>
          <w:tcPr>
            <w:tcW w:w="405"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10434</w:t>
            </w:r>
          </w:p>
        </w:tc>
        <w:tc>
          <w:tcPr>
            <w:tcW w:w="311"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65025</w:t>
            </w:r>
          </w:p>
        </w:tc>
        <w:tc>
          <w:tcPr>
            <w:tcW w:w="298"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13088</w:t>
            </w:r>
          </w:p>
        </w:tc>
        <w:tc>
          <w:tcPr>
            <w:tcW w:w="299"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22026</w:t>
            </w:r>
          </w:p>
        </w:tc>
        <w:tc>
          <w:tcPr>
            <w:tcW w:w="486" w:type="pct"/>
            <w:tcBorders>
              <w:top w:val="nil"/>
              <w:left w:val="nil"/>
              <w:bottom w:val="single" w:sz="4"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2 038</w:t>
            </w:r>
          </w:p>
        </w:tc>
        <w:tc>
          <w:tcPr>
            <w:tcW w:w="405"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5</w:t>
            </w:r>
          </w:p>
        </w:tc>
        <w:tc>
          <w:tcPr>
            <w:tcW w:w="299" w:type="pct"/>
            <w:tcBorders>
              <w:top w:val="nil"/>
              <w:left w:val="nil"/>
              <w:bottom w:val="single" w:sz="4"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5 515</w:t>
            </w:r>
          </w:p>
        </w:tc>
        <w:tc>
          <w:tcPr>
            <w:tcW w:w="337"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1075</w:t>
            </w:r>
          </w:p>
        </w:tc>
        <w:tc>
          <w:tcPr>
            <w:tcW w:w="252" w:type="pct"/>
            <w:tcBorders>
              <w:top w:val="nil"/>
              <w:left w:val="nil"/>
              <w:bottom w:val="single" w:sz="4"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3 094</w:t>
            </w:r>
          </w:p>
        </w:tc>
        <w:tc>
          <w:tcPr>
            <w:tcW w:w="341"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7320</w:t>
            </w:r>
          </w:p>
        </w:tc>
        <w:tc>
          <w:tcPr>
            <w:tcW w:w="337" w:type="pct"/>
            <w:tcBorders>
              <w:top w:val="nil"/>
              <w:left w:val="nil"/>
              <w:bottom w:val="single" w:sz="4" w:space="0" w:color="auto"/>
              <w:right w:val="single" w:sz="8"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145903</w:t>
            </w:r>
          </w:p>
        </w:tc>
      </w:tr>
      <w:tr w:rsidR="005800CD" w:rsidRPr="005800CD" w:rsidTr="005800CD">
        <w:trPr>
          <w:trHeight w:val="53"/>
        </w:trPr>
        <w:tc>
          <w:tcPr>
            <w:tcW w:w="931" w:type="pct"/>
            <w:tcBorders>
              <w:top w:val="nil"/>
              <w:left w:val="single" w:sz="8" w:space="0" w:color="auto"/>
              <w:bottom w:val="single" w:sz="4" w:space="0" w:color="000000"/>
              <w:right w:val="single" w:sz="4" w:space="0" w:color="000000"/>
            </w:tcBorders>
            <w:shd w:val="clear" w:color="auto" w:fill="auto"/>
            <w:vAlign w:val="bottom"/>
            <w:hideMark/>
          </w:tcPr>
          <w:p w:rsidR="005800CD" w:rsidRPr="005800CD" w:rsidRDefault="005800CD" w:rsidP="005800CD">
            <w:pPr>
              <w:rPr>
                <w:rFonts w:eastAsia="Times New Roman"/>
                <w:sz w:val="16"/>
                <w:szCs w:val="16"/>
              </w:rPr>
            </w:pPr>
            <w:r w:rsidRPr="005800CD">
              <w:rPr>
                <w:rFonts w:eastAsia="Times New Roman"/>
                <w:sz w:val="16"/>
                <w:szCs w:val="16"/>
              </w:rPr>
              <w:t xml:space="preserve"> CTA Adolescent</w:t>
            </w:r>
          </w:p>
        </w:tc>
        <w:tc>
          <w:tcPr>
            <w:tcW w:w="298" w:type="pct"/>
            <w:tcBorders>
              <w:top w:val="nil"/>
              <w:left w:val="single" w:sz="4" w:space="0" w:color="auto"/>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16764</w:t>
            </w:r>
          </w:p>
        </w:tc>
        <w:tc>
          <w:tcPr>
            <w:tcW w:w="405"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12861</w:t>
            </w:r>
          </w:p>
        </w:tc>
        <w:tc>
          <w:tcPr>
            <w:tcW w:w="311"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106533</w:t>
            </w:r>
          </w:p>
        </w:tc>
        <w:tc>
          <w:tcPr>
            <w:tcW w:w="298"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7677</w:t>
            </w:r>
          </w:p>
        </w:tc>
        <w:tc>
          <w:tcPr>
            <w:tcW w:w="299"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7945</w:t>
            </w:r>
          </w:p>
        </w:tc>
        <w:tc>
          <w:tcPr>
            <w:tcW w:w="486" w:type="pct"/>
            <w:tcBorders>
              <w:top w:val="nil"/>
              <w:left w:val="nil"/>
              <w:bottom w:val="single" w:sz="4"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3 620</w:t>
            </w:r>
          </w:p>
        </w:tc>
        <w:tc>
          <w:tcPr>
            <w:tcW w:w="405"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3349</w:t>
            </w:r>
          </w:p>
        </w:tc>
        <w:tc>
          <w:tcPr>
            <w:tcW w:w="299" w:type="pct"/>
            <w:tcBorders>
              <w:top w:val="nil"/>
              <w:left w:val="nil"/>
              <w:bottom w:val="single" w:sz="4"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4 078</w:t>
            </w:r>
          </w:p>
        </w:tc>
        <w:tc>
          <w:tcPr>
            <w:tcW w:w="337"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772</w:t>
            </w:r>
          </w:p>
        </w:tc>
        <w:tc>
          <w:tcPr>
            <w:tcW w:w="252" w:type="pct"/>
            <w:tcBorders>
              <w:top w:val="nil"/>
              <w:left w:val="nil"/>
              <w:bottom w:val="single" w:sz="4"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8 002</w:t>
            </w:r>
          </w:p>
        </w:tc>
        <w:tc>
          <w:tcPr>
            <w:tcW w:w="341"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3153</w:t>
            </w:r>
          </w:p>
        </w:tc>
        <w:tc>
          <w:tcPr>
            <w:tcW w:w="337" w:type="pct"/>
            <w:tcBorders>
              <w:top w:val="nil"/>
              <w:left w:val="nil"/>
              <w:bottom w:val="single" w:sz="4" w:space="0" w:color="auto"/>
              <w:right w:val="single" w:sz="8"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174754</w:t>
            </w:r>
          </w:p>
        </w:tc>
      </w:tr>
      <w:tr w:rsidR="005800CD" w:rsidRPr="005800CD" w:rsidTr="005800CD">
        <w:trPr>
          <w:trHeight w:val="50"/>
        </w:trPr>
        <w:tc>
          <w:tcPr>
            <w:tcW w:w="931" w:type="pct"/>
            <w:tcBorders>
              <w:top w:val="nil"/>
              <w:left w:val="single" w:sz="8" w:space="0" w:color="auto"/>
              <w:bottom w:val="single" w:sz="4" w:space="0" w:color="000000"/>
              <w:right w:val="single" w:sz="4" w:space="0" w:color="000000"/>
            </w:tcBorders>
            <w:shd w:val="clear" w:color="auto" w:fill="auto"/>
            <w:vAlign w:val="bottom"/>
            <w:hideMark/>
          </w:tcPr>
          <w:p w:rsidR="005800CD" w:rsidRPr="005800CD" w:rsidRDefault="005800CD" w:rsidP="005800CD">
            <w:pPr>
              <w:rPr>
                <w:rFonts w:eastAsia="Times New Roman"/>
                <w:sz w:val="16"/>
                <w:szCs w:val="16"/>
              </w:rPr>
            </w:pPr>
            <w:r w:rsidRPr="005800CD">
              <w:rPr>
                <w:rFonts w:eastAsia="Times New Roman"/>
                <w:sz w:val="16"/>
                <w:szCs w:val="16"/>
              </w:rPr>
              <w:t xml:space="preserve"> Goutte épaisse et FM</w:t>
            </w:r>
          </w:p>
        </w:tc>
        <w:tc>
          <w:tcPr>
            <w:tcW w:w="298" w:type="pct"/>
            <w:tcBorders>
              <w:top w:val="nil"/>
              <w:left w:val="single" w:sz="4" w:space="0" w:color="auto"/>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1306</w:t>
            </w:r>
          </w:p>
        </w:tc>
        <w:tc>
          <w:tcPr>
            <w:tcW w:w="405"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2162</w:t>
            </w:r>
          </w:p>
        </w:tc>
        <w:tc>
          <w:tcPr>
            <w:tcW w:w="311"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1625</w:t>
            </w:r>
          </w:p>
        </w:tc>
        <w:tc>
          <w:tcPr>
            <w:tcW w:w="298"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94</w:t>
            </w:r>
          </w:p>
        </w:tc>
        <w:tc>
          <w:tcPr>
            <w:tcW w:w="486" w:type="pct"/>
            <w:tcBorders>
              <w:top w:val="nil"/>
              <w:left w:val="nil"/>
              <w:bottom w:val="single" w:sz="4"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520</w:t>
            </w:r>
          </w:p>
        </w:tc>
        <w:tc>
          <w:tcPr>
            <w:tcW w:w="405"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0</w:t>
            </w:r>
          </w:p>
        </w:tc>
        <w:tc>
          <w:tcPr>
            <w:tcW w:w="299" w:type="pct"/>
            <w:tcBorders>
              <w:top w:val="nil"/>
              <w:left w:val="nil"/>
              <w:bottom w:val="single" w:sz="4"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2 425</w:t>
            </w:r>
          </w:p>
        </w:tc>
        <w:tc>
          <w:tcPr>
            <w:tcW w:w="337"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986</w:t>
            </w:r>
          </w:p>
        </w:tc>
        <w:tc>
          <w:tcPr>
            <w:tcW w:w="252" w:type="pct"/>
            <w:tcBorders>
              <w:top w:val="nil"/>
              <w:left w:val="nil"/>
              <w:bottom w:val="single" w:sz="4"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46</w:t>
            </w:r>
          </w:p>
        </w:tc>
        <w:tc>
          <w:tcPr>
            <w:tcW w:w="341"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1762</w:t>
            </w:r>
          </w:p>
        </w:tc>
        <w:tc>
          <w:tcPr>
            <w:tcW w:w="337" w:type="pct"/>
            <w:tcBorders>
              <w:top w:val="nil"/>
              <w:left w:val="nil"/>
              <w:bottom w:val="single" w:sz="4" w:space="0" w:color="auto"/>
              <w:right w:val="single" w:sz="8"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10926</w:t>
            </w:r>
          </w:p>
        </w:tc>
      </w:tr>
      <w:tr w:rsidR="005800CD" w:rsidRPr="005800CD" w:rsidTr="005800CD">
        <w:trPr>
          <w:trHeight w:val="53"/>
        </w:trPr>
        <w:tc>
          <w:tcPr>
            <w:tcW w:w="931" w:type="pct"/>
            <w:tcBorders>
              <w:top w:val="nil"/>
              <w:left w:val="single" w:sz="8" w:space="0" w:color="auto"/>
              <w:bottom w:val="single" w:sz="4" w:space="0" w:color="000000"/>
              <w:right w:val="single" w:sz="4" w:space="0" w:color="000000"/>
            </w:tcBorders>
            <w:shd w:val="clear" w:color="auto" w:fill="auto"/>
            <w:noWrap/>
            <w:vAlign w:val="bottom"/>
            <w:hideMark/>
          </w:tcPr>
          <w:p w:rsidR="005800CD" w:rsidRPr="005800CD" w:rsidRDefault="005800CD" w:rsidP="005800CD">
            <w:pPr>
              <w:rPr>
                <w:rFonts w:eastAsia="Times New Roman"/>
                <w:sz w:val="16"/>
                <w:szCs w:val="16"/>
              </w:rPr>
            </w:pPr>
            <w:r w:rsidRPr="005800CD">
              <w:rPr>
                <w:rFonts w:eastAsia="Times New Roman"/>
                <w:sz w:val="16"/>
                <w:szCs w:val="16"/>
              </w:rPr>
              <w:t>TDR</w:t>
            </w:r>
          </w:p>
        </w:tc>
        <w:tc>
          <w:tcPr>
            <w:tcW w:w="298" w:type="pct"/>
            <w:tcBorders>
              <w:top w:val="nil"/>
              <w:left w:val="single" w:sz="4" w:space="0" w:color="auto"/>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81957</w:t>
            </w:r>
          </w:p>
        </w:tc>
        <w:tc>
          <w:tcPr>
            <w:tcW w:w="405"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161440</w:t>
            </w:r>
          </w:p>
        </w:tc>
        <w:tc>
          <w:tcPr>
            <w:tcW w:w="311"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129209</w:t>
            </w:r>
          </w:p>
        </w:tc>
        <w:tc>
          <w:tcPr>
            <w:tcW w:w="298"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44465</w:t>
            </w:r>
          </w:p>
        </w:tc>
        <w:tc>
          <w:tcPr>
            <w:tcW w:w="299"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67835</w:t>
            </w:r>
          </w:p>
        </w:tc>
        <w:tc>
          <w:tcPr>
            <w:tcW w:w="486" w:type="pct"/>
            <w:tcBorders>
              <w:top w:val="nil"/>
              <w:left w:val="nil"/>
              <w:bottom w:val="single" w:sz="4"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174963</w:t>
            </w:r>
          </w:p>
        </w:tc>
        <w:tc>
          <w:tcPr>
            <w:tcW w:w="405" w:type="pct"/>
            <w:tcBorders>
              <w:top w:val="nil"/>
              <w:left w:val="nil"/>
              <w:bottom w:val="single" w:sz="4" w:space="0" w:color="auto"/>
              <w:right w:val="single" w:sz="4" w:space="0" w:color="auto"/>
            </w:tcBorders>
            <w:shd w:val="clear" w:color="auto" w:fill="auto"/>
            <w:noWrap/>
            <w:vAlign w:val="center"/>
            <w:hideMark/>
          </w:tcPr>
          <w:p w:rsidR="005800CD" w:rsidRPr="005800CD" w:rsidRDefault="005800CD" w:rsidP="005800CD">
            <w:pPr>
              <w:jc w:val="center"/>
              <w:rPr>
                <w:rFonts w:eastAsia="Times New Roman"/>
                <w:sz w:val="16"/>
                <w:szCs w:val="16"/>
              </w:rPr>
            </w:pPr>
            <w:r w:rsidRPr="005800CD">
              <w:rPr>
                <w:sz w:val="16"/>
                <w:szCs w:val="16"/>
              </w:rPr>
              <w:t>409</w:t>
            </w:r>
          </w:p>
        </w:tc>
        <w:tc>
          <w:tcPr>
            <w:tcW w:w="299" w:type="pct"/>
            <w:tcBorders>
              <w:top w:val="nil"/>
              <w:left w:val="nil"/>
              <w:bottom w:val="single" w:sz="4"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232931</w:t>
            </w:r>
          </w:p>
        </w:tc>
        <w:tc>
          <w:tcPr>
            <w:tcW w:w="337" w:type="pct"/>
            <w:tcBorders>
              <w:top w:val="nil"/>
              <w:left w:val="nil"/>
              <w:bottom w:val="single" w:sz="4" w:space="0" w:color="auto"/>
              <w:right w:val="single" w:sz="4" w:space="0" w:color="auto"/>
            </w:tcBorders>
            <w:shd w:val="clear" w:color="auto" w:fill="auto"/>
            <w:noWrap/>
            <w:vAlign w:val="center"/>
            <w:hideMark/>
          </w:tcPr>
          <w:p w:rsidR="005800CD" w:rsidRPr="005800CD" w:rsidRDefault="005800CD" w:rsidP="005800CD">
            <w:pPr>
              <w:jc w:val="center"/>
              <w:rPr>
                <w:rFonts w:eastAsia="Times New Roman"/>
                <w:sz w:val="16"/>
                <w:szCs w:val="16"/>
              </w:rPr>
            </w:pPr>
            <w:r w:rsidRPr="005800CD">
              <w:rPr>
                <w:sz w:val="16"/>
                <w:szCs w:val="16"/>
              </w:rPr>
              <w:t>70 874</w:t>
            </w:r>
          </w:p>
        </w:tc>
        <w:tc>
          <w:tcPr>
            <w:tcW w:w="252" w:type="pct"/>
            <w:tcBorders>
              <w:top w:val="nil"/>
              <w:left w:val="nil"/>
              <w:bottom w:val="single" w:sz="4"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1 043</w:t>
            </w:r>
          </w:p>
        </w:tc>
        <w:tc>
          <w:tcPr>
            <w:tcW w:w="341"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24801</w:t>
            </w:r>
          </w:p>
        </w:tc>
        <w:tc>
          <w:tcPr>
            <w:tcW w:w="337" w:type="pct"/>
            <w:tcBorders>
              <w:top w:val="nil"/>
              <w:left w:val="nil"/>
              <w:bottom w:val="single" w:sz="4" w:space="0" w:color="auto"/>
              <w:right w:val="single" w:sz="8"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989927</w:t>
            </w:r>
          </w:p>
        </w:tc>
      </w:tr>
      <w:tr w:rsidR="005800CD" w:rsidRPr="005800CD" w:rsidTr="005800CD">
        <w:trPr>
          <w:trHeight w:val="53"/>
        </w:trPr>
        <w:tc>
          <w:tcPr>
            <w:tcW w:w="931" w:type="pct"/>
            <w:tcBorders>
              <w:top w:val="nil"/>
              <w:left w:val="single" w:sz="8" w:space="0" w:color="auto"/>
              <w:bottom w:val="single" w:sz="4" w:space="0" w:color="000000"/>
              <w:right w:val="single" w:sz="4" w:space="0" w:color="000000"/>
            </w:tcBorders>
            <w:shd w:val="clear" w:color="auto" w:fill="auto"/>
            <w:noWrap/>
            <w:vAlign w:val="bottom"/>
            <w:hideMark/>
          </w:tcPr>
          <w:p w:rsidR="005800CD" w:rsidRPr="005800CD" w:rsidRDefault="005800CD" w:rsidP="005800CD">
            <w:pPr>
              <w:rPr>
                <w:rFonts w:eastAsia="Times New Roman"/>
                <w:sz w:val="16"/>
                <w:szCs w:val="16"/>
              </w:rPr>
            </w:pPr>
            <w:r w:rsidRPr="005800CD">
              <w:rPr>
                <w:rFonts w:eastAsia="Times New Roman"/>
                <w:sz w:val="16"/>
                <w:szCs w:val="16"/>
              </w:rPr>
              <w:t>MILD</w:t>
            </w:r>
          </w:p>
        </w:tc>
        <w:tc>
          <w:tcPr>
            <w:tcW w:w="298" w:type="pct"/>
            <w:tcBorders>
              <w:top w:val="nil"/>
              <w:left w:val="single" w:sz="4" w:space="0" w:color="auto"/>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50313</w:t>
            </w:r>
          </w:p>
        </w:tc>
        <w:tc>
          <w:tcPr>
            <w:tcW w:w="405"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154652</w:t>
            </w:r>
          </w:p>
        </w:tc>
        <w:tc>
          <w:tcPr>
            <w:tcW w:w="311"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96058</w:t>
            </w:r>
          </w:p>
        </w:tc>
        <w:tc>
          <w:tcPr>
            <w:tcW w:w="298"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32742</w:t>
            </w:r>
          </w:p>
        </w:tc>
        <w:tc>
          <w:tcPr>
            <w:tcW w:w="299"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165771</w:t>
            </w:r>
          </w:p>
        </w:tc>
        <w:tc>
          <w:tcPr>
            <w:tcW w:w="486" w:type="pct"/>
            <w:tcBorders>
              <w:top w:val="nil"/>
              <w:left w:val="nil"/>
              <w:bottom w:val="single" w:sz="4" w:space="0" w:color="auto"/>
              <w:right w:val="single" w:sz="4" w:space="0" w:color="auto"/>
            </w:tcBorders>
            <w:shd w:val="clear" w:color="auto" w:fill="auto"/>
            <w:noWrap/>
            <w:vAlign w:val="center"/>
            <w:hideMark/>
          </w:tcPr>
          <w:p w:rsidR="005800CD" w:rsidRPr="005800CD" w:rsidRDefault="005800CD" w:rsidP="005800CD">
            <w:pPr>
              <w:jc w:val="center"/>
              <w:rPr>
                <w:rFonts w:eastAsia="Times New Roman"/>
                <w:sz w:val="16"/>
                <w:szCs w:val="16"/>
              </w:rPr>
            </w:pPr>
            <w:r w:rsidRPr="005800CD">
              <w:rPr>
                <w:sz w:val="16"/>
                <w:szCs w:val="16"/>
              </w:rPr>
              <w:t>60 765</w:t>
            </w:r>
          </w:p>
        </w:tc>
        <w:tc>
          <w:tcPr>
            <w:tcW w:w="405" w:type="pct"/>
            <w:tcBorders>
              <w:top w:val="nil"/>
              <w:left w:val="nil"/>
              <w:bottom w:val="single" w:sz="4" w:space="0" w:color="auto"/>
              <w:right w:val="single" w:sz="4" w:space="0" w:color="auto"/>
            </w:tcBorders>
            <w:shd w:val="clear" w:color="auto" w:fill="auto"/>
            <w:noWrap/>
            <w:vAlign w:val="center"/>
            <w:hideMark/>
          </w:tcPr>
          <w:p w:rsidR="005800CD" w:rsidRPr="005800CD" w:rsidRDefault="005800CD" w:rsidP="005800CD">
            <w:pPr>
              <w:jc w:val="center"/>
              <w:rPr>
                <w:rFonts w:eastAsia="Times New Roman"/>
                <w:sz w:val="16"/>
                <w:szCs w:val="16"/>
              </w:rPr>
            </w:pPr>
            <w:r w:rsidRPr="005800CD">
              <w:rPr>
                <w:sz w:val="16"/>
                <w:szCs w:val="16"/>
              </w:rPr>
              <w:t>5 325</w:t>
            </w:r>
          </w:p>
        </w:tc>
        <w:tc>
          <w:tcPr>
            <w:tcW w:w="299" w:type="pct"/>
            <w:tcBorders>
              <w:top w:val="nil"/>
              <w:left w:val="nil"/>
              <w:bottom w:val="single" w:sz="4" w:space="0" w:color="auto"/>
              <w:right w:val="single" w:sz="4" w:space="0" w:color="auto"/>
            </w:tcBorders>
            <w:shd w:val="clear" w:color="auto" w:fill="auto"/>
            <w:noWrap/>
            <w:vAlign w:val="center"/>
            <w:hideMark/>
          </w:tcPr>
          <w:p w:rsidR="005800CD" w:rsidRPr="005800CD" w:rsidRDefault="005800CD" w:rsidP="005800CD">
            <w:pPr>
              <w:jc w:val="center"/>
              <w:rPr>
                <w:rFonts w:eastAsia="Times New Roman"/>
                <w:sz w:val="16"/>
                <w:szCs w:val="16"/>
              </w:rPr>
            </w:pPr>
            <w:r w:rsidRPr="005800CD">
              <w:rPr>
                <w:sz w:val="16"/>
                <w:szCs w:val="16"/>
              </w:rPr>
              <w:t>15 775</w:t>
            </w:r>
          </w:p>
        </w:tc>
        <w:tc>
          <w:tcPr>
            <w:tcW w:w="337" w:type="pct"/>
            <w:tcBorders>
              <w:top w:val="nil"/>
              <w:left w:val="nil"/>
              <w:bottom w:val="single" w:sz="4" w:space="0" w:color="auto"/>
              <w:right w:val="single" w:sz="4" w:space="0" w:color="auto"/>
            </w:tcBorders>
            <w:shd w:val="clear" w:color="auto" w:fill="auto"/>
            <w:noWrap/>
            <w:vAlign w:val="center"/>
            <w:hideMark/>
          </w:tcPr>
          <w:p w:rsidR="005800CD" w:rsidRPr="005800CD" w:rsidRDefault="005800CD" w:rsidP="005800CD">
            <w:pPr>
              <w:jc w:val="center"/>
              <w:rPr>
                <w:rFonts w:eastAsia="Times New Roman"/>
                <w:sz w:val="16"/>
                <w:szCs w:val="16"/>
              </w:rPr>
            </w:pPr>
            <w:r w:rsidRPr="005800CD">
              <w:rPr>
                <w:sz w:val="16"/>
                <w:szCs w:val="16"/>
              </w:rPr>
              <w:t>1 361</w:t>
            </w:r>
          </w:p>
        </w:tc>
        <w:tc>
          <w:tcPr>
            <w:tcW w:w="252" w:type="pct"/>
            <w:tcBorders>
              <w:top w:val="nil"/>
              <w:left w:val="nil"/>
              <w:bottom w:val="single" w:sz="4"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1 034</w:t>
            </w:r>
          </w:p>
        </w:tc>
        <w:tc>
          <w:tcPr>
            <w:tcW w:w="341"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54214</w:t>
            </w:r>
          </w:p>
        </w:tc>
        <w:tc>
          <w:tcPr>
            <w:tcW w:w="337" w:type="pct"/>
            <w:tcBorders>
              <w:top w:val="nil"/>
              <w:left w:val="nil"/>
              <w:bottom w:val="single" w:sz="4" w:space="0" w:color="auto"/>
              <w:right w:val="single" w:sz="8"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638010</w:t>
            </w:r>
          </w:p>
        </w:tc>
      </w:tr>
      <w:tr w:rsidR="005800CD" w:rsidRPr="005800CD" w:rsidTr="005800CD">
        <w:trPr>
          <w:trHeight w:val="53"/>
        </w:trPr>
        <w:tc>
          <w:tcPr>
            <w:tcW w:w="931" w:type="pct"/>
            <w:tcBorders>
              <w:top w:val="nil"/>
              <w:left w:val="single" w:sz="8" w:space="0" w:color="auto"/>
              <w:bottom w:val="single" w:sz="4" w:space="0" w:color="000000"/>
              <w:right w:val="single" w:sz="4" w:space="0" w:color="000000"/>
            </w:tcBorders>
            <w:shd w:val="clear" w:color="auto" w:fill="auto"/>
            <w:vAlign w:val="bottom"/>
            <w:hideMark/>
          </w:tcPr>
          <w:p w:rsidR="005800CD" w:rsidRPr="005800CD" w:rsidRDefault="005800CD" w:rsidP="005800CD">
            <w:pPr>
              <w:rPr>
                <w:rFonts w:eastAsia="Times New Roman"/>
                <w:sz w:val="16"/>
                <w:szCs w:val="16"/>
              </w:rPr>
            </w:pPr>
            <w:r w:rsidRPr="005800CD">
              <w:rPr>
                <w:rFonts w:eastAsia="Times New Roman"/>
                <w:sz w:val="16"/>
                <w:szCs w:val="16"/>
              </w:rPr>
              <w:t xml:space="preserve"> Quinine 400 mg</w:t>
            </w:r>
          </w:p>
        </w:tc>
        <w:tc>
          <w:tcPr>
            <w:tcW w:w="298" w:type="pct"/>
            <w:tcBorders>
              <w:top w:val="nil"/>
              <w:left w:val="single" w:sz="4" w:space="0" w:color="auto"/>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48862</w:t>
            </w:r>
          </w:p>
        </w:tc>
        <w:tc>
          <w:tcPr>
            <w:tcW w:w="405"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29050</w:t>
            </w:r>
          </w:p>
        </w:tc>
        <w:tc>
          <w:tcPr>
            <w:tcW w:w="311"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20506</w:t>
            </w:r>
          </w:p>
        </w:tc>
        <w:tc>
          <w:tcPr>
            <w:tcW w:w="298"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9245</w:t>
            </w:r>
          </w:p>
        </w:tc>
        <w:tc>
          <w:tcPr>
            <w:tcW w:w="299"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19667</w:t>
            </w:r>
          </w:p>
        </w:tc>
        <w:tc>
          <w:tcPr>
            <w:tcW w:w="486" w:type="pct"/>
            <w:tcBorders>
              <w:top w:val="nil"/>
              <w:left w:val="nil"/>
              <w:bottom w:val="single" w:sz="4"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1800</w:t>
            </w:r>
          </w:p>
        </w:tc>
        <w:tc>
          <w:tcPr>
            <w:tcW w:w="405" w:type="pct"/>
            <w:tcBorders>
              <w:top w:val="nil"/>
              <w:left w:val="nil"/>
              <w:bottom w:val="single" w:sz="4" w:space="0" w:color="auto"/>
              <w:right w:val="single" w:sz="4" w:space="0" w:color="auto"/>
            </w:tcBorders>
            <w:shd w:val="clear" w:color="auto" w:fill="auto"/>
            <w:noWrap/>
            <w:vAlign w:val="center"/>
            <w:hideMark/>
          </w:tcPr>
          <w:p w:rsidR="005800CD" w:rsidRPr="005800CD" w:rsidRDefault="005800CD" w:rsidP="005800CD">
            <w:pPr>
              <w:jc w:val="center"/>
              <w:rPr>
                <w:rFonts w:eastAsia="Times New Roman"/>
                <w:sz w:val="16"/>
                <w:szCs w:val="16"/>
              </w:rPr>
            </w:pPr>
            <w:r w:rsidRPr="005800CD">
              <w:rPr>
                <w:sz w:val="16"/>
                <w:szCs w:val="16"/>
              </w:rPr>
              <w:t>267</w:t>
            </w:r>
          </w:p>
        </w:tc>
        <w:tc>
          <w:tcPr>
            <w:tcW w:w="299" w:type="pct"/>
            <w:tcBorders>
              <w:top w:val="nil"/>
              <w:left w:val="nil"/>
              <w:bottom w:val="single" w:sz="4"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14586</w:t>
            </w:r>
          </w:p>
        </w:tc>
        <w:tc>
          <w:tcPr>
            <w:tcW w:w="337" w:type="pct"/>
            <w:tcBorders>
              <w:top w:val="nil"/>
              <w:left w:val="nil"/>
              <w:bottom w:val="single" w:sz="4" w:space="0" w:color="auto"/>
              <w:right w:val="single" w:sz="4" w:space="0" w:color="auto"/>
            </w:tcBorders>
            <w:shd w:val="clear" w:color="auto" w:fill="auto"/>
            <w:noWrap/>
            <w:vAlign w:val="center"/>
            <w:hideMark/>
          </w:tcPr>
          <w:p w:rsidR="005800CD" w:rsidRPr="005800CD" w:rsidRDefault="005800CD" w:rsidP="005800CD">
            <w:pPr>
              <w:jc w:val="center"/>
              <w:rPr>
                <w:rFonts w:eastAsia="Times New Roman"/>
                <w:sz w:val="16"/>
                <w:szCs w:val="16"/>
              </w:rPr>
            </w:pPr>
            <w:r w:rsidRPr="005800CD">
              <w:rPr>
                <w:sz w:val="16"/>
                <w:szCs w:val="16"/>
              </w:rPr>
              <w:t>3 629</w:t>
            </w:r>
          </w:p>
        </w:tc>
        <w:tc>
          <w:tcPr>
            <w:tcW w:w="252" w:type="pct"/>
            <w:tcBorders>
              <w:top w:val="nil"/>
              <w:left w:val="nil"/>
              <w:bottom w:val="single" w:sz="4"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5 512</w:t>
            </w:r>
          </w:p>
        </w:tc>
        <w:tc>
          <w:tcPr>
            <w:tcW w:w="341"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20273</w:t>
            </w:r>
          </w:p>
        </w:tc>
        <w:tc>
          <w:tcPr>
            <w:tcW w:w="337" w:type="pct"/>
            <w:tcBorders>
              <w:top w:val="nil"/>
              <w:left w:val="nil"/>
              <w:bottom w:val="single" w:sz="4" w:space="0" w:color="auto"/>
              <w:right w:val="single" w:sz="8"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173397</w:t>
            </w:r>
          </w:p>
        </w:tc>
      </w:tr>
      <w:tr w:rsidR="005800CD" w:rsidRPr="005800CD" w:rsidTr="005800CD">
        <w:trPr>
          <w:trHeight w:val="53"/>
        </w:trPr>
        <w:tc>
          <w:tcPr>
            <w:tcW w:w="931" w:type="pct"/>
            <w:tcBorders>
              <w:top w:val="nil"/>
              <w:left w:val="single" w:sz="8" w:space="0" w:color="auto"/>
              <w:bottom w:val="single" w:sz="4" w:space="0" w:color="000000"/>
              <w:right w:val="single" w:sz="4" w:space="0" w:color="000000"/>
            </w:tcBorders>
            <w:shd w:val="clear" w:color="auto" w:fill="auto"/>
            <w:vAlign w:val="bottom"/>
            <w:hideMark/>
          </w:tcPr>
          <w:p w:rsidR="005800CD" w:rsidRPr="005800CD" w:rsidRDefault="005800CD" w:rsidP="005800CD">
            <w:pPr>
              <w:rPr>
                <w:rFonts w:eastAsia="Times New Roman"/>
                <w:sz w:val="16"/>
                <w:szCs w:val="16"/>
              </w:rPr>
            </w:pPr>
            <w:r w:rsidRPr="005800CD">
              <w:rPr>
                <w:rFonts w:eastAsia="Times New Roman"/>
                <w:sz w:val="16"/>
                <w:szCs w:val="16"/>
              </w:rPr>
              <w:t xml:space="preserve"> Quinine 200 mg</w:t>
            </w:r>
          </w:p>
        </w:tc>
        <w:tc>
          <w:tcPr>
            <w:tcW w:w="298" w:type="pct"/>
            <w:tcBorders>
              <w:top w:val="nil"/>
              <w:left w:val="single" w:sz="4" w:space="0" w:color="auto"/>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42876</w:t>
            </w:r>
          </w:p>
        </w:tc>
        <w:tc>
          <w:tcPr>
            <w:tcW w:w="405"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28525</w:t>
            </w:r>
          </w:p>
        </w:tc>
        <w:tc>
          <w:tcPr>
            <w:tcW w:w="311"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27512</w:t>
            </w:r>
          </w:p>
        </w:tc>
        <w:tc>
          <w:tcPr>
            <w:tcW w:w="298"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13022</w:t>
            </w:r>
          </w:p>
        </w:tc>
        <w:tc>
          <w:tcPr>
            <w:tcW w:w="299"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16241</w:t>
            </w:r>
          </w:p>
        </w:tc>
        <w:tc>
          <w:tcPr>
            <w:tcW w:w="486" w:type="pct"/>
            <w:tcBorders>
              <w:top w:val="nil"/>
              <w:left w:val="nil"/>
              <w:bottom w:val="single" w:sz="4" w:space="0" w:color="auto"/>
              <w:right w:val="single" w:sz="4" w:space="0" w:color="auto"/>
            </w:tcBorders>
            <w:shd w:val="clear" w:color="auto" w:fill="auto"/>
            <w:noWrap/>
            <w:vAlign w:val="center"/>
            <w:hideMark/>
          </w:tcPr>
          <w:p w:rsidR="005800CD" w:rsidRPr="005800CD" w:rsidRDefault="005800CD" w:rsidP="005800CD">
            <w:pPr>
              <w:jc w:val="center"/>
              <w:rPr>
                <w:rFonts w:eastAsia="Times New Roman"/>
                <w:sz w:val="16"/>
                <w:szCs w:val="16"/>
              </w:rPr>
            </w:pPr>
            <w:r w:rsidRPr="005800CD">
              <w:rPr>
                <w:sz w:val="16"/>
                <w:szCs w:val="16"/>
              </w:rPr>
              <w:t>1 687</w:t>
            </w:r>
          </w:p>
        </w:tc>
        <w:tc>
          <w:tcPr>
            <w:tcW w:w="405" w:type="pct"/>
            <w:tcBorders>
              <w:top w:val="nil"/>
              <w:left w:val="nil"/>
              <w:bottom w:val="single" w:sz="4" w:space="0" w:color="auto"/>
              <w:right w:val="single" w:sz="4" w:space="0" w:color="auto"/>
            </w:tcBorders>
            <w:shd w:val="clear" w:color="auto" w:fill="auto"/>
            <w:noWrap/>
            <w:vAlign w:val="center"/>
            <w:hideMark/>
          </w:tcPr>
          <w:p w:rsidR="005800CD" w:rsidRPr="005800CD" w:rsidRDefault="005800CD" w:rsidP="005800CD">
            <w:pPr>
              <w:jc w:val="center"/>
              <w:rPr>
                <w:rFonts w:eastAsia="Times New Roman"/>
                <w:sz w:val="16"/>
                <w:szCs w:val="16"/>
              </w:rPr>
            </w:pPr>
            <w:r w:rsidRPr="005800CD">
              <w:rPr>
                <w:sz w:val="16"/>
                <w:szCs w:val="16"/>
              </w:rPr>
              <w:t>237</w:t>
            </w:r>
          </w:p>
        </w:tc>
        <w:tc>
          <w:tcPr>
            <w:tcW w:w="299" w:type="pct"/>
            <w:tcBorders>
              <w:top w:val="nil"/>
              <w:left w:val="nil"/>
              <w:bottom w:val="single" w:sz="4" w:space="0" w:color="auto"/>
              <w:right w:val="single" w:sz="4" w:space="0" w:color="auto"/>
            </w:tcBorders>
            <w:shd w:val="clear" w:color="auto" w:fill="auto"/>
            <w:noWrap/>
            <w:vAlign w:val="center"/>
            <w:hideMark/>
          </w:tcPr>
          <w:p w:rsidR="005800CD" w:rsidRPr="005800CD" w:rsidRDefault="005800CD" w:rsidP="005800CD">
            <w:pPr>
              <w:jc w:val="center"/>
              <w:rPr>
                <w:rFonts w:eastAsia="Times New Roman"/>
                <w:sz w:val="16"/>
                <w:szCs w:val="16"/>
              </w:rPr>
            </w:pPr>
            <w:r w:rsidRPr="005800CD">
              <w:rPr>
                <w:sz w:val="16"/>
                <w:szCs w:val="16"/>
              </w:rPr>
              <w:t>13 642</w:t>
            </w:r>
          </w:p>
        </w:tc>
        <w:tc>
          <w:tcPr>
            <w:tcW w:w="337" w:type="pct"/>
            <w:tcBorders>
              <w:top w:val="nil"/>
              <w:left w:val="nil"/>
              <w:bottom w:val="single" w:sz="4" w:space="0" w:color="auto"/>
              <w:right w:val="single" w:sz="4" w:space="0" w:color="auto"/>
            </w:tcBorders>
            <w:shd w:val="clear" w:color="auto" w:fill="auto"/>
            <w:noWrap/>
            <w:vAlign w:val="center"/>
            <w:hideMark/>
          </w:tcPr>
          <w:p w:rsidR="005800CD" w:rsidRPr="005800CD" w:rsidRDefault="005800CD" w:rsidP="005800CD">
            <w:pPr>
              <w:jc w:val="center"/>
              <w:rPr>
                <w:rFonts w:eastAsia="Times New Roman"/>
                <w:sz w:val="16"/>
                <w:szCs w:val="16"/>
              </w:rPr>
            </w:pPr>
            <w:r w:rsidRPr="005800CD">
              <w:rPr>
                <w:sz w:val="16"/>
                <w:szCs w:val="16"/>
              </w:rPr>
              <w:t>2 486</w:t>
            </w:r>
          </w:p>
        </w:tc>
        <w:tc>
          <w:tcPr>
            <w:tcW w:w="252" w:type="pct"/>
            <w:tcBorders>
              <w:top w:val="nil"/>
              <w:left w:val="nil"/>
              <w:bottom w:val="single" w:sz="4"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1 226</w:t>
            </w:r>
          </w:p>
        </w:tc>
        <w:tc>
          <w:tcPr>
            <w:tcW w:w="341"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20770</w:t>
            </w:r>
          </w:p>
        </w:tc>
        <w:tc>
          <w:tcPr>
            <w:tcW w:w="337" w:type="pct"/>
            <w:tcBorders>
              <w:top w:val="nil"/>
              <w:left w:val="nil"/>
              <w:bottom w:val="single" w:sz="4" w:space="0" w:color="auto"/>
              <w:right w:val="single" w:sz="8"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168224</w:t>
            </w:r>
          </w:p>
        </w:tc>
      </w:tr>
      <w:tr w:rsidR="005800CD" w:rsidRPr="005800CD" w:rsidTr="005800CD">
        <w:trPr>
          <w:trHeight w:val="53"/>
        </w:trPr>
        <w:tc>
          <w:tcPr>
            <w:tcW w:w="931" w:type="pct"/>
            <w:tcBorders>
              <w:top w:val="nil"/>
              <w:left w:val="single" w:sz="8" w:space="0" w:color="auto"/>
              <w:bottom w:val="single" w:sz="4" w:space="0" w:color="000000"/>
              <w:right w:val="single" w:sz="4" w:space="0" w:color="000000"/>
            </w:tcBorders>
            <w:shd w:val="clear" w:color="auto" w:fill="auto"/>
            <w:vAlign w:val="bottom"/>
            <w:hideMark/>
          </w:tcPr>
          <w:p w:rsidR="005800CD" w:rsidRPr="005800CD" w:rsidRDefault="005800CD" w:rsidP="005800CD">
            <w:pPr>
              <w:rPr>
                <w:rFonts w:eastAsia="Times New Roman"/>
                <w:sz w:val="16"/>
                <w:szCs w:val="16"/>
              </w:rPr>
            </w:pPr>
            <w:r w:rsidRPr="005800CD">
              <w:rPr>
                <w:rFonts w:eastAsia="Times New Roman"/>
                <w:sz w:val="16"/>
                <w:szCs w:val="16"/>
              </w:rPr>
              <w:t xml:space="preserve"> Séringue</w:t>
            </w:r>
          </w:p>
        </w:tc>
        <w:tc>
          <w:tcPr>
            <w:tcW w:w="298" w:type="pct"/>
            <w:tcBorders>
              <w:top w:val="nil"/>
              <w:left w:val="single" w:sz="4" w:space="0" w:color="auto"/>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124101</w:t>
            </w:r>
          </w:p>
        </w:tc>
        <w:tc>
          <w:tcPr>
            <w:tcW w:w="405"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162490</w:t>
            </w:r>
          </w:p>
        </w:tc>
        <w:tc>
          <w:tcPr>
            <w:tcW w:w="311"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145210</w:t>
            </w:r>
          </w:p>
        </w:tc>
        <w:tc>
          <w:tcPr>
            <w:tcW w:w="298"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97211</w:t>
            </w:r>
          </w:p>
        </w:tc>
        <w:tc>
          <w:tcPr>
            <w:tcW w:w="299"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71084</w:t>
            </w:r>
          </w:p>
        </w:tc>
        <w:tc>
          <w:tcPr>
            <w:tcW w:w="486" w:type="pct"/>
            <w:tcBorders>
              <w:top w:val="nil"/>
              <w:left w:val="nil"/>
              <w:bottom w:val="single" w:sz="4"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10336</w:t>
            </w:r>
          </w:p>
        </w:tc>
        <w:tc>
          <w:tcPr>
            <w:tcW w:w="405" w:type="pct"/>
            <w:tcBorders>
              <w:top w:val="nil"/>
              <w:left w:val="nil"/>
              <w:bottom w:val="single" w:sz="4" w:space="0" w:color="auto"/>
              <w:right w:val="single" w:sz="4" w:space="0" w:color="auto"/>
            </w:tcBorders>
            <w:shd w:val="clear" w:color="auto" w:fill="auto"/>
            <w:noWrap/>
            <w:vAlign w:val="center"/>
            <w:hideMark/>
          </w:tcPr>
          <w:p w:rsidR="005800CD" w:rsidRPr="005800CD" w:rsidRDefault="005800CD" w:rsidP="005800CD">
            <w:pPr>
              <w:jc w:val="center"/>
              <w:rPr>
                <w:rFonts w:eastAsia="Times New Roman"/>
                <w:sz w:val="16"/>
                <w:szCs w:val="16"/>
              </w:rPr>
            </w:pPr>
            <w:r w:rsidRPr="005800CD">
              <w:rPr>
                <w:sz w:val="16"/>
                <w:szCs w:val="16"/>
              </w:rPr>
              <w:t>181</w:t>
            </w:r>
          </w:p>
        </w:tc>
        <w:tc>
          <w:tcPr>
            <w:tcW w:w="299" w:type="pct"/>
            <w:tcBorders>
              <w:top w:val="nil"/>
              <w:left w:val="nil"/>
              <w:bottom w:val="single" w:sz="4" w:space="0" w:color="auto"/>
              <w:right w:val="single" w:sz="4" w:space="0" w:color="auto"/>
            </w:tcBorders>
            <w:shd w:val="clear" w:color="auto" w:fill="auto"/>
            <w:noWrap/>
            <w:vAlign w:val="center"/>
            <w:hideMark/>
          </w:tcPr>
          <w:p w:rsidR="005800CD" w:rsidRPr="005800CD" w:rsidRDefault="005800CD" w:rsidP="005800CD">
            <w:pPr>
              <w:jc w:val="center"/>
              <w:rPr>
                <w:rFonts w:eastAsia="Times New Roman"/>
                <w:sz w:val="16"/>
                <w:szCs w:val="16"/>
              </w:rPr>
            </w:pPr>
            <w:r w:rsidRPr="005800CD">
              <w:rPr>
                <w:sz w:val="16"/>
                <w:szCs w:val="16"/>
              </w:rPr>
              <w:t>81 652</w:t>
            </w:r>
          </w:p>
        </w:tc>
        <w:tc>
          <w:tcPr>
            <w:tcW w:w="337" w:type="pct"/>
            <w:tcBorders>
              <w:top w:val="nil"/>
              <w:left w:val="nil"/>
              <w:bottom w:val="single" w:sz="4" w:space="0" w:color="auto"/>
              <w:right w:val="single" w:sz="4" w:space="0" w:color="auto"/>
            </w:tcBorders>
            <w:shd w:val="clear" w:color="auto" w:fill="auto"/>
            <w:noWrap/>
            <w:vAlign w:val="center"/>
            <w:hideMark/>
          </w:tcPr>
          <w:p w:rsidR="005800CD" w:rsidRPr="005800CD" w:rsidRDefault="005800CD" w:rsidP="005800CD">
            <w:pPr>
              <w:jc w:val="center"/>
              <w:rPr>
                <w:rFonts w:eastAsia="Times New Roman"/>
                <w:sz w:val="16"/>
                <w:szCs w:val="16"/>
              </w:rPr>
            </w:pPr>
            <w:r w:rsidRPr="005800CD">
              <w:rPr>
                <w:sz w:val="16"/>
                <w:szCs w:val="16"/>
              </w:rPr>
              <w:t>2 712</w:t>
            </w:r>
          </w:p>
        </w:tc>
        <w:tc>
          <w:tcPr>
            <w:tcW w:w="252" w:type="pct"/>
            <w:tcBorders>
              <w:top w:val="nil"/>
              <w:left w:val="nil"/>
              <w:bottom w:val="single" w:sz="4"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6 474</w:t>
            </w:r>
          </w:p>
        </w:tc>
        <w:tc>
          <w:tcPr>
            <w:tcW w:w="341"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100567</w:t>
            </w:r>
          </w:p>
        </w:tc>
        <w:tc>
          <w:tcPr>
            <w:tcW w:w="337" w:type="pct"/>
            <w:tcBorders>
              <w:top w:val="nil"/>
              <w:left w:val="nil"/>
              <w:bottom w:val="single" w:sz="4" w:space="0" w:color="auto"/>
              <w:right w:val="single" w:sz="8"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802018</w:t>
            </w:r>
          </w:p>
        </w:tc>
      </w:tr>
      <w:tr w:rsidR="005800CD" w:rsidRPr="005800CD" w:rsidTr="005800CD">
        <w:trPr>
          <w:trHeight w:val="84"/>
        </w:trPr>
        <w:tc>
          <w:tcPr>
            <w:tcW w:w="931" w:type="pct"/>
            <w:tcBorders>
              <w:top w:val="nil"/>
              <w:left w:val="single" w:sz="8" w:space="0" w:color="auto"/>
              <w:bottom w:val="single" w:sz="4" w:space="0" w:color="000000"/>
              <w:right w:val="single" w:sz="4" w:space="0" w:color="000000"/>
            </w:tcBorders>
            <w:shd w:val="clear" w:color="auto" w:fill="auto"/>
            <w:vAlign w:val="bottom"/>
            <w:hideMark/>
          </w:tcPr>
          <w:p w:rsidR="005800CD" w:rsidRPr="005800CD" w:rsidRDefault="005800CD" w:rsidP="005800CD">
            <w:pPr>
              <w:rPr>
                <w:rFonts w:eastAsia="Times New Roman"/>
                <w:sz w:val="16"/>
                <w:szCs w:val="16"/>
              </w:rPr>
            </w:pPr>
            <w:r w:rsidRPr="005800CD">
              <w:rPr>
                <w:rFonts w:eastAsia="Times New Roman"/>
                <w:sz w:val="16"/>
                <w:szCs w:val="16"/>
              </w:rPr>
              <w:t>Perfuseur</w:t>
            </w:r>
          </w:p>
        </w:tc>
        <w:tc>
          <w:tcPr>
            <w:tcW w:w="298" w:type="pct"/>
            <w:tcBorders>
              <w:top w:val="nil"/>
              <w:left w:val="single" w:sz="4" w:space="0" w:color="auto"/>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43540</w:t>
            </w:r>
          </w:p>
        </w:tc>
        <w:tc>
          <w:tcPr>
            <w:tcW w:w="405"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37252</w:t>
            </w:r>
          </w:p>
        </w:tc>
        <w:tc>
          <w:tcPr>
            <w:tcW w:w="311"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27275</w:t>
            </w:r>
          </w:p>
        </w:tc>
        <w:tc>
          <w:tcPr>
            <w:tcW w:w="298"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13937</w:t>
            </w:r>
          </w:p>
        </w:tc>
        <w:tc>
          <w:tcPr>
            <w:tcW w:w="299"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16949</w:t>
            </w:r>
          </w:p>
        </w:tc>
        <w:tc>
          <w:tcPr>
            <w:tcW w:w="486" w:type="pct"/>
            <w:tcBorders>
              <w:top w:val="nil"/>
              <w:left w:val="nil"/>
              <w:bottom w:val="single" w:sz="4" w:space="0" w:color="auto"/>
              <w:right w:val="single" w:sz="4" w:space="0" w:color="auto"/>
            </w:tcBorders>
            <w:shd w:val="clear" w:color="auto" w:fill="auto"/>
            <w:noWrap/>
            <w:vAlign w:val="center"/>
            <w:hideMark/>
          </w:tcPr>
          <w:p w:rsidR="005800CD" w:rsidRPr="005800CD" w:rsidRDefault="005800CD" w:rsidP="005800CD">
            <w:pPr>
              <w:jc w:val="center"/>
              <w:rPr>
                <w:rFonts w:eastAsia="Times New Roman"/>
                <w:sz w:val="16"/>
                <w:szCs w:val="16"/>
              </w:rPr>
            </w:pPr>
            <w:r w:rsidRPr="005800CD">
              <w:rPr>
                <w:sz w:val="16"/>
                <w:szCs w:val="16"/>
              </w:rPr>
              <w:t>4 330</w:t>
            </w:r>
          </w:p>
        </w:tc>
        <w:tc>
          <w:tcPr>
            <w:tcW w:w="405" w:type="pct"/>
            <w:tcBorders>
              <w:top w:val="nil"/>
              <w:left w:val="nil"/>
              <w:bottom w:val="single" w:sz="4" w:space="0" w:color="auto"/>
              <w:right w:val="single" w:sz="4" w:space="0" w:color="auto"/>
            </w:tcBorders>
            <w:shd w:val="clear" w:color="auto" w:fill="auto"/>
            <w:noWrap/>
            <w:vAlign w:val="center"/>
            <w:hideMark/>
          </w:tcPr>
          <w:p w:rsidR="005800CD" w:rsidRPr="005800CD" w:rsidRDefault="005800CD" w:rsidP="005800CD">
            <w:pPr>
              <w:jc w:val="center"/>
              <w:rPr>
                <w:rFonts w:eastAsia="Times New Roman"/>
                <w:sz w:val="16"/>
                <w:szCs w:val="16"/>
              </w:rPr>
            </w:pPr>
            <w:r w:rsidRPr="005800CD">
              <w:rPr>
                <w:sz w:val="16"/>
                <w:szCs w:val="16"/>
              </w:rPr>
              <w:t>35</w:t>
            </w:r>
          </w:p>
        </w:tc>
        <w:tc>
          <w:tcPr>
            <w:tcW w:w="299" w:type="pct"/>
            <w:tcBorders>
              <w:top w:val="nil"/>
              <w:left w:val="nil"/>
              <w:bottom w:val="single" w:sz="4" w:space="0" w:color="auto"/>
              <w:right w:val="single" w:sz="4" w:space="0" w:color="auto"/>
            </w:tcBorders>
            <w:shd w:val="clear" w:color="auto" w:fill="auto"/>
            <w:noWrap/>
            <w:vAlign w:val="center"/>
            <w:hideMark/>
          </w:tcPr>
          <w:p w:rsidR="005800CD" w:rsidRPr="005800CD" w:rsidRDefault="005800CD" w:rsidP="005800CD">
            <w:pPr>
              <w:jc w:val="center"/>
              <w:rPr>
                <w:rFonts w:eastAsia="Times New Roman"/>
                <w:sz w:val="16"/>
                <w:szCs w:val="16"/>
              </w:rPr>
            </w:pPr>
            <w:r w:rsidRPr="005800CD">
              <w:rPr>
                <w:sz w:val="16"/>
                <w:szCs w:val="16"/>
              </w:rPr>
              <w:t>31 513</w:t>
            </w:r>
          </w:p>
        </w:tc>
        <w:tc>
          <w:tcPr>
            <w:tcW w:w="337" w:type="pct"/>
            <w:tcBorders>
              <w:top w:val="nil"/>
              <w:left w:val="nil"/>
              <w:bottom w:val="single" w:sz="4" w:space="0" w:color="auto"/>
              <w:right w:val="single" w:sz="4" w:space="0" w:color="auto"/>
            </w:tcBorders>
            <w:shd w:val="clear" w:color="auto" w:fill="auto"/>
            <w:noWrap/>
            <w:vAlign w:val="center"/>
            <w:hideMark/>
          </w:tcPr>
          <w:p w:rsidR="005800CD" w:rsidRPr="005800CD" w:rsidRDefault="005800CD" w:rsidP="005800CD">
            <w:pPr>
              <w:jc w:val="center"/>
              <w:rPr>
                <w:rFonts w:eastAsia="Times New Roman"/>
                <w:sz w:val="16"/>
                <w:szCs w:val="16"/>
              </w:rPr>
            </w:pPr>
            <w:r w:rsidRPr="005800CD">
              <w:rPr>
                <w:sz w:val="16"/>
                <w:szCs w:val="16"/>
              </w:rPr>
              <w:t>1 525</w:t>
            </w:r>
          </w:p>
        </w:tc>
        <w:tc>
          <w:tcPr>
            <w:tcW w:w="252" w:type="pct"/>
            <w:tcBorders>
              <w:top w:val="nil"/>
              <w:left w:val="nil"/>
              <w:bottom w:val="single" w:sz="4"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3 577</w:t>
            </w:r>
          </w:p>
        </w:tc>
        <w:tc>
          <w:tcPr>
            <w:tcW w:w="341"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24666</w:t>
            </w:r>
          </w:p>
        </w:tc>
        <w:tc>
          <w:tcPr>
            <w:tcW w:w="337" w:type="pct"/>
            <w:tcBorders>
              <w:top w:val="nil"/>
              <w:left w:val="nil"/>
              <w:bottom w:val="single" w:sz="4" w:space="0" w:color="auto"/>
              <w:right w:val="single" w:sz="8"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204599</w:t>
            </w:r>
          </w:p>
        </w:tc>
      </w:tr>
      <w:tr w:rsidR="005800CD" w:rsidRPr="005800CD" w:rsidTr="005800CD">
        <w:trPr>
          <w:trHeight w:val="53"/>
        </w:trPr>
        <w:tc>
          <w:tcPr>
            <w:tcW w:w="931" w:type="pct"/>
            <w:tcBorders>
              <w:top w:val="nil"/>
              <w:left w:val="single" w:sz="8" w:space="0" w:color="auto"/>
              <w:bottom w:val="single" w:sz="4" w:space="0" w:color="000000"/>
              <w:right w:val="single" w:sz="4" w:space="0" w:color="000000"/>
            </w:tcBorders>
            <w:shd w:val="clear" w:color="auto" w:fill="auto"/>
            <w:noWrap/>
            <w:vAlign w:val="bottom"/>
            <w:hideMark/>
          </w:tcPr>
          <w:p w:rsidR="005800CD" w:rsidRPr="005800CD" w:rsidRDefault="005800CD" w:rsidP="005800CD">
            <w:pPr>
              <w:rPr>
                <w:rFonts w:eastAsia="Times New Roman"/>
                <w:sz w:val="16"/>
                <w:szCs w:val="16"/>
              </w:rPr>
            </w:pPr>
            <w:r w:rsidRPr="005800CD">
              <w:rPr>
                <w:rFonts w:eastAsia="Times New Roman"/>
                <w:sz w:val="16"/>
                <w:szCs w:val="16"/>
              </w:rPr>
              <w:t>Serum   Glucosé 5%</w:t>
            </w:r>
          </w:p>
        </w:tc>
        <w:tc>
          <w:tcPr>
            <w:tcW w:w="298" w:type="pct"/>
            <w:tcBorders>
              <w:top w:val="nil"/>
              <w:left w:val="single" w:sz="4" w:space="0" w:color="auto"/>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15192</w:t>
            </w:r>
          </w:p>
        </w:tc>
        <w:tc>
          <w:tcPr>
            <w:tcW w:w="405"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10993</w:t>
            </w:r>
          </w:p>
        </w:tc>
        <w:tc>
          <w:tcPr>
            <w:tcW w:w="311"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7694</w:t>
            </w:r>
          </w:p>
        </w:tc>
        <w:tc>
          <w:tcPr>
            <w:tcW w:w="298"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3798</w:t>
            </w:r>
          </w:p>
        </w:tc>
        <w:tc>
          <w:tcPr>
            <w:tcW w:w="299" w:type="pct"/>
            <w:tcBorders>
              <w:top w:val="nil"/>
              <w:left w:val="nil"/>
              <w:bottom w:val="single" w:sz="4"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4970</w:t>
            </w:r>
          </w:p>
        </w:tc>
        <w:tc>
          <w:tcPr>
            <w:tcW w:w="486" w:type="pct"/>
            <w:tcBorders>
              <w:top w:val="nil"/>
              <w:left w:val="nil"/>
              <w:bottom w:val="single" w:sz="4"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795</w:t>
            </w:r>
          </w:p>
        </w:tc>
        <w:tc>
          <w:tcPr>
            <w:tcW w:w="405" w:type="pct"/>
            <w:tcBorders>
              <w:top w:val="nil"/>
              <w:left w:val="nil"/>
              <w:bottom w:val="single" w:sz="4" w:space="0" w:color="auto"/>
              <w:right w:val="single" w:sz="4" w:space="0" w:color="auto"/>
            </w:tcBorders>
            <w:shd w:val="clear" w:color="auto" w:fill="auto"/>
            <w:noWrap/>
            <w:vAlign w:val="center"/>
            <w:hideMark/>
          </w:tcPr>
          <w:p w:rsidR="005800CD" w:rsidRPr="005800CD" w:rsidRDefault="005800CD" w:rsidP="005800CD">
            <w:pPr>
              <w:jc w:val="center"/>
              <w:rPr>
                <w:rFonts w:eastAsia="Times New Roman"/>
                <w:sz w:val="16"/>
                <w:szCs w:val="16"/>
              </w:rPr>
            </w:pPr>
            <w:r w:rsidRPr="005800CD">
              <w:rPr>
                <w:sz w:val="16"/>
                <w:szCs w:val="16"/>
              </w:rPr>
              <w:t>17</w:t>
            </w:r>
          </w:p>
        </w:tc>
        <w:tc>
          <w:tcPr>
            <w:tcW w:w="299" w:type="pct"/>
            <w:tcBorders>
              <w:top w:val="nil"/>
              <w:left w:val="nil"/>
              <w:bottom w:val="single" w:sz="4"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3303</w:t>
            </w:r>
          </w:p>
        </w:tc>
        <w:tc>
          <w:tcPr>
            <w:tcW w:w="337" w:type="pct"/>
            <w:tcBorders>
              <w:top w:val="nil"/>
              <w:left w:val="nil"/>
              <w:bottom w:val="single" w:sz="4" w:space="0" w:color="auto"/>
              <w:right w:val="single" w:sz="4" w:space="0" w:color="auto"/>
            </w:tcBorders>
            <w:shd w:val="clear" w:color="auto" w:fill="auto"/>
            <w:noWrap/>
            <w:vAlign w:val="center"/>
            <w:hideMark/>
          </w:tcPr>
          <w:p w:rsidR="005800CD" w:rsidRPr="005800CD" w:rsidRDefault="005800CD" w:rsidP="005800CD">
            <w:pPr>
              <w:jc w:val="center"/>
              <w:rPr>
                <w:rFonts w:eastAsia="Times New Roman"/>
                <w:sz w:val="16"/>
                <w:szCs w:val="16"/>
              </w:rPr>
            </w:pPr>
            <w:r w:rsidRPr="005800CD">
              <w:rPr>
                <w:sz w:val="16"/>
                <w:szCs w:val="16"/>
              </w:rPr>
              <w:t>653</w:t>
            </w:r>
          </w:p>
        </w:tc>
        <w:tc>
          <w:tcPr>
            <w:tcW w:w="252" w:type="pct"/>
            <w:tcBorders>
              <w:top w:val="nil"/>
              <w:left w:val="nil"/>
              <w:bottom w:val="single" w:sz="4"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1 400</w:t>
            </w:r>
          </w:p>
        </w:tc>
        <w:tc>
          <w:tcPr>
            <w:tcW w:w="341"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7242</w:t>
            </w:r>
          </w:p>
        </w:tc>
        <w:tc>
          <w:tcPr>
            <w:tcW w:w="337" w:type="pct"/>
            <w:tcBorders>
              <w:top w:val="nil"/>
              <w:left w:val="nil"/>
              <w:bottom w:val="single" w:sz="4" w:space="0" w:color="auto"/>
              <w:right w:val="single" w:sz="8"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56057</w:t>
            </w:r>
          </w:p>
        </w:tc>
      </w:tr>
      <w:tr w:rsidR="005800CD" w:rsidRPr="005800CD" w:rsidTr="005800CD">
        <w:trPr>
          <w:trHeight w:val="53"/>
        </w:trPr>
        <w:tc>
          <w:tcPr>
            <w:tcW w:w="931" w:type="pct"/>
            <w:tcBorders>
              <w:top w:val="nil"/>
              <w:left w:val="single" w:sz="8" w:space="0" w:color="auto"/>
              <w:bottom w:val="single" w:sz="4" w:space="0" w:color="000000"/>
              <w:right w:val="single" w:sz="4" w:space="0" w:color="000000"/>
            </w:tcBorders>
            <w:shd w:val="clear" w:color="auto" w:fill="auto"/>
            <w:noWrap/>
            <w:vAlign w:val="bottom"/>
            <w:hideMark/>
          </w:tcPr>
          <w:p w:rsidR="005800CD" w:rsidRPr="005800CD" w:rsidRDefault="005800CD" w:rsidP="005800CD">
            <w:pPr>
              <w:rPr>
                <w:rFonts w:eastAsia="Times New Roman"/>
                <w:sz w:val="16"/>
                <w:szCs w:val="16"/>
              </w:rPr>
            </w:pPr>
            <w:r w:rsidRPr="005800CD">
              <w:rPr>
                <w:rFonts w:eastAsia="Times New Roman"/>
                <w:sz w:val="16"/>
                <w:szCs w:val="16"/>
              </w:rPr>
              <w:t xml:space="preserve"> Serum Glucosé 10%</w:t>
            </w:r>
          </w:p>
        </w:tc>
        <w:tc>
          <w:tcPr>
            <w:tcW w:w="298" w:type="pct"/>
            <w:tcBorders>
              <w:top w:val="nil"/>
              <w:left w:val="single" w:sz="4" w:space="0" w:color="auto"/>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22894</w:t>
            </w:r>
          </w:p>
        </w:tc>
        <w:tc>
          <w:tcPr>
            <w:tcW w:w="405"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12062</w:t>
            </w:r>
          </w:p>
        </w:tc>
        <w:tc>
          <w:tcPr>
            <w:tcW w:w="311"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11656</w:t>
            </w:r>
          </w:p>
        </w:tc>
        <w:tc>
          <w:tcPr>
            <w:tcW w:w="298"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4291</w:t>
            </w:r>
          </w:p>
        </w:tc>
        <w:tc>
          <w:tcPr>
            <w:tcW w:w="299"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11307</w:t>
            </w:r>
          </w:p>
        </w:tc>
        <w:tc>
          <w:tcPr>
            <w:tcW w:w="486" w:type="pct"/>
            <w:tcBorders>
              <w:top w:val="nil"/>
              <w:left w:val="nil"/>
              <w:bottom w:val="single" w:sz="4" w:space="0" w:color="auto"/>
              <w:right w:val="single" w:sz="4" w:space="0" w:color="auto"/>
            </w:tcBorders>
            <w:shd w:val="clear" w:color="auto" w:fill="auto"/>
            <w:noWrap/>
            <w:vAlign w:val="center"/>
            <w:hideMark/>
          </w:tcPr>
          <w:p w:rsidR="005800CD" w:rsidRPr="005800CD" w:rsidRDefault="005800CD" w:rsidP="005800CD">
            <w:pPr>
              <w:jc w:val="center"/>
              <w:rPr>
                <w:rFonts w:eastAsia="Times New Roman"/>
                <w:sz w:val="16"/>
                <w:szCs w:val="16"/>
              </w:rPr>
            </w:pPr>
            <w:r w:rsidRPr="005800CD">
              <w:rPr>
                <w:sz w:val="16"/>
                <w:szCs w:val="16"/>
              </w:rPr>
              <w:t>1 421</w:t>
            </w:r>
          </w:p>
        </w:tc>
        <w:tc>
          <w:tcPr>
            <w:tcW w:w="405" w:type="pct"/>
            <w:tcBorders>
              <w:top w:val="nil"/>
              <w:left w:val="nil"/>
              <w:bottom w:val="single" w:sz="4" w:space="0" w:color="auto"/>
              <w:right w:val="single" w:sz="4" w:space="0" w:color="auto"/>
            </w:tcBorders>
            <w:shd w:val="clear" w:color="auto" w:fill="auto"/>
            <w:noWrap/>
            <w:vAlign w:val="center"/>
            <w:hideMark/>
          </w:tcPr>
          <w:p w:rsidR="005800CD" w:rsidRPr="005800CD" w:rsidRDefault="005800CD" w:rsidP="005800CD">
            <w:pPr>
              <w:jc w:val="center"/>
              <w:rPr>
                <w:rFonts w:eastAsia="Times New Roman"/>
                <w:sz w:val="16"/>
                <w:szCs w:val="16"/>
              </w:rPr>
            </w:pPr>
            <w:r w:rsidRPr="005800CD">
              <w:rPr>
                <w:sz w:val="16"/>
                <w:szCs w:val="16"/>
              </w:rPr>
              <w:t>21</w:t>
            </w:r>
          </w:p>
        </w:tc>
        <w:tc>
          <w:tcPr>
            <w:tcW w:w="299" w:type="pct"/>
            <w:tcBorders>
              <w:top w:val="nil"/>
              <w:left w:val="nil"/>
              <w:bottom w:val="single" w:sz="4" w:space="0" w:color="auto"/>
              <w:right w:val="single" w:sz="4" w:space="0" w:color="auto"/>
            </w:tcBorders>
            <w:shd w:val="clear" w:color="auto" w:fill="auto"/>
            <w:noWrap/>
            <w:vAlign w:val="center"/>
            <w:hideMark/>
          </w:tcPr>
          <w:p w:rsidR="005800CD" w:rsidRPr="005800CD" w:rsidRDefault="005800CD" w:rsidP="005800CD">
            <w:pPr>
              <w:jc w:val="center"/>
              <w:rPr>
                <w:rFonts w:eastAsia="Times New Roman"/>
                <w:sz w:val="16"/>
                <w:szCs w:val="16"/>
              </w:rPr>
            </w:pPr>
            <w:r w:rsidRPr="005800CD">
              <w:rPr>
                <w:sz w:val="16"/>
                <w:szCs w:val="16"/>
              </w:rPr>
              <w:t>2 382</w:t>
            </w:r>
          </w:p>
        </w:tc>
        <w:tc>
          <w:tcPr>
            <w:tcW w:w="337" w:type="pct"/>
            <w:tcBorders>
              <w:top w:val="nil"/>
              <w:left w:val="nil"/>
              <w:bottom w:val="single" w:sz="4" w:space="0" w:color="auto"/>
              <w:right w:val="single" w:sz="4" w:space="0" w:color="auto"/>
            </w:tcBorders>
            <w:shd w:val="clear" w:color="auto" w:fill="auto"/>
            <w:noWrap/>
            <w:vAlign w:val="center"/>
            <w:hideMark/>
          </w:tcPr>
          <w:p w:rsidR="005800CD" w:rsidRPr="005800CD" w:rsidRDefault="005800CD" w:rsidP="005800CD">
            <w:pPr>
              <w:jc w:val="center"/>
              <w:rPr>
                <w:rFonts w:eastAsia="Times New Roman"/>
                <w:sz w:val="16"/>
                <w:szCs w:val="16"/>
              </w:rPr>
            </w:pPr>
            <w:r w:rsidRPr="005800CD">
              <w:rPr>
                <w:sz w:val="16"/>
                <w:szCs w:val="16"/>
              </w:rPr>
              <w:t>1 051</w:t>
            </w:r>
          </w:p>
        </w:tc>
        <w:tc>
          <w:tcPr>
            <w:tcW w:w="252" w:type="pct"/>
            <w:tcBorders>
              <w:top w:val="nil"/>
              <w:left w:val="nil"/>
              <w:bottom w:val="single" w:sz="4"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405</w:t>
            </w:r>
          </w:p>
        </w:tc>
        <w:tc>
          <w:tcPr>
            <w:tcW w:w="341"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7967</w:t>
            </w:r>
          </w:p>
        </w:tc>
        <w:tc>
          <w:tcPr>
            <w:tcW w:w="337" w:type="pct"/>
            <w:tcBorders>
              <w:top w:val="nil"/>
              <w:left w:val="nil"/>
              <w:bottom w:val="single" w:sz="4" w:space="0" w:color="auto"/>
              <w:right w:val="single" w:sz="8"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75457</w:t>
            </w:r>
          </w:p>
        </w:tc>
      </w:tr>
      <w:tr w:rsidR="005800CD" w:rsidRPr="005800CD" w:rsidTr="005800CD">
        <w:trPr>
          <w:trHeight w:val="53"/>
        </w:trPr>
        <w:tc>
          <w:tcPr>
            <w:tcW w:w="931" w:type="pct"/>
            <w:tcBorders>
              <w:top w:val="nil"/>
              <w:left w:val="single" w:sz="8" w:space="0" w:color="auto"/>
              <w:bottom w:val="single" w:sz="4" w:space="0" w:color="000000"/>
              <w:right w:val="single" w:sz="4" w:space="0" w:color="000000"/>
            </w:tcBorders>
            <w:shd w:val="clear" w:color="auto" w:fill="auto"/>
            <w:vAlign w:val="bottom"/>
            <w:hideMark/>
          </w:tcPr>
          <w:p w:rsidR="005800CD" w:rsidRPr="005800CD" w:rsidRDefault="005800CD" w:rsidP="005800CD">
            <w:pPr>
              <w:rPr>
                <w:rFonts w:eastAsia="Times New Roman"/>
                <w:sz w:val="16"/>
                <w:szCs w:val="16"/>
              </w:rPr>
            </w:pPr>
            <w:r w:rsidRPr="005800CD">
              <w:rPr>
                <w:rFonts w:eastAsia="Times New Roman"/>
                <w:sz w:val="16"/>
                <w:szCs w:val="16"/>
              </w:rPr>
              <w:t xml:space="preserve"> Catheter G18 et G24</w:t>
            </w:r>
          </w:p>
        </w:tc>
        <w:tc>
          <w:tcPr>
            <w:tcW w:w="298" w:type="pct"/>
            <w:tcBorders>
              <w:top w:val="nil"/>
              <w:left w:val="single" w:sz="4" w:space="0" w:color="auto"/>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29910</w:t>
            </w:r>
          </w:p>
        </w:tc>
        <w:tc>
          <w:tcPr>
            <w:tcW w:w="405"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26120</w:t>
            </w:r>
          </w:p>
        </w:tc>
        <w:tc>
          <w:tcPr>
            <w:tcW w:w="311"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21503</w:t>
            </w:r>
          </w:p>
        </w:tc>
        <w:tc>
          <w:tcPr>
            <w:tcW w:w="298"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6741</w:t>
            </w:r>
          </w:p>
        </w:tc>
        <w:tc>
          <w:tcPr>
            <w:tcW w:w="299"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11999</w:t>
            </w:r>
          </w:p>
        </w:tc>
        <w:tc>
          <w:tcPr>
            <w:tcW w:w="486" w:type="pct"/>
            <w:tcBorders>
              <w:top w:val="nil"/>
              <w:left w:val="nil"/>
              <w:bottom w:val="single" w:sz="4"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4108</w:t>
            </w:r>
          </w:p>
        </w:tc>
        <w:tc>
          <w:tcPr>
            <w:tcW w:w="405" w:type="pct"/>
            <w:tcBorders>
              <w:top w:val="nil"/>
              <w:left w:val="nil"/>
              <w:bottom w:val="single" w:sz="4" w:space="0" w:color="auto"/>
              <w:right w:val="single" w:sz="4" w:space="0" w:color="auto"/>
            </w:tcBorders>
            <w:shd w:val="clear" w:color="auto" w:fill="auto"/>
            <w:noWrap/>
            <w:vAlign w:val="center"/>
            <w:hideMark/>
          </w:tcPr>
          <w:p w:rsidR="005800CD" w:rsidRPr="005800CD" w:rsidRDefault="005800CD" w:rsidP="005800CD">
            <w:pPr>
              <w:jc w:val="center"/>
              <w:rPr>
                <w:rFonts w:eastAsia="Times New Roman"/>
                <w:sz w:val="16"/>
                <w:szCs w:val="16"/>
              </w:rPr>
            </w:pPr>
            <w:r w:rsidRPr="005800CD">
              <w:rPr>
                <w:sz w:val="16"/>
                <w:szCs w:val="16"/>
              </w:rPr>
              <w:t>16</w:t>
            </w:r>
          </w:p>
        </w:tc>
        <w:tc>
          <w:tcPr>
            <w:tcW w:w="299" w:type="pct"/>
            <w:tcBorders>
              <w:top w:val="nil"/>
              <w:left w:val="nil"/>
              <w:bottom w:val="single" w:sz="4"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38179</w:t>
            </w:r>
          </w:p>
        </w:tc>
        <w:tc>
          <w:tcPr>
            <w:tcW w:w="337" w:type="pct"/>
            <w:tcBorders>
              <w:top w:val="nil"/>
              <w:left w:val="nil"/>
              <w:bottom w:val="single" w:sz="4" w:space="0" w:color="auto"/>
              <w:right w:val="single" w:sz="4" w:space="0" w:color="auto"/>
            </w:tcBorders>
            <w:shd w:val="clear" w:color="auto" w:fill="auto"/>
            <w:noWrap/>
            <w:vAlign w:val="center"/>
            <w:hideMark/>
          </w:tcPr>
          <w:p w:rsidR="005800CD" w:rsidRPr="005800CD" w:rsidRDefault="005800CD" w:rsidP="005800CD">
            <w:pPr>
              <w:jc w:val="center"/>
              <w:rPr>
                <w:rFonts w:eastAsia="Times New Roman"/>
                <w:sz w:val="16"/>
                <w:szCs w:val="16"/>
              </w:rPr>
            </w:pPr>
            <w:r w:rsidRPr="005800CD">
              <w:rPr>
                <w:sz w:val="16"/>
                <w:szCs w:val="16"/>
              </w:rPr>
              <w:t>1 067</w:t>
            </w:r>
          </w:p>
        </w:tc>
        <w:tc>
          <w:tcPr>
            <w:tcW w:w="252" w:type="pct"/>
            <w:tcBorders>
              <w:top w:val="nil"/>
              <w:left w:val="nil"/>
              <w:bottom w:val="single" w:sz="4"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989</w:t>
            </w:r>
          </w:p>
        </w:tc>
        <w:tc>
          <w:tcPr>
            <w:tcW w:w="341"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19490</w:t>
            </w:r>
          </w:p>
        </w:tc>
        <w:tc>
          <w:tcPr>
            <w:tcW w:w="337" w:type="pct"/>
            <w:tcBorders>
              <w:top w:val="nil"/>
              <w:left w:val="nil"/>
              <w:bottom w:val="single" w:sz="4" w:space="0" w:color="auto"/>
              <w:right w:val="single" w:sz="8"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160122</w:t>
            </w:r>
          </w:p>
        </w:tc>
      </w:tr>
      <w:tr w:rsidR="005800CD" w:rsidRPr="005800CD" w:rsidTr="005800CD">
        <w:trPr>
          <w:trHeight w:val="58"/>
        </w:trPr>
        <w:tc>
          <w:tcPr>
            <w:tcW w:w="931" w:type="pct"/>
            <w:tcBorders>
              <w:top w:val="nil"/>
              <w:left w:val="single" w:sz="8" w:space="0" w:color="auto"/>
              <w:bottom w:val="single" w:sz="4" w:space="0" w:color="000000"/>
              <w:right w:val="single" w:sz="4" w:space="0" w:color="000000"/>
            </w:tcBorders>
            <w:shd w:val="clear" w:color="auto" w:fill="auto"/>
            <w:vAlign w:val="bottom"/>
            <w:hideMark/>
          </w:tcPr>
          <w:p w:rsidR="005800CD" w:rsidRPr="005800CD" w:rsidRDefault="005800CD" w:rsidP="005800CD">
            <w:pPr>
              <w:rPr>
                <w:rFonts w:eastAsia="Times New Roman"/>
                <w:sz w:val="16"/>
                <w:szCs w:val="16"/>
              </w:rPr>
            </w:pPr>
            <w:r w:rsidRPr="005800CD">
              <w:rPr>
                <w:rFonts w:eastAsia="Times New Roman"/>
                <w:sz w:val="16"/>
                <w:szCs w:val="16"/>
              </w:rPr>
              <w:t>Artesunate inj 30 mg</w:t>
            </w:r>
          </w:p>
        </w:tc>
        <w:tc>
          <w:tcPr>
            <w:tcW w:w="298" w:type="pct"/>
            <w:tcBorders>
              <w:top w:val="nil"/>
              <w:left w:val="single" w:sz="4" w:space="0" w:color="auto"/>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699</w:t>
            </w:r>
          </w:p>
        </w:tc>
        <w:tc>
          <w:tcPr>
            <w:tcW w:w="405"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1010</w:t>
            </w:r>
          </w:p>
        </w:tc>
        <w:tc>
          <w:tcPr>
            <w:tcW w:w="311"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5830</w:t>
            </w:r>
          </w:p>
        </w:tc>
        <w:tc>
          <w:tcPr>
            <w:tcW w:w="298"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1031</w:t>
            </w:r>
          </w:p>
        </w:tc>
        <w:tc>
          <w:tcPr>
            <w:tcW w:w="299"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1077</w:t>
            </w:r>
          </w:p>
        </w:tc>
        <w:tc>
          <w:tcPr>
            <w:tcW w:w="486" w:type="pct"/>
            <w:tcBorders>
              <w:top w:val="nil"/>
              <w:left w:val="nil"/>
              <w:bottom w:val="single" w:sz="4" w:space="0" w:color="auto"/>
              <w:right w:val="single" w:sz="4" w:space="0" w:color="auto"/>
            </w:tcBorders>
            <w:shd w:val="clear" w:color="auto" w:fill="auto"/>
            <w:noWrap/>
            <w:vAlign w:val="center"/>
            <w:hideMark/>
          </w:tcPr>
          <w:p w:rsidR="005800CD" w:rsidRPr="005800CD" w:rsidRDefault="005800CD" w:rsidP="005800CD">
            <w:pPr>
              <w:jc w:val="center"/>
              <w:rPr>
                <w:rFonts w:eastAsia="Times New Roman"/>
                <w:sz w:val="16"/>
                <w:szCs w:val="16"/>
              </w:rPr>
            </w:pPr>
            <w:r w:rsidRPr="005800CD">
              <w:rPr>
                <w:sz w:val="16"/>
                <w:szCs w:val="16"/>
              </w:rPr>
              <w:t>1</w:t>
            </w:r>
          </w:p>
        </w:tc>
        <w:tc>
          <w:tcPr>
            <w:tcW w:w="405" w:type="pct"/>
            <w:tcBorders>
              <w:top w:val="nil"/>
              <w:left w:val="nil"/>
              <w:bottom w:val="single" w:sz="4" w:space="0" w:color="auto"/>
              <w:right w:val="single" w:sz="4" w:space="0" w:color="auto"/>
            </w:tcBorders>
            <w:shd w:val="clear" w:color="auto" w:fill="auto"/>
            <w:noWrap/>
            <w:vAlign w:val="center"/>
            <w:hideMark/>
          </w:tcPr>
          <w:p w:rsidR="005800CD" w:rsidRPr="005800CD" w:rsidRDefault="005800CD" w:rsidP="005800CD">
            <w:pPr>
              <w:jc w:val="center"/>
              <w:rPr>
                <w:rFonts w:eastAsia="Times New Roman"/>
                <w:sz w:val="16"/>
                <w:szCs w:val="16"/>
              </w:rPr>
            </w:pPr>
            <w:r w:rsidRPr="005800CD">
              <w:rPr>
                <w:sz w:val="16"/>
                <w:szCs w:val="16"/>
              </w:rPr>
              <w:t>8</w:t>
            </w:r>
          </w:p>
        </w:tc>
        <w:tc>
          <w:tcPr>
            <w:tcW w:w="299" w:type="pct"/>
            <w:tcBorders>
              <w:top w:val="nil"/>
              <w:left w:val="nil"/>
              <w:bottom w:val="single" w:sz="4" w:space="0" w:color="auto"/>
              <w:right w:val="single" w:sz="4" w:space="0" w:color="auto"/>
            </w:tcBorders>
            <w:shd w:val="clear" w:color="auto" w:fill="auto"/>
            <w:noWrap/>
            <w:vAlign w:val="center"/>
            <w:hideMark/>
          </w:tcPr>
          <w:p w:rsidR="005800CD" w:rsidRPr="005800CD" w:rsidRDefault="005800CD" w:rsidP="005800CD">
            <w:pPr>
              <w:jc w:val="center"/>
              <w:rPr>
                <w:rFonts w:eastAsia="Times New Roman"/>
                <w:sz w:val="16"/>
                <w:szCs w:val="16"/>
              </w:rPr>
            </w:pPr>
            <w:r w:rsidRPr="005800CD">
              <w:rPr>
                <w:sz w:val="16"/>
                <w:szCs w:val="16"/>
              </w:rPr>
              <w:t>862</w:t>
            </w:r>
          </w:p>
        </w:tc>
        <w:tc>
          <w:tcPr>
            <w:tcW w:w="337" w:type="pct"/>
            <w:tcBorders>
              <w:top w:val="nil"/>
              <w:left w:val="nil"/>
              <w:bottom w:val="single" w:sz="4" w:space="0" w:color="auto"/>
              <w:right w:val="single" w:sz="4" w:space="0" w:color="auto"/>
            </w:tcBorders>
            <w:shd w:val="clear" w:color="auto" w:fill="auto"/>
            <w:noWrap/>
            <w:vAlign w:val="center"/>
            <w:hideMark/>
          </w:tcPr>
          <w:p w:rsidR="005800CD" w:rsidRPr="005800CD" w:rsidRDefault="005800CD" w:rsidP="005800CD">
            <w:pPr>
              <w:jc w:val="center"/>
              <w:rPr>
                <w:rFonts w:eastAsia="Times New Roman"/>
                <w:sz w:val="16"/>
                <w:szCs w:val="16"/>
              </w:rPr>
            </w:pPr>
            <w:r w:rsidRPr="005800CD">
              <w:rPr>
                <w:sz w:val="16"/>
                <w:szCs w:val="16"/>
              </w:rPr>
              <w:t>63</w:t>
            </w:r>
          </w:p>
        </w:tc>
        <w:tc>
          <w:tcPr>
            <w:tcW w:w="252" w:type="pct"/>
            <w:tcBorders>
              <w:top w:val="nil"/>
              <w:left w:val="nil"/>
              <w:bottom w:val="single" w:sz="4"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130</w:t>
            </w:r>
          </w:p>
        </w:tc>
        <w:tc>
          <w:tcPr>
            <w:tcW w:w="341"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2397</w:t>
            </w:r>
          </w:p>
        </w:tc>
        <w:tc>
          <w:tcPr>
            <w:tcW w:w="337" w:type="pct"/>
            <w:tcBorders>
              <w:top w:val="nil"/>
              <w:left w:val="nil"/>
              <w:bottom w:val="single" w:sz="4" w:space="0" w:color="auto"/>
              <w:right w:val="single" w:sz="8"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13108</w:t>
            </w:r>
          </w:p>
        </w:tc>
      </w:tr>
      <w:tr w:rsidR="005800CD" w:rsidRPr="005800CD" w:rsidTr="005800CD">
        <w:trPr>
          <w:trHeight w:val="53"/>
        </w:trPr>
        <w:tc>
          <w:tcPr>
            <w:tcW w:w="931" w:type="pct"/>
            <w:tcBorders>
              <w:top w:val="nil"/>
              <w:left w:val="single" w:sz="8" w:space="0" w:color="auto"/>
              <w:bottom w:val="single" w:sz="4" w:space="0" w:color="000000"/>
              <w:right w:val="single" w:sz="4" w:space="0" w:color="000000"/>
            </w:tcBorders>
            <w:shd w:val="clear" w:color="auto" w:fill="auto"/>
            <w:vAlign w:val="bottom"/>
            <w:hideMark/>
          </w:tcPr>
          <w:p w:rsidR="005800CD" w:rsidRPr="005800CD" w:rsidRDefault="005800CD" w:rsidP="005800CD">
            <w:pPr>
              <w:rPr>
                <w:rFonts w:eastAsia="Times New Roman"/>
                <w:sz w:val="16"/>
                <w:szCs w:val="16"/>
              </w:rPr>
            </w:pPr>
            <w:r w:rsidRPr="005800CD">
              <w:rPr>
                <w:rFonts w:eastAsia="Times New Roman"/>
                <w:sz w:val="16"/>
                <w:szCs w:val="16"/>
              </w:rPr>
              <w:t xml:space="preserve"> Artesunate inj 60 mg</w:t>
            </w:r>
          </w:p>
        </w:tc>
        <w:tc>
          <w:tcPr>
            <w:tcW w:w="298" w:type="pct"/>
            <w:tcBorders>
              <w:top w:val="nil"/>
              <w:left w:val="single" w:sz="4" w:space="0" w:color="auto"/>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17367</w:t>
            </w:r>
          </w:p>
        </w:tc>
        <w:tc>
          <w:tcPr>
            <w:tcW w:w="405"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5925</w:t>
            </w:r>
          </w:p>
        </w:tc>
        <w:tc>
          <w:tcPr>
            <w:tcW w:w="311"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32700</w:t>
            </w:r>
          </w:p>
        </w:tc>
        <w:tc>
          <w:tcPr>
            <w:tcW w:w="298"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10168</w:t>
            </w:r>
          </w:p>
        </w:tc>
        <w:tc>
          <w:tcPr>
            <w:tcW w:w="299"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19576</w:t>
            </w:r>
          </w:p>
        </w:tc>
        <w:tc>
          <w:tcPr>
            <w:tcW w:w="486" w:type="pct"/>
            <w:tcBorders>
              <w:top w:val="nil"/>
              <w:left w:val="nil"/>
              <w:bottom w:val="single" w:sz="4"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7660</w:t>
            </w:r>
          </w:p>
        </w:tc>
        <w:tc>
          <w:tcPr>
            <w:tcW w:w="405" w:type="pct"/>
            <w:tcBorders>
              <w:top w:val="nil"/>
              <w:left w:val="nil"/>
              <w:bottom w:val="single" w:sz="4" w:space="0" w:color="auto"/>
              <w:right w:val="single" w:sz="4" w:space="0" w:color="auto"/>
            </w:tcBorders>
            <w:shd w:val="clear" w:color="auto" w:fill="auto"/>
            <w:noWrap/>
            <w:vAlign w:val="center"/>
            <w:hideMark/>
          </w:tcPr>
          <w:p w:rsidR="005800CD" w:rsidRPr="005800CD" w:rsidRDefault="005800CD" w:rsidP="005800CD">
            <w:pPr>
              <w:jc w:val="center"/>
              <w:rPr>
                <w:rFonts w:eastAsia="Times New Roman"/>
                <w:sz w:val="16"/>
                <w:szCs w:val="16"/>
              </w:rPr>
            </w:pPr>
            <w:r w:rsidRPr="005800CD">
              <w:rPr>
                <w:sz w:val="16"/>
                <w:szCs w:val="16"/>
              </w:rPr>
              <w:t>4 890</w:t>
            </w:r>
          </w:p>
        </w:tc>
        <w:tc>
          <w:tcPr>
            <w:tcW w:w="299" w:type="pct"/>
            <w:tcBorders>
              <w:top w:val="nil"/>
              <w:left w:val="nil"/>
              <w:bottom w:val="single" w:sz="4"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985</w:t>
            </w:r>
          </w:p>
        </w:tc>
        <w:tc>
          <w:tcPr>
            <w:tcW w:w="337" w:type="pct"/>
            <w:tcBorders>
              <w:top w:val="nil"/>
              <w:left w:val="nil"/>
              <w:bottom w:val="single" w:sz="4" w:space="0" w:color="auto"/>
              <w:right w:val="single" w:sz="4" w:space="0" w:color="auto"/>
            </w:tcBorders>
            <w:shd w:val="clear" w:color="auto" w:fill="auto"/>
            <w:noWrap/>
            <w:vAlign w:val="center"/>
            <w:hideMark/>
          </w:tcPr>
          <w:p w:rsidR="005800CD" w:rsidRPr="005800CD" w:rsidRDefault="005800CD" w:rsidP="005800CD">
            <w:pPr>
              <w:jc w:val="center"/>
              <w:rPr>
                <w:rFonts w:eastAsia="Times New Roman"/>
                <w:sz w:val="16"/>
                <w:szCs w:val="16"/>
              </w:rPr>
            </w:pPr>
            <w:r w:rsidRPr="005800CD">
              <w:rPr>
                <w:sz w:val="16"/>
                <w:szCs w:val="16"/>
              </w:rPr>
              <w:t>349</w:t>
            </w:r>
          </w:p>
        </w:tc>
        <w:tc>
          <w:tcPr>
            <w:tcW w:w="252" w:type="pct"/>
            <w:tcBorders>
              <w:top w:val="nil"/>
              <w:left w:val="nil"/>
              <w:bottom w:val="single" w:sz="4"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3 679</w:t>
            </w:r>
          </w:p>
        </w:tc>
        <w:tc>
          <w:tcPr>
            <w:tcW w:w="341"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8761</w:t>
            </w:r>
          </w:p>
        </w:tc>
        <w:tc>
          <w:tcPr>
            <w:tcW w:w="337" w:type="pct"/>
            <w:tcBorders>
              <w:top w:val="nil"/>
              <w:left w:val="nil"/>
              <w:bottom w:val="single" w:sz="4" w:space="0" w:color="auto"/>
              <w:right w:val="single" w:sz="8"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112060</w:t>
            </w:r>
          </w:p>
        </w:tc>
      </w:tr>
      <w:tr w:rsidR="005800CD" w:rsidRPr="005800CD" w:rsidTr="005800CD">
        <w:trPr>
          <w:trHeight w:val="50"/>
        </w:trPr>
        <w:tc>
          <w:tcPr>
            <w:tcW w:w="931" w:type="pct"/>
            <w:tcBorders>
              <w:top w:val="nil"/>
              <w:left w:val="single" w:sz="8" w:space="0" w:color="auto"/>
              <w:bottom w:val="single" w:sz="4" w:space="0" w:color="000000"/>
              <w:right w:val="single" w:sz="4" w:space="0" w:color="000000"/>
            </w:tcBorders>
            <w:shd w:val="clear" w:color="auto" w:fill="auto"/>
            <w:vAlign w:val="bottom"/>
            <w:hideMark/>
          </w:tcPr>
          <w:p w:rsidR="005800CD" w:rsidRPr="005800CD" w:rsidRDefault="005800CD" w:rsidP="005800CD">
            <w:pPr>
              <w:rPr>
                <w:rFonts w:eastAsia="Times New Roman"/>
                <w:sz w:val="16"/>
                <w:szCs w:val="16"/>
              </w:rPr>
            </w:pPr>
            <w:r w:rsidRPr="005800CD">
              <w:rPr>
                <w:rFonts w:eastAsia="Times New Roman"/>
                <w:sz w:val="16"/>
                <w:szCs w:val="16"/>
              </w:rPr>
              <w:t xml:space="preserve"> Artémether inj (20 mg, 40 mg,...) </w:t>
            </w:r>
          </w:p>
        </w:tc>
        <w:tc>
          <w:tcPr>
            <w:tcW w:w="298" w:type="pct"/>
            <w:tcBorders>
              <w:top w:val="nil"/>
              <w:left w:val="single" w:sz="4" w:space="0" w:color="auto"/>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49056</w:t>
            </w:r>
          </w:p>
        </w:tc>
        <w:tc>
          <w:tcPr>
            <w:tcW w:w="405"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72669</w:t>
            </w:r>
          </w:p>
        </w:tc>
        <w:tc>
          <w:tcPr>
            <w:tcW w:w="311" w:type="pct"/>
            <w:tcBorders>
              <w:top w:val="nil"/>
              <w:left w:val="nil"/>
              <w:bottom w:val="single" w:sz="4"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37655</w:t>
            </w:r>
          </w:p>
        </w:tc>
        <w:tc>
          <w:tcPr>
            <w:tcW w:w="298" w:type="pct"/>
            <w:tcBorders>
              <w:top w:val="nil"/>
              <w:left w:val="nil"/>
              <w:bottom w:val="single" w:sz="4"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54078</w:t>
            </w:r>
          </w:p>
        </w:tc>
        <w:tc>
          <w:tcPr>
            <w:tcW w:w="299" w:type="pct"/>
            <w:tcBorders>
              <w:top w:val="nil"/>
              <w:left w:val="nil"/>
              <w:bottom w:val="single" w:sz="4"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21955</w:t>
            </w:r>
          </w:p>
        </w:tc>
        <w:tc>
          <w:tcPr>
            <w:tcW w:w="486" w:type="pct"/>
            <w:tcBorders>
              <w:top w:val="nil"/>
              <w:left w:val="nil"/>
              <w:bottom w:val="single" w:sz="4" w:space="0" w:color="auto"/>
              <w:right w:val="single" w:sz="4" w:space="0" w:color="auto"/>
            </w:tcBorders>
            <w:shd w:val="clear" w:color="auto" w:fill="auto"/>
            <w:noWrap/>
            <w:vAlign w:val="center"/>
            <w:hideMark/>
          </w:tcPr>
          <w:p w:rsidR="005800CD" w:rsidRPr="005800CD" w:rsidRDefault="005800CD" w:rsidP="005800CD">
            <w:pPr>
              <w:jc w:val="center"/>
              <w:rPr>
                <w:rFonts w:eastAsia="Times New Roman"/>
                <w:sz w:val="16"/>
                <w:szCs w:val="16"/>
              </w:rPr>
            </w:pPr>
            <w:r w:rsidRPr="005800CD">
              <w:rPr>
                <w:sz w:val="16"/>
                <w:szCs w:val="16"/>
              </w:rPr>
              <w:t>7 530</w:t>
            </w:r>
          </w:p>
        </w:tc>
        <w:tc>
          <w:tcPr>
            <w:tcW w:w="405" w:type="pct"/>
            <w:tcBorders>
              <w:top w:val="nil"/>
              <w:left w:val="nil"/>
              <w:bottom w:val="single" w:sz="4" w:space="0" w:color="auto"/>
              <w:right w:val="single" w:sz="4" w:space="0" w:color="auto"/>
            </w:tcBorders>
            <w:shd w:val="clear" w:color="auto" w:fill="auto"/>
            <w:noWrap/>
            <w:vAlign w:val="center"/>
            <w:hideMark/>
          </w:tcPr>
          <w:p w:rsidR="005800CD" w:rsidRPr="005800CD" w:rsidRDefault="005800CD" w:rsidP="005800CD">
            <w:pPr>
              <w:jc w:val="center"/>
              <w:rPr>
                <w:rFonts w:eastAsia="Times New Roman"/>
                <w:sz w:val="16"/>
                <w:szCs w:val="16"/>
              </w:rPr>
            </w:pPr>
            <w:r w:rsidRPr="005800CD">
              <w:rPr>
                <w:sz w:val="16"/>
                <w:szCs w:val="16"/>
              </w:rPr>
              <w:t>88</w:t>
            </w:r>
          </w:p>
        </w:tc>
        <w:tc>
          <w:tcPr>
            <w:tcW w:w="299" w:type="pct"/>
            <w:tcBorders>
              <w:top w:val="nil"/>
              <w:left w:val="nil"/>
              <w:bottom w:val="single" w:sz="4" w:space="0" w:color="auto"/>
              <w:right w:val="single" w:sz="4" w:space="0" w:color="auto"/>
            </w:tcBorders>
            <w:shd w:val="clear" w:color="auto" w:fill="auto"/>
            <w:noWrap/>
            <w:vAlign w:val="center"/>
            <w:hideMark/>
          </w:tcPr>
          <w:p w:rsidR="005800CD" w:rsidRPr="005800CD" w:rsidRDefault="005800CD" w:rsidP="005800CD">
            <w:pPr>
              <w:jc w:val="center"/>
              <w:rPr>
                <w:rFonts w:eastAsia="Times New Roman"/>
                <w:sz w:val="16"/>
                <w:szCs w:val="16"/>
              </w:rPr>
            </w:pPr>
            <w:r w:rsidRPr="005800CD">
              <w:rPr>
                <w:sz w:val="16"/>
                <w:szCs w:val="16"/>
              </w:rPr>
              <w:t>3 242</w:t>
            </w:r>
          </w:p>
        </w:tc>
        <w:tc>
          <w:tcPr>
            <w:tcW w:w="337"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1160</w:t>
            </w:r>
          </w:p>
        </w:tc>
        <w:tc>
          <w:tcPr>
            <w:tcW w:w="252"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30</w:t>
            </w:r>
          </w:p>
        </w:tc>
        <w:tc>
          <w:tcPr>
            <w:tcW w:w="341"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5699</w:t>
            </w:r>
          </w:p>
        </w:tc>
        <w:tc>
          <w:tcPr>
            <w:tcW w:w="337" w:type="pct"/>
            <w:tcBorders>
              <w:top w:val="nil"/>
              <w:left w:val="nil"/>
              <w:bottom w:val="single" w:sz="4" w:space="0" w:color="auto"/>
              <w:right w:val="single" w:sz="8"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253162</w:t>
            </w:r>
          </w:p>
        </w:tc>
      </w:tr>
      <w:tr w:rsidR="005800CD" w:rsidRPr="005800CD" w:rsidTr="005800CD">
        <w:trPr>
          <w:trHeight w:val="90"/>
        </w:trPr>
        <w:tc>
          <w:tcPr>
            <w:tcW w:w="931" w:type="pct"/>
            <w:tcBorders>
              <w:top w:val="nil"/>
              <w:left w:val="single" w:sz="8" w:space="0" w:color="auto"/>
              <w:bottom w:val="single" w:sz="4" w:space="0" w:color="000000"/>
              <w:right w:val="single" w:sz="4" w:space="0" w:color="000000"/>
            </w:tcBorders>
            <w:shd w:val="clear" w:color="auto" w:fill="auto"/>
            <w:vAlign w:val="bottom"/>
            <w:hideMark/>
          </w:tcPr>
          <w:p w:rsidR="005800CD" w:rsidRPr="005800CD" w:rsidRDefault="005800CD" w:rsidP="005800CD">
            <w:pPr>
              <w:rPr>
                <w:rFonts w:eastAsia="Times New Roman"/>
                <w:sz w:val="16"/>
                <w:szCs w:val="16"/>
              </w:rPr>
            </w:pPr>
            <w:r w:rsidRPr="005800CD">
              <w:rPr>
                <w:rFonts w:eastAsia="Times New Roman"/>
                <w:sz w:val="16"/>
                <w:szCs w:val="16"/>
              </w:rPr>
              <w:t xml:space="preserve"> Paracetamol sirop</w:t>
            </w:r>
          </w:p>
        </w:tc>
        <w:tc>
          <w:tcPr>
            <w:tcW w:w="298" w:type="pct"/>
            <w:tcBorders>
              <w:top w:val="nil"/>
              <w:left w:val="single" w:sz="4" w:space="0" w:color="auto"/>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72327</w:t>
            </w:r>
          </w:p>
        </w:tc>
        <w:tc>
          <w:tcPr>
            <w:tcW w:w="405"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13387</w:t>
            </w:r>
          </w:p>
        </w:tc>
        <w:tc>
          <w:tcPr>
            <w:tcW w:w="311" w:type="pct"/>
            <w:tcBorders>
              <w:top w:val="nil"/>
              <w:left w:val="nil"/>
              <w:bottom w:val="single" w:sz="4"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34965</w:t>
            </w:r>
          </w:p>
        </w:tc>
        <w:tc>
          <w:tcPr>
            <w:tcW w:w="298" w:type="pct"/>
            <w:tcBorders>
              <w:top w:val="nil"/>
              <w:left w:val="nil"/>
              <w:bottom w:val="single" w:sz="4"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9727</w:t>
            </w:r>
          </w:p>
        </w:tc>
        <w:tc>
          <w:tcPr>
            <w:tcW w:w="299" w:type="pct"/>
            <w:tcBorders>
              <w:top w:val="nil"/>
              <w:left w:val="nil"/>
              <w:bottom w:val="single" w:sz="4"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54088</w:t>
            </w:r>
          </w:p>
        </w:tc>
        <w:tc>
          <w:tcPr>
            <w:tcW w:w="486"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2900</w:t>
            </w:r>
          </w:p>
        </w:tc>
        <w:tc>
          <w:tcPr>
            <w:tcW w:w="405"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114</w:t>
            </w:r>
          </w:p>
        </w:tc>
        <w:tc>
          <w:tcPr>
            <w:tcW w:w="299" w:type="pct"/>
            <w:tcBorders>
              <w:top w:val="nil"/>
              <w:left w:val="nil"/>
              <w:bottom w:val="single" w:sz="4"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8730</w:t>
            </w:r>
          </w:p>
        </w:tc>
        <w:tc>
          <w:tcPr>
            <w:tcW w:w="337"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1805</w:t>
            </w:r>
          </w:p>
        </w:tc>
        <w:tc>
          <w:tcPr>
            <w:tcW w:w="252"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5883</w:t>
            </w:r>
          </w:p>
        </w:tc>
        <w:tc>
          <w:tcPr>
            <w:tcW w:w="341"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1953</w:t>
            </w:r>
          </w:p>
        </w:tc>
        <w:tc>
          <w:tcPr>
            <w:tcW w:w="337" w:type="pct"/>
            <w:tcBorders>
              <w:top w:val="nil"/>
              <w:left w:val="nil"/>
              <w:bottom w:val="single" w:sz="4" w:space="0" w:color="auto"/>
              <w:right w:val="single" w:sz="8"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205879</w:t>
            </w:r>
          </w:p>
        </w:tc>
      </w:tr>
      <w:tr w:rsidR="005800CD" w:rsidRPr="005800CD" w:rsidTr="005800CD">
        <w:trPr>
          <w:trHeight w:val="53"/>
        </w:trPr>
        <w:tc>
          <w:tcPr>
            <w:tcW w:w="931" w:type="pct"/>
            <w:tcBorders>
              <w:top w:val="nil"/>
              <w:left w:val="single" w:sz="8" w:space="0" w:color="auto"/>
              <w:bottom w:val="single" w:sz="4" w:space="0" w:color="000000"/>
              <w:right w:val="single" w:sz="4" w:space="0" w:color="000000"/>
            </w:tcBorders>
            <w:shd w:val="clear" w:color="auto" w:fill="auto"/>
            <w:vAlign w:val="bottom"/>
            <w:hideMark/>
          </w:tcPr>
          <w:p w:rsidR="005800CD" w:rsidRPr="005800CD" w:rsidRDefault="005800CD" w:rsidP="005800CD">
            <w:pPr>
              <w:rPr>
                <w:rFonts w:eastAsia="Times New Roman"/>
                <w:sz w:val="16"/>
                <w:szCs w:val="16"/>
              </w:rPr>
            </w:pPr>
            <w:r w:rsidRPr="005800CD">
              <w:rPr>
                <w:rFonts w:eastAsia="Times New Roman"/>
                <w:sz w:val="16"/>
                <w:szCs w:val="16"/>
              </w:rPr>
              <w:t>Paracetamol comp</w:t>
            </w:r>
          </w:p>
        </w:tc>
        <w:tc>
          <w:tcPr>
            <w:tcW w:w="298" w:type="pct"/>
            <w:tcBorders>
              <w:top w:val="nil"/>
              <w:left w:val="single" w:sz="4" w:space="0" w:color="auto"/>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288569</w:t>
            </w:r>
          </w:p>
        </w:tc>
        <w:tc>
          <w:tcPr>
            <w:tcW w:w="405"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327803</w:t>
            </w:r>
          </w:p>
        </w:tc>
        <w:tc>
          <w:tcPr>
            <w:tcW w:w="311" w:type="pct"/>
            <w:tcBorders>
              <w:top w:val="nil"/>
              <w:left w:val="nil"/>
              <w:bottom w:val="single" w:sz="4"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89951</w:t>
            </w:r>
          </w:p>
        </w:tc>
        <w:tc>
          <w:tcPr>
            <w:tcW w:w="298" w:type="pct"/>
            <w:tcBorders>
              <w:top w:val="nil"/>
              <w:left w:val="nil"/>
              <w:bottom w:val="single" w:sz="4"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350954</w:t>
            </w:r>
          </w:p>
        </w:tc>
        <w:tc>
          <w:tcPr>
            <w:tcW w:w="299" w:type="pct"/>
            <w:tcBorders>
              <w:top w:val="nil"/>
              <w:left w:val="nil"/>
              <w:bottom w:val="single" w:sz="4"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354087</w:t>
            </w:r>
          </w:p>
        </w:tc>
        <w:tc>
          <w:tcPr>
            <w:tcW w:w="486"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80200</w:t>
            </w:r>
          </w:p>
        </w:tc>
        <w:tc>
          <w:tcPr>
            <w:tcW w:w="405"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33</w:t>
            </w:r>
          </w:p>
        </w:tc>
        <w:tc>
          <w:tcPr>
            <w:tcW w:w="299" w:type="pct"/>
            <w:tcBorders>
              <w:top w:val="nil"/>
              <w:left w:val="nil"/>
              <w:bottom w:val="single" w:sz="4"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97697</w:t>
            </w:r>
          </w:p>
        </w:tc>
        <w:tc>
          <w:tcPr>
            <w:tcW w:w="337"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15803</w:t>
            </w:r>
          </w:p>
        </w:tc>
        <w:tc>
          <w:tcPr>
            <w:tcW w:w="252"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500</w:t>
            </w:r>
          </w:p>
        </w:tc>
        <w:tc>
          <w:tcPr>
            <w:tcW w:w="341"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21128</w:t>
            </w:r>
          </w:p>
        </w:tc>
        <w:tc>
          <w:tcPr>
            <w:tcW w:w="337" w:type="pct"/>
            <w:tcBorders>
              <w:top w:val="nil"/>
              <w:left w:val="nil"/>
              <w:bottom w:val="single" w:sz="4" w:space="0" w:color="auto"/>
              <w:right w:val="single" w:sz="8"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1626725</w:t>
            </w:r>
          </w:p>
        </w:tc>
      </w:tr>
      <w:tr w:rsidR="005800CD" w:rsidRPr="005800CD" w:rsidTr="005800CD">
        <w:trPr>
          <w:trHeight w:val="53"/>
        </w:trPr>
        <w:tc>
          <w:tcPr>
            <w:tcW w:w="931" w:type="pct"/>
            <w:tcBorders>
              <w:top w:val="nil"/>
              <w:left w:val="single" w:sz="8" w:space="0" w:color="auto"/>
              <w:bottom w:val="single" w:sz="4" w:space="0" w:color="000000"/>
              <w:right w:val="single" w:sz="4" w:space="0" w:color="000000"/>
            </w:tcBorders>
            <w:shd w:val="clear" w:color="auto" w:fill="auto"/>
            <w:vAlign w:val="bottom"/>
            <w:hideMark/>
          </w:tcPr>
          <w:p w:rsidR="005800CD" w:rsidRPr="005800CD" w:rsidRDefault="005800CD" w:rsidP="005800CD">
            <w:pPr>
              <w:rPr>
                <w:rFonts w:eastAsia="Times New Roman"/>
                <w:sz w:val="16"/>
                <w:szCs w:val="16"/>
              </w:rPr>
            </w:pPr>
            <w:r w:rsidRPr="005800CD">
              <w:rPr>
                <w:rFonts w:eastAsia="Times New Roman"/>
                <w:sz w:val="16"/>
                <w:szCs w:val="16"/>
              </w:rPr>
              <w:t xml:space="preserve"> Paracetamol inj</w:t>
            </w:r>
          </w:p>
        </w:tc>
        <w:tc>
          <w:tcPr>
            <w:tcW w:w="298" w:type="pct"/>
            <w:tcBorders>
              <w:top w:val="nil"/>
              <w:left w:val="single" w:sz="4" w:space="0" w:color="auto"/>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3493</w:t>
            </w:r>
          </w:p>
        </w:tc>
        <w:tc>
          <w:tcPr>
            <w:tcW w:w="405"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12309</w:t>
            </w:r>
          </w:p>
        </w:tc>
        <w:tc>
          <w:tcPr>
            <w:tcW w:w="311" w:type="pct"/>
            <w:tcBorders>
              <w:top w:val="nil"/>
              <w:left w:val="nil"/>
              <w:bottom w:val="single" w:sz="4"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17830</w:t>
            </w:r>
          </w:p>
        </w:tc>
        <w:tc>
          <w:tcPr>
            <w:tcW w:w="298" w:type="pct"/>
            <w:tcBorders>
              <w:top w:val="nil"/>
              <w:left w:val="nil"/>
              <w:bottom w:val="single" w:sz="4"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4149</w:t>
            </w:r>
          </w:p>
        </w:tc>
        <w:tc>
          <w:tcPr>
            <w:tcW w:w="299" w:type="pct"/>
            <w:tcBorders>
              <w:top w:val="nil"/>
              <w:left w:val="nil"/>
              <w:bottom w:val="single" w:sz="4"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5917</w:t>
            </w:r>
          </w:p>
        </w:tc>
        <w:tc>
          <w:tcPr>
            <w:tcW w:w="486"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427</w:t>
            </w:r>
          </w:p>
        </w:tc>
        <w:tc>
          <w:tcPr>
            <w:tcW w:w="405"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31</w:t>
            </w:r>
          </w:p>
        </w:tc>
        <w:tc>
          <w:tcPr>
            <w:tcW w:w="299" w:type="pct"/>
            <w:tcBorders>
              <w:top w:val="nil"/>
              <w:left w:val="nil"/>
              <w:bottom w:val="single" w:sz="4"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3603</w:t>
            </w:r>
          </w:p>
        </w:tc>
        <w:tc>
          <w:tcPr>
            <w:tcW w:w="337"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162</w:t>
            </w:r>
          </w:p>
        </w:tc>
        <w:tc>
          <w:tcPr>
            <w:tcW w:w="252"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500</w:t>
            </w:r>
          </w:p>
        </w:tc>
        <w:tc>
          <w:tcPr>
            <w:tcW w:w="341"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9147</w:t>
            </w:r>
          </w:p>
        </w:tc>
        <w:tc>
          <w:tcPr>
            <w:tcW w:w="337" w:type="pct"/>
            <w:tcBorders>
              <w:top w:val="nil"/>
              <w:left w:val="nil"/>
              <w:bottom w:val="single" w:sz="4" w:space="0" w:color="auto"/>
              <w:right w:val="single" w:sz="8"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57568</w:t>
            </w:r>
          </w:p>
        </w:tc>
      </w:tr>
      <w:tr w:rsidR="005800CD" w:rsidRPr="005800CD" w:rsidTr="005800CD">
        <w:trPr>
          <w:trHeight w:val="53"/>
        </w:trPr>
        <w:tc>
          <w:tcPr>
            <w:tcW w:w="931" w:type="pct"/>
            <w:tcBorders>
              <w:top w:val="nil"/>
              <w:left w:val="single" w:sz="8" w:space="0" w:color="auto"/>
              <w:bottom w:val="single" w:sz="4" w:space="0" w:color="000000"/>
              <w:right w:val="single" w:sz="4" w:space="0" w:color="000000"/>
            </w:tcBorders>
            <w:shd w:val="clear" w:color="auto" w:fill="auto"/>
            <w:vAlign w:val="bottom"/>
            <w:hideMark/>
          </w:tcPr>
          <w:p w:rsidR="005800CD" w:rsidRPr="005800CD" w:rsidRDefault="005800CD" w:rsidP="005800CD">
            <w:pPr>
              <w:rPr>
                <w:rFonts w:eastAsia="Times New Roman"/>
                <w:sz w:val="16"/>
                <w:szCs w:val="16"/>
              </w:rPr>
            </w:pPr>
            <w:r w:rsidRPr="005800CD">
              <w:rPr>
                <w:rFonts w:eastAsia="Times New Roman"/>
                <w:sz w:val="16"/>
                <w:szCs w:val="16"/>
              </w:rPr>
              <w:t xml:space="preserve"> Diazepan inj</w:t>
            </w:r>
          </w:p>
        </w:tc>
        <w:tc>
          <w:tcPr>
            <w:tcW w:w="298" w:type="pct"/>
            <w:tcBorders>
              <w:top w:val="nil"/>
              <w:left w:val="single" w:sz="4" w:space="0" w:color="auto"/>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6006</w:t>
            </w:r>
          </w:p>
        </w:tc>
        <w:tc>
          <w:tcPr>
            <w:tcW w:w="405"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8527</w:t>
            </w:r>
          </w:p>
        </w:tc>
        <w:tc>
          <w:tcPr>
            <w:tcW w:w="311" w:type="pct"/>
            <w:tcBorders>
              <w:top w:val="nil"/>
              <w:left w:val="nil"/>
              <w:bottom w:val="single" w:sz="4"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450468</w:t>
            </w:r>
          </w:p>
        </w:tc>
        <w:tc>
          <w:tcPr>
            <w:tcW w:w="298" w:type="pct"/>
            <w:tcBorders>
              <w:top w:val="nil"/>
              <w:left w:val="nil"/>
              <w:bottom w:val="single" w:sz="4"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5379</w:t>
            </w:r>
          </w:p>
        </w:tc>
        <w:tc>
          <w:tcPr>
            <w:tcW w:w="299" w:type="pct"/>
            <w:tcBorders>
              <w:top w:val="nil"/>
              <w:left w:val="nil"/>
              <w:bottom w:val="single" w:sz="4"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354087</w:t>
            </w:r>
          </w:p>
        </w:tc>
        <w:tc>
          <w:tcPr>
            <w:tcW w:w="486" w:type="pct"/>
            <w:tcBorders>
              <w:top w:val="nil"/>
              <w:left w:val="nil"/>
              <w:bottom w:val="single" w:sz="4" w:space="0" w:color="auto"/>
              <w:right w:val="single" w:sz="4" w:space="0" w:color="auto"/>
            </w:tcBorders>
            <w:shd w:val="clear" w:color="auto" w:fill="auto"/>
            <w:noWrap/>
            <w:vAlign w:val="center"/>
            <w:hideMark/>
          </w:tcPr>
          <w:p w:rsidR="005800CD" w:rsidRPr="005800CD" w:rsidRDefault="005800CD" w:rsidP="005800CD">
            <w:pPr>
              <w:jc w:val="center"/>
              <w:rPr>
                <w:rFonts w:eastAsia="Times New Roman"/>
                <w:sz w:val="16"/>
                <w:szCs w:val="16"/>
              </w:rPr>
            </w:pPr>
            <w:r w:rsidRPr="005800CD">
              <w:rPr>
                <w:sz w:val="16"/>
                <w:szCs w:val="16"/>
              </w:rPr>
              <w:t>234</w:t>
            </w:r>
          </w:p>
        </w:tc>
        <w:tc>
          <w:tcPr>
            <w:tcW w:w="405" w:type="pct"/>
            <w:tcBorders>
              <w:top w:val="nil"/>
              <w:left w:val="nil"/>
              <w:bottom w:val="single" w:sz="4" w:space="0" w:color="auto"/>
              <w:right w:val="single" w:sz="4" w:space="0" w:color="auto"/>
            </w:tcBorders>
            <w:shd w:val="clear" w:color="auto" w:fill="auto"/>
            <w:noWrap/>
            <w:vAlign w:val="center"/>
            <w:hideMark/>
          </w:tcPr>
          <w:p w:rsidR="005800CD" w:rsidRPr="005800CD" w:rsidRDefault="005800CD" w:rsidP="005800CD">
            <w:pPr>
              <w:jc w:val="center"/>
              <w:rPr>
                <w:rFonts w:eastAsia="Times New Roman"/>
                <w:sz w:val="16"/>
                <w:szCs w:val="16"/>
              </w:rPr>
            </w:pPr>
            <w:r w:rsidRPr="005800CD">
              <w:rPr>
                <w:sz w:val="16"/>
                <w:szCs w:val="16"/>
              </w:rPr>
              <w:t>15</w:t>
            </w:r>
          </w:p>
        </w:tc>
        <w:tc>
          <w:tcPr>
            <w:tcW w:w="299" w:type="pct"/>
            <w:tcBorders>
              <w:top w:val="nil"/>
              <w:left w:val="nil"/>
              <w:bottom w:val="single" w:sz="4" w:space="0" w:color="auto"/>
              <w:right w:val="single" w:sz="4" w:space="0" w:color="auto"/>
            </w:tcBorders>
            <w:shd w:val="clear" w:color="auto" w:fill="auto"/>
            <w:noWrap/>
            <w:vAlign w:val="center"/>
            <w:hideMark/>
          </w:tcPr>
          <w:p w:rsidR="005800CD" w:rsidRPr="005800CD" w:rsidRDefault="005800CD" w:rsidP="005800CD">
            <w:pPr>
              <w:jc w:val="center"/>
              <w:rPr>
                <w:rFonts w:eastAsia="Times New Roman"/>
                <w:sz w:val="16"/>
                <w:szCs w:val="16"/>
              </w:rPr>
            </w:pPr>
            <w:r w:rsidRPr="005800CD">
              <w:rPr>
                <w:sz w:val="16"/>
                <w:szCs w:val="16"/>
              </w:rPr>
              <w:t>28 036</w:t>
            </w:r>
          </w:p>
        </w:tc>
        <w:tc>
          <w:tcPr>
            <w:tcW w:w="337"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18</w:t>
            </w:r>
          </w:p>
        </w:tc>
        <w:tc>
          <w:tcPr>
            <w:tcW w:w="252"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747</w:t>
            </w:r>
          </w:p>
        </w:tc>
        <w:tc>
          <w:tcPr>
            <w:tcW w:w="341" w:type="pct"/>
            <w:tcBorders>
              <w:top w:val="nil"/>
              <w:left w:val="nil"/>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1586</w:t>
            </w:r>
          </w:p>
        </w:tc>
        <w:tc>
          <w:tcPr>
            <w:tcW w:w="337" w:type="pct"/>
            <w:tcBorders>
              <w:top w:val="nil"/>
              <w:left w:val="nil"/>
              <w:bottom w:val="single" w:sz="4" w:space="0" w:color="auto"/>
              <w:right w:val="single" w:sz="8"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855103</w:t>
            </w:r>
          </w:p>
        </w:tc>
      </w:tr>
      <w:tr w:rsidR="005800CD" w:rsidRPr="005800CD" w:rsidTr="005800CD">
        <w:trPr>
          <w:trHeight w:val="53"/>
        </w:trPr>
        <w:tc>
          <w:tcPr>
            <w:tcW w:w="931" w:type="pct"/>
            <w:tcBorders>
              <w:top w:val="nil"/>
              <w:left w:val="single" w:sz="8" w:space="0" w:color="auto"/>
              <w:bottom w:val="single" w:sz="8" w:space="0" w:color="auto"/>
              <w:right w:val="single" w:sz="4" w:space="0" w:color="000000"/>
            </w:tcBorders>
            <w:shd w:val="clear" w:color="auto" w:fill="auto"/>
            <w:vAlign w:val="bottom"/>
            <w:hideMark/>
          </w:tcPr>
          <w:p w:rsidR="005800CD" w:rsidRPr="005800CD" w:rsidRDefault="005800CD" w:rsidP="005800CD">
            <w:pPr>
              <w:rPr>
                <w:rFonts w:eastAsia="Times New Roman"/>
                <w:sz w:val="16"/>
                <w:szCs w:val="16"/>
              </w:rPr>
            </w:pPr>
            <w:r w:rsidRPr="005800CD">
              <w:rPr>
                <w:rFonts w:eastAsia="Times New Roman"/>
                <w:sz w:val="16"/>
                <w:szCs w:val="16"/>
              </w:rPr>
              <w:t xml:space="preserve"> sparadrap</w:t>
            </w:r>
          </w:p>
        </w:tc>
        <w:tc>
          <w:tcPr>
            <w:tcW w:w="298" w:type="pct"/>
            <w:tcBorders>
              <w:top w:val="nil"/>
              <w:left w:val="single" w:sz="4" w:space="0" w:color="auto"/>
              <w:bottom w:val="single" w:sz="4"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2190</w:t>
            </w:r>
          </w:p>
        </w:tc>
        <w:tc>
          <w:tcPr>
            <w:tcW w:w="405" w:type="pct"/>
            <w:tcBorders>
              <w:top w:val="single" w:sz="4" w:space="0" w:color="auto"/>
              <w:left w:val="single" w:sz="4" w:space="0" w:color="auto"/>
              <w:bottom w:val="single" w:sz="8" w:space="0" w:color="auto"/>
              <w:right w:val="nil"/>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2666</w:t>
            </w:r>
          </w:p>
        </w:tc>
        <w:tc>
          <w:tcPr>
            <w:tcW w:w="311" w:type="pct"/>
            <w:tcBorders>
              <w:top w:val="nil"/>
              <w:left w:val="single" w:sz="4" w:space="0" w:color="auto"/>
              <w:bottom w:val="single" w:sz="8"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1824</w:t>
            </w:r>
          </w:p>
        </w:tc>
        <w:tc>
          <w:tcPr>
            <w:tcW w:w="298" w:type="pct"/>
            <w:tcBorders>
              <w:top w:val="nil"/>
              <w:left w:val="nil"/>
              <w:bottom w:val="single" w:sz="8"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15060</w:t>
            </w:r>
          </w:p>
        </w:tc>
        <w:tc>
          <w:tcPr>
            <w:tcW w:w="299" w:type="pct"/>
            <w:tcBorders>
              <w:top w:val="nil"/>
              <w:left w:val="nil"/>
              <w:bottom w:val="single" w:sz="8" w:space="0" w:color="auto"/>
              <w:right w:val="single" w:sz="4" w:space="0" w:color="auto"/>
            </w:tcBorders>
            <w:shd w:val="clear" w:color="auto" w:fill="auto"/>
            <w:noWrap/>
            <w:hideMark/>
          </w:tcPr>
          <w:p w:rsidR="005800CD" w:rsidRPr="005800CD" w:rsidRDefault="005800CD" w:rsidP="005800CD">
            <w:pPr>
              <w:jc w:val="center"/>
              <w:rPr>
                <w:rFonts w:eastAsia="Times New Roman"/>
                <w:sz w:val="16"/>
                <w:szCs w:val="16"/>
              </w:rPr>
            </w:pPr>
            <w:r w:rsidRPr="005800CD">
              <w:rPr>
                <w:sz w:val="16"/>
                <w:szCs w:val="16"/>
              </w:rPr>
              <w:t>5917</w:t>
            </w:r>
          </w:p>
        </w:tc>
        <w:tc>
          <w:tcPr>
            <w:tcW w:w="486" w:type="pct"/>
            <w:tcBorders>
              <w:top w:val="nil"/>
              <w:left w:val="nil"/>
              <w:bottom w:val="single" w:sz="8"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685</w:t>
            </w:r>
          </w:p>
        </w:tc>
        <w:tc>
          <w:tcPr>
            <w:tcW w:w="405" w:type="pct"/>
            <w:tcBorders>
              <w:top w:val="nil"/>
              <w:left w:val="nil"/>
              <w:bottom w:val="single" w:sz="8" w:space="0" w:color="auto"/>
              <w:right w:val="single" w:sz="4" w:space="0" w:color="auto"/>
            </w:tcBorders>
            <w:shd w:val="clear" w:color="auto" w:fill="auto"/>
            <w:noWrap/>
            <w:vAlign w:val="center"/>
            <w:hideMark/>
          </w:tcPr>
          <w:p w:rsidR="005800CD" w:rsidRPr="005800CD" w:rsidRDefault="005800CD" w:rsidP="005800CD">
            <w:pPr>
              <w:jc w:val="center"/>
              <w:rPr>
                <w:rFonts w:eastAsia="Times New Roman"/>
                <w:sz w:val="16"/>
                <w:szCs w:val="16"/>
              </w:rPr>
            </w:pPr>
            <w:r w:rsidRPr="005800CD">
              <w:rPr>
                <w:sz w:val="16"/>
                <w:szCs w:val="16"/>
              </w:rPr>
              <w:t>5</w:t>
            </w:r>
          </w:p>
        </w:tc>
        <w:tc>
          <w:tcPr>
            <w:tcW w:w="299" w:type="pct"/>
            <w:tcBorders>
              <w:top w:val="nil"/>
              <w:left w:val="nil"/>
              <w:bottom w:val="single" w:sz="8"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229</w:t>
            </w:r>
          </w:p>
        </w:tc>
        <w:tc>
          <w:tcPr>
            <w:tcW w:w="337" w:type="pct"/>
            <w:tcBorders>
              <w:top w:val="nil"/>
              <w:left w:val="nil"/>
              <w:bottom w:val="single" w:sz="8" w:space="0" w:color="auto"/>
              <w:right w:val="single" w:sz="4" w:space="0" w:color="auto"/>
            </w:tcBorders>
            <w:shd w:val="clear" w:color="auto" w:fill="auto"/>
            <w:noWrap/>
            <w:vAlign w:val="center"/>
            <w:hideMark/>
          </w:tcPr>
          <w:p w:rsidR="005800CD" w:rsidRPr="005800CD" w:rsidRDefault="005800CD" w:rsidP="005800CD">
            <w:pPr>
              <w:jc w:val="center"/>
              <w:rPr>
                <w:rFonts w:eastAsia="Times New Roman"/>
                <w:sz w:val="16"/>
                <w:szCs w:val="16"/>
              </w:rPr>
            </w:pPr>
            <w:r w:rsidRPr="005800CD">
              <w:rPr>
                <w:sz w:val="16"/>
                <w:szCs w:val="16"/>
              </w:rPr>
              <w:t>35</w:t>
            </w:r>
          </w:p>
        </w:tc>
        <w:tc>
          <w:tcPr>
            <w:tcW w:w="252" w:type="pct"/>
            <w:tcBorders>
              <w:top w:val="nil"/>
              <w:left w:val="nil"/>
              <w:bottom w:val="single" w:sz="8" w:space="0" w:color="auto"/>
              <w:right w:val="single" w:sz="4" w:space="0" w:color="auto"/>
            </w:tcBorders>
            <w:shd w:val="clear" w:color="auto" w:fill="auto"/>
            <w:noWrap/>
            <w:vAlign w:val="bottom"/>
            <w:hideMark/>
          </w:tcPr>
          <w:p w:rsidR="005800CD" w:rsidRPr="005800CD" w:rsidRDefault="005800CD" w:rsidP="005800CD">
            <w:pPr>
              <w:jc w:val="center"/>
              <w:rPr>
                <w:rFonts w:eastAsia="Times New Roman"/>
                <w:sz w:val="16"/>
                <w:szCs w:val="16"/>
              </w:rPr>
            </w:pPr>
            <w:r w:rsidRPr="005800CD">
              <w:rPr>
                <w:sz w:val="16"/>
                <w:szCs w:val="16"/>
              </w:rPr>
              <w:t>104</w:t>
            </w:r>
          </w:p>
        </w:tc>
        <w:tc>
          <w:tcPr>
            <w:tcW w:w="341" w:type="pct"/>
            <w:tcBorders>
              <w:top w:val="nil"/>
              <w:left w:val="nil"/>
              <w:bottom w:val="single" w:sz="8" w:space="0" w:color="auto"/>
              <w:right w:val="single" w:sz="4" w:space="0" w:color="000000"/>
            </w:tcBorders>
            <w:shd w:val="clear" w:color="auto" w:fill="auto"/>
            <w:noWrap/>
            <w:vAlign w:val="center"/>
            <w:hideMark/>
          </w:tcPr>
          <w:p w:rsidR="005800CD" w:rsidRPr="005800CD" w:rsidRDefault="005800CD" w:rsidP="005800CD">
            <w:pPr>
              <w:jc w:val="center"/>
              <w:rPr>
                <w:rFonts w:eastAsia="Times New Roman"/>
                <w:sz w:val="16"/>
                <w:szCs w:val="16"/>
              </w:rPr>
            </w:pPr>
            <w:r w:rsidRPr="005800CD">
              <w:rPr>
                <w:sz w:val="16"/>
                <w:szCs w:val="16"/>
              </w:rPr>
              <w:t>13 975</w:t>
            </w:r>
          </w:p>
        </w:tc>
        <w:tc>
          <w:tcPr>
            <w:tcW w:w="337" w:type="pct"/>
            <w:tcBorders>
              <w:top w:val="single" w:sz="4" w:space="0" w:color="000000"/>
              <w:left w:val="nil"/>
              <w:bottom w:val="single" w:sz="8" w:space="0" w:color="auto"/>
              <w:right w:val="single" w:sz="8" w:space="0" w:color="auto"/>
            </w:tcBorders>
            <w:shd w:val="clear" w:color="auto" w:fill="auto"/>
            <w:noWrap/>
            <w:vAlign w:val="center"/>
            <w:hideMark/>
          </w:tcPr>
          <w:p w:rsidR="005800CD" w:rsidRPr="005800CD" w:rsidRDefault="005800CD" w:rsidP="005800CD">
            <w:pPr>
              <w:jc w:val="center"/>
              <w:rPr>
                <w:rFonts w:eastAsia="Times New Roman"/>
                <w:sz w:val="16"/>
                <w:szCs w:val="16"/>
              </w:rPr>
            </w:pPr>
            <w:r w:rsidRPr="005800CD">
              <w:rPr>
                <w:sz w:val="16"/>
                <w:szCs w:val="16"/>
              </w:rPr>
              <w:t>42 690</w:t>
            </w:r>
          </w:p>
        </w:tc>
      </w:tr>
    </w:tbl>
    <w:p w:rsidR="00172FB8" w:rsidRPr="005800CD" w:rsidRDefault="00140E17" w:rsidP="001B15CF">
      <w:pPr>
        <w:rPr>
          <w:rFonts w:eastAsia="Times New Roman"/>
          <w:sz w:val="16"/>
          <w:szCs w:val="16"/>
        </w:rPr>
      </w:pPr>
      <w:r w:rsidRPr="005800CD">
        <w:rPr>
          <w:rFonts w:eastAsia="Times New Roman"/>
          <w:sz w:val="16"/>
          <w:szCs w:val="16"/>
        </w:rPr>
        <w:t>SP* : Sulfadoxine Pyrimethamine, CTA* : Combinaison Thérapeutique à base d’Artémisinine</w:t>
      </w:r>
      <w:r w:rsidR="001B15CF" w:rsidRPr="005800CD">
        <w:rPr>
          <w:rFonts w:eastAsia="Times New Roman"/>
          <w:sz w:val="16"/>
          <w:szCs w:val="16"/>
        </w:rPr>
        <w:t>, TDR* : Test de Diagnostic Rapide, MIILD* : Moustiquaire Imprégnée d’Insecticide de Longue Durée</w:t>
      </w:r>
      <w:r w:rsidR="0054514D" w:rsidRPr="005800CD">
        <w:rPr>
          <w:rFonts w:eastAsia="Times New Roman"/>
          <w:sz w:val="16"/>
          <w:szCs w:val="16"/>
        </w:rPr>
        <w:t>.</w:t>
      </w:r>
    </w:p>
    <w:p w:rsidR="00887317" w:rsidRPr="003D50AA" w:rsidRDefault="00887317" w:rsidP="001B15CF">
      <w:pPr>
        <w:rPr>
          <w:rFonts w:eastAsia="Times New Roman"/>
          <w:color w:val="FF0000"/>
          <w:sz w:val="16"/>
          <w:szCs w:val="16"/>
        </w:rPr>
      </w:pPr>
    </w:p>
    <w:p w:rsidR="004F0609" w:rsidRPr="00947B89" w:rsidRDefault="004F0609" w:rsidP="00C2623D">
      <w:pPr>
        <w:pStyle w:val="Paragraphedeliste"/>
        <w:numPr>
          <w:ilvl w:val="0"/>
          <w:numId w:val="1"/>
        </w:numPr>
        <w:rPr>
          <w:b/>
          <w:bCs/>
          <w:sz w:val="18"/>
          <w:szCs w:val="16"/>
        </w:rPr>
      </w:pPr>
      <w:r w:rsidRPr="00947B89">
        <w:rPr>
          <w:b/>
          <w:bCs/>
          <w:sz w:val="18"/>
          <w:szCs w:val="16"/>
        </w:rPr>
        <w:t>STOCK DES MEDICAMENTS ET INTRANTS DE LUTTE CONTRE COVID-19</w:t>
      </w:r>
      <w:r w:rsidR="00387D3F" w:rsidRPr="00947B89">
        <w:rPr>
          <w:b/>
          <w:bCs/>
          <w:sz w:val="18"/>
          <w:szCs w:val="16"/>
        </w:rPr>
        <w:t xml:space="preserve"> AU NIVEAU CENTRAL</w:t>
      </w:r>
    </w:p>
    <w:p w:rsidR="005503C8" w:rsidRPr="00947B89" w:rsidRDefault="00853F07" w:rsidP="002D26CF">
      <w:pPr>
        <w:ind w:left="360"/>
        <w:rPr>
          <w:b/>
          <w:bCs/>
          <w:sz w:val="18"/>
          <w:szCs w:val="16"/>
        </w:rPr>
      </w:pPr>
      <w:r w:rsidRPr="00947B89">
        <w:rPr>
          <w:b/>
          <w:bCs/>
          <w:sz w:val="18"/>
          <w:szCs w:val="16"/>
        </w:rPr>
        <w:t>Tableau X</w:t>
      </w:r>
      <w:r w:rsidR="0070410A" w:rsidRPr="00947B89">
        <w:rPr>
          <w:b/>
          <w:bCs/>
          <w:sz w:val="18"/>
          <w:szCs w:val="16"/>
        </w:rPr>
        <w:t>I</w:t>
      </w:r>
      <w:r w:rsidRPr="00947B89">
        <w:rPr>
          <w:b/>
          <w:bCs/>
          <w:sz w:val="18"/>
          <w:szCs w:val="16"/>
        </w:rPr>
        <w:t> : Situation des intrants covid-19 au niveau central</w:t>
      </w:r>
      <w:r w:rsidR="007B029A" w:rsidRPr="00947B89">
        <w:rPr>
          <w:b/>
          <w:bCs/>
          <w:sz w:val="18"/>
          <w:szCs w:val="16"/>
        </w:rPr>
        <w:t xml:space="preserve"> à la date du </w:t>
      </w:r>
      <w:r w:rsidR="00947B89" w:rsidRPr="00947B89">
        <w:rPr>
          <w:b/>
          <w:bCs/>
          <w:sz w:val="18"/>
          <w:szCs w:val="16"/>
        </w:rPr>
        <w:t>25</w:t>
      </w:r>
      <w:r w:rsidR="00034B68" w:rsidRPr="00947B89">
        <w:rPr>
          <w:b/>
          <w:bCs/>
          <w:sz w:val="18"/>
          <w:szCs w:val="16"/>
        </w:rPr>
        <w:t>/</w:t>
      </w:r>
      <w:r w:rsidR="001658C3" w:rsidRPr="00947B89">
        <w:rPr>
          <w:b/>
          <w:bCs/>
          <w:sz w:val="18"/>
          <w:szCs w:val="16"/>
        </w:rPr>
        <w:t>0</w:t>
      </w:r>
      <w:r w:rsidR="009D03C2" w:rsidRPr="00947B89">
        <w:rPr>
          <w:b/>
          <w:bCs/>
          <w:sz w:val="18"/>
          <w:szCs w:val="16"/>
        </w:rPr>
        <w:t>7</w:t>
      </w:r>
      <w:r w:rsidR="001658C3" w:rsidRPr="00947B89">
        <w:rPr>
          <w:b/>
          <w:bCs/>
          <w:sz w:val="18"/>
          <w:szCs w:val="16"/>
        </w:rPr>
        <w:t>/2021.</w:t>
      </w:r>
    </w:p>
    <w:p w:rsidR="002B1791" w:rsidRPr="003D50AA" w:rsidRDefault="002B1791" w:rsidP="00595F62">
      <w:pPr>
        <w:rPr>
          <w:b/>
          <w:bCs/>
          <w:color w:val="FF0000"/>
          <w:sz w:val="2"/>
        </w:rPr>
      </w:pPr>
    </w:p>
    <w:p w:rsidR="00821AEB" w:rsidRPr="003D50AA" w:rsidRDefault="00821AEB" w:rsidP="00595F62">
      <w:pPr>
        <w:rPr>
          <w:b/>
          <w:bCs/>
          <w:color w:val="FF0000"/>
          <w:sz w:val="2"/>
        </w:rPr>
      </w:pPr>
    </w:p>
    <w:tbl>
      <w:tblPr>
        <w:tblW w:w="10220" w:type="dxa"/>
        <w:tblInd w:w="70" w:type="dxa"/>
        <w:tblLayout w:type="fixed"/>
        <w:tblCellMar>
          <w:left w:w="10" w:type="dxa"/>
          <w:right w:w="10" w:type="dxa"/>
        </w:tblCellMar>
        <w:tblLook w:val="04A0" w:firstRow="1" w:lastRow="0" w:firstColumn="1" w:lastColumn="0" w:noHBand="0" w:noVBand="1"/>
      </w:tblPr>
      <w:tblGrid>
        <w:gridCol w:w="791"/>
        <w:gridCol w:w="4991"/>
        <w:gridCol w:w="2219"/>
        <w:gridCol w:w="2219"/>
      </w:tblGrid>
      <w:tr w:rsidR="00947B89" w:rsidRPr="00CF1315" w:rsidTr="00CF1315">
        <w:trPr>
          <w:trHeight w:val="261"/>
        </w:trPr>
        <w:tc>
          <w:tcPr>
            <w:tcW w:w="79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hideMark/>
          </w:tcPr>
          <w:p w:rsidR="00947B89" w:rsidRPr="00947B89" w:rsidRDefault="00947B89" w:rsidP="00947B89">
            <w:pPr>
              <w:tabs>
                <w:tab w:val="left" w:pos="3353"/>
              </w:tabs>
              <w:contextualSpacing/>
              <w:jc w:val="center"/>
              <w:rPr>
                <w:sz w:val="18"/>
                <w:szCs w:val="18"/>
              </w:rPr>
            </w:pPr>
            <w:r w:rsidRPr="00947B89">
              <w:rPr>
                <w:sz w:val="18"/>
                <w:szCs w:val="18"/>
              </w:rPr>
              <w:t>N°</w:t>
            </w:r>
          </w:p>
        </w:tc>
        <w:tc>
          <w:tcPr>
            <w:tcW w:w="4991" w:type="dxa"/>
            <w:tcBorders>
              <w:top w:val="single" w:sz="8" w:space="0" w:color="000000"/>
              <w:left w:val="single" w:sz="4" w:space="0" w:color="000000"/>
              <w:bottom w:val="nil"/>
              <w:right w:val="nil"/>
            </w:tcBorders>
            <w:shd w:val="clear" w:color="auto" w:fill="FFFFFF" w:themeFill="background1"/>
            <w:noWrap/>
            <w:tcMar>
              <w:top w:w="0" w:type="dxa"/>
              <w:left w:w="70" w:type="dxa"/>
              <w:bottom w:w="0" w:type="dxa"/>
              <w:right w:w="70" w:type="dxa"/>
            </w:tcMar>
            <w:hideMark/>
          </w:tcPr>
          <w:p w:rsidR="00947B89" w:rsidRPr="00CF1315" w:rsidRDefault="00947B89" w:rsidP="00947B89">
            <w:pPr>
              <w:contextualSpacing/>
              <w:rPr>
                <w:sz w:val="18"/>
                <w:szCs w:val="18"/>
              </w:rPr>
            </w:pPr>
            <w:r w:rsidRPr="00CF1315">
              <w:rPr>
                <w:sz w:val="18"/>
                <w:szCs w:val="18"/>
              </w:rPr>
              <w:t>DESIGNATION</w:t>
            </w:r>
          </w:p>
        </w:tc>
        <w:tc>
          <w:tcPr>
            <w:tcW w:w="221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hideMark/>
          </w:tcPr>
          <w:p w:rsidR="00947B89" w:rsidRPr="00CF1315" w:rsidRDefault="00947B89" w:rsidP="00947B89">
            <w:pPr>
              <w:contextualSpacing/>
              <w:rPr>
                <w:sz w:val="18"/>
                <w:szCs w:val="18"/>
              </w:rPr>
            </w:pPr>
            <w:r w:rsidRPr="00CF1315">
              <w:rPr>
                <w:sz w:val="18"/>
                <w:szCs w:val="18"/>
              </w:rPr>
              <w:t>Stock en unité</w:t>
            </w:r>
          </w:p>
        </w:tc>
        <w:tc>
          <w:tcPr>
            <w:tcW w:w="221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7B89" w:rsidRPr="00CF1315" w:rsidRDefault="00947B89" w:rsidP="00947B89">
            <w:pPr>
              <w:contextualSpacing/>
              <w:rPr>
                <w:sz w:val="18"/>
                <w:szCs w:val="18"/>
              </w:rPr>
            </w:pPr>
            <w:r w:rsidRPr="00CF1315">
              <w:rPr>
                <w:sz w:val="18"/>
                <w:szCs w:val="18"/>
              </w:rPr>
              <w:t>Date de péremption</w:t>
            </w:r>
          </w:p>
        </w:tc>
      </w:tr>
      <w:tr w:rsidR="00947B89" w:rsidRPr="00947B89" w:rsidTr="00507F18">
        <w:trPr>
          <w:trHeight w:val="276"/>
        </w:trPr>
        <w:tc>
          <w:tcPr>
            <w:tcW w:w="7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47B89" w:rsidRPr="00947B89" w:rsidRDefault="00947B89" w:rsidP="00947B89">
            <w:pPr>
              <w:tabs>
                <w:tab w:val="left" w:pos="3353"/>
              </w:tabs>
              <w:contextualSpacing/>
              <w:jc w:val="center"/>
              <w:rPr>
                <w:sz w:val="18"/>
                <w:szCs w:val="18"/>
              </w:rPr>
            </w:pPr>
            <w:r w:rsidRPr="00947B89">
              <w:rPr>
                <w:sz w:val="18"/>
                <w:szCs w:val="18"/>
              </w:rPr>
              <w:t>1</w:t>
            </w:r>
          </w:p>
        </w:tc>
        <w:tc>
          <w:tcPr>
            <w:tcW w:w="4991"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rsidR="00947B89" w:rsidRPr="00947B89" w:rsidRDefault="00947B89" w:rsidP="00947B89">
            <w:pPr>
              <w:contextualSpacing/>
              <w:rPr>
                <w:sz w:val="18"/>
                <w:szCs w:val="18"/>
              </w:rPr>
            </w:pPr>
            <w:r w:rsidRPr="00947B89">
              <w:rPr>
                <w:sz w:val="18"/>
                <w:szCs w:val="18"/>
              </w:rPr>
              <w:t>Masque Chirurgical</w:t>
            </w:r>
          </w:p>
        </w:tc>
        <w:tc>
          <w:tcPr>
            <w:tcW w:w="2219"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rsidR="00947B89" w:rsidRPr="00947B89" w:rsidRDefault="00947B89" w:rsidP="00947B89">
            <w:pPr>
              <w:contextualSpacing/>
              <w:jc w:val="center"/>
              <w:rPr>
                <w:bCs/>
                <w:i/>
                <w:sz w:val="18"/>
                <w:szCs w:val="18"/>
              </w:rPr>
            </w:pPr>
            <w:r w:rsidRPr="00947B89">
              <w:rPr>
                <w:sz w:val="18"/>
                <w:szCs w:val="18"/>
              </w:rPr>
              <w:t>602 670</w:t>
            </w:r>
          </w:p>
        </w:tc>
        <w:tc>
          <w:tcPr>
            <w:tcW w:w="2219" w:type="dxa"/>
            <w:tcBorders>
              <w:top w:val="nil"/>
              <w:left w:val="single" w:sz="4" w:space="0" w:color="000000"/>
              <w:bottom w:val="single" w:sz="4" w:space="0" w:color="000000"/>
              <w:right w:val="single" w:sz="4" w:space="0" w:color="000000"/>
            </w:tcBorders>
            <w:vAlign w:val="center"/>
          </w:tcPr>
          <w:p w:rsidR="00947B89" w:rsidRPr="00947B89" w:rsidRDefault="00947B89" w:rsidP="00947B89">
            <w:pPr>
              <w:contextualSpacing/>
              <w:jc w:val="center"/>
              <w:rPr>
                <w:bCs/>
                <w:sz w:val="18"/>
                <w:szCs w:val="18"/>
              </w:rPr>
            </w:pPr>
            <w:r w:rsidRPr="00947B89">
              <w:rPr>
                <w:bCs/>
                <w:sz w:val="18"/>
                <w:szCs w:val="18"/>
              </w:rPr>
              <w:t>10/2022</w:t>
            </w:r>
          </w:p>
        </w:tc>
      </w:tr>
      <w:tr w:rsidR="00947B89" w:rsidRPr="00947B89" w:rsidTr="00507F18">
        <w:trPr>
          <w:trHeight w:val="279"/>
        </w:trPr>
        <w:tc>
          <w:tcPr>
            <w:tcW w:w="7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47B89" w:rsidRPr="00947B89" w:rsidRDefault="00947B89" w:rsidP="00947B89">
            <w:pPr>
              <w:tabs>
                <w:tab w:val="left" w:pos="3353"/>
              </w:tabs>
              <w:contextualSpacing/>
              <w:jc w:val="center"/>
              <w:rPr>
                <w:sz w:val="18"/>
                <w:szCs w:val="18"/>
              </w:rPr>
            </w:pPr>
            <w:r w:rsidRPr="00947B89">
              <w:rPr>
                <w:sz w:val="18"/>
                <w:szCs w:val="18"/>
              </w:rPr>
              <w:t>2</w:t>
            </w:r>
          </w:p>
        </w:tc>
        <w:tc>
          <w:tcPr>
            <w:tcW w:w="4991"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rsidR="00947B89" w:rsidRPr="00947B89" w:rsidRDefault="00947B89" w:rsidP="00947B89">
            <w:pPr>
              <w:contextualSpacing/>
              <w:rPr>
                <w:sz w:val="18"/>
                <w:szCs w:val="18"/>
              </w:rPr>
            </w:pPr>
            <w:r w:rsidRPr="00947B89">
              <w:rPr>
                <w:sz w:val="18"/>
                <w:szCs w:val="18"/>
              </w:rPr>
              <w:t>Masque N95 ou FFP2 ou KN95</w:t>
            </w:r>
          </w:p>
        </w:tc>
        <w:tc>
          <w:tcPr>
            <w:tcW w:w="2219"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rsidR="00947B89" w:rsidRPr="00947B89" w:rsidRDefault="00947B89" w:rsidP="00947B89">
            <w:pPr>
              <w:contextualSpacing/>
              <w:jc w:val="center"/>
              <w:rPr>
                <w:bCs/>
                <w:sz w:val="18"/>
                <w:szCs w:val="18"/>
              </w:rPr>
            </w:pPr>
            <w:r w:rsidRPr="00947B89">
              <w:rPr>
                <w:bCs/>
                <w:sz w:val="18"/>
                <w:szCs w:val="18"/>
              </w:rPr>
              <w:t>216 085</w:t>
            </w:r>
          </w:p>
        </w:tc>
        <w:tc>
          <w:tcPr>
            <w:tcW w:w="2219" w:type="dxa"/>
            <w:tcBorders>
              <w:top w:val="nil"/>
              <w:left w:val="single" w:sz="4" w:space="0" w:color="000000"/>
              <w:bottom w:val="single" w:sz="4" w:space="0" w:color="000000"/>
              <w:right w:val="single" w:sz="4" w:space="0" w:color="000000"/>
            </w:tcBorders>
            <w:vAlign w:val="center"/>
          </w:tcPr>
          <w:p w:rsidR="00947B89" w:rsidRPr="00947B89" w:rsidRDefault="00947B89" w:rsidP="00947B89">
            <w:pPr>
              <w:contextualSpacing/>
              <w:jc w:val="center"/>
              <w:rPr>
                <w:bCs/>
                <w:sz w:val="18"/>
                <w:szCs w:val="18"/>
              </w:rPr>
            </w:pPr>
            <w:r w:rsidRPr="00947B89">
              <w:rPr>
                <w:bCs/>
                <w:sz w:val="18"/>
                <w:szCs w:val="18"/>
              </w:rPr>
              <w:t>08/2022</w:t>
            </w:r>
          </w:p>
        </w:tc>
      </w:tr>
      <w:tr w:rsidR="00947B89" w:rsidRPr="00947B89" w:rsidTr="00507F18">
        <w:trPr>
          <w:trHeight w:val="270"/>
        </w:trPr>
        <w:tc>
          <w:tcPr>
            <w:tcW w:w="7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47B89" w:rsidRPr="00947B89" w:rsidRDefault="00947B89" w:rsidP="00947B89">
            <w:pPr>
              <w:tabs>
                <w:tab w:val="left" w:pos="3353"/>
              </w:tabs>
              <w:contextualSpacing/>
              <w:jc w:val="center"/>
              <w:rPr>
                <w:sz w:val="18"/>
                <w:szCs w:val="18"/>
              </w:rPr>
            </w:pPr>
            <w:r w:rsidRPr="00947B89">
              <w:rPr>
                <w:sz w:val="18"/>
                <w:szCs w:val="18"/>
              </w:rPr>
              <w:t>3</w:t>
            </w:r>
          </w:p>
        </w:tc>
        <w:tc>
          <w:tcPr>
            <w:tcW w:w="4991"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rsidR="00947B89" w:rsidRPr="00947B89" w:rsidRDefault="00947B89" w:rsidP="00947B89">
            <w:pPr>
              <w:contextualSpacing/>
              <w:rPr>
                <w:sz w:val="18"/>
                <w:szCs w:val="18"/>
              </w:rPr>
            </w:pPr>
            <w:r w:rsidRPr="00947B89">
              <w:rPr>
                <w:sz w:val="18"/>
                <w:szCs w:val="18"/>
              </w:rPr>
              <w:t>Masque lavable</w:t>
            </w:r>
          </w:p>
        </w:tc>
        <w:tc>
          <w:tcPr>
            <w:tcW w:w="2219"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rsidR="00947B89" w:rsidRPr="00947B89" w:rsidRDefault="00947B89" w:rsidP="00947B89">
            <w:pPr>
              <w:contextualSpacing/>
              <w:jc w:val="center"/>
              <w:rPr>
                <w:bCs/>
                <w:i/>
                <w:sz w:val="18"/>
                <w:szCs w:val="18"/>
              </w:rPr>
            </w:pPr>
            <w:r w:rsidRPr="00947B89">
              <w:rPr>
                <w:bCs/>
                <w:sz w:val="18"/>
                <w:szCs w:val="18"/>
              </w:rPr>
              <w:t>3 601</w:t>
            </w:r>
          </w:p>
        </w:tc>
        <w:tc>
          <w:tcPr>
            <w:tcW w:w="2219" w:type="dxa"/>
            <w:tcBorders>
              <w:top w:val="nil"/>
              <w:left w:val="single" w:sz="4" w:space="0" w:color="000000"/>
              <w:bottom w:val="single" w:sz="4" w:space="0" w:color="000000"/>
              <w:right w:val="single" w:sz="4" w:space="0" w:color="000000"/>
            </w:tcBorders>
            <w:vAlign w:val="center"/>
          </w:tcPr>
          <w:p w:rsidR="00947B89" w:rsidRPr="00947B89" w:rsidRDefault="00947B89" w:rsidP="00947B89">
            <w:pPr>
              <w:contextualSpacing/>
              <w:jc w:val="center"/>
              <w:rPr>
                <w:bCs/>
                <w:sz w:val="18"/>
                <w:szCs w:val="18"/>
              </w:rPr>
            </w:pPr>
            <w:r w:rsidRPr="00947B89">
              <w:rPr>
                <w:bCs/>
                <w:sz w:val="18"/>
                <w:szCs w:val="18"/>
              </w:rPr>
              <w:t>15 fois</w:t>
            </w:r>
          </w:p>
        </w:tc>
      </w:tr>
      <w:tr w:rsidR="00947B89" w:rsidRPr="00947B89" w:rsidTr="00507F18">
        <w:trPr>
          <w:trHeight w:val="266"/>
        </w:trPr>
        <w:tc>
          <w:tcPr>
            <w:tcW w:w="7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47B89" w:rsidRPr="00947B89" w:rsidRDefault="00947B89" w:rsidP="00947B89">
            <w:pPr>
              <w:tabs>
                <w:tab w:val="left" w:pos="3353"/>
              </w:tabs>
              <w:contextualSpacing/>
              <w:jc w:val="center"/>
              <w:rPr>
                <w:sz w:val="18"/>
                <w:szCs w:val="18"/>
              </w:rPr>
            </w:pPr>
            <w:r w:rsidRPr="00947B89">
              <w:rPr>
                <w:sz w:val="18"/>
                <w:szCs w:val="18"/>
              </w:rPr>
              <w:t>4</w:t>
            </w:r>
          </w:p>
        </w:tc>
        <w:tc>
          <w:tcPr>
            <w:tcW w:w="4991"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rsidR="00947B89" w:rsidRPr="00947B89" w:rsidRDefault="00947B89" w:rsidP="00947B89">
            <w:pPr>
              <w:contextualSpacing/>
              <w:rPr>
                <w:bCs/>
                <w:sz w:val="18"/>
                <w:szCs w:val="18"/>
              </w:rPr>
            </w:pPr>
            <w:r w:rsidRPr="00947B89">
              <w:rPr>
                <w:bCs/>
                <w:sz w:val="18"/>
                <w:szCs w:val="18"/>
              </w:rPr>
              <w:t>Combinaison</w:t>
            </w:r>
          </w:p>
        </w:tc>
        <w:tc>
          <w:tcPr>
            <w:tcW w:w="2219"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rsidR="00947B89" w:rsidRPr="00947B89" w:rsidRDefault="00947B89" w:rsidP="00947B89">
            <w:pPr>
              <w:contextualSpacing/>
              <w:jc w:val="center"/>
              <w:rPr>
                <w:bCs/>
                <w:i/>
                <w:sz w:val="18"/>
                <w:szCs w:val="18"/>
              </w:rPr>
            </w:pPr>
            <w:r w:rsidRPr="00947B89">
              <w:rPr>
                <w:bCs/>
                <w:sz w:val="18"/>
                <w:szCs w:val="18"/>
              </w:rPr>
              <w:t>49 170 </w:t>
            </w:r>
          </w:p>
        </w:tc>
        <w:tc>
          <w:tcPr>
            <w:tcW w:w="2219" w:type="dxa"/>
            <w:tcBorders>
              <w:top w:val="nil"/>
              <w:left w:val="single" w:sz="4" w:space="0" w:color="000000"/>
              <w:bottom w:val="single" w:sz="4" w:space="0" w:color="000000"/>
              <w:right w:val="single" w:sz="4" w:space="0" w:color="000000"/>
            </w:tcBorders>
            <w:vAlign w:val="center"/>
          </w:tcPr>
          <w:p w:rsidR="00947B89" w:rsidRPr="00947B89" w:rsidRDefault="00947B89" w:rsidP="00947B89">
            <w:pPr>
              <w:contextualSpacing/>
              <w:jc w:val="center"/>
              <w:rPr>
                <w:bCs/>
                <w:sz w:val="18"/>
                <w:szCs w:val="18"/>
              </w:rPr>
            </w:pPr>
            <w:r w:rsidRPr="00947B89">
              <w:rPr>
                <w:bCs/>
                <w:sz w:val="18"/>
                <w:szCs w:val="18"/>
              </w:rPr>
              <w:t>03/2025</w:t>
            </w:r>
          </w:p>
        </w:tc>
      </w:tr>
      <w:tr w:rsidR="00947B89" w:rsidRPr="00947B89" w:rsidTr="00507F18">
        <w:trPr>
          <w:trHeight w:val="278"/>
        </w:trPr>
        <w:tc>
          <w:tcPr>
            <w:tcW w:w="79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rsidR="00947B89" w:rsidRPr="00947B89" w:rsidRDefault="00947B89" w:rsidP="00947B89">
            <w:pPr>
              <w:tabs>
                <w:tab w:val="left" w:pos="3353"/>
              </w:tabs>
              <w:contextualSpacing/>
              <w:jc w:val="center"/>
              <w:rPr>
                <w:sz w:val="18"/>
                <w:szCs w:val="18"/>
              </w:rPr>
            </w:pPr>
            <w:r w:rsidRPr="00947B89">
              <w:rPr>
                <w:sz w:val="18"/>
                <w:szCs w:val="18"/>
              </w:rPr>
              <w:t>5</w:t>
            </w:r>
          </w:p>
        </w:tc>
        <w:tc>
          <w:tcPr>
            <w:tcW w:w="4991" w:type="dxa"/>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hideMark/>
          </w:tcPr>
          <w:p w:rsidR="00947B89" w:rsidRPr="00947B89" w:rsidRDefault="00947B89" w:rsidP="00947B89">
            <w:pPr>
              <w:tabs>
                <w:tab w:val="left" w:pos="3353"/>
              </w:tabs>
              <w:contextualSpacing/>
              <w:rPr>
                <w:sz w:val="18"/>
                <w:szCs w:val="18"/>
              </w:rPr>
            </w:pPr>
            <w:r w:rsidRPr="00947B89">
              <w:rPr>
                <w:sz w:val="18"/>
                <w:szCs w:val="18"/>
              </w:rPr>
              <w:t>EPI (Equipement de protection individuelle)</w:t>
            </w:r>
          </w:p>
        </w:tc>
        <w:tc>
          <w:tcPr>
            <w:tcW w:w="2219"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rsidR="00947B89" w:rsidRPr="00947B89" w:rsidRDefault="00947B89" w:rsidP="00947B89">
            <w:pPr>
              <w:tabs>
                <w:tab w:val="left" w:pos="3353"/>
              </w:tabs>
              <w:contextualSpacing/>
              <w:jc w:val="center"/>
              <w:rPr>
                <w:i/>
                <w:sz w:val="18"/>
                <w:szCs w:val="18"/>
              </w:rPr>
            </w:pPr>
            <w:r w:rsidRPr="00947B89">
              <w:rPr>
                <w:bCs/>
                <w:sz w:val="18"/>
                <w:szCs w:val="18"/>
              </w:rPr>
              <w:t>24 083 </w:t>
            </w:r>
          </w:p>
        </w:tc>
        <w:tc>
          <w:tcPr>
            <w:tcW w:w="2219" w:type="dxa"/>
            <w:tcBorders>
              <w:top w:val="nil"/>
              <w:left w:val="single" w:sz="4" w:space="0" w:color="000000"/>
              <w:bottom w:val="single" w:sz="4" w:space="0" w:color="000000"/>
              <w:right w:val="single" w:sz="4" w:space="0" w:color="000000"/>
            </w:tcBorders>
            <w:vAlign w:val="center"/>
          </w:tcPr>
          <w:p w:rsidR="00947B89" w:rsidRPr="00947B89" w:rsidRDefault="00947B89" w:rsidP="00947B89">
            <w:pPr>
              <w:tabs>
                <w:tab w:val="left" w:pos="3353"/>
              </w:tabs>
              <w:contextualSpacing/>
              <w:jc w:val="center"/>
              <w:rPr>
                <w:sz w:val="18"/>
                <w:szCs w:val="18"/>
              </w:rPr>
            </w:pPr>
            <w:r w:rsidRPr="00947B89">
              <w:rPr>
                <w:sz w:val="18"/>
                <w:szCs w:val="18"/>
              </w:rPr>
              <w:t>10/2023</w:t>
            </w:r>
          </w:p>
        </w:tc>
      </w:tr>
      <w:tr w:rsidR="00947B89" w:rsidRPr="00947B89" w:rsidTr="00947B89">
        <w:trPr>
          <w:trHeight w:val="275"/>
        </w:trPr>
        <w:tc>
          <w:tcPr>
            <w:tcW w:w="79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rsidR="00947B89" w:rsidRPr="00947B89" w:rsidRDefault="00947B89" w:rsidP="00947B89">
            <w:pPr>
              <w:tabs>
                <w:tab w:val="left" w:pos="3353"/>
              </w:tabs>
              <w:contextualSpacing/>
              <w:jc w:val="center"/>
              <w:rPr>
                <w:sz w:val="18"/>
                <w:szCs w:val="18"/>
              </w:rPr>
            </w:pPr>
            <w:r w:rsidRPr="00947B89">
              <w:rPr>
                <w:sz w:val="18"/>
                <w:szCs w:val="18"/>
              </w:rPr>
              <w:t>6</w:t>
            </w:r>
          </w:p>
        </w:tc>
        <w:tc>
          <w:tcPr>
            <w:tcW w:w="4991" w:type="dxa"/>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hideMark/>
          </w:tcPr>
          <w:p w:rsidR="00947B89" w:rsidRPr="00947B89" w:rsidRDefault="00947B89" w:rsidP="00947B89">
            <w:pPr>
              <w:contextualSpacing/>
              <w:rPr>
                <w:bCs/>
                <w:sz w:val="18"/>
                <w:szCs w:val="18"/>
              </w:rPr>
            </w:pPr>
            <w:r w:rsidRPr="00947B89">
              <w:rPr>
                <w:bCs/>
                <w:sz w:val="18"/>
                <w:szCs w:val="18"/>
              </w:rPr>
              <w:t>Gel hydroalcoolique 500 CC/1L</w:t>
            </w:r>
          </w:p>
        </w:tc>
        <w:tc>
          <w:tcPr>
            <w:tcW w:w="2219"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rsidR="00947B89" w:rsidRPr="00947B89" w:rsidRDefault="00947B89" w:rsidP="00947B89">
            <w:pPr>
              <w:contextualSpacing/>
              <w:jc w:val="center"/>
              <w:rPr>
                <w:bCs/>
                <w:sz w:val="18"/>
                <w:szCs w:val="18"/>
              </w:rPr>
            </w:pPr>
            <w:r w:rsidRPr="00947B89">
              <w:rPr>
                <w:bCs/>
                <w:sz w:val="18"/>
                <w:szCs w:val="18"/>
              </w:rPr>
              <w:t>44 848</w:t>
            </w:r>
          </w:p>
        </w:tc>
        <w:tc>
          <w:tcPr>
            <w:tcW w:w="2219" w:type="dxa"/>
            <w:tcBorders>
              <w:top w:val="nil"/>
              <w:left w:val="single" w:sz="4" w:space="0" w:color="000000"/>
              <w:bottom w:val="single" w:sz="4" w:space="0" w:color="000000"/>
              <w:right w:val="single" w:sz="4" w:space="0" w:color="000000"/>
            </w:tcBorders>
            <w:vAlign w:val="center"/>
          </w:tcPr>
          <w:p w:rsidR="00947B89" w:rsidRPr="00947B89" w:rsidRDefault="00947B89" w:rsidP="00947B89">
            <w:pPr>
              <w:contextualSpacing/>
              <w:jc w:val="center"/>
              <w:rPr>
                <w:bCs/>
                <w:sz w:val="18"/>
                <w:szCs w:val="18"/>
              </w:rPr>
            </w:pPr>
            <w:r w:rsidRPr="00947B89">
              <w:rPr>
                <w:bCs/>
                <w:sz w:val="18"/>
                <w:szCs w:val="18"/>
              </w:rPr>
              <w:t>09/2024</w:t>
            </w:r>
          </w:p>
        </w:tc>
      </w:tr>
      <w:tr w:rsidR="00947B89" w:rsidRPr="00947B89" w:rsidTr="00947B89">
        <w:trPr>
          <w:trHeight w:val="345"/>
        </w:trPr>
        <w:tc>
          <w:tcPr>
            <w:tcW w:w="79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rsidR="00947B89" w:rsidRPr="00947B89" w:rsidRDefault="00947B89" w:rsidP="00947B89">
            <w:pPr>
              <w:tabs>
                <w:tab w:val="left" w:pos="3353"/>
              </w:tabs>
              <w:contextualSpacing/>
              <w:jc w:val="center"/>
              <w:rPr>
                <w:sz w:val="18"/>
                <w:szCs w:val="18"/>
              </w:rPr>
            </w:pPr>
            <w:r w:rsidRPr="00947B89">
              <w:rPr>
                <w:sz w:val="18"/>
                <w:szCs w:val="18"/>
              </w:rPr>
              <w:t>7</w:t>
            </w:r>
          </w:p>
        </w:tc>
        <w:tc>
          <w:tcPr>
            <w:tcW w:w="4991" w:type="dxa"/>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hideMark/>
          </w:tcPr>
          <w:p w:rsidR="00947B89" w:rsidRPr="00947B89" w:rsidRDefault="00947B89" w:rsidP="00947B89">
            <w:pPr>
              <w:contextualSpacing/>
              <w:rPr>
                <w:bCs/>
                <w:sz w:val="18"/>
                <w:szCs w:val="18"/>
              </w:rPr>
            </w:pPr>
            <w:r w:rsidRPr="00947B89">
              <w:rPr>
                <w:bCs/>
                <w:sz w:val="18"/>
                <w:szCs w:val="18"/>
              </w:rPr>
              <w:t>Chloroquine Phosphate 100mg , cp</w:t>
            </w:r>
          </w:p>
        </w:tc>
        <w:tc>
          <w:tcPr>
            <w:tcW w:w="2219"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rsidR="00947B89" w:rsidRPr="00947B89" w:rsidRDefault="00947B89" w:rsidP="00947B89">
            <w:pPr>
              <w:contextualSpacing/>
              <w:jc w:val="center"/>
              <w:rPr>
                <w:bCs/>
                <w:sz w:val="18"/>
                <w:szCs w:val="18"/>
                <w:highlight w:val="red"/>
              </w:rPr>
            </w:pPr>
            <w:r w:rsidRPr="00947B89">
              <w:rPr>
                <w:bCs/>
                <w:sz w:val="18"/>
                <w:szCs w:val="18"/>
              </w:rPr>
              <w:t>85 800</w:t>
            </w:r>
          </w:p>
        </w:tc>
        <w:tc>
          <w:tcPr>
            <w:tcW w:w="2219" w:type="dxa"/>
            <w:tcBorders>
              <w:top w:val="nil"/>
              <w:left w:val="single" w:sz="4" w:space="0" w:color="000000"/>
              <w:bottom w:val="single" w:sz="4" w:space="0" w:color="000000"/>
              <w:right w:val="single" w:sz="4" w:space="0" w:color="000000"/>
            </w:tcBorders>
            <w:vAlign w:val="center"/>
          </w:tcPr>
          <w:p w:rsidR="00947B89" w:rsidRPr="00947B89" w:rsidRDefault="00947B89" w:rsidP="00947B89">
            <w:pPr>
              <w:contextualSpacing/>
              <w:jc w:val="center"/>
              <w:rPr>
                <w:bCs/>
                <w:sz w:val="18"/>
                <w:szCs w:val="18"/>
              </w:rPr>
            </w:pPr>
            <w:r w:rsidRPr="00947B89">
              <w:rPr>
                <w:bCs/>
                <w:sz w:val="18"/>
                <w:szCs w:val="18"/>
              </w:rPr>
              <w:t>03/2023</w:t>
            </w:r>
          </w:p>
        </w:tc>
      </w:tr>
      <w:tr w:rsidR="00947B89" w:rsidRPr="00947B89" w:rsidTr="00507F18">
        <w:trPr>
          <w:trHeight w:val="58"/>
        </w:trPr>
        <w:tc>
          <w:tcPr>
            <w:tcW w:w="79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rsidR="00947B89" w:rsidRPr="00947B89" w:rsidRDefault="00947B89" w:rsidP="00947B89">
            <w:pPr>
              <w:tabs>
                <w:tab w:val="left" w:pos="3353"/>
              </w:tabs>
              <w:contextualSpacing/>
              <w:jc w:val="center"/>
              <w:rPr>
                <w:sz w:val="18"/>
                <w:szCs w:val="18"/>
              </w:rPr>
            </w:pPr>
            <w:r w:rsidRPr="00947B89">
              <w:rPr>
                <w:sz w:val="18"/>
                <w:szCs w:val="18"/>
              </w:rPr>
              <w:t>8</w:t>
            </w:r>
          </w:p>
        </w:tc>
        <w:tc>
          <w:tcPr>
            <w:tcW w:w="4991" w:type="dxa"/>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rsidR="00947B89" w:rsidRPr="00947B89" w:rsidRDefault="00947B89" w:rsidP="00947B89">
            <w:pPr>
              <w:contextualSpacing/>
              <w:rPr>
                <w:bCs/>
                <w:sz w:val="18"/>
                <w:szCs w:val="18"/>
              </w:rPr>
            </w:pPr>
            <w:r w:rsidRPr="00947B89">
              <w:rPr>
                <w:bCs/>
                <w:sz w:val="18"/>
                <w:szCs w:val="18"/>
              </w:rPr>
              <w:t>Chloroquine Phosphate 500mg , cp</w:t>
            </w:r>
          </w:p>
        </w:tc>
        <w:tc>
          <w:tcPr>
            <w:tcW w:w="2219"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rsidR="00947B89" w:rsidRPr="00947B89" w:rsidRDefault="00947B89" w:rsidP="00947B89">
            <w:pPr>
              <w:contextualSpacing/>
              <w:jc w:val="center"/>
              <w:rPr>
                <w:bCs/>
                <w:i/>
                <w:sz w:val="18"/>
                <w:szCs w:val="18"/>
                <w:highlight w:val="red"/>
              </w:rPr>
            </w:pPr>
            <w:r w:rsidRPr="00947B89">
              <w:rPr>
                <w:bCs/>
                <w:sz w:val="18"/>
                <w:szCs w:val="18"/>
              </w:rPr>
              <w:t>2 750</w:t>
            </w:r>
          </w:p>
        </w:tc>
        <w:tc>
          <w:tcPr>
            <w:tcW w:w="2219" w:type="dxa"/>
            <w:tcBorders>
              <w:top w:val="nil"/>
              <w:left w:val="single" w:sz="4" w:space="0" w:color="000000"/>
              <w:bottom w:val="single" w:sz="4" w:space="0" w:color="000000"/>
              <w:right w:val="single" w:sz="4" w:space="0" w:color="000000"/>
            </w:tcBorders>
            <w:vAlign w:val="center"/>
          </w:tcPr>
          <w:p w:rsidR="00947B89" w:rsidRPr="00947B89" w:rsidRDefault="00947B89" w:rsidP="00947B89">
            <w:pPr>
              <w:contextualSpacing/>
              <w:jc w:val="center"/>
              <w:rPr>
                <w:bCs/>
                <w:sz w:val="18"/>
                <w:szCs w:val="18"/>
              </w:rPr>
            </w:pPr>
            <w:r w:rsidRPr="00947B89">
              <w:rPr>
                <w:bCs/>
                <w:sz w:val="18"/>
                <w:szCs w:val="18"/>
              </w:rPr>
              <w:t>03/2023</w:t>
            </w:r>
          </w:p>
        </w:tc>
      </w:tr>
      <w:tr w:rsidR="00947B89" w:rsidRPr="00947B89" w:rsidTr="00223CD0">
        <w:trPr>
          <w:trHeight w:val="266"/>
        </w:trPr>
        <w:tc>
          <w:tcPr>
            <w:tcW w:w="791" w:type="dxa"/>
            <w:tcBorders>
              <w:top w:val="nil"/>
              <w:left w:val="single" w:sz="4" w:space="0" w:color="000000"/>
              <w:bottom w:val="single" w:sz="4" w:space="0" w:color="auto"/>
              <w:right w:val="single" w:sz="4" w:space="0" w:color="000000"/>
            </w:tcBorders>
            <w:tcMar>
              <w:top w:w="0" w:type="dxa"/>
              <w:left w:w="70" w:type="dxa"/>
              <w:bottom w:w="0" w:type="dxa"/>
              <w:right w:w="70" w:type="dxa"/>
            </w:tcMar>
            <w:vAlign w:val="center"/>
          </w:tcPr>
          <w:p w:rsidR="00947B89" w:rsidRPr="00947B89" w:rsidRDefault="00947B89" w:rsidP="00947B89">
            <w:pPr>
              <w:tabs>
                <w:tab w:val="left" w:pos="3353"/>
              </w:tabs>
              <w:contextualSpacing/>
              <w:jc w:val="center"/>
              <w:rPr>
                <w:sz w:val="18"/>
                <w:szCs w:val="18"/>
              </w:rPr>
            </w:pPr>
            <w:r w:rsidRPr="00947B89">
              <w:rPr>
                <w:sz w:val="18"/>
                <w:szCs w:val="18"/>
              </w:rPr>
              <w:t>9</w:t>
            </w:r>
          </w:p>
        </w:tc>
        <w:tc>
          <w:tcPr>
            <w:tcW w:w="4991" w:type="dxa"/>
            <w:tcBorders>
              <w:top w:val="nil"/>
              <w:left w:val="single" w:sz="4" w:space="0" w:color="000000"/>
              <w:bottom w:val="single" w:sz="4" w:space="0" w:color="auto"/>
              <w:right w:val="single" w:sz="8" w:space="0" w:color="000000"/>
            </w:tcBorders>
            <w:tcMar>
              <w:top w:w="0" w:type="dxa"/>
              <w:left w:w="70" w:type="dxa"/>
              <w:bottom w:w="0" w:type="dxa"/>
              <w:right w:w="70" w:type="dxa"/>
            </w:tcMar>
            <w:vAlign w:val="center"/>
            <w:hideMark/>
          </w:tcPr>
          <w:p w:rsidR="00947B89" w:rsidRPr="00947B89" w:rsidRDefault="00947B89" w:rsidP="00947B89">
            <w:pPr>
              <w:contextualSpacing/>
              <w:rPr>
                <w:bCs/>
                <w:sz w:val="18"/>
                <w:szCs w:val="18"/>
              </w:rPr>
            </w:pPr>
            <w:r w:rsidRPr="00947B89">
              <w:rPr>
                <w:bCs/>
                <w:sz w:val="18"/>
                <w:szCs w:val="18"/>
              </w:rPr>
              <w:t xml:space="preserve">Azithromycine 250/500mg, Cp  </w:t>
            </w:r>
          </w:p>
        </w:tc>
        <w:tc>
          <w:tcPr>
            <w:tcW w:w="2219" w:type="dxa"/>
            <w:tcBorders>
              <w:top w:val="nil"/>
              <w:left w:val="single" w:sz="4" w:space="0" w:color="000000"/>
              <w:bottom w:val="single" w:sz="4" w:space="0" w:color="auto"/>
              <w:right w:val="single" w:sz="4" w:space="0" w:color="000000"/>
            </w:tcBorders>
            <w:tcMar>
              <w:top w:w="0" w:type="dxa"/>
              <w:left w:w="70" w:type="dxa"/>
              <w:bottom w:w="0" w:type="dxa"/>
              <w:right w:w="70" w:type="dxa"/>
            </w:tcMar>
            <w:vAlign w:val="center"/>
          </w:tcPr>
          <w:p w:rsidR="00947B89" w:rsidRPr="00947B89" w:rsidRDefault="00947B89" w:rsidP="00947B89">
            <w:pPr>
              <w:contextualSpacing/>
              <w:jc w:val="center"/>
              <w:rPr>
                <w:bCs/>
                <w:i/>
                <w:sz w:val="18"/>
                <w:szCs w:val="18"/>
              </w:rPr>
            </w:pPr>
            <w:r w:rsidRPr="00947B89">
              <w:rPr>
                <w:bCs/>
                <w:sz w:val="18"/>
                <w:szCs w:val="18"/>
              </w:rPr>
              <w:t>143 769</w:t>
            </w:r>
          </w:p>
        </w:tc>
        <w:tc>
          <w:tcPr>
            <w:tcW w:w="2219" w:type="dxa"/>
            <w:tcBorders>
              <w:top w:val="nil"/>
              <w:left w:val="single" w:sz="4" w:space="0" w:color="000000"/>
              <w:bottom w:val="single" w:sz="4" w:space="0" w:color="auto"/>
              <w:right w:val="single" w:sz="4" w:space="0" w:color="000000"/>
            </w:tcBorders>
            <w:vAlign w:val="center"/>
          </w:tcPr>
          <w:p w:rsidR="00947B89" w:rsidRPr="00947B89" w:rsidRDefault="00947B89" w:rsidP="00947B89">
            <w:pPr>
              <w:contextualSpacing/>
              <w:jc w:val="center"/>
              <w:rPr>
                <w:bCs/>
                <w:sz w:val="18"/>
                <w:szCs w:val="18"/>
              </w:rPr>
            </w:pPr>
            <w:r w:rsidRPr="00947B89">
              <w:rPr>
                <w:bCs/>
                <w:sz w:val="18"/>
                <w:szCs w:val="18"/>
              </w:rPr>
              <w:t>06/2023</w:t>
            </w:r>
          </w:p>
        </w:tc>
      </w:tr>
      <w:tr w:rsidR="008A5900" w:rsidRPr="00947B89" w:rsidTr="006E3951">
        <w:trPr>
          <w:trHeight w:val="266"/>
        </w:trPr>
        <w:tc>
          <w:tcPr>
            <w:tcW w:w="7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A5900" w:rsidRPr="00E46CE2" w:rsidRDefault="008A5900" w:rsidP="008A5900">
            <w:pPr>
              <w:tabs>
                <w:tab w:val="left" w:pos="3353"/>
              </w:tabs>
              <w:contextualSpacing/>
              <w:jc w:val="center"/>
              <w:rPr>
                <w:sz w:val="18"/>
                <w:szCs w:val="18"/>
              </w:rPr>
            </w:pPr>
            <w:r w:rsidRPr="00E46CE2">
              <w:rPr>
                <w:sz w:val="18"/>
                <w:szCs w:val="18"/>
              </w:rPr>
              <w:t>10</w:t>
            </w:r>
          </w:p>
        </w:tc>
        <w:tc>
          <w:tcPr>
            <w:tcW w:w="49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A5900" w:rsidRPr="00E46CE2" w:rsidRDefault="008A5900" w:rsidP="008A5900">
            <w:pPr>
              <w:contextualSpacing/>
              <w:rPr>
                <w:bCs/>
                <w:sz w:val="18"/>
                <w:szCs w:val="18"/>
              </w:rPr>
            </w:pPr>
            <w:r w:rsidRPr="00E46CE2">
              <w:rPr>
                <w:bCs/>
                <w:sz w:val="18"/>
                <w:szCs w:val="18"/>
                <w:lang w:eastAsia="en-US"/>
              </w:rPr>
              <w:t>Test PCR</w:t>
            </w:r>
          </w:p>
        </w:tc>
        <w:tc>
          <w:tcPr>
            <w:tcW w:w="22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A5900" w:rsidRPr="00E46CE2" w:rsidRDefault="008A5900" w:rsidP="008A5900">
            <w:pPr>
              <w:contextualSpacing/>
              <w:jc w:val="center"/>
              <w:rPr>
                <w:bCs/>
                <w:sz w:val="18"/>
                <w:szCs w:val="18"/>
              </w:rPr>
            </w:pPr>
            <w:r w:rsidRPr="00E46CE2">
              <w:rPr>
                <w:sz w:val="20"/>
                <w:szCs w:val="20"/>
                <w:lang w:eastAsia="en-US"/>
              </w:rPr>
              <w:t>171 178 *</w:t>
            </w:r>
          </w:p>
        </w:tc>
        <w:tc>
          <w:tcPr>
            <w:tcW w:w="2219" w:type="dxa"/>
            <w:tcBorders>
              <w:top w:val="single" w:sz="4" w:space="0" w:color="auto"/>
              <w:left w:val="single" w:sz="4" w:space="0" w:color="auto"/>
              <w:bottom w:val="single" w:sz="4" w:space="0" w:color="auto"/>
              <w:right w:val="single" w:sz="4" w:space="0" w:color="auto"/>
            </w:tcBorders>
          </w:tcPr>
          <w:p w:rsidR="008A5900" w:rsidRPr="00E46CE2" w:rsidRDefault="008A5900" w:rsidP="008A5900">
            <w:pPr>
              <w:contextualSpacing/>
              <w:jc w:val="center"/>
              <w:rPr>
                <w:bCs/>
                <w:sz w:val="18"/>
                <w:szCs w:val="18"/>
              </w:rPr>
            </w:pPr>
            <w:r w:rsidRPr="00E46CE2">
              <w:rPr>
                <w:sz w:val="18"/>
                <w:szCs w:val="18"/>
                <w:lang w:eastAsia="en-US"/>
              </w:rPr>
              <w:t>03/2023</w:t>
            </w:r>
          </w:p>
        </w:tc>
      </w:tr>
      <w:tr w:rsidR="008A5900" w:rsidRPr="00947B89" w:rsidTr="006E3951">
        <w:trPr>
          <w:trHeight w:val="266"/>
        </w:trPr>
        <w:tc>
          <w:tcPr>
            <w:tcW w:w="791"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vAlign w:val="center"/>
          </w:tcPr>
          <w:p w:rsidR="008A5900" w:rsidRPr="00E46CE2" w:rsidRDefault="008A5900" w:rsidP="008A5900">
            <w:pPr>
              <w:tabs>
                <w:tab w:val="left" w:pos="3353"/>
              </w:tabs>
              <w:contextualSpacing/>
              <w:jc w:val="center"/>
              <w:rPr>
                <w:sz w:val="18"/>
                <w:szCs w:val="18"/>
              </w:rPr>
            </w:pPr>
            <w:r w:rsidRPr="00E46CE2">
              <w:rPr>
                <w:sz w:val="18"/>
                <w:szCs w:val="18"/>
              </w:rPr>
              <w:t>11</w:t>
            </w:r>
          </w:p>
        </w:tc>
        <w:tc>
          <w:tcPr>
            <w:tcW w:w="4991" w:type="dxa"/>
            <w:tcBorders>
              <w:top w:val="single" w:sz="4" w:space="0" w:color="auto"/>
              <w:left w:val="single" w:sz="4" w:space="0" w:color="000000"/>
              <w:bottom w:val="single" w:sz="4" w:space="0" w:color="auto"/>
              <w:right w:val="single" w:sz="8" w:space="0" w:color="000000"/>
            </w:tcBorders>
            <w:tcMar>
              <w:top w:w="0" w:type="dxa"/>
              <w:left w:w="70" w:type="dxa"/>
              <w:bottom w:w="0" w:type="dxa"/>
              <w:right w:w="70" w:type="dxa"/>
            </w:tcMar>
          </w:tcPr>
          <w:p w:rsidR="008A5900" w:rsidRPr="00E46CE2" w:rsidRDefault="008A5900" w:rsidP="008A5900">
            <w:pPr>
              <w:contextualSpacing/>
              <w:rPr>
                <w:bCs/>
                <w:sz w:val="18"/>
                <w:szCs w:val="18"/>
              </w:rPr>
            </w:pPr>
            <w:r w:rsidRPr="00E46CE2">
              <w:rPr>
                <w:bCs/>
                <w:sz w:val="18"/>
                <w:szCs w:val="18"/>
                <w:lang w:eastAsia="en-US"/>
              </w:rPr>
              <w:t>Ecouvillons</w:t>
            </w:r>
          </w:p>
        </w:tc>
        <w:tc>
          <w:tcPr>
            <w:tcW w:w="2219"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vAlign w:val="center"/>
          </w:tcPr>
          <w:p w:rsidR="008A5900" w:rsidRPr="00E46CE2" w:rsidRDefault="008A5900" w:rsidP="008A5900">
            <w:pPr>
              <w:contextualSpacing/>
              <w:jc w:val="center"/>
              <w:rPr>
                <w:bCs/>
                <w:sz w:val="18"/>
                <w:szCs w:val="18"/>
              </w:rPr>
            </w:pPr>
            <w:r w:rsidRPr="00E46CE2">
              <w:rPr>
                <w:sz w:val="20"/>
                <w:szCs w:val="20"/>
                <w:lang w:eastAsia="en-US"/>
              </w:rPr>
              <w:t>1 360 671 *</w:t>
            </w:r>
          </w:p>
        </w:tc>
        <w:tc>
          <w:tcPr>
            <w:tcW w:w="2219" w:type="dxa"/>
            <w:tcBorders>
              <w:top w:val="single" w:sz="4" w:space="0" w:color="auto"/>
              <w:left w:val="single" w:sz="4" w:space="0" w:color="000000"/>
              <w:bottom w:val="single" w:sz="4" w:space="0" w:color="auto"/>
              <w:right w:val="single" w:sz="4" w:space="0" w:color="000000"/>
            </w:tcBorders>
          </w:tcPr>
          <w:p w:rsidR="008A5900" w:rsidRPr="00E46CE2" w:rsidRDefault="008A5900" w:rsidP="008A5900">
            <w:pPr>
              <w:contextualSpacing/>
              <w:jc w:val="center"/>
              <w:rPr>
                <w:bCs/>
                <w:sz w:val="18"/>
                <w:szCs w:val="18"/>
              </w:rPr>
            </w:pPr>
            <w:r w:rsidRPr="00E46CE2">
              <w:rPr>
                <w:sz w:val="18"/>
                <w:szCs w:val="18"/>
                <w:lang w:eastAsia="en-US"/>
              </w:rPr>
              <w:t>03/2023</w:t>
            </w:r>
          </w:p>
        </w:tc>
      </w:tr>
      <w:tr w:rsidR="008A5900" w:rsidRPr="00947B89" w:rsidTr="006E3951">
        <w:trPr>
          <w:trHeight w:val="266"/>
        </w:trPr>
        <w:tc>
          <w:tcPr>
            <w:tcW w:w="7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A5900" w:rsidRPr="00E46CE2" w:rsidRDefault="008A5900" w:rsidP="008A5900">
            <w:pPr>
              <w:tabs>
                <w:tab w:val="left" w:pos="3353"/>
              </w:tabs>
              <w:contextualSpacing/>
              <w:jc w:val="center"/>
              <w:rPr>
                <w:sz w:val="18"/>
                <w:szCs w:val="18"/>
              </w:rPr>
            </w:pPr>
            <w:r w:rsidRPr="00E46CE2">
              <w:rPr>
                <w:sz w:val="18"/>
                <w:szCs w:val="18"/>
              </w:rPr>
              <w:t>12</w:t>
            </w:r>
          </w:p>
        </w:tc>
        <w:tc>
          <w:tcPr>
            <w:tcW w:w="49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A5900" w:rsidRPr="00E46CE2" w:rsidRDefault="008A5900" w:rsidP="008A5900">
            <w:pPr>
              <w:contextualSpacing/>
              <w:rPr>
                <w:bCs/>
                <w:sz w:val="18"/>
                <w:szCs w:val="18"/>
              </w:rPr>
            </w:pPr>
            <w:r w:rsidRPr="00E46CE2">
              <w:rPr>
                <w:bCs/>
                <w:sz w:val="18"/>
                <w:szCs w:val="18"/>
                <w:lang w:eastAsia="en-US"/>
              </w:rPr>
              <w:t>Kit d’extraction</w:t>
            </w:r>
          </w:p>
        </w:tc>
        <w:tc>
          <w:tcPr>
            <w:tcW w:w="22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A5900" w:rsidRPr="00E46CE2" w:rsidRDefault="008A5900" w:rsidP="008A5900">
            <w:pPr>
              <w:contextualSpacing/>
              <w:jc w:val="center"/>
              <w:rPr>
                <w:bCs/>
                <w:sz w:val="18"/>
                <w:szCs w:val="18"/>
              </w:rPr>
            </w:pPr>
            <w:r w:rsidRPr="00E46CE2">
              <w:rPr>
                <w:sz w:val="20"/>
                <w:szCs w:val="20"/>
                <w:lang w:eastAsia="en-US"/>
              </w:rPr>
              <w:t>322 270 *</w:t>
            </w:r>
          </w:p>
        </w:tc>
        <w:tc>
          <w:tcPr>
            <w:tcW w:w="2219" w:type="dxa"/>
            <w:tcBorders>
              <w:top w:val="single" w:sz="4" w:space="0" w:color="auto"/>
              <w:left w:val="single" w:sz="4" w:space="0" w:color="auto"/>
              <w:bottom w:val="single" w:sz="4" w:space="0" w:color="auto"/>
              <w:right w:val="single" w:sz="4" w:space="0" w:color="auto"/>
            </w:tcBorders>
          </w:tcPr>
          <w:p w:rsidR="008A5900" w:rsidRPr="00E46CE2" w:rsidRDefault="008A5900" w:rsidP="008A5900">
            <w:pPr>
              <w:contextualSpacing/>
              <w:jc w:val="center"/>
              <w:rPr>
                <w:bCs/>
                <w:sz w:val="18"/>
                <w:szCs w:val="18"/>
              </w:rPr>
            </w:pPr>
            <w:r w:rsidRPr="00E46CE2">
              <w:rPr>
                <w:sz w:val="18"/>
                <w:szCs w:val="18"/>
                <w:lang w:eastAsia="en-US"/>
              </w:rPr>
              <w:t>06/2023</w:t>
            </w:r>
          </w:p>
        </w:tc>
      </w:tr>
      <w:tr w:rsidR="008A5900" w:rsidRPr="00947B89" w:rsidTr="006E3951">
        <w:trPr>
          <w:trHeight w:val="266"/>
        </w:trPr>
        <w:tc>
          <w:tcPr>
            <w:tcW w:w="7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A5900" w:rsidRPr="00E46CE2" w:rsidRDefault="008A5900" w:rsidP="008A5900">
            <w:pPr>
              <w:tabs>
                <w:tab w:val="left" w:pos="3353"/>
              </w:tabs>
              <w:contextualSpacing/>
              <w:jc w:val="center"/>
              <w:rPr>
                <w:sz w:val="18"/>
                <w:szCs w:val="18"/>
              </w:rPr>
            </w:pPr>
            <w:r w:rsidRPr="00E46CE2">
              <w:rPr>
                <w:sz w:val="18"/>
                <w:szCs w:val="18"/>
              </w:rPr>
              <w:t>13</w:t>
            </w:r>
          </w:p>
        </w:tc>
        <w:tc>
          <w:tcPr>
            <w:tcW w:w="49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A5900" w:rsidRPr="00E46CE2" w:rsidRDefault="008A5900" w:rsidP="008A5900">
            <w:pPr>
              <w:contextualSpacing/>
              <w:rPr>
                <w:bCs/>
                <w:sz w:val="18"/>
                <w:szCs w:val="18"/>
              </w:rPr>
            </w:pPr>
            <w:r w:rsidRPr="00E46CE2">
              <w:rPr>
                <w:bCs/>
                <w:sz w:val="18"/>
                <w:szCs w:val="18"/>
                <w:lang w:eastAsia="en-US"/>
              </w:rPr>
              <w:t>Test rapide antigéniques</w:t>
            </w:r>
          </w:p>
        </w:tc>
        <w:tc>
          <w:tcPr>
            <w:tcW w:w="22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A5900" w:rsidRPr="00E46CE2" w:rsidRDefault="008A5900" w:rsidP="008A5900">
            <w:pPr>
              <w:contextualSpacing/>
              <w:jc w:val="center"/>
              <w:rPr>
                <w:bCs/>
                <w:sz w:val="18"/>
                <w:szCs w:val="18"/>
              </w:rPr>
            </w:pPr>
            <w:r w:rsidRPr="00E46CE2">
              <w:rPr>
                <w:sz w:val="20"/>
                <w:szCs w:val="20"/>
                <w:lang w:eastAsia="en-US"/>
              </w:rPr>
              <w:t>156 436 *</w:t>
            </w:r>
          </w:p>
        </w:tc>
        <w:tc>
          <w:tcPr>
            <w:tcW w:w="2219" w:type="dxa"/>
            <w:tcBorders>
              <w:top w:val="single" w:sz="4" w:space="0" w:color="auto"/>
              <w:left w:val="single" w:sz="4" w:space="0" w:color="auto"/>
              <w:bottom w:val="single" w:sz="4" w:space="0" w:color="auto"/>
              <w:right w:val="single" w:sz="4" w:space="0" w:color="auto"/>
            </w:tcBorders>
          </w:tcPr>
          <w:p w:rsidR="008A5900" w:rsidRPr="00E46CE2" w:rsidRDefault="008A5900" w:rsidP="008A5900">
            <w:pPr>
              <w:contextualSpacing/>
              <w:jc w:val="center"/>
              <w:rPr>
                <w:bCs/>
                <w:sz w:val="18"/>
                <w:szCs w:val="18"/>
              </w:rPr>
            </w:pPr>
            <w:r w:rsidRPr="00E46CE2">
              <w:rPr>
                <w:sz w:val="18"/>
                <w:szCs w:val="18"/>
                <w:lang w:eastAsia="en-US"/>
              </w:rPr>
              <w:t>-</w:t>
            </w:r>
          </w:p>
        </w:tc>
      </w:tr>
      <w:tr w:rsidR="008A5900" w:rsidRPr="00947B89" w:rsidTr="006E3951">
        <w:trPr>
          <w:trHeight w:val="266"/>
        </w:trPr>
        <w:tc>
          <w:tcPr>
            <w:tcW w:w="7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A5900" w:rsidRPr="00E46CE2" w:rsidRDefault="008A5900" w:rsidP="008A5900">
            <w:pPr>
              <w:tabs>
                <w:tab w:val="left" w:pos="3353"/>
              </w:tabs>
              <w:contextualSpacing/>
              <w:jc w:val="center"/>
              <w:rPr>
                <w:sz w:val="18"/>
                <w:szCs w:val="18"/>
              </w:rPr>
            </w:pPr>
            <w:r w:rsidRPr="00E46CE2">
              <w:rPr>
                <w:sz w:val="18"/>
                <w:szCs w:val="18"/>
              </w:rPr>
              <w:t>14</w:t>
            </w:r>
          </w:p>
        </w:tc>
        <w:tc>
          <w:tcPr>
            <w:tcW w:w="49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A5900" w:rsidRPr="00E46CE2" w:rsidRDefault="008A5900" w:rsidP="008A5900">
            <w:pPr>
              <w:contextualSpacing/>
              <w:rPr>
                <w:bCs/>
                <w:sz w:val="18"/>
                <w:szCs w:val="18"/>
              </w:rPr>
            </w:pPr>
            <w:r w:rsidRPr="00E46CE2">
              <w:rPr>
                <w:bCs/>
                <w:sz w:val="18"/>
                <w:szCs w:val="18"/>
                <w:lang w:eastAsia="en-US"/>
              </w:rPr>
              <w:t>Test rapide anticorps</w:t>
            </w:r>
          </w:p>
        </w:tc>
        <w:tc>
          <w:tcPr>
            <w:tcW w:w="22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A5900" w:rsidRPr="00E46CE2" w:rsidRDefault="008A5900" w:rsidP="008A5900">
            <w:pPr>
              <w:contextualSpacing/>
              <w:jc w:val="center"/>
              <w:rPr>
                <w:sz w:val="18"/>
                <w:szCs w:val="18"/>
              </w:rPr>
            </w:pPr>
            <w:r w:rsidRPr="00E46CE2">
              <w:rPr>
                <w:sz w:val="20"/>
                <w:szCs w:val="20"/>
                <w:lang w:eastAsia="en-US"/>
              </w:rPr>
              <w:t>127 560 *</w:t>
            </w:r>
          </w:p>
        </w:tc>
        <w:tc>
          <w:tcPr>
            <w:tcW w:w="2219" w:type="dxa"/>
            <w:tcBorders>
              <w:top w:val="single" w:sz="4" w:space="0" w:color="auto"/>
              <w:left w:val="single" w:sz="4" w:space="0" w:color="auto"/>
              <w:bottom w:val="single" w:sz="4" w:space="0" w:color="auto"/>
              <w:right w:val="single" w:sz="4" w:space="0" w:color="auto"/>
            </w:tcBorders>
          </w:tcPr>
          <w:p w:rsidR="008A5900" w:rsidRPr="00E46CE2" w:rsidRDefault="008A5900" w:rsidP="008A5900">
            <w:pPr>
              <w:contextualSpacing/>
              <w:jc w:val="center"/>
              <w:rPr>
                <w:sz w:val="18"/>
                <w:szCs w:val="18"/>
              </w:rPr>
            </w:pPr>
            <w:r w:rsidRPr="00E46CE2">
              <w:rPr>
                <w:sz w:val="18"/>
                <w:szCs w:val="18"/>
                <w:lang w:eastAsia="en-US"/>
              </w:rPr>
              <w:t>-</w:t>
            </w:r>
          </w:p>
        </w:tc>
      </w:tr>
    </w:tbl>
    <w:p w:rsidR="008A5900" w:rsidRDefault="008A5900" w:rsidP="008A5900">
      <w:pPr>
        <w:rPr>
          <w:b/>
          <w:bCs/>
          <w:color w:val="FF0000"/>
          <w:sz w:val="18"/>
          <w:szCs w:val="18"/>
        </w:rPr>
      </w:pPr>
      <w:bookmarkStart w:id="15" w:name="_Hlk78147555"/>
      <w:r>
        <w:rPr>
          <w:color w:val="000000"/>
          <w:sz w:val="18"/>
          <w:szCs w:val="18"/>
          <w:vertAlign w:val="superscript"/>
        </w:rPr>
        <w:t>*</w:t>
      </w:r>
      <w:r>
        <w:rPr>
          <w:color w:val="000000"/>
          <w:sz w:val="18"/>
          <w:szCs w:val="18"/>
        </w:rPr>
        <w:t>Situation à la date du 20 Juillet 2021</w:t>
      </w:r>
      <w:bookmarkEnd w:id="15"/>
    </w:p>
    <w:p w:rsidR="00390485" w:rsidRDefault="00390485" w:rsidP="00410633">
      <w:pPr>
        <w:rPr>
          <w:b/>
          <w:bCs/>
          <w:color w:val="FF0000"/>
          <w:sz w:val="16"/>
          <w:szCs w:val="16"/>
        </w:rPr>
      </w:pPr>
    </w:p>
    <w:p w:rsidR="000A4FAC" w:rsidRPr="003D50AA" w:rsidRDefault="000A4FAC" w:rsidP="0015513D">
      <w:pPr>
        <w:pStyle w:val="Paragraphedeliste"/>
        <w:rPr>
          <w:b/>
          <w:bCs/>
          <w:color w:val="FF0000"/>
          <w:sz w:val="2"/>
          <w:szCs w:val="16"/>
        </w:rPr>
      </w:pPr>
    </w:p>
    <w:p w:rsidR="005D0959" w:rsidRPr="005B58F1" w:rsidRDefault="001A52A8" w:rsidP="005D0959">
      <w:pPr>
        <w:rPr>
          <w:b/>
          <w:bCs/>
          <w:sz w:val="16"/>
          <w:szCs w:val="16"/>
        </w:rPr>
      </w:pPr>
      <w:r w:rsidRPr="005B58F1">
        <w:rPr>
          <w:b/>
          <w:bCs/>
          <w:sz w:val="16"/>
          <w:szCs w:val="16"/>
        </w:rPr>
        <w:t>Tableau X</w:t>
      </w:r>
      <w:r w:rsidR="00C17805" w:rsidRPr="005B58F1">
        <w:rPr>
          <w:b/>
          <w:bCs/>
          <w:sz w:val="16"/>
          <w:szCs w:val="16"/>
        </w:rPr>
        <w:t>I</w:t>
      </w:r>
      <w:r w:rsidR="0070410A" w:rsidRPr="005B58F1">
        <w:rPr>
          <w:b/>
          <w:bCs/>
          <w:sz w:val="16"/>
          <w:szCs w:val="16"/>
        </w:rPr>
        <w:t>I</w:t>
      </w:r>
      <w:r w:rsidR="00970801" w:rsidRPr="005B58F1">
        <w:rPr>
          <w:b/>
          <w:bCs/>
          <w:sz w:val="16"/>
          <w:szCs w:val="16"/>
        </w:rPr>
        <w:t xml:space="preserve"> </w:t>
      </w:r>
      <w:r w:rsidR="005D0959" w:rsidRPr="005B58F1">
        <w:rPr>
          <w:b/>
          <w:bCs/>
          <w:sz w:val="16"/>
          <w:szCs w:val="16"/>
        </w:rPr>
        <w:t xml:space="preserve">: Situation des stocks des intrants </w:t>
      </w:r>
      <w:r w:rsidR="00B0775B" w:rsidRPr="005B58F1">
        <w:rPr>
          <w:b/>
          <w:bCs/>
          <w:sz w:val="16"/>
          <w:szCs w:val="16"/>
        </w:rPr>
        <w:t xml:space="preserve">Covid-19 au niveau des régions </w:t>
      </w:r>
      <w:r w:rsidR="005D0959" w:rsidRPr="005B58F1">
        <w:rPr>
          <w:b/>
          <w:bCs/>
          <w:sz w:val="16"/>
          <w:szCs w:val="16"/>
        </w:rPr>
        <w:t>à la date du</w:t>
      </w:r>
      <w:r w:rsidR="007A661B" w:rsidRPr="005B58F1">
        <w:rPr>
          <w:b/>
          <w:bCs/>
          <w:sz w:val="16"/>
          <w:szCs w:val="16"/>
        </w:rPr>
        <w:t xml:space="preserve"> </w:t>
      </w:r>
      <w:r w:rsidR="005B58F1" w:rsidRPr="005B58F1">
        <w:rPr>
          <w:b/>
          <w:bCs/>
          <w:sz w:val="16"/>
          <w:szCs w:val="16"/>
        </w:rPr>
        <w:t>25</w:t>
      </w:r>
      <w:r w:rsidR="00297266" w:rsidRPr="005B58F1">
        <w:rPr>
          <w:b/>
          <w:bCs/>
          <w:sz w:val="16"/>
          <w:szCs w:val="16"/>
        </w:rPr>
        <w:t>/0</w:t>
      </w:r>
      <w:r w:rsidR="00AC4B08" w:rsidRPr="005B58F1">
        <w:rPr>
          <w:b/>
          <w:bCs/>
          <w:sz w:val="16"/>
          <w:szCs w:val="16"/>
        </w:rPr>
        <w:t>7</w:t>
      </w:r>
      <w:r w:rsidR="00297266" w:rsidRPr="005B58F1">
        <w:rPr>
          <w:b/>
          <w:bCs/>
          <w:sz w:val="16"/>
          <w:szCs w:val="16"/>
        </w:rPr>
        <w:t>/2021</w:t>
      </w:r>
      <w:r w:rsidR="00154695" w:rsidRPr="005B58F1">
        <w:rPr>
          <w:b/>
          <w:bCs/>
          <w:sz w:val="16"/>
          <w:szCs w:val="16"/>
        </w:rPr>
        <w:t xml:space="preserve"> </w:t>
      </w:r>
      <w:r w:rsidR="005D0959" w:rsidRPr="005B58F1">
        <w:rPr>
          <w:b/>
          <w:bCs/>
          <w:sz w:val="16"/>
          <w:szCs w:val="16"/>
        </w:rPr>
        <w:t>:</w:t>
      </w:r>
    </w:p>
    <w:tbl>
      <w:tblPr>
        <w:tblW w:w="5110" w:type="pct"/>
        <w:jc w:val="center"/>
        <w:tblLayout w:type="fixed"/>
        <w:tblCellMar>
          <w:left w:w="70" w:type="dxa"/>
          <w:right w:w="70" w:type="dxa"/>
        </w:tblCellMar>
        <w:tblLook w:val="04A0" w:firstRow="1" w:lastRow="0" w:firstColumn="1" w:lastColumn="0" w:noHBand="0" w:noVBand="1"/>
      </w:tblPr>
      <w:tblGrid>
        <w:gridCol w:w="1908"/>
        <w:gridCol w:w="563"/>
        <w:gridCol w:w="846"/>
        <w:gridCol w:w="702"/>
        <w:gridCol w:w="719"/>
        <w:gridCol w:w="702"/>
        <w:gridCol w:w="917"/>
        <w:gridCol w:w="767"/>
        <w:gridCol w:w="715"/>
        <w:gridCol w:w="638"/>
        <w:gridCol w:w="481"/>
        <w:gridCol w:w="642"/>
        <w:gridCol w:w="817"/>
      </w:tblGrid>
      <w:tr w:rsidR="005B58F1" w:rsidRPr="005B58F1" w:rsidTr="005B58F1">
        <w:trPr>
          <w:trHeight w:val="40"/>
          <w:jc w:val="center"/>
        </w:trPr>
        <w:tc>
          <w:tcPr>
            <w:tcW w:w="91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A55FF" w:rsidRPr="005B58F1" w:rsidRDefault="004A55FF" w:rsidP="004A55FF">
            <w:pPr>
              <w:rPr>
                <w:rFonts w:eastAsia="Times New Roman"/>
                <w:b/>
                <w:bCs/>
                <w:noProof w:val="0"/>
                <w:sz w:val="16"/>
                <w:szCs w:val="16"/>
              </w:rPr>
            </w:pPr>
            <w:r w:rsidRPr="005B58F1">
              <w:rPr>
                <w:rFonts w:eastAsia="Times New Roman"/>
                <w:b/>
                <w:bCs/>
                <w:noProof w:val="0"/>
                <w:sz w:val="16"/>
                <w:szCs w:val="16"/>
              </w:rPr>
              <w:t>Désignation</w:t>
            </w:r>
          </w:p>
        </w:tc>
        <w:tc>
          <w:tcPr>
            <w:tcW w:w="270" w:type="pct"/>
            <w:tcBorders>
              <w:top w:val="single" w:sz="8" w:space="0" w:color="auto"/>
              <w:left w:val="nil"/>
              <w:bottom w:val="single" w:sz="8" w:space="0" w:color="auto"/>
              <w:right w:val="single" w:sz="8" w:space="0" w:color="auto"/>
            </w:tcBorders>
            <w:shd w:val="clear" w:color="auto" w:fill="auto"/>
            <w:noWrap/>
            <w:vAlign w:val="center"/>
            <w:hideMark/>
          </w:tcPr>
          <w:p w:rsidR="004A55FF" w:rsidRPr="005B58F1" w:rsidRDefault="004A55FF" w:rsidP="004A55FF">
            <w:pPr>
              <w:jc w:val="center"/>
              <w:rPr>
                <w:rFonts w:eastAsia="Times New Roman"/>
                <w:b/>
                <w:bCs/>
                <w:noProof w:val="0"/>
                <w:sz w:val="16"/>
                <w:szCs w:val="16"/>
              </w:rPr>
            </w:pPr>
            <w:r w:rsidRPr="005B58F1">
              <w:rPr>
                <w:rFonts w:eastAsia="Times New Roman"/>
                <w:b/>
                <w:bCs/>
                <w:noProof w:val="0"/>
                <w:sz w:val="16"/>
                <w:szCs w:val="16"/>
              </w:rPr>
              <w:t>Kayes</w:t>
            </w:r>
          </w:p>
        </w:tc>
        <w:tc>
          <w:tcPr>
            <w:tcW w:w="406" w:type="pct"/>
            <w:tcBorders>
              <w:top w:val="single" w:sz="8" w:space="0" w:color="auto"/>
              <w:left w:val="nil"/>
              <w:bottom w:val="single" w:sz="8" w:space="0" w:color="auto"/>
              <w:right w:val="single" w:sz="8" w:space="0" w:color="auto"/>
            </w:tcBorders>
            <w:shd w:val="clear" w:color="auto" w:fill="auto"/>
            <w:vAlign w:val="center"/>
            <w:hideMark/>
          </w:tcPr>
          <w:p w:rsidR="004A55FF" w:rsidRPr="005B58F1" w:rsidRDefault="004A55FF" w:rsidP="004A55FF">
            <w:pPr>
              <w:jc w:val="center"/>
              <w:rPr>
                <w:rFonts w:eastAsia="Times New Roman"/>
                <w:b/>
                <w:bCs/>
                <w:noProof w:val="0"/>
                <w:sz w:val="16"/>
                <w:szCs w:val="16"/>
              </w:rPr>
            </w:pPr>
            <w:r w:rsidRPr="005B58F1">
              <w:rPr>
                <w:rFonts w:eastAsia="Times New Roman"/>
                <w:b/>
                <w:bCs/>
                <w:noProof w:val="0"/>
                <w:sz w:val="16"/>
                <w:szCs w:val="16"/>
              </w:rPr>
              <w:t>Koulikoro</w:t>
            </w:r>
          </w:p>
        </w:tc>
        <w:tc>
          <w:tcPr>
            <w:tcW w:w="337" w:type="pct"/>
            <w:tcBorders>
              <w:top w:val="single" w:sz="8" w:space="0" w:color="auto"/>
              <w:left w:val="nil"/>
              <w:bottom w:val="single" w:sz="8" w:space="0" w:color="auto"/>
              <w:right w:val="single" w:sz="8" w:space="0" w:color="auto"/>
            </w:tcBorders>
            <w:shd w:val="clear" w:color="auto" w:fill="auto"/>
            <w:vAlign w:val="center"/>
            <w:hideMark/>
          </w:tcPr>
          <w:p w:rsidR="004A55FF" w:rsidRPr="005B58F1" w:rsidRDefault="004A55FF" w:rsidP="004A55FF">
            <w:pPr>
              <w:jc w:val="center"/>
              <w:rPr>
                <w:rFonts w:eastAsia="Times New Roman"/>
                <w:b/>
                <w:bCs/>
                <w:noProof w:val="0"/>
                <w:sz w:val="16"/>
                <w:szCs w:val="16"/>
              </w:rPr>
            </w:pPr>
            <w:r w:rsidRPr="005B58F1">
              <w:rPr>
                <w:rFonts w:eastAsia="Times New Roman"/>
                <w:b/>
                <w:bCs/>
                <w:noProof w:val="0"/>
                <w:sz w:val="16"/>
                <w:szCs w:val="16"/>
              </w:rPr>
              <w:t>Sikasso</w:t>
            </w:r>
          </w:p>
        </w:tc>
        <w:tc>
          <w:tcPr>
            <w:tcW w:w="345" w:type="pct"/>
            <w:tcBorders>
              <w:top w:val="single" w:sz="8" w:space="0" w:color="auto"/>
              <w:left w:val="nil"/>
              <w:bottom w:val="single" w:sz="8" w:space="0" w:color="auto"/>
              <w:right w:val="single" w:sz="8" w:space="0" w:color="auto"/>
            </w:tcBorders>
            <w:shd w:val="clear" w:color="auto" w:fill="auto"/>
            <w:noWrap/>
            <w:vAlign w:val="center"/>
            <w:hideMark/>
          </w:tcPr>
          <w:p w:rsidR="004A55FF" w:rsidRPr="005B58F1" w:rsidRDefault="004A55FF" w:rsidP="004A55FF">
            <w:pPr>
              <w:jc w:val="center"/>
              <w:rPr>
                <w:rFonts w:eastAsia="Times New Roman"/>
                <w:b/>
                <w:bCs/>
                <w:noProof w:val="0"/>
                <w:sz w:val="16"/>
                <w:szCs w:val="16"/>
              </w:rPr>
            </w:pPr>
            <w:r w:rsidRPr="005B58F1">
              <w:rPr>
                <w:rFonts w:eastAsia="Times New Roman"/>
                <w:b/>
                <w:bCs/>
                <w:noProof w:val="0"/>
                <w:sz w:val="16"/>
                <w:szCs w:val="16"/>
              </w:rPr>
              <w:t>Ségou</w:t>
            </w:r>
          </w:p>
        </w:tc>
        <w:tc>
          <w:tcPr>
            <w:tcW w:w="337" w:type="pct"/>
            <w:tcBorders>
              <w:top w:val="single" w:sz="8" w:space="0" w:color="auto"/>
              <w:left w:val="nil"/>
              <w:bottom w:val="single" w:sz="8" w:space="0" w:color="auto"/>
              <w:right w:val="single" w:sz="8" w:space="0" w:color="auto"/>
            </w:tcBorders>
            <w:shd w:val="clear" w:color="auto" w:fill="auto"/>
            <w:noWrap/>
            <w:vAlign w:val="center"/>
            <w:hideMark/>
          </w:tcPr>
          <w:p w:rsidR="004A55FF" w:rsidRPr="005B58F1" w:rsidRDefault="004A55FF" w:rsidP="004A55FF">
            <w:pPr>
              <w:jc w:val="center"/>
              <w:rPr>
                <w:rFonts w:eastAsia="Times New Roman"/>
                <w:b/>
                <w:bCs/>
                <w:noProof w:val="0"/>
                <w:sz w:val="16"/>
                <w:szCs w:val="16"/>
              </w:rPr>
            </w:pPr>
            <w:r w:rsidRPr="005B58F1">
              <w:rPr>
                <w:rFonts w:eastAsia="Times New Roman"/>
                <w:b/>
                <w:bCs/>
                <w:noProof w:val="0"/>
                <w:sz w:val="16"/>
                <w:szCs w:val="16"/>
              </w:rPr>
              <w:t>Mopti</w:t>
            </w:r>
          </w:p>
        </w:tc>
        <w:tc>
          <w:tcPr>
            <w:tcW w:w="440" w:type="pct"/>
            <w:tcBorders>
              <w:top w:val="single" w:sz="8" w:space="0" w:color="auto"/>
              <w:left w:val="nil"/>
              <w:bottom w:val="single" w:sz="8" w:space="0" w:color="auto"/>
              <w:right w:val="single" w:sz="8" w:space="0" w:color="auto"/>
            </w:tcBorders>
            <w:shd w:val="clear" w:color="auto" w:fill="auto"/>
            <w:noWrap/>
            <w:vAlign w:val="center"/>
            <w:hideMark/>
          </w:tcPr>
          <w:p w:rsidR="004A55FF" w:rsidRPr="005B58F1" w:rsidRDefault="004A55FF" w:rsidP="004A55FF">
            <w:pPr>
              <w:jc w:val="center"/>
              <w:rPr>
                <w:rFonts w:eastAsia="Times New Roman"/>
                <w:b/>
                <w:bCs/>
                <w:noProof w:val="0"/>
                <w:sz w:val="16"/>
                <w:szCs w:val="16"/>
              </w:rPr>
            </w:pPr>
            <w:r w:rsidRPr="005B58F1">
              <w:rPr>
                <w:rFonts w:eastAsia="Times New Roman"/>
                <w:b/>
                <w:bCs/>
                <w:noProof w:val="0"/>
                <w:sz w:val="16"/>
                <w:szCs w:val="16"/>
              </w:rPr>
              <w:t>Tombouctou</w:t>
            </w:r>
          </w:p>
        </w:tc>
        <w:tc>
          <w:tcPr>
            <w:tcW w:w="368" w:type="pct"/>
            <w:tcBorders>
              <w:top w:val="single" w:sz="8" w:space="0" w:color="auto"/>
              <w:left w:val="nil"/>
              <w:bottom w:val="single" w:sz="8" w:space="0" w:color="auto"/>
              <w:right w:val="single" w:sz="8" w:space="0" w:color="auto"/>
            </w:tcBorders>
            <w:shd w:val="clear" w:color="auto" w:fill="auto"/>
            <w:noWrap/>
            <w:vAlign w:val="center"/>
            <w:hideMark/>
          </w:tcPr>
          <w:p w:rsidR="004A55FF" w:rsidRPr="005B58F1" w:rsidRDefault="004A55FF" w:rsidP="004A55FF">
            <w:pPr>
              <w:jc w:val="center"/>
              <w:rPr>
                <w:rFonts w:eastAsia="Times New Roman"/>
                <w:b/>
                <w:bCs/>
                <w:noProof w:val="0"/>
                <w:sz w:val="16"/>
                <w:szCs w:val="16"/>
              </w:rPr>
            </w:pPr>
            <w:r w:rsidRPr="005B58F1">
              <w:rPr>
                <w:rFonts w:eastAsia="Times New Roman"/>
                <w:b/>
                <w:bCs/>
                <w:noProof w:val="0"/>
                <w:sz w:val="16"/>
                <w:szCs w:val="16"/>
              </w:rPr>
              <w:t>Taoudénit</w:t>
            </w:r>
          </w:p>
        </w:tc>
        <w:tc>
          <w:tcPr>
            <w:tcW w:w="343" w:type="pct"/>
            <w:tcBorders>
              <w:top w:val="single" w:sz="8" w:space="0" w:color="auto"/>
              <w:left w:val="nil"/>
              <w:bottom w:val="single" w:sz="8" w:space="0" w:color="auto"/>
              <w:right w:val="single" w:sz="8" w:space="0" w:color="auto"/>
            </w:tcBorders>
            <w:shd w:val="clear" w:color="auto" w:fill="auto"/>
            <w:noWrap/>
            <w:vAlign w:val="center"/>
            <w:hideMark/>
          </w:tcPr>
          <w:p w:rsidR="004A55FF" w:rsidRPr="005B58F1" w:rsidRDefault="004A55FF" w:rsidP="004A55FF">
            <w:pPr>
              <w:jc w:val="center"/>
              <w:rPr>
                <w:rFonts w:eastAsia="Times New Roman"/>
                <w:b/>
                <w:bCs/>
                <w:noProof w:val="0"/>
                <w:sz w:val="16"/>
                <w:szCs w:val="16"/>
              </w:rPr>
            </w:pPr>
            <w:r w:rsidRPr="005B58F1">
              <w:rPr>
                <w:rFonts w:eastAsia="Times New Roman"/>
                <w:b/>
                <w:bCs/>
                <w:noProof w:val="0"/>
                <w:sz w:val="16"/>
                <w:szCs w:val="16"/>
              </w:rPr>
              <w:t>Gao</w:t>
            </w:r>
          </w:p>
        </w:tc>
        <w:tc>
          <w:tcPr>
            <w:tcW w:w="306" w:type="pct"/>
            <w:tcBorders>
              <w:top w:val="single" w:sz="8" w:space="0" w:color="auto"/>
              <w:left w:val="nil"/>
              <w:bottom w:val="single" w:sz="8" w:space="0" w:color="auto"/>
              <w:right w:val="single" w:sz="8" w:space="0" w:color="auto"/>
            </w:tcBorders>
            <w:shd w:val="clear" w:color="auto" w:fill="auto"/>
            <w:noWrap/>
            <w:vAlign w:val="center"/>
            <w:hideMark/>
          </w:tcPr>
          <w:p w:rsidR="004A55FF" w:rsidRPr="005B58F1" w:rsidRDefault="004A55FF" w:rsidP="004A55FF">
            <w:pPr>
              <w:jc w:val="center"/>
              <w:rPr>
                <w:rFonts w:eastAsia="Times New Roman"/>
                <w:b/>
                <w:bCs/>
                <w:noProof w:val="0"/>
                <w:sz w:val="16"/>
                <w:szCs w:val="16"/>
              </w:rPr>
            </w:pPr>
            <w:r w:rsidRPr="005B58F1">
              <w:rPr>
                <w:rFonts w:eastAsia="Times New Roman"/>
                <w:b/>
                <w:bCs/>
                <w:noProof w:val="0"/>
                <w:sz w:val="16"/>
                <w:szCs w:val="16"/>
              </w:rPr>
              <w:t>Ménaka</w:t>
            </w:r>
          </w:p>
        </w:tc>
        <w:tc>
          <w:tcPr>
            <w:tcW w:w="231" w:type="pct"/>
            <w:tcBorders>
              <w:top w:val="single" w:sz="8" w:space="0" w:color="auto"/>
              <w:left w:val="nil"/>
              <w:bottom w:val="single" w:sz="8" w:space="0" w:color="auto"/>
              <w:right w:val="single" w:sz="8" w:space="0" w:color="auto"/>
            </w:tcBorders>
            <w:shd w:val="clear" w:color="auto" w:fill="auto"/>
            <w:noWrap/>
            <w:vAlign w:val="center"/>
            <w:hideMark/>
          </w:tcPr>
          <w:p w:rsidR="004A55FF" w:rsidRPr="005B58F1" w:rsidRDefault="004A55FF" w:rsidP="004A55FF">
            <w:pPr>
              <w:jc w:val="center"/>
              <w:rPr>
                <w:rFonts w:eastAsia="Times New Roman"/>
                <w:b/>
                <w:bCs/>
                <w:noProof w:val="0"/>
                <w:sz w:val="16"/>
                <w:szCs w:val="16"/>
              </w:rPr>
            </w:pPr>
            <w:r w:rsidRPr="005B58F1">
              <w:rPr>
                <w:rFonts w:eastAsia="Times New Roman"/>
                <w:b/>
                <w:bCs/>
                <w:noProof w:val="0"/>
                <w:sz w:val="16"/>
                <w:szCs w:val="16"/>
              </w:rPr>
              <w:t>Kidal</w:t>
            </w:r>
          </w:p>
        </w:tc>
        <w:tc>
          <w:tcPr>
            <w:tcW w:w="308" w:type="pct"/>
            <w:tcBorders>
              <w:top w:val="single" w:sz="8" w:space="0" w:color="auto"/>
              <w:left w:val="nil"/>
              <w:bottom w:val="single" w:sz="8" w:space="0" w:color="auto"/>
              <w:right w:val="single" w:sz="8" w:space="0" w:color="auto"/>
            </w:tcBorders>
            <w:shd w:val="clear" w:color="auto" w:fill="auto"/>
            <w:noWrap/>
            <w:vAlign w:val="center"/>
            <w:hideMark/>
          </w:tcPr>
          <w:p w:rsidR="004A55FF" w:rsidRPr="005B58F1" w:rsidRDefault="004A55FF" w:rsidP="004A55FF">
            <w:pPr>
              <w:jc w:val="center"/>
              <w:rPr>
                <w:rFonts w:eastAsia="Times New Roman"/>
                <w:b/>
                <w:bCs/>
                <w:noProof w:val="0"/>
                <w:sz w:val="16"/>
                <w:szCs w:val="16"/>
              </w:rPr>
            </w:pPr>
            <w:r w:rsidRPr="005B58F1">
              <w:rPr>
                <w:rFonts w:eastAsia="Times New Roman"/>
                <w:b/>
                <w:bCs/>
                <w:noProof w:val="0"/>
                <w:sz w:val="16"/>
                <w:szCs w:val="16"/>
              </w:rPr>
              <w:t>Bamako</w:t>
            </w:r>
          </w:p>
        </w:tc>
        <w:tc>
          <w:tcPr>
            <w:tcW w:w="392" w:type="pct"/>
            <w:tcBorders>
              <w:top w:val="single" w:sz="8" w:space="0" w:color="auto"/>
              <w:left w:val="nil"/>
              <w:bottom w:val="single" w:sz="8" w:space="0" w:color="auto"/>
              <w:right w:val="single" w:sz="8" w:space="0" w:color="auto"/>
            </w:tcBorders>
            <w:shd w:val="clear" w:color="auto" w:fill="auto"/>
            <w:noWrap/>
            <w:vAlign w:val="center"/>
            <w:hideMark/>
          </w:tcPr>
          <w:p w:rsidR="004A55FF" w:rsidRPr="005B58F1" w:rsidRDefault="004A55FF" w:rsidP="004A55FF">
            <w:pPr>
              <w:jc w:val="center"/>
              <w:rPr>
                <w:rFonts w:eastAsia="Times New Roman"/>
                <w:b/>
                <w:bCs/>
                <w:noProof w:val="0"/>
                <w:sz w:val="16"/>
                <w:szCs w:val="16"/>
              </w:rPr>
            </w:pPr>
            <w:r w:rsidRPr="005B58F1">
              <w:rPr>
                <w:rFonts w:eastAsia="Times New Roman"/>
                <w:b/>
                <w:bCs/>
                <w:noProof w:val="0"/>
                <w:sz w:val="16"/>
                <w:szCs w:val="16"/>
              </w:rPr>
              <w:t>Total</w:t>
            </w:r>
          </w:p>
        </w:tc>
      </w:tr>
      <w:tr w:rsidR="005B58F1" w:rsidRPr="005B58F1" w:rsidTr="005B58F1">
        <w:trPr>
          <w:trHeight w:val="68"/>
          <w:jc w:val="center"/>
        </w:trPr>
        <w:tc>
          <w:tcPr>
            <w:tcW w:w="916" w:type="pct"/>
            <w:tcBorders>
              <w:top w:val="nil"/>
              <w:left w:val="single" w:sz="8" w:space="0" w:color="auto"/>
              <w:bottom w:val="single" w:sz="8" w:space="0" w:color="auto"/>
              <w:right w:val="single" w:sz="8" w:space="0" w:color="auto"/>
            </w:tcBorders>
            <w:shd w:val="clear" w:color="auto" w:fill="auto"/>
            <w:vAlign w:val="center"/>
            <w:hideMark/>
          </w:tcPr>
          <w:p w:rsidR="005B58F1" w:rsidRPr="005B58F1" w:rsidRDefault="005B58F1" w:rsidP="005B58F1">
            <w:pPr>
              <w:rPr>
                <w:rFonts w:eastAsia="Times New Roman"/>
                <w:noProof w:val="0"/>
                <w:sz w:val="16"/>
                <w:szCs w:val="16"/>
              </w:rPr>
            </w:pPr>
            <w:r w:rsidRPr="005B58F1">
              <w:rPr>
                <w:rFonts w:eastAsia="Times New Roman"/>
                <w:noProof w:val="0"/>
                <w:sz w:val="16"/>
                <w:szCs w:val="16"/>
              </w:rPr>
              <w:t>Masque chirurgical</w:t>
            </w:r>
          </w:p>
        </w:tc>
        <w:tc>
          <w:tcPr>
            <w:tcW w:w="270"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rFonts w:eastAsia="Times New Roman"/>
                <w:noProof w:val="0"/>
                <w:sz w:val="16"/>
                <w:szCs w:val="16"/>
              </w:rPr>
            </w:pPr>
            <w:r w:rsidRPr="005B58F1">
              <w:rPr>
                <w:sz w:val="16"/>
                <w:szCs w:val="16"/>
              </w:rPr>
              <w:t>350</w:t>
            </w:r>
          </w:p>
        </w:tc>
        <w:tc>
          <w:tcPr>
            <w:tcW w:w="406"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313 442</w:t>
            </w:r>
          </w:p>
        </w:tc>
        <w:tc>
          <w:tcPr>
            <w:tcW w:w="337"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52 440</w:t>
            </w:r>
          </w:p>
        </w:tc>
        <w:tc>
          <w:tcPr>
            <w:tcW w:w="345"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138 000</w:t>
            </w:r>
          </w:p>
        </w:tc>
        <w:tc>
          <w:tcPr>
            <w:tcW w:w="337"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20 700</w:t>
            </w:r>
          </w:p>
        </w:tc>
        <w:tc>
          <w:tcPr>
            <w:tcW w:w="440"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1 400</w:t>
            </w:r>
          </w:p>
        </w:tc>
        <w:tc>
          <w:tcPr>
            <w:tcW w:w="368"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6 400</w:t>
            </w:r>
          </w:p>
        </w:tc>
        <w:tc>
          <w:tcPr>
            <w:tcW w:w="343"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300</w:t>
            </w:r>
          </w:p>
        </w:tc>
        <w:tc>
          <w:tcPr>
            <w:tcW w:w="306"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1 220</w:t>
            </w:r>
          </w:p>
        </w:tc>
        <w:tc>
          <w:tcPr>
            <w:tcW w:w="231"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576</w:t>
            </w:r>
          </w:p>
        </w:tc>
        <w:tc>
          <w:tcPr>
            <w:tcW w:w="308"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127 100</w:t>
            </w:r>
          </w:p>
        </w:tc>
        <w:tc>
          <w:tcPr>
            <w:tcW w:w="392"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b/>
                <w:bCs/>
                <w:sz w:val="16"/>
                <w:szCs w:val="16"/>
              </w:rPr>
            </w:pPr>
            <w:r w:rsidRPr="005B58F1">
              <w:rPr>
                <w:b/>
                <w:bCs/>
                <w:sz w:val="16"/>
                <w:szCs w:val="16"/>
              </w:rPr>
              <w:t>661 928</w:t>
            </w:r>
          </w:p>
        </w:tc>
      </w:tr>
      <w:tr w:rsidR="005B58F1" w:rsidRPr="005B58F1" w:rsidTr="005B58F1">
        <w:trPr>
          <w:trHeight w:val="40"/>
          <w:jc w:val="center"/>
        </w:trPr>
        <w:tc>
          <w:tcPr>
            <w:tcW w:w="916" w:type="pct"/>
            <w:tcBorders>
              <w:top w:val="nil"/>
              <w:left w:val="single" w:sz="8" w:space="0" w:color="auto"/>
              <w:bottom w:val="single" w:sz="8" w:space="0" w:color="auto"/>
              <w:right w:val="single" w:sz="8" w:space="0" w:color="auto"/>
            </w:tcBorders>
            <w:shd w:val="clear" w:color="auto" w:fill="auto"/>
            <w:vAlign w:val="center"/>
            <w:hideMark/>
          </w:tcPr>
          <w:p w:rsidR="005B58F1" w:rsidRPr="005B58F1" w:rsidRDefault="005B58F1" w:rsidP="005B58F1">
            <w:pPr>
              <w:rPr>
                <w:rFonts w:eastAsia="Times New Roman"/>
                <w:noProof w:val="0"/>
                <w:sz w:val="16"/>
                <w:szCs w:val="16"/>
              </w:rPr>
            </w:pPr>
            <w:r w:rsidRPr="005B58F1">
              <w:rPr>
                <w:rFonts w:eastAsia="Times New Roman"/>
                <w:noProof w:val="0"/>
                <w:sz w:val="16"/>
                <w:szCs w:val="16"/>
              </w:rPr>
              <w:t>Masque N95 ou FFP2</w:t>
            </w:r>
          </w:p>
        </w:tc>
        <w:tc>
          <w:tcPr>
            <w:tcW w:w="270"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550</w:t>
            </w:r>
          </w:p>
        </w:tc>
        <w:tc>
          <w:tcPr>
            <w:tcW w:w="406"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11 514</w:t>
            </w:r>
          </w:p>
        </w:tc>
        <w:tc>
          <w:tcPr>
            <w:tcW w:w="337"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2 632</w:t>
            </w:r>
          </w:p>
        </w:tc>
        <w:tc>
          <w:tcPr>
            <w:tcW w:w="345"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3 954</w:t>
            </w:r>
          </w:p>
        </w:tc>
        <w:tc>
          <w:tcPr>
            <w:tcW w:w="337"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9 560</w:t>
            </w:r>
          </w:p>
        </w:tc>
        <w:tc>
          <w:tcPr>
            <w:tcW w:w="440"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800</w:t>
            </w:r>
          </w:p>
        </w:tc>
        <w:tc>
          <w:tcPr>
            <w:tcW w:w="368"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15</w:t>
            </w:r>
          </w:p>
        </w:tc>
        <w:tc>
          <w:tcPr>
            <w:tcW w:w="343"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11 980</w:t>
            </w:r>
          </w:p>
        </w:tc>
        <w:tc>
          <w:tcPr>
            <w:tcW w:w="306"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190</w:t>
            </w:r>
          </w:p>
        </w:tc>
        <w:tc>
          <w:tcPr>
            <w:tcW w:w="231" w:type="pct"/>
            <w:tcBorders>
              <w:top w:val="nil"/>
              <w:left w:val="nil"/>
              <w:bottom w:val="single" w:sz="8" w:space="0" w:color="auto"/>
              <w:right w:val="single" w:sz="8" w:space="0" w:color="auto"/>
            </w:tcBorders>
            <w:shd w:val="clear" w:color="auto" w:fill="auto"/>
            <w:noWrap/>
            <w:vAlign w:val="center"/>
            <w:hideMark/>
          </w:tcPr>
          <w:p w:rsidR="005B58F1" w:rsidRPr="00481905" w:rsidRDefault="005B58F1" w:rsidP="005B58F1">
            <w:pPr>
              <w:jc w:val="center"/>
              <w:rPr>
                <w:sz w:val="16"/>
                <w:szCs w:val="16"/>
              </w:rPr>
            </w:pPr>
            <w:r w:rsidRPr="00481905">
              <w:rPr>
                <w:sz w:val="16"/>
                <w:szCs w:val="16"/>
              </w:rPr>
              <w:t>0</w:t>
            </w:r>
          </w:p>
        </w:tc>
        <w:tc>
          <w:tcPr>
            <w:tcW w:w="308"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22 135</w:t>
            </w:r>
          </w:p>
        </w:tc>
        <w:tc>
          <w:tcPr>
            <w:tcW w:w="392"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b/>
                <w:bCs/>
                <w:sz w:val="16"/>
                <w:szCs w:val="16"/>
              </w:rPr>
            </w:pPr>
            <w:r w:rsidRPr="005B58F1">
              <w:rPr>
                <w:b/>
                <w:bCs/>
                <w:sz w:val="16"/>
                <w:szCs w:val="16"/>
              </w:rPr>
              <w:t>63 330</w:t>
            </w:r>
          </w:p>
        </w:tc>
      </w:tr>
      <w:tr w:rsidR="005B58F1" w:rsidRPr="005B58F1" w:rsidTr="005B58F1">
        <w:trPr>
          <w:trHeight w:val="40"/>
          <w:jc w:val="center"/>
        </w:trPr>
        <w:tc>
          <w:tcPr>
            <w:tcW w:w="916" w:type="pct"/>
            <w:tcBorders>
              <w:top w:val="nil"/>
              <w:left w:val="single" w:sz="8" w:space="0" w:color="auto"/>
              <w:bottom w:val="single" w:sz="8" w:space="0" w:color="auto"/>
              <w:right w:val="single" w:sz="8" w:space="0" w:color="auto"/>
            </w:tcBorders>
            <w:shd w:val="clear" w:color="auto" w:fill="auto"/>
            <w:vAlign w:val="center"/>
            <w:hideMark/>
          </w:tcPr>
          <w:p w:rsidR="005B58F1" w:rsidRPr="005B58F1" w:rsidRDefault="005B58F1" w:rsidP="005B58F1">
            <w:pPr>
              <w:rPr>
                <w:rFonts w:eastAsia="Times New Roman"/>
                <w:noProof w:val="0"/>
                <w:sz w:val="16"/>
                <w:szCs w:val="16"/>
              </w:rPr>
            </w:pPr>
            <w:r w:rsidRPr="005B58F1">
              <w:rPr>
                <w:rFonts w:eastAsia="Times New Roman"/>
                <w:noProof w:val="0"/>
                <w:sz w:val="16"/>
                <w:szCs w:val="16"/>
              </w:rPr>
              <w:t>Masque lavable</w:t>
            </w:r>
          </w:p>
        </w:tc>
        <w:tc>
          <w:tcPr>
            <w:tcW w:w="270"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0</w:t>
            </w:r>
          </w:p>
        </w:tc>
        <w:tc>
          <w:tcPr>
            <w:tcW w:w="406"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5 354</w:t>
            </w:r>
          </w:p>
        </w:tc>
        <w:tc>
          <w:tcPr>
            <w:tcW w:w="337"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2 692</w:t>
            </w:r>
          </w:p>
        </w:tc>
        <w:tc>
          <w:tcPr>
            <w:tcW w:w="345"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0</w:t>
            </w:r>
          </w:p>
        </w:tc>
        <w:tc>
          <w:tcPr>
            <w:tcW w:w="337"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0</w:t>
            </w:r>
          </w:p>
        </w:tc>
        <w:tc>
          <w:tcPr>
            <w:tcW w:w="440"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200</w:t>
            </w:r>
          </w:p>
        </w:tc>
        <w:tc>
          <w:tcPr>
            <w:tcW w:w="368"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50</w:t>
            </w:r>
          </w:p>
        </w:tc>
        <w:tc>
          <w:tcPr>
            <w:tcW w:w="343"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166</w:t>
            </w:r>
          </w:p>
        </w:tc>
        <w:tc>
          <w:tcPr>
            <w:tcW w:w="306"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260</w:t>
            </w:r>
          </w:p>
        </w:tc>
        <w:tc>
          <w:tcPr>
            <w:tcW w:w="231"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105</w:t>
            </w:r>
          </w:p>
        </w:tc>
        <w:tc>
          <w:tcPr>
            <w:tcW w:w="308"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26 530</w:t>
            </w:r>
          </w:p>
        </w:tc>
        <w:tc>
          <w:tcPr>
            <w:tcW w:w="392"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b/>
                <w:bCs/>
                <w:sz w:val="16"/>
                <w:szCs w:val="16"/>
              </w:rPr>
            </w:pPr>
            <w:r w:rsidRPr="005B58F1">
              <w:rPr>
                <w:b/>
                <w:bCs/>
                <w:sz w:val="16"/>
                <w:szCs w:val="16"/>
              </w:rPr>
              <w:t>35 357</w:t>
            </w:r>
          </w:p>
        </w:tc>
      </w:tr>
      <w:tr w:rsidR="005B58F1" w:rsidRPr="005B58F1" w:rsidTr="005B58F1">
        <w:trPr>
          <w:trHeight w:val="40"/>
          <w:jc w:val="center"/>
        </w:trPr>
        <w:tc>
          <w:tcPr>
            <w:tcW w:w="916" w:type="pct"/>
            <w:tcBorders>
              <w:top w:val="nil"/>
              <w:left w:val="single" w:sz="8" w:space="0" w:color="auto"/>
              <w:bottom w:val="single" w:sz="8" w:space="0" w:color="auto"/>
              <w:right w:val="single" w:sz="8" w:space="0" w:color="auto"/>
            </w:tcBorders>
            <w:shd w:val="clear" w:color="auto" w:fill="auto"/>
            <w:vAlign w:val="center"/>
            <w:hideMark/>
          </w:tcPr>
          <w:p w:rsidR="005B58F1" w:rsidRPr="005B58F1" w:rsidRDefault="005B58F1" w:rsidP="005B58F1">
            <w:pPr>
              <w:rPr>
                <w:rFonts w:eastAsia="Times New Roman"/>
                <w:noProof w:val="0"/>
                <w:sz w:val="16"/>
                <w:szCs w:val="16"/>
              </w:rPr>
            </w:pPr>
            <w:r w:rsidRPr="005B58F1">
              <w:rPr>
                <w:rFonts w:eastAsia="Times New Roman"/>
                <w:noProof w:val="0"/>
                <w:sz w:val="16"/>
                <w:szCs w:val="16"/>
              </w:rPr>
              <w:t>Combinaison</w:t>
            </w:r>
          </w:p>
        </w:tc>
        <w:tc>
          <w:tcPr>
            <w:tcW w:w="270"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215</w:t>
            </w:r>
          </w:p>
        </w:tc>
        <w:tc>
          <w:tcPr>
            <w:tcW w:w="406"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1 820</w:t>
            </w:r>
          </w:p>
        </w:tc>
        <w:tc>
          <w:tcPr>
            <w:tcW w:w="337"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744</w:t>
            </w:r>
          </w:p>
        </w:tc>
        <w:tc>
          <w:tcPr>
            <w:tcW w:w="345"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1 405</w:t>
            </w:r>
          </w:p>
        </w:tc>
        <w:tc>
          <w:tcPr>
            <w:tcW w:w="337"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700</w:t>
            </w:r>
          </w:p>
        </w:tc>
        <w:tc>
          <w:tcPr>
            <w:tcW w:w="440"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400</w:t>
            </w:r>
          </w:p>
        </w:tc>
        <w:tc>
          <w:tcPr>
            <w:tcW w:w="368"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100</w:t>
            </w:r>
          </w:p>
        </w:tc>
        <w:tc>
          <w:tcPr>
            <w:tcW w:w="343"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550</w:t>
            </w:r>
          </w:p>
        </w:tc>
        <w:tc>
          <w:tcPr>
            <w:tcW w:w="306"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175</w:t>
            </w:r>
          </w:p>
        </w:tc>
        <w:tc>
          <w:tcPr>
            <w:tcW w:w="231"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175</w:t>
            </w:r>
          </w:p>
        </w:tc>
        <w:tc>
          <w:tcPr>
            <w:tcW w:w="308"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0</w:t>
            </w:r>
          </w:p>
        </w:tc>
        <w:tc>
          <w:tcPr>
            <w:tcW w:w="392"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b/>
                <w:bCs/>
                <w:sz w:val="16"/>
                <w:szCs w:val="16"/>
              </w:rPr>
            </w:pPr>
            <w:r w:rsidRPr="005B58F1">
              <w:rPr>
                <w:b/>
                <w:bCs/>
                <w:sz w:val="16"/>
                <w:szCs w:val="16"/>
              </w:rPr>
              <w:t>6 284</w:t>
            </w:r>
          </w:p>
        </w:tc>
      </w:tr>
      <w:tr w:rsidR="005B58F1" w:rsidRPr="005B58F1" w:rsidTr="005B58F1">
        <w:trPr>
          <w:trHeight w:val="40"/>
          <w:jc w:val="center"/>
        </w:trPr>
        <w:tc>
          <w:tcPr>
            <w:tcW w:w="916" w:type="pct"/>
            <w:tcBorders>
              <w:top w:val="nil"/>
              <w:left w:val="single" w:sz="8" w:space="0" w:color="auto"/>
              <w:bottom w:val="single" w:sz="8" w:space="0" w:color="auto"/>
              <w:right w:val="single" w:sz="8" w:space="0" w:color="auto"/>
            </w:tcBorders>
            <w:shd w:val="clear" w:color="auto" w:fill="auto"/>
            <w:vAlign w:val="center"/>
            <w:hideMark/>
          </w:tcPr>
          <w:p w:rsidR="005B58F1" w:rsidRPr="005B58F1" w:rsidRDefault="005B58F1" w:rsidP="005B58F1">
            <w:pPr>
              <w:rPr>
                <w:rFonts w:eastAsia="Times New Roman"/>
                <w:noProof w:val="0"/>
                <w:sz w:val="16"/>
                <w:szCs w:val="16"/>
              </w:rPr>
            </w:pPr>
            <w:r w:rsidRPr="005B58F1">
              <w:rPr>
                <w:rFonts w:eastAsia="Times New Roman"/>
                <w:noProof w:val="0"/>
                <w:sz w:val="16"/>
                <w:szCs w:val="16"/>
              </w:rPr>
              <w:t>EPI</w:t>
            </w:r>
          </w:p>
        </w:tc>
        <w:tc>
          <w:tcPr>
            <w:tcW w:w="270"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680</w:t>
            </w:r>
          </w:p>
        </w:tc>
        <w:tc>
          <w:tcPr>
            <w:tcW w:w="406"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ND</w:t>
            </w:r>
          </w:p>
        </w:tc>
        <w:tc>
          <w:tcPr>
            <w:tcW w:w="337"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572</w:t>
            </w:r>
          </w:p>
        </w:tc>
        <w:tc>
          <w:tcPr>
            <w:tcW w:w="345"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34</w:t>
            </w:r>
          </w:p>
        </w:tc>
        <w:tc>
          <w:tcPr>
            <w:tcW w:w="337"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500</w:t>
            </w:r>
          </w:p>
        </w:tc>
        <w:tc>
          <w:tcPr>
            <w:tcW w:w="440"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300</w:t>
            </w:r>
          </w:p>
        </w:tc>
        <w:tc>
          <w:tcPr>
            <w:tcW w:w="368"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200</w:t>
            </w:r>
          </w:p>
        </w:tc>
        <w:tc>
          <w:tcPr>
            <w:tcW w:w="343"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608</w:t>
            </w:r>
          </w:p>
        </w:tc>
        <w:tc>
          <w:tcPr>
            <w:tcW w:w="306"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542</w:t>
            </w:r>
          </w:p>
        </w:tc>
        <w:tc>
          <w:tcPr>
            <w:tcW w:w="231"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175</w:t>
            </w:r>
          </w:p>
        </w:tc>
        <w:tc>
          <w:tcPr>
            <w:tcW w:w="308"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20 505</w:t>
            </w:r>
          </w:p>
        </w:tc>
        <w:tc>
          <w:tcPr>
            <w:tcW w:w="392"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b/>
                <w:bCs/>
                <w:sz w:val="16"/>
                <w:szCs w:val="16"/>
              </w:rPr>
            </w:pPr>
            <w:r w:rsidRPr="005B58F1">
              <w:rPr>
                <w:b/>
                <w:bCs/>
                <w:sz w:val="16"/>
                <w:szCs w:val="16"/>
              </w:rPr>
              <w:t>24 116</w:t>
            </w:r>
          </w:p>
        </w:tc>
      </w:tr>
      <w:tr w:rsidR="005B58F1" w:rsidRPr="005B58F1" w:rsidTr="005B58F1">
        <w:trPr>
          <w:trHeight w:val="40"/>
          <w:jc w:val="center"/>
        </w:trPr>
        <w:tc>
          <w:tcPr>
            <w:tcW w:w="916" w:type="pct"/>
            <w:tcBorders>
              <w:top w:val="nil"/>
              <w:left w:val="single" w:sz="8" w:space="0" w:color="auto"/>
              <w:bottom w:val="single" w:sz="8" w:space="0" w:color="auto"/>
              <w:right w:val="single" w:sz="8" w:space="0" w:color="auto"/>
            </w:tcBorders>
            <w:shd w:val="clear" w:color="auto" w:fill="auto"/>
            <w:noWrap/>
            <w:vAlign w:val="center"/>
            <w:hideMark/>
          </w:tcPr>
          <w:p w:rsidR="005B58F1" w:rsidRPr="005B58F1" w:rsidRDefault="005B58F1" w:rsidP="005B58F1">
            <w:pPr>
              <w:rPr>
                <w:rFonts w:eastAsia="Times New Roman"/>
                <w:noProof w:val="0"/>
                <w:sz w:val="16"/>
                <w:szCs w:val="16"/>
              </w:rPr>
            </w:pPr>
            <w:r w:rsidRPr="005B58F1">
              <w:rPr>
                <w:rFonts w:eastAsia="Times New Roman"/>
                <w:noProof w:val="0"/>
                <w:sz w:val="16"/>
                <w:szCs w:val="16"/>
              </w:rPr>
              <w:t>Gel Hydro alcoolique 500 CC/1L</w:t>
            </w:r>
          </w:p>
        </w:tc>
        <w:tc>
          <w:tcPr>
            <w:tcW w:w="270"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1696</w:t>
            </w:r>
          </w:p>
        </w:tc>
        <w:tc>
          <w:tcPr>
            <w:tcW w:w="406"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2 004</w:t>
            </w:r>
          </w:p>
        </w:tc>
        <w:tc>
          <w:tcPr>
            <w:tcW w:w="337"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2 362</w:t>
            </w:r>
          </w:p>
        </w:tc>
        <w:tc>
          <w:tcPr>
            <w:tcW w:w="345"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800</w:t>
            </w:r>
          </w:p>
        </w:tc>
        <w:tc>
          <w:tcPr>
            <w:tcW w:w="337"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3 728</w:t>
            </w:r>
          </w:p>
        </w:tc>
        <w:tc>
          <w:tcPr>
            <w:tcW w:w="440"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102</w:t>
            </w:r>
          </w:p>
        </w:tc>
        <w:tc>
          <w:tcPr>
            <w:tcW w:w="368"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210</w:t>
            </w:r>
          </w:p>
        </w:tc>
        <w:tc>
          <w:tcPr>
            <w:tcW w:w="343"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152</w:t>
            </w:r>
          </w:p>
        </w:tc>
        <w:tc>
          <w:tcPr>
            <w:tcW w:w="306"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434</w:t>
            </w:r>
          </w:p>
        </w:tc>
        <w:tc>
          <w:tcPr>
            <w:tcW w:w="231"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144</w:t>
            </w:r>
          </w:p>
        </w:tc>
        <w:tc>
          <w:tcPr>
            <w:tcW w:w="308"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49 413</w:t>
            </w:r>
          </w:p>
        </w:tc>
        <w:tc>
          <w:tcPr>
            <w:tcW w:w="392"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b/>
                <w:bCs/>
                <w:sz w:val="16"/>
                <w:szCs w:val="16"/>
              </w:rPr>
            </w:pPr>
            <w:r w:rsidRPr="005B58F1">
              <w:rPr>
                <w:b/>
                <w:bCs/>
                <w:sz w:val="16"/>
                <w:szCs w:val="16"/>
              </w:rPr>
              <w:t>61 045</w:t>
            </w:r>
          </w:p>
        </w:tc>
      </w:tr>
      <w:tr w:rsidR="005B58F1" w:rsidRPr="005B58F1" w:rsidTr="005B58F1">
        <w:trPr>
          <w:trHeight w:val="315"/>
          <w:jc w:val="center"/>
        </w:trPr>
        <w:tc>
          <w:tcPr>
            <w:tcW w:w="916" w:type="pct"/>
            <w:tcBorders>
              <w:top w:val="nil"/>
              <w:left w:val="single" w:sz="8" w:space="0" w:color="auto"/>
              <w:bottom w:val="single" w:sz="8" w:space="0" w:color="auto"/>
              <w:right w:val="single" w:sz="8" w:space="0" w:color="auto"/>
            </w:tcBorders>
            <w:shd w:val="clear" w:color="auto" w:fill="auto"/>
            <w:noWrap/>
            <w:vAlign w:val="center"/>
            <w:hideMark/>
          </w:tcPr>
          <w:p w:rsidR="005B58F1" w:rsidRPr="005B58F1" w:rsidRDefault="005B58F1" w:rsidP="005B58F1">
            <w:pPr>
              <w:rPr>
                <w:rFonts w:eastAsia="Times New Roman"/>
                <w:noProof w:val="0"/>
                <w:sz w:val="16"/>
                <w:szCs w:val="16"/>
              </w:rPr>
            </w:pPr>
            <w:r w:rsidRPr="005B58F1">
              <w:rPr>
                <w:rFonts w:eastAsia="Times New Roman"/>
                <w:noProof w:val="0"/>
                <w:sz w:val="16"/>
                <w:szCs w:val="16"/>
              </w:rPr>
              <w:t>Chloroquine phosphate 250 mg comprime</w:t>
            </w:r>
          </w:p>
        </w:tc>
        <w:tc>
          <w:tcPr>
            <w:tcW w:w="270"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13500</w:t>
            </w:r>
          </w:p>
        </w:tc>
        <w:tc>
          <w:tcPr>
            <w:tcW w:w="406"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992</w:t>
            </w:r>
          </w:p>
        </w:tc>
        <w:tc>
          <w:tcPr>
            <w:tcW w:w="337"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2 401</w:t>
            </w:r>
          </w:p>
        </w:tc>
        <w:tc>
          <w:tcPr>
            <w:tcW w:w="345"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4 650</w:t>
            </w:r>
          </w:p>
        </w:tc>
        <w:tc>
          <w:tcPr>
            <w:tcW w:w="337"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2 000</w:t>
            </w:r>
          </w:p>
        </w:tc>
        <w:tc>
          <w:tcPr>
            <w:tcW w:w="440"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200</w:t>
            </w:r>
          </w:p>
        </w:tc>
        <w:tc>
          <w:tcPr>
            <w:tcW w:w="368"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1 700</w:t>
            </w:r>
          </w:p>
        </w:tc>
        <w:tc>
          <w:tcPr>
            <w:tcW w:w="343"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320</w:t>
            </w:r>
          </w:p>
        </w:tc>
        <w:tc>
          <w:tcPr>
            <w:tcW w:w="306"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500</w:t>
            </w:r>
          </w:p>
        </w:tc>
        <w:tc>
          <w:tcPr>
            <w:tcW w:w="231" w:type="pct"/>
            <w:tcBorders>
              <w:top w:val="nil"/>
              <w:left w:val="nil"/>
              <w:bottom w:val="single" w:sz="8" w:space="0" w:color="auto"/>
              <w:right w:val="single" w:sz="8" w:space="0" w:color="auto"/>
            </w:tcBorders>
            <w:shd w:val="clear" w:color="auto" w:fill="auto"/>
            <w:noWrap/>
            <w:vAlign w:val="center"/>
            <w:hideMark/>
          </w:tcPr>
          <w:p w:rsidR="005B58F1" w:rsidRPr="007C0425" w:rsidRDefault="005B58F1" w:rsidP="005B58F1">
            <w:pPr>
              <w:jc w:val="center"/>
              <w:rPr>
                <w:sz w:val="16"/>
                <w:szCs w:val="16"/>
              </w:rPr>
            </w:pPr>
            <w:r w:rsidRPr="007C0425">
              <w:rPr>
                <w:sz w:val="16"/>
                <w:szCs w:val="16"/>
              </w:rPr>
              <w:t>0</w:t>
            </w:r>
          </w:p>
        </w:tc>
        <w:tc>
          <w:tcPr>
            <w:tcW w:w="308"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12 090</w:t>
            </w:r>
          </w:p>
        </w:tc>
        <w:tc>
          <w:tcPr>
            <w:tcW w:w="392"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b/>
                <w:bCs/>
                <w:sz w:val="16"/>
                <w:szCs w:val="16"/>
              </w:rPr>
            </w:pPr>
            <w:r w:rsidRPr="005B58F1">
              <w:rPr>
                <w:b/>
                <w:bCs/>
                <w:sz w:val="16"/>
                <w:szCs w:val="16"/>
              </w:rPr>
              <w:t>38 353</w:t>
            </w:r>
          </w:p>
        </w:tc>
      </w:tr>
      <w:tr w:rsidR="005B58F1" w:rsidRPr="005B58F1" w:rsidTr="005B58F1">
        <w:trPr>
          <w:trHeight w:val="330"/>
          <w:jc w:val="center"/>
        </w:trPr>
        <w:tc>
          <w:tcPr>
            <w:tcW w:w="916" w:type="pct"/>
            <w:tcBorders>
              <w:top w:val="nil"/>
              <w:left w:val="single" w:sz="8" w:space="0" w:color="auto"/>
              <w:bottom w:val="single" w:sz="8" w:space="0" w:color="auto"/>
              <w:right w:val="single" w:sz="8" w:space="0" w:color="auto"/>
            </w:tcBorders>
            <w:shd w:val="clear" w:color="auto" w:fill="auto"/>
            <w:vAlign w:val="center"/>
            <w:hideMark/>
          </w:tcPr>
          <w:p w:rsidR="005B58F1" w:rsidRPr="005B58F1" w:rsidRDefault="005B58F1" w:rsidP="005B58F1">
            <w:pPr>
              <w:rPr>
                <w:rFonts w:eastAsia="Times New Roman"/>
                <w:noProof w:val="0"/>
                <w:sz w:val="16"/>
                <w:szCs w:val="16"/>
              </w:rPr>
            </w:pPr>
            <w:r w:rsidRPr="005B58F1">
              <w:rPr>
                <w:rFonts w:eastAsia="Times New Roman"/>
                <w:noProof w:val="0"/>
                <w:sz w:val="16"/>
                <w:szCs w:val="16"/>
              </w:rPr>
              <w:t>Hydroxychloroquine 200 mg comp à défaut</w:t>
            </w:r>
          </w:p>
        </w:tc>
        <w:tc>
          <w:tcPr>
            <w:tcW w:w="270"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600</w:t>
            </w:r>
          </w:p>
        </w:tc>
        <w:tc>
          <w:tcPr>
            <w:tcW w:w="406"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0</w:t>
            </w:r>
          </w:p>
        </w:tc>
        <w:tc>
          <w:tcPr>
            <w:tcW w:w="337"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2 250</w:t>
            </w:r>
          </w:p>
        </w:tc>
        <w:tc>
          <w:tcPr>
            <w:tcW w:w="345"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3 720</w:t>
            </w:r>
          </w:p>
        </w:tc>
        <w:tc>
          <w:tcPr>
            <w:tcW w:w="337"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0</w:t>
            </w:r>
          </w:p>
        </w:tc>
        <w:tc>
          <w:tcPr>
            <w:tcW w:w="440"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1 000</w:t>
            </w:r>
          </w:p>
        </w:tc>
        <w:tc>
          <w:tcPr>
            <w:tcW w:w="368"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0</w:t>
            </w:r>
          </w:p>
        </w:tc>
        <w:tc>
          <w:tcPr>
            <w:tcW w:w="343"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0</w:t>
            </w:r>
          </w:p>
        </w:tc>
        <w:tc>
          <w:tcPr>
            <w:tcW w:w="306"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0</w:t>
            </w:r>
          </w:p>
        </w:tc>
        <w:tc>
          <w:tcPr>
            <w:tcW w:w="231" w:type="pct"/>
            <w:tcBorders>
              <w:top w:val="nil"/>
              <w:left w:val="nil"/>
              <w:bottom w:val="single" w:sz="8" w:space="0" w:color="auto"/>
              <w:right w:val="single" w:sz="8" w:space="0" w:color="auto"/>
            </w:tcBorders>
            <w:shd w:val="clear" w:color="auto" w:fill="auto"/>
            <w:noWrap/>
            <w:vAlign w:val="center"/>
            <w:hideMark/>
          </w:tcPr>
          <w:p w:rsidR="005B58F1" w:rsidRPr="007C0425" w:rsidRDefault="005B58F1" w:rsidP="005B58F1">
            <w:pPr>
              <w:jc w:val="center"/>
              <w:rPr>
                <w:sz w:val="16"/>
                <w:szCs w:val="16"/>
              </w:rPr>
            </w:pPr>
            <w:r w:rsidRPr="007C0425">
              <w:rPr>
                <w:sz w:val="16"/>
                <w:szCs w:val="16"/>
              </w:rPr>
              <w:t>0</w:t>
            </w:r>
          </w:p>
        </w:tc>
        <w:tc>
          <w:tcPr>
            <w:tcW w:w="308"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0</w:t>
            </w:r>
          </w:p>
        </w:tc>
        <w:tc>
          <w:tcPr>
            <w:tcW w:w="392"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b/>
                <w:bCs/>
                <w:sz w:val="16"/>
                <w:szCs w:val="16"/>
              </w:rPr>
            </w:pPr>
            <w:r w:rsidRPr="005B58F1">
              <w:rPr>
                <w:b/>
                <w:bCs/>
                <w:sz w:val="16"/>
                <w:szCs w:val="16"/>
              </w:rPr>
              <w:t>7 570</w:t>
            </w:r>
          </w:p>
        </w:tc>
      </w:tr>
      <w:tr w:rsidR="005B58F1" w:rsidRPr="005B58F1" w:rsidTr="005B58F1">
        <w:trPr>
          <w:trHeight w:val="375"/>
          <w:jc w:val="center"/>
        </w:trPr>
        <w:tc>
          <w:tcPr>
            <w:tcW w:w="916" w:type="pct"/>
            <w:tcBorders>
              <w:top w:val="nil"/>
              <w:left w:val="single" w:sz="8" w:space="0" w:color="auto"/>
              <w:bottom w:val="single" w:sz="8" w:space="0" w:color="auto"/>
              <w:right w:val="single" w:sz="8" w:space="0" w:color="auto"/>
            </w:tcBorders>
            <w:shd w:val="clear" w:color="auto" w:fill="auto"/>
            <w:vAlign w:val="center"/>
            <w:hideMark/>
          </w:tcPr>
          <w:p w:rsidR="005B58F1" w:rsidRPr="005B58F1" w:rsidRDefault="005B58F1" w:rsidP="005B58F1">
            <w:pPr>
              <w:rPr>
                <w:rFonts w:eastAsia="Times New Roman"/>
                <w:noProof w:val="0"/>
                <w:sz w:val="16"/>
                <w:szCs w:val="16"/>
              </w:rPr>
            </w:pPr>
            <w:r w:rsidRPr="005B58F1">
              <w:rPr>
                <w:rFonts w:eastAsia="Times New Roman"/>
                <w:noProof w:val="0"/>
                <w:sz w:val="16"/>
                <w:szCs w:val="16"/>
              </w:rPr>
              <w:t>Azithromycine 250 mg comprime/500mg</w:t>
            </w:r>
          </w:p>
        </w:tc>
        <w:tc>
          <w:tcPr>
            <w:tcW w:w="270"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2586</w:t>
            </w:r>
          </w:p>
        </w:tc>
        <w:tc>
          <w:tcPr>
            <w:tcW w:w="406"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320</w:t>
            </w:r>
          </w:p>
        </w:tc>
        <w:tc>
          <w:tcPr>
            <w:tcW w:w="337"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3 070</w:t>
            </w:r>
          </w:p>
        </w:tc>
        <w:tc>
          <w:tcPr>
            <w:tcW w:w="345"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1 072</w:t>
            </w:r>
          </w:p>
        </w:tc>
        <w:tc>
          <w:tcPr>
            <w:tcW w:w="337"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315</w:t>
            </w:r>
          </w:p>
        </w:tc>
        <w:tc>
          <w:tcPr>
            <w:tcW w:w="440"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480</w:t>
            </w:r>
          </w:p>
        </w:tc>
        <w:tc>
          <w:tcPr>
            <w:tcW w:w="368"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354</w:t>
            </w:r>
          </w:p>
        </w:tc>
        <w:tc>
          <w:tcPr>
            <w:tcW w:w="343"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409</w:t>
            </w:r>
          </w:p>
        </w:tc>
        <w:tc>
          <w:tcPr>
            <w:tcW w:w="306"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5</w:t>
            </w:r>
          </w:p>
        </w:tc>
        <w:tc>
          <w:tcPr>
            <w:tcW w:w="231"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300</w:t>
            </w:r>
          </w:p>
        </w:tc>
        <w:tc>
          <w:tcPr>
            <w:tcW w:w="308"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63 464</w:t>
            </w:r>
          </w:p>
        </w:tc>
        <w:tc>
          <w:tcPr>
            <w:tcW w:w="392"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b/>
                <w:bCs/>
                <w:sz w:val="16"/>
                <w:szCs w:val="16"/>
              </w:rPr>
            </w:pPr>
            <w:r w:rsidRPr="005B58F1">
              <w:rPr>
                <w:b/>
                <w:bCs/>
                <w:sz w:val="16"/>
                <w:szCs w:val="16"/>
              </w:rPr>
              <w:t>72 375</w:t>
            </w:r>
          </w:p>
        </w:tc>
      </w:tr>
      <w:tr w:rsidR="005B58F1" w:rsidRPr="005B58F1" w:rsidTr="005B58F1">
        <w:trPr>
          <w:trHeight w:val="40"/>
          <w:jc w:val="center"/>
        </w:trPr>
        <w:tc>
          <w:tcPr>
            <w:tcW w:w="916" w:type="pct"/>
            <w:tcBorders>
              <w:top w:val="nil"/>
              <w:left w:val="single" w:sz="8" w:space="0" w:color="auto"/>
              <w:bottom w:val="single" w:sz="8" w:space="0" w:color="auto"/>
              <w:right w:val="single" w:sz="8" w:space="0" w:color="auto"/>
            </w:tcBorders>
            <w:shd w:val="clear" w:color="auto" w:fill="auto"/>
            <w:vAlign w:val="center"/>
            <w:hideMark/>
          </w:tcPr>
          <w:p w:rsidR="005B58F1" w:rsidRPr="005B58F1" w:rsidRDefault="005B58F1" w:rsidP="005B58F1">
            <w:pPr>
              <w:rPr>
                <w:rFonts w:eastAsia="Times New Roman"/>
                <w:noProof w:val="0"/>
                <w:sz w:val="16"/>
                <w:szCs w:val="16"/>
              </w:rPr>
            </w:pPr>
            <w:r w:rsidRPr="005B58F1">
              <w:rPr>
                <w:rFonts w:eastAsia="Times New Roman"/>
                <w:noProof w:val="0"/>
                <w:sz w:val="16"/>
                <w:szCs w:val="16"/>
              </w:rPr>
              <w:t>Test/TDR</w:t>
            </w:r>
          </w:p>
        </w:tc>
        <w:tc>
          <w:tcPr>
            <w:tcW w:w="270"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450</w:t>
            </w:r>
          </w:p>
        </w:tc>
        <w:tc>
          <w:tcPr>
            <w:tcW w:w="406"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1608</w:t>
            </w:r>
          </w:p>
        </w:tc>
        <w:tc>
          <w:tcPr>
            <w:tcW w:w="337"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7 696</w:t>
            </w:r>
          </w:p>
        </w:tc>
        <w:tc>
          <w:tcPr>
            <w:tcW w:w="345"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2 800</w:t>
            </w:r>
          </w:p>
        </w:tc>
        <w:tc>
          <w:tcPr>
            <w:tcW w:w="337"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59</w:t>
            </w:r>
          </w:p>
        </w:tc>
        <w:tc>
          <w:tcPr>
            <w:tcW w:w="440"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NA</w:t>
            </w:r>
          </w:p>
        </w:tc>
        <w:tc>
          <w:tcPr>
            <w:tcW w:w="368"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300</w:t>
            </w:r>
          </w:p>
        </w:tc>
        <w:tc>
          <w:tcPr>
            <w:tcW w:w="343"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NA</w:t>
            </w:r>
          </w:p>
        </w:tc>
        <w:tc>
          <w:tcPr>
            <w:tcW w:w="306"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NA</w:t>
            </w:r>
          </w:p>
        </w:tc>
        <w:tc>
          <w:tcPr>
            <w:tcW w:w="231"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NA</w:t>
            </w:r>
          </w:p>
        </w:tc>
        <w:tc>
          <w:tcPr>
            <w:tcW w:w="308"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3 000</w:t>
            </w:r>
          </w:p>
        </w:tc>
        <w:tc>
          <w:tcPr>
            <w:tcW w:w="392"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b/>
                <w:bCs/>
                <w:sz w:val="16"/>
                <w:szCs w:val="16"/>
              </w:rPr>
            </w:pPr>
            <w:r w:rsidRPr="005B58F1">
              <w:rPr>
                <w:b/>
                <w:bCs/>
                <w:sz w:val="16"/>
                <w:szCs w:val="16"/>
              </w:rPr>
              <w:t>15 913</w:t>
            </w:r>
          </w:p>
        </w:tc>
      </w:tr>
      <w:tr w:rsidR="005B58F1" w:rsidRPr="005B58F1" w:rsidTr="005B58F1">
        <w:trPr>
          <w:trHeight w:val="40"/>
          <w:jc w:val="center"/>
        </w:trPr>
        <w:tc>
          <w:tcPr>
            <w:tcW w:w="916" w:type="pct"/>
            <w:tcBorders>
              <w:top w:val="nil"/>
              <w:left w:val="single" w:sz="8" w:space="0" w:color="auto"/>
              <w:bottom w:val="single" w:sz="8" w:space="0" w:color="auto"/>
              <w:right w:val="single" w:sz="8" w:space="0" w:color="auto"/>
            </w:tcBorders>
            <w:shd w:val="clear" w:color="auto" w:fill="auto"/>
            <w:vAlign w:val="center"/>
            <w:hideMark/>
          </w:tcPr>
          <w:p w:rsidR="005B58F1" w:rsidRPr="005B58F1" w:rsidRDefault="005B58F1" w:rsidP="005B58F1">
            <w:pPr>
              <w:rPr>
                <w:rFonts w:eastAsia="Times New Roman"/>
                <w:noProof w:val="0"/>
                <w:sz w:val="16"/>
                <w:szCs w:val="16"/>
              </w:rPr>
            </w:pPr>
            <w:r w:rsidRPr="005B58F1">
              <w:rPr>
                <w:rFonts w:eastAsia="Times New Roman"/>
                <w:noProof w:val="0"/>
                <w:sz w:val="16"/>
                <w:szCs w:val="16"/>
              </w:rPr>
              <w:t>Ecouvillons</w:t>
            </w:r>
          </w:p>
        </w:tc>
        <w:tc>
          <w:tcPr>
            <w:tcW w:w="270"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1 640</w:t>
            </w:r>
          </w:p>
        </w:tc>
        <w:tc>
          <w:tcPr>
            <w:tcW w:w="406"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117</w:t>
            </w:r>
          </w:p>
        </w:tc>
        <w:tc>
          <w:tcPr>
            <w:tcW w:w="337"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5 644</w:t>
            </w:r>
          </w:p>
        </w:tc>
        <w:tc>
          <w:tcPr>
            <w:tcW w:w="345"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90</w:t>
            </w:r>
          </w:p>
        </w:tc>
        <w:tc>
          <w:tcPr>
            <w:tcW w:w="337"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30</w:t>
            </w:r>
          </w:p>
        </w:tc>
        <w:tc>
          <w:tcPr>
            <w:tcW w:w="440"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50</w:t>
            </w:r>
          </w:p>
        </w:tc>
        <w:tc>
          <w:tcPr>
            <w:tcW w:w="368"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1 560</w:t>
            </w:r>
          </w:p>
        </w:tc>
        <w:tc>
          <w:tcPr>
            <w:tcW w:w="343"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127</w:t>
            </w:r>
          </w:p>
        </w:tc>
        <w:tc>
          <w:tcPr>
            <w:tcW w:w="306"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617</w:t>
            </w:r>
          </w:p>
        </w:tc>
        <w:tc>
          <w:tcPr>
            <w:tcW w:w="231"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50</w:t>
            </w:r>
          </w:p>
        </w:tc>
        <w:tc>
          <w:tcPr>
            <w:tcW w:w="308"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sz w:val="16"/>
                <w:szCs w:val="16"/>
              </w:rPr>
            </w:pPr>
            <w:r w:rsidRPr="005B58F1">
              <w:rPr>
                <w:sz w:val="16"/>
                <w:szCs w:val="16"/>
              </w:rPr>
              <w:t>6 384</w:t>
            </w:r>
          </w:p>
        </w:tc>
        <w:tc>
          <w:tcPr>
            <w:tcW w:w="392" w:type="pct"/>
            <w:tcBorders>
              <w:top w:val="nil"/>
              <w:left w:val="nil"/>
              <w:bottom w:val="single" w:sz="8" w:space="0" w:color="auto"/>
              <w:right w:val="single" w:sz="8" w:space="0" w:color="auto"/>
            </w:tcBorders>
            <w:shd w:val="clear" w:color="auto" w:fill="auto"/>
            <w:noWrap/>
            <w:vAlign w:val="center"/>
            <w:hideMark/>
          </w:tcPr>
          <w:p w:rsidR="005B58F1" w:rsidRPr="005B58F1" w:rsidRDefault="005B58F1" w:rsidP="005B58F1">
            <w:pPr>
              <w:jc w:val="center"/>
              <w:rPr>
                <w:b/>
                <w:bCs/>
                <w:sz w:val="16"/>
                <w:szCs w:val="16"/>
              </w:rPr>
            </w:pPr>
            <w:r w:rsidRPr="005B58F1">
              <w:rPr>
                <w:b/>
                <w:bCs/>
                <w:sz w:val="16"/>
                <w:szCs w:val="16"/>
              </w:rPr>
              <w:t>16 309</w:t>
            </w:r>
          </w:p>
        </w:tc>
      </w:tr>
    </w:tbl>
    <w:p w:rsidR="00C251D9" w:rsidRPr="00EA2974" w:rsidRDefault="00B71F91" w:rsidP="002D26CF">
      <w:pPr>
        <w:rPr>
          <w:rFonts w:eastAsia="Times New Roman"/>
          <w:sz w:val="18"/>
          <w:szCs w:val="14"/>
        </w:rPr>
      </w:pPr>
      <w:r w:rsidRPr="00EA2974">
        <w:rPr>
          <w:rFonts w:eastAsia="Times New Roman"/>
          <w:sz w:val="18"/>
          <w:szCs w:val="14"/>
        </w:rPr>
        <w:t xml:space="preserve"> </w:t>
      </w:r>
      <w:r w:rsidR="003559B3" w:rsidRPr="00EA2974">
        <w:rPr>
          <w:rFonts w:eastAsia="Times New Roman"/>
          <w:sz w:val="18"/>
          <w:szCs w:val="14"/>
        </w:rPr>
        <w:t>NA : non app</w:t>
      </w:r>
      <w:r w:rsidR="009C21C9" w:rsidRPr="00EA2974">
        <w:rPr>
          <w:rFonts w:eastAsia="Times New Roman"/>
          <w:sz w:val="18"/>
          <w:szCs w:val="14"/>
        </w:rPr>
        <w:t>licable, la</w:t>
      </w:r>
      <w:r w:rsidR="003559B3" w:rsidRPr="00EA2974">
        <w:rPr>
          <w:rFonts w:eastAsia="Times New Roman"/>
          <w:sz w:val="18"/>
          <w:szCs w:val="14"/>
        </w:rPr>
        <w:t xml:space="preserve"> </w:t>
      </w:r>
      <w:r w:rsidR="009C21C9" w:rsidRPr="00EA2974">
        <w:rPr>
          <w:rFonts w:eastAsia="Times New Roman"/>
          <w:sz w:val="18"/>
          <w:szCs w:val="14"/>
        </w:rPr>
        <w:t>région</w:t>
      </w:r>
      <w:r w:rsidR="002B1791" w:rsidRPr="00EA2974">
        <w:rPr>
          <w:rFonts w:eastAsia="Times New Roman"/>
          <w:sz w:val="18"/>
          <w:szCs w:val="14"/>
        </w:rPr>
        <w:t xml:space="preserve"> de Ménaka n’</w:t>
      </w:r>
      <w:r w:rsidR="009C21C9" w:rsidRPr="00EA2974">
        <w:rPr>
          <w:rFonts w:eastAsia="Times New Roman"/>
          <w:sz w:val="18"/>
          <w:szCs w:val="14"/>
        </w:rPr>
        <w:t>a</w:t>
      </w:r>
      <w:r w:rsidR="002B1791" w:rsidRPr="00EA2974">
        <w:rPr>
          <w:rFonts w:eastAsia="Times New Roman"/>
          <w:sz w:val="18"/>
          <w:szCs w:val="14"/>
        </w:rPr>
        <w:t xml:space="preserve"> pas été approvisionné</w:t>
      </w:r>
      <w:r w:rsidR="009C21C9" w:rsidRPr="00EA2974">
        <w:rPr>
          <w:rFonts w:eastAsia="Times New Roman"/>
          <w:sz w:val="18"/>
          <w:szCs w:val="14"/>
        </w:rPr>
        <w:t>e</w:t>
      </w:r>
      <w:r w:rsidR="002B1791" w:rsidRPr="00EA2974">
        <w:rPr>
          <w:rFonts w:eastAsia="Times New Roman"/>
          <w:sz w:val="18"/>
          <w:szCs w:val="14"/>
        </w:rPr>
        <w:t xml:space="preserve"> en test de Diagnostic Rapide</w:t>
      </w:r>
    </w:p>
    <w:p w:rsidR="00FF693F" w:rsidRPr="00EA2974" w:rsidRDefault="00C05B52" w:rsidP="002D26CF">
      <w:pPr>
        <w:rPr>
          <w:rFonts w:eastAsia="Times New Roman"/>
          <w:sz w:val="18"/>
          <w:szCs w:val="14"/>
        </w:rPr>
      </w:pPr>
      <w:r w:rsidRPr="00EA2974">
        <w:rPr>
          <w:rFonts w:eastAsia="Times New Roman"/>
          <w:sz w:val="18"/>
          <w:szCs w:val="14"/>
        </w:rPr>
        <w:t>Kidal : la prise en charge des cas de Covid</w:t>
      </w:r>
      <w:r w:rsidR="004B6A7A" w:rsidRPr="00EA2974">
        <w:rPr>
          <w:rFonts w:eastAsia="Times New Roman"/>
          <w:sz w:val="18"/>
          <w:szCs w:val="14"/>
        </w:rPr>
        <w:t xml:space="preserve"> 19 est assurée par la MINUSMA </w:t>
      </w:r>
    </w:p>
    <w:p w:rsidR="00661B95" w:rsidRPr="003D50AA" w:rsidRDefault="00661B95" w:rsidP="002D26CF">
      <w:pPr>
        <w:rPr>
          <w:rFonts w:eastAsia="Times New Roman"/>
          <w:color w:val="FF0000"/>
          <w:sz w:val="18"/>
          <w:szCs w:val="14"/>
        </w:rPr>
      </w:pPr>
    </w:p>
    <w:p w:rsidR="007C6AC5" w:rsidRPr="003D50AA" w:rsidRDefault="007C6AC5" w:rsidP="002D26CF">
      <w:pPr>
        <w:rPr>
          <w:rFonts w:eastAsia="Times New Roman"/>
          <w:color w:val="FF0000"/>
          <w:sz w:val="8"/>
          <w:szCs w:val="14"/>
        </w:rPr>
      </w:pPr>
    </w:p>
    <w:p w:rsidR="000D1563" w:rsidRPr="00887317" w:rsidRDefault="000D1563" w:rsidP="00C2623D">
      <w:pPr>
        <w:pStyle w:val="Paragraphedeliste"/>
        <w:numPr>
          <w:ilvl w:val="0"/>
          <w:numId w:val="1"/>
        </w:numPr>
        <w:rPr>
          <w:b/>
          <w:bCs/>
          <w:sz w:val="20"/>
          <w:szCs w:val="20"/>
        </w:rPr>
      </w:pPr>
      <w:r w:rsidRPr="00887317">
        <w:rPr>
          <w:b/>
          <w:bCs/>
          <w:sz w:val="20"/>
          <w:szCs w:val="20"/>
        </w:rPr>
        <w:t>SITUATION DES INTRANTS POUR LA TRANSFUSION SANGUINE</w:t>
      </w:r>
    </w:p>
    <w:p w:rsidR="000D1563" w:rsidRPr="00887317" w:rsidRDefault="001A52A8" w:rsidP="000D1563">
      <w:pPr>
        <w:rPr>
          <w:b/>
          <w:bCs/>
          <w:sz w:val="20"/>
          <w:szCs w:val="20"/>
        </w:rPr>
      </w:pPr>
      <w:r w:rsidRPr="00887317">
        <w:rPr>
          <w:b/>
          <w:bCs/>
          <w:sz w:val="20"/>
          <w:szCs w:val="20"/>
        </w:rPr>
        <w:t xml:space="preserve">   Tableaux XI</w:t>
      </w:r>
      <w:r w:rsidR="00C17805" w:rsidRPr="00887317">
        <w:rPr>
          <w:b/>
          <w:bCs/>
          <w:sz w:val="20"/>
          <w:szCs w:val="20"/>
        </w:rPr>
        <w:t>I</w:t>
      </w:r>
      <w:r w:rsidR="0070410A" w:rsidRPr="00887317">
        <w:rPr>
          <w:b/>
          <w:bCs/>
          <w:sz w:val="20"/>
          <w:szCs w:val="20"/>
        </w:rPr>
        <w:t>I</w:t>
      </w:r>
      <w:r w:rsidR="000D1563" w:rsidRPr="00887317">
        <w:rPr>
          <w:b/>
          <w:bCs/>
          <w:sz w:val="20"/>
          <w:szCs w:val="20"/>
        </w:rPr>
        <w:t xml:space="preserve"> : Situation du stock de réactifs et consommables pour la transfusion sanguine à la date du </w:t>
      </w:r>
      <w:r w:rsidR="00887317" w:rsidRPr="00887317">
        <w:rPr>
          <w:b/>
          <w:bCs/>
          <w:sz w:val="20"/>
          <w:szCs w:val="20"/>
        </w:rPr>
        <w:t>25</w:t>
      </w:r>
      <w:r w:rsidR="00297266" w:rsidRPr="00887317">
        <w:rPr>
          <w:b/>
          <w:bCs/>
          <w:sz w:val="20"/>
          <w:szCs w:val="20"/>
        </w:rPr>
        <w:t>/0</w:t>
      </w:r>
      <w:r w:rsidR="0034491B" w:rsidRPr="00887317">
        <w:rPr>
          <w:b/>
          <w:bCs/>
          <w:sz w:val="20"/>
          <w:szCs w:val="20"/>
        </w:rPr>
        <w:t>7</w:t>
      </w:r>
      <w:r w:rsidR="00297266" w:rsidRPr="00887317">
        <w:rPr>
          <w:b/>
          <w:bCs/>
          <w:sz w:val="20"/>
          <w:szCs w:val="20"/>
        </w:rPr>
        <w:t>/2021</w:t>
      </w:r>
      <w:r w:rsidR="000D1563" w:rsidRPr="00887317">
        <w:rPr>
          <w:b/>
          <w:bCs/>
          <w:sz w:val="20"/>
          <w:szCs w:val="20"/>
        </w:rPr>
        <w:t>:</w:t>
      </w:r>
    </w:p>
    <w:tbl>
      <w:tblPr>
        <w:tblW w:w="10256" w:type="dxa"/>
        <w:tblCellMar>
          <w:left w:w="0" w:type="dxa"/>
          <w:right w:w="0" w:type="dxa"/>
        </w:tblCellMar>
        <w:tblLook w:val="04A0" w:firstRow="1" w:lastRow="0" w:firstColumn="1" w:lastColumn="0" w:noHBand="0" w:noVBand="1"/>
      </w:tblPr>
      <w:tblGrid>
        <w:gridCol w:w="392"/>
        <w:gridCol w:w="2502"/>
        <w:gridCol w:w="1420"/>
        <w:gridCol w:w="1983"/>
        <w:gridCol w:w="1228"/>
        <w:gridCol w:w="1331"/>
        <w:gridCol w:w="1383"/>
        <w:gridCol w:w="17"/>
      </w:tblGrid>
      <w:tr w:rsidR="00591F87" w:rsidRPr="00887317" w:rsidTr="00887317">
        <w:trPr>
          <w:gridAfter w:val="1"/>
          <w:trHeight w:val="548"/>
        </w:trPr>
        <w:tc>
          <w:tcPr>
            <w:tcW w:w="392" w:type="dxa"/>
            <w:tcBorders>
              <w:top w:val="single" w:sz="8" w:space="0" w:color="auto"/>
              <w:left w:val="single" w:sz="8" w:space="0" w:color="auto"/>
              <w:bottom w:val="single" w:sz="8" w:space="0" w:color="auto"/>
              <w:right w:val="single" w:sz="8" w:space="0" w:color="auto"/>
            </w:tcBorders>
            <w:shd w:val="clear" w:color="auto" w:fill="auto"/>
            <w:hideMark/>
          </w:tcPr>
          <w:p w:rsidR="00591F87" w:rsidRPr="00887317" w:rsidRDefault="00591F87">
            <w:pPr>
              <w:jc w:val="center"/>
              <w:rPr>
                <w:rFonts w:eastAsia="Times New Roman"/>
                <w:b/>
                <w:bCs/>
                <w:noProof w:val="0"/>
                <w:color w:val="000000"/>
                <w:sz w:val="18"/>
                <w:szCs w:val="18"/>
              </w:rPr>
            </w:pPr>
            <w:r w:rsidRPr="00887317">
              <w:rPr>
                <w:b/>
                <w:bCs/>
                <w:color w:val="000000"/>
                <w:sz w:val="18"/>
                <w:szCs w:val="18"/>
              </w:rPr>
              <w:t>N°</w:t>
            </w:r>
          </w:p>
        </w:tc>
        <w:tc>
          <w:tcPr>
            <w:tcW w:w="2502" w:type="dxa"/>
            <w:tcBorders>
              <w:top w:val="single" w:sz="8" w:space="0" w:color="auto"/>
              <w:left w:val="nil"/>
              <w:bottom w:val="single" w:sz="8" w:space="0" w:color="auto"/>
              <w:right w:val="single" w:sz="8" w:space="0" w:color="auto"/>
            </w:tcBorders>
            <w:shd w:val="clear" w:color="auto" w:fill="auto"/>
            <w:hideMark/>
          </w:tcPr>
          <w:p w:rsidR="00591F87" w:rsidRPr="00887317" w:rsidRDefault="00591F87">
            <w:pPr>
              <w:jc w:val="center"/>
              <w:rPr>
                <w:b/>
                <w:bCs/>
                <w:color w:val="000000"/>
                <w:sz w:val="18"/>
                <w:szCs w:val="18"/>
              </w:rPr>
            </w:pPr>
            <w:r w:rsidRPr="00887317">
              <w:rPr>
                <w:b/>
                <w:bCs/>
                <w:color w:val="000000"/>
                <w:sz w:val="18"/>
                <w:szCs w:val="18"/>
              </w:rPr>
              <w:t>Désignations</w:t>
            </w:r>
          </w:p>
        </w:tc>
        <w:tc>
          <w:tcPr>
            <w:tcW w:w="1420" w:type="dxa"/>
            <w:tcBorders>
              <w:top w:val="single" w:sz="8" w:space="0" w:color="auto"/>
              <w:left w:val="nil"/>
              <w:bottom w:val="single" w:sz="8" w:space="0" w:color="auto"/>
              <w:right w:val="single" w:sz="8" w:space="0" w:color="auto"/>
            </w:tcBorders>
            <w:shd w:val="clear" w:color="auto" w:fill="auto"/>
            <w:hideMark/>
          </w:tcPr>
          <w:p w:rsidR="00591F87" w:rsidRPr="00887317" w:rsidRDefault="00591F87">
            <w:pPr>
              <w:jc w:val="center"/>
              <w:rPr>
                <w:b/>
                <w:bCs/>
                <w:color w:val="000000"/>
                <w:sz w:val="18"/>
                <w:szCs w:val="18"/>
              </w:rPr>
            </w:pPr>
            <w:r w:rsidRPr="00887317">
              <w:rPr>
                <w:b/>
                <w:bCs/>
                <w:color w:val="000000"/>
                <w:sz w:val="18"/>
                <w:szCs w:val="18"/>
              </w:rPr>
              <w:t>Stock22/07/2021</w:t>
            </w:r>
          </w:p>
        </w:tc>
        <w:tc>
          <w:tcPr>
            <w:tcW w:w="1983" w:type="dxa"/>
            <w:tcBorders>
              <w:top w:val="single" w:sz="8" w:space="0" w:color="auto"/>
              <w:left w:val="nil"/>
              <w:bottom w:val="single" w:sz="8" w:space="0" w:color="auto"/>
              <w:right w:val="single" w:sz="8" w:space="0" w:color="auto"/>
            </w:tcBorders>
            <w:shd w:val="clear" w:color="auto" w:fill="auto"/>
            <w:hideMark/>
          </w:tcPr>
          <w:p w:rsidR="00591F87" w:rsidRPr="00887317" w:rsidRDefault="00591F87">
            <w:pPr>
              <w:jc w:val="center"/>
              <w:rPr>
                <w:b/>
                <w:bCs/>
                <w:color w:val="000000"/>
                <w:sz w:val="18"/>
                <w:szCs w:val="18"/>
              </w:rPr>
            </w:pPr>
            <w:r w:rsidRPr="00887317">
              <w:rPr>
                <w:b/>
                <w:bCs/>
                <w:color w:val="000000"/>
                <w:sz w:val="18"/>
                <w:szCs w:val="18"/>
              </w:rPr>
              <w:t xml:space="preserve">Qté (Date de péremption) </w:t>
            </w:r>
          </w:p>
        </w:tc>
        <w:tc>
          <w:tcPr>
            <w:tcW w:w="1228" w:type="dxa"/>
            <w:tcBorders>
              <w:top w:val="single" w:sz="8" w:space="0" w:color="auto"/>
              <w:left w:val="nil"/>
              <w:bottom w:val="single" w:sz="8" w:space="0" w:color="auto"/>
              <w:right w:val="single" w:sz="8" w:space="0" w:color="auto"/>
            </w:tcBorders>
            <w:shd w:val="clear" w:color="auto" w:fill="auto"/>
            <w:hideMark/>
          </w:tcPr>
          <w:p w:rsidR="00591F87" w:rsidRPr="00887317" w:rsidRDefault="00591F87">
            <w:pPr>
              <w:jc w:val="center"/>
              <w:rPr>
                <w:b/>
                <w:bCs/>
                <w:color w:val="000000"/>
                <w:sz w:val="18"/>
                <w:szCs w:val="18"/>
              </w:rPr>
            </w:pPr>
            <w:r w:rsidRPr="00887317">
              <w:rPr>
                <w:b/>
                <w:bCs/>
                <w:color w:val="000000"/>
                <w:sz w:val="18"/>
                <w:szCs w:val="18"/>
              </w:rPr>
              <w:t>Nbre de test</w:t>
            </w:r>
          </w:p>
        </w:tc>
        <w:tc>
          <w:tcPr>
            <w:tcW w:w="1331" w:type="dxa"/>
            <w:tcBorders>
              <w:top w:val="single" w:sz="8" w:space="0" w:color="auto"/>
              <w:left w:val="nil"/>
              <w:bottom w:val="single" w:sz="8" w:space="0" w:color="auto"/>
              <w:right w:val="single" w:sz="8" w:space="0" w:color="auto"/>
            </w:tcBorders>
            <w:shd w:val="clear" w:color="auto" w:fill="auto"/>
            <w:hideMark/>
          </w:tcPr>
          <w:p w:rsidR="00591F87" w:rsidRPr="00887317" w:rsidRDefault="00591F87">
            <w:pPr>
              <w:jc w:val="center"/>
              <w:rPr>
                <w:b/>
                <w:bCs/>
                <w:color w:val="000000"/>
                <w:sz w:val="18"/>
                <w:szCs w:val="18"/>
              </w:rPr>
            </w:pPr>
            <w:r w:rsidRPr="00887317">
              <w:rPr>
                <w:b/>
                <w:bCs/>
                <w:color w:val="000000"/>
                <w:sz w:val="18"/>
                <w:szCs w:val="18"/>
              </w:rPr>
              <w:t>Consommation journalière</w:t>
            </w:r>
          </w:p>
        </w:tc>
        <w:tc>
          <w:tcPr>
            <w:tcW w:w="1383" w:type="dxa"/>
            <w:tcBorders>
              <w:top w:val="single" w:sz="8" w:space="0" w:color="auto"/>
              <w:left w:val="nil"/>
              <w:bottom w:val="single" w:sz="8" w:space="0" w:color="auto"/>
              <w:right w:val="single" w:sz="8" w:space="0" w:color="auto"/>
            </w:tcBorders>
            <w:shd w:val="clear" w:color="auto" w:fill="auto"/>
            <w:hideMark/>
          </w:tcPr>
          <w:p w:rsidR="00591F87" w:rsidRPr="00887317" w:rsidRDefault="00591F87">
            <w:pPr>
              <w:jc w:val="center"/>
              <w:rPr>
                <w:b/>
                <w:bCs/>
                <w:color w:val="000000"/>
                <w:sz w:val="18"/>
                <w:szCs w:val="18"/>
              </w:rPr>
            </w:pPr>
            <w:r w:rsidRPr="00887317">
              <w:rPr>
                <w:b/>
                <w:bCs/>
                <w:color w:val="000000"/>
                <w:sz w:val="18"/>
                <w:szCs w:val="18"/>
              </w:rPr>
              <w:t>Couverture mensuelle</w:t>
            </w:r>
          </w:p>
        </w:tc>
      </w:tr>
      <w:tr w:rsidR="00591F87" w:rsidRPr="00887317" w:rsidTr="00887317">
        <w:trPr>
          <w:gridAfter w:val="1"/>
          <w:trHeight w:val="277"/>
        </w:trPr>
        <w:tc>
          <w:tcPr>
            <w:tcW w:w="392" w:type="dxa"/>
            <w:tcBorders>
              <w:top w:val="nil"/>
              <w:left w:val="single" w:sz="8" w:space="0" w:color="auto"/>
              <w:bottom w:val="single" w:sz="8" w:space="0" w:color="auto"/>
              <w:right w:val="single" w:sz="8" w:space="0" w:color="auto"/>
            </w:tcBorders>
            <w:shd w:val="clear" w:color="auto" w:fill="auto"/>
            <w:hideMark/>
          </w:tcPr>
          <w:p w:rsidR="00591F87" w:rsidRPr="00887317" w:rsidRDefault="00591F87" w:rsidP="00887317">
            <w:pPr>
              <w:jc w:val="center"/>
              <w:rPr>
                <w:color w:val="000000"/>
                <w:sz w:val="18"/>
                <w:szCs w:val="18"/>
              </w:rPr>
            </w:pPr>
            <w:r w:rsidRPr="00887317">
              <w:rPr>
                <w:color w:val="000000"/>
                <w:sz w:val="18"/>
                <w:szCs w:val="18"/>
              </w:rPr>
              <w:t>1</w:t>
            </w:r>
          </w:p>
        </w:tc>
        <w:tc>
          <w:tcPr>
            <w:tcW w:w="2502" w:type="dxa"/>
            <w:tcBorders>
              <w:top w:val="nil"/>
              <w:left w:val="nil"/>
              <w:bottom w:val="single" w:sz="8" w:space="0" w:color="auto"/>
              <w:right w:val="single" w:sz="8" w:space="0" w:color="auto"/>
            </w:tcBorders>
            <w:shd w:val="clear" w:color="auto" w:fill="auto"/>
            <w:hideMark/>
          </w:tcPr>
          <w:p w:rsidR="00591F87" w:rsidRPr="00887317" w:rsidRDefault="00591F87">
            <w:pPr>
              <w:rPr>
                <w:color w:val="000000"/>
                <w:sz w:val="18"/>
                <w:szCs w:val="18"/>
              </w:rPr>
            </w:pPr>
            <w:r w:rsidRPr="00887317">
              <w:rPr>
                <w:color w:val="000000"/>
                <w:sz w:val="18"/>
                <w:szCs w:val="18"/>
              </w:rPr>
              <w:t>ARCH HIV Ag/Ac (boite de 100 tests)</w:t>
            </w:r>
          </w:p>
        </w:tc>
        <w:tc>
          <w:tcPr>
            <w:tcW w:w="1420" w:type="dxa"/>
            <w:tcBorders>
              <w:top w:val="nil"/>
              <w:left w:val="nil"/>
              <w:bottom w:val="single" w:sz="8" w:space="0" w:color="auto"/>
              <w:right w:val="single" w:sz="8" w:space="0" w:color="auto"/>
            </w:tcBorders>
            <w:shd w:val="clear" w:color="auto" w:fill="auto"/>
            <w:hideMark/>
          </w:tcPr>
          <w:p w:rsidR="00591F87" w:rsidRPr="00887317" w:rsidRDefault="00591F87">
            <w:pPr>
              <w:jc w:val="center"/>
              <w:rPr>
                <w:color w:val="000000"/>
                <w:sz w:val="18"/>
                <w:szCs w:val="18"/>
              </w:rPr>
            </w:pPr>
            <w:r w:rsidRPr="00887317">
              <w:rPr>
                <w:color w:val="000000"/>
                <w:sz w:val="18"/>
                <w:szCs w:val="18"/>
              </w:rPr>
              <w:t>5</w:t>
            </w:r>
          </w:p>
        </w:tc>
        <w:tc>
          <w:tcPr>
            <w:tcW w:w="1983" w:type="dxa"/>
            <w:tcBorders>
              <w:top w:val="nil"/>
              <w:left w:val="nil"/>
              <w:bottom w:val="single" w:sz="8" w:space="0" w:color="auto"/>
              <w:right w:val="single" w:sz="8" w:space="0" w:color="auto"/>
            </w:tcBorders>
            <w:shd w:val="clear" w:color="auto" w:fill="auto"/>
            <w:hideMark/>
          </w:tcPr>
          <w:p w:rsidR="00591F87" w:rsidRPr="00887317" w:rsidRDefault="00591F87">
            <w:pPr>
              <w:jc w:val="center"/>
              <w:rPr>
                <w:color w:val="000000"/>
                <w:sz w:val="18"/>
                <w:szCs w:val="18"/>
              </w:rPr>
            </w:pPr>
            <w:r w:rsidRPr="00887317">
              <w:rPr>
                <w:color w:val="000000"/>
                <w:sz w:val="18"/>
                <w:szCs w:val="18"/>
              </w:rPr>
              <w:t>5(08/2021)</w:t>
            </w:r>
          </w:p>
        </w:tc>
        <w:tc>
          <w:tcPr>
            <w:tcW w:w="1228" w:type="dxa"/>
            <w:tcBorders>
              <w:top w:val="nil"/>
              <w:left w:val="nil"/>
              <w:bottom w:val="single" w:sz="8" w:space="0" w:color="auto"/>
              <w:right w:val="single" w:sz="8" w:space="0" w:color="auto"/>
            </w:tcBorders>
            <w:shd w:val="clear" w:color="auto" w:fill="auto"/>
            <w:hideMark/>
          </w:tcPr>
          <w:p w:rsidR="00591F87" w:rsidRPr="00887317" w:rsidRDefault="00591F87">
            <w:pPr>
              <w:jc w:val="center"/>
              <w:rPr>
                <w:color w:val="000000"/>
                <w:sz w:val="18"/>
                <w:szCs w:val="18"/>
              </w:rPr>
            </w:pPr>
            <w:r w:rsidRPr="00887317">
              <w:rPr>
                <w:color w:val="000000"/>
                <w:sz w:val="18"/>
                <w:szCs w:val="18"/>
              </w:rPr>
              <w:t>500</w:t>
            </w:r>
          </w:p>
        </w:tc>
        <w:tc>
          <w:tcPr>
            <w:tcW w:w="1331" w:type="dxa"/>
            <w:tcBorders>
              <w:top w:val="nil"/>
              <w:left w:val="nil"/>
              <w:bottom w:val="single" w:sz="8" w:space="0" w:color="auto"/>
              <w:right w:val="single" w:sz="8" w:space="0" w:color="auto"/>
            </w:tcBorders>
            <w:shd w:val="clear" w:color="auto" w:fill="auto"/>
            <w:hideMark/>
          </w:tcPr>
          <w:p w:rsidR="00591F87" w:rsidRPr="00887317" w:rsidRDefault="00591F87">
            <w:pPr>
              <w:jc w:val="center"/>
              <w:rPr>
                <w:color w:val="000000"/>
                <w:sz w:val="18"/>
                <w:szCs w:val="18"/>
              </w:rPr>
            </w:pPr>
            <w:r w:rsidRPr="00887317">
              <w:rPr>
                <w:color w:val="000000"/>
                <w:sz w:val="18"/>
                <w:szCs w:val="18"/>
              </w:rPr>
              <w:t>200</w:t>
            </w:r>
          </w:p>
        </w:tc>
        <w:tc>
          <w:tcPr>
            <w:tcW w:w="1383" w:type="dxa"/>
            <w:tcBorders>
              <w:top w:val="nil"/>
              <w:left w:val="nil"/>
              <w:bottom w:val="single" w:sz="8" w:space="0" w:color="auto"/>
              <w:right w:val="single" w:sz="8" w:space="0" w:color="auto"/>
            </w:tcBorders>
            <w:shd w:val="clear" w:color="auto" w:fill="auto"/>
            <w:hideMark/>
          </w:tcPr>
          <w:p w:rsidR="00591F87" w:rsidRPr="00887317" w:rsidRDefault="00591F87">
            <w:pPr>
              <w:jc w:val="center"/>
              <w:rPr>
                <w:color w:val="000000"/>
                <w:sz w:val="18"/>
                <w:szCs w:val="18"/>
              </w:rPr>
            </w:pPr>
            <w:r w:rsidRPr="00887317">
              <w:rPr>
                <w:color w:val="000000"/>
                <w:sz w:val="18"/>
                <w:szCs w:val="18"/>
              </w:rPr>
              <w:t>0,1</w:t>
            </w:r>
          </w:p>
        </w:tc>
      </w:tr>
      <w:tr w:rsidR="00591F87" w:rsidRPr="00887317" w:rsidTr="00887317">
        <w:trPr>
          <w:gridAfter w:val="1"/>
          <w:trHeight w:val="277"/>
        </w:trPr>
        <w:tc>
          <w:tcPr>
            <w:tcW w:w="392" w:type="dxa"/>
            <w:tcBorders>
              <w:top w:val="nil"/>
              <w:left w:val="single" w:sz="8" w:space="0" w:color="auto"/>
              <w:bottom w:val="single" w:sz="8" w:space="0" w:color="auto"/>
              <w:right w:val="single" w:sz="8" w:space="0" w:color="auto"/>
            </w:tcBorders>
            <w:shd w:val="clear" w:color="auto" w:fill="auto"/>
            <w:hideMark/>
          </w:tcPr>
          <w:p w:rsidR="00591F87" w:rsidRPr="00887317" w:rsidRDefault="00591F87" w:rsidP="00887317">
            <w:pPr>
              <w:jc w:val="center"/>
              <w:rPr>
                <w:color w:val="000000"/>
                <w:sz w:val="18"/>
                <w:szCs w:val="18"/>
              </w:rPr>
            </w:pPr>
            <w:r w:rsidRPr="00887317">
              <w:rPr>
                <w:color w:val="000000"/>
                <w:sz w:val="18"/>
                <w:szCs w:val="18"/>
              </w:rPr>
              <w:t>2</w:t>
            </w:r>
          </w:p>
        </w:tc>
        <w:tc>
          <w:tcPr>
            <w:tcW w:w="2502" w:type="dxa"/>
            <w:tcBorders>
              <w:top w:val="nil"/>
              <w:left w:val="nil"/>
              <w:bottom w:val="single" w:sz="8" w:space="0" w:color="auto"/>
              <w:right w:val="single" w:sz="8" w:space="0" w:color="auto"/>
            </w:tcBorders>
            <w:shd w:val="clear" w:color="000000" w:fill="FFFFFF"/>
            <w:hideMark/>
          </w:tcPr>
          <w:p w:rsidR="00591F87" w:rsidRPr="00887317" w:rsidRDefault="00591F87">
            <w:pPr>
              <w:rPr>
                <w:color w:val="000000"/>
                <w:sz w:val="18"/>
                <w:szCs w:val="18"/>
              </w:rPr>
            </w:pPr>
            <w:r w:rsidRPr="00887317">
              <w:rPr>
                <w:color w:val="000000"/>
                <w:sz w:val="18"/>
                <w:szCs w:val="18"/>
              </w:rPr>
              <w:t>ARCH AgHBs (Boite de100)</w:t>
            </w:r>
          </w:p>
        </w:tc>
        <w:tc>
          <w:tcPr>
            <w:tcW w:w="1420" w:type="dxa"/>
            <w:tcBorders>
              <w:top w:val="nil"/>
              <w:left w:val="nil"/>
              <w:bottom w:val="single" w:sz="8" w:space="0" w:color="auto"/>
              <w:right w:val="single" w:sz="8" w:space="0" w:color="auto"/>
            </w:tcBorders>
            <w:shd w:val="clear" w:color="auto" w:fill="auto"/>
            <w:hideMark/>
          </w:tcPr>
          <w:p w:rsidR="00591F87" w:rsidRPr="00887317" w:rsidRDefault="00591F87">
            <w:pPr>
              <w:jc w:val="center"/>
              <w:rPr>
                <w:color w:val="000000"/>
                <w:sz w:val="18"/>
                <w:szCs w:val="18"/>
              </w:rPr>
            </w:pPr>
            <w:r w:rsidRPr="00887317">
              <w:rPr>
                <w:color w:val="000000"/>
                <w:sz w:val="18"/>
                <w:szCs w:val="18"/>
              </w:rPr>
              <w:t>5</w:t>
            </w:r>
          </w:p>
        </w:tc>
        <w:tc>
          <w:tcPr>
            <w:tcW w:w="1983" w:type="dxa"/>
            <w:tcBorders>
              <w:top w:val="nil"/>
              <w:left w:val="nil"/>
              <w:bottom w:val="single" w:sz="8" w:space="0" w:color="auto"/>
              <w:right w:val="single" w:sz="8" w:space="0" w:color="auto"/>
            </w:tcBorders>
            <w:shd w:val="clear" w:color="auto" w:fill="auto"/>
            <w:hideMark/>
          </w:tcPr>
          <w:p w:rsidR="00591F87" w:rsidRPr="00887317" w:rsidRDefault="00591F87">
            <w:pPr>
              <w:jc w:val="center"/>
              <w:rPr>
                <w:color w:val="000000"/>
                <w:sz w:val="18"/>
                <w:szCs w:val="18"/>
              </w:rPr>
            </w:pPr>
            <w:r w:rsidRPr="00887317">
              <w:rPr>
                <w:color w:val="000000"/>
                <w:sz w:val="18"/>
                <w:szCs w:val="18"/>
              </w:rPr>
              <w:t>5(08/2021)</w:t>
            </w:r>
          </w:p>
        </w:tc>
        <w:tc>
          <w:tcPr>
            <w:tcW w:w="1228" w:type="dxa"/>
            <w:tcBorders>
              <w:top w:val="nil"/>
              <w:left w:val="nil"/>
              <w:bottom w:val="single" w:sz="8" w:space="0" w:color="auto"/>
              <w:right w:val="single" w:sz="8" w:space="0" w:color="auto"/>
            </w:tcBorders>
            <w:shd w:val="clear" w:color="auto" w:fill="auto"/>
            <w:hideMark/>
          </w:tcPr>
          <w:p w:rsidR="00591F87" w:rsidRPr="00887317" w:rsidRDefault="00591F87">
            <w:pPr>
              <w:jc w:val="center"/>
              <w:rPr>
                <w:color w:val="000000"/>
                <w:sz w:val="18"/>
                <w:szCs w:val="18"/>
              </w:rPr>
            </w:pPr>
            <w:r w:rsidRPr="00887317">
              <w:rPr>
                <w:color w:val="000000"/>
                <w:sz w:val="18"/>
                <w:szCs w:val="18"/>
              </w:rPr>
              <w:t>500</w:t>
            </w:r>
          </w:p>
        </w:tc>
        <w:tc>
          <w:tcPr>
            <w:tcW w:w="1331" w:type="dxa"/>
            <w:tcBorders>
              <w:top w:val="nil"/>
              <w:left w:val="nil"/>
              <w:bottom w:val="single" w:sz="8" w:space="0" w:color="auto"/>
              <w:right w:val="single" w:sz="8" w:space="0" w:color="auto"/>
            </w:tcBorders>
            <w:shd w:val="clear" w:color="auto" w:fill="auto"/>
            <w:hideMark/>
          </w:tcPr>
          <w:p w:rsidR="00591F87" w:rsidRPr="00887317" w:rsidRDefault="00591F87">
            <w:pPr>
              <w:jc w:val="center"/>
              <w:rPr>
                <w:color w:val="000000"/>
                <w:sz w:val="18"/>
                <w:szCs w:val="18"/>
              </w:rPr>
            </w:pPr>
            <w:r w:rsidRPr="00887317">
              <w:rPr>
                <w:color w:val="000000"/>
                <w:sz w:val="18"/>
                <w:szCs w:val="18"/>
              </w:rPr>
              <w:t>200</w:t>
            </w:r>
          </w:p>
        </w:tc>
        <w:tc>
          <w:tcPr>
            <w:tcW w:w="1383" w:type="dxa"/>
            <w:tcBorders>
              <w:top w:val="nil"/>
              <w:left w:val="nil"/>
              <w:bottom w:val="single" w:sz="8" w:space="0" w:color="auto"/>
              <w:right w:val="single" w:sz="8" w:space="0" w:color="auto"/>
            </w:tcBorders>
            <w:shd w:val="clear" w:color="auto" w:fill="auto"/>
            <w:hideMark/>
          </w:tcPr>
          <w:p w:rsidR="00591F87" w:rsidRPr="00887317" w:rsidRDefault="00591F87">
            <w:pPr>
              <w:jc w:val="center"/>
              <w:rPr>
                <w:color w:val="000000"/>
                <w:sz w:val="18"/>
                <w:szCs w:val="18"/>
              </w:rPr>
            </w:pPr>
            <w:r w:rsidRPr="00887317">
              <w:rPr>
                <w:color w:val="000000"/>
                <w:sz w:val="18"/>
                <w:szCs w:val="18"/>
              </w:rPr>
              <w:t>0,1</w:t>
            </w:r>
          </w:p>
        </w:tc>
      </w:tr>
      <w:tr w:rsidR="00591F87" w:rsidRPr="00887317" w:rsidTr="00887317">
        <w:trPr>
          <w:gridAfter w:val="1"/>
          <w:trHeight w:val="277"/>
        </w:trPr>
        <w:tc>
          <w:tcPr>
            <w:tcW w:w="392" w:type="dxa"/>
            <w:tcBorders>
              <w:top w:val="nil"/>
              <w:left w:val="single" w:sz="8" w:space="0" w:color="auto"/>
              <w:bottom w:val="single" w:sz="8" w:space="0" w:color="auto"/>
              <w:right w:val="single" w:sz="8" w:space="0" w:color="auto"/>
            </w:tcBorders>
            <w:shd w:val="clear" w:color="auto" w:fill="auto"/>
            <w:hideMark/>
          </w:tcPr>
          <w:p w:rsidR="00591F87" w:rsidRPr="00887317" w:rsidRDefault="00591F87" w:rsidP="00887317">
            <w:pPr>
              <w:jc w:val="center"/>
              <w:rPr>
                <w:color w:val="000000"/>
                <w:sz w:val="18"/>
                <w:szCs w:val="18"/>
              </w:rPr>
            </w:pPr>
            <w:r w:rsidRPr="00887317">
              <w:rPr>
                <w:color w:val="000000"/>
                <w:sz w:val="18"/>
                <w:szCs w:val="18"/>
              </w:rPr>
              <w:t>3</w:t>
            </w:r>
          </w:p>
        </w:tc>
        <w:tc>
          <w:tcPr>
            <w:tcW w:w="2502" w:type="dxa"/>
            <w:tcBorders>
              <w:top w:val="nil"/>
              <w:left w:val="nil"/>
              <w:bottom w:val="single" w:sz="8" w:space="0" w:color="auto"/>
              <w:right w:val="single" w:sz="8" w:space="0" w:color="auto"/>
            </w:tcBorders>
            <w:shd w:val="clear" w:color="000000" w:fill="FFFFFF"/>
            <w:hideMark/>
          </w:tcPr>
          <w:p w:rsidR="00591F87" w:rsidRPr="00887317" w:rsidRDefault="00591F87">
            <w:pPr>
              <w:rPr>
                <w:sz w:val="18"/>
                <w:szCs w:val="18"/>
              </w:rPr>
            </w:pPr>
            <w:r w:rsidRPr="00887317">
              <w:rPr>
                <w:sz w:val="18"/>
                <w:szCs w:val="18"/>
              </w:rPr>
              <w:t>ARCH HCV (Boite de 100tests)</w:t>
            </w:r>
          </w:p>
        </w:tc>
        <w:tc>
          <w:tcPr>
            <w:tcW w:w="1420" w:type="dxa"/>
            <w:tcBorders>
              <w:top w:val="nil"/>
              <w:left w:val="nil"/>
              <w:bottom w:val="single" w:sz="8" w:space="0" w:color="auto"/>
              <w:right w:val="single" w:sz="8" w:space="0" w:color="auto"/>
            </w:tcBorders>
            <w:shd w:val="clear" w:color="auto" w:fill="auto"/>
            <w:hideMark/>
          </w:tcPr>
          <w:p w:rsidR="00591F87" w:rsidRPr="00887317" w:rsidRDefault="00591F87">
            <w:pPr>
              <w:jc w:val="center"/>
              <w:rPr>
                <w:color w:val="000000"/>
                <w:sz w:val="18"/>
                <w:szCs w:val="18"/>
              </w:rPr>
            </w:pPr>
            <w:r w:rsidRPr="00887317">
              <w:rPr>
                <w:color w:val="000000"/>
                <w:sz w:val="18"/>
                <w:szCs w:val="18"/>
              </w:rPr>
              <w:t>5</w:t>
            </w:r>
          </w:p>
        </w:tc>
        <w:tc>
          <w:tcPr>
            <w:tcW w:w="1983" w:type="dxa"/>
            <w:tcBorders>
              <w:top w:val="nil"/>
              <w:left w:val="nil"/>
              <w:bottom w:val="single" w:sz="8" w:space="0" w:color="auto"/>
              <w:right w:val="single" w:sz="8" w:space="0" w:color="auto"/>
            </w:tcBorders>
            <w:shd w:val="clear" w:color="auto" w:fill="auto"/>
            <w:hideMark/>
          </w:tcPr>
          <w:p w:rsidR="00591F87" w:rsidRPr="00887317" w:rsidRDefault="00591F87">
            <w:pPr>
              <w:jc w:val="center"/>
              <w:rPr>
                <w:color w:val="000000"/>
                <w:sz w:val="18"/>
                <w:szCs w:val="18"/>
              </w:rPr>
            </w:pPr>
            <w:r w:rsidRPr="00887317">
              <w:rPr>
                <w:color w:val="000000"/>
                <w:sz w:val="18"/>
                <w:szCs w:val="18"/>
              </w:rPr>
              <w:t>5(08/2021)</w:t>
            </w:r>
          </w:p>
        </w:tc>
        <w:tc>
          <w:tcPr>
            <w:tcW w:w="1228" w:type="dxa"/>
            <w:tcBorders>
              <w:top w:val="nil"/>
              <w:left w:val="nil"/>
              <w:bottom w:val="single" w:sz="8" w:space="0" w:color="auto"/>
              <w:right w:val="single" w:sz="8" w:space="0" w:color="auto"/>
            </w:tcBorders>
            <w:shd w:val="clear" w:color="auto" w:fill="auto"/>
            <w:hideMark/>
          </w:tcPr>
          <w:p w:rsidR="00591F87" w:rsidRPr="00887317" w:rsidRDefault="00591F87">
            <w:pPr>
              <w:jc w:val="center"/>
              <w:rPr>
                <w:color w:val="000000"/>
                <w:sz w:val="18"/>
                <w:szCs w:val="18"/>
              </w:rPr>
            </w:pPr>
            <w:r w:rsidRPr="00887317">
              <w:rPr>
                <w:color w:val="000000"/>
                <w:sz w:val="18"/>
                <w:szCs w:val="18"/>
              </w:rPr>
              <w:t>500</w:t>
            </w:r>
          </w:p>
        </w:tc>
        <w:tc>
          <w:tcPr>
            <w:tcW w:w="1331" w:type="dxa"/>
            <w:tcBorders>
              <w:top w:val="nil"/>
              <w:left w:val="nil"/>
              <w:bottom w:val="single" w:sz="8" w:space="0" w:color="auto"/>
              <w:right w:val="single" w:sz="8" w:space="0" w:color="auto"/>
            </w:tcBorders>
            <w:shd w:val="clear" w:color="auto" w:fill="auto"/>
            <w:hideMark/>
          </w:tcPr>
          <w:p w:rsidR="00591F87" w:rsidRPr="00887317" w:rsidRDefault="00591F87">
            <w:pPr>
              <w:jc w:val="center"/>
              <w:rPr>
                <w:color w:val="000000"/>
                <w:sz w:val="18"/>
                <w:szCs w:val="18"/>
              </w:rPr>
            </w:pPr>
            <w:r w:rsidRPr="00887317">
              <w:rPr>
                <w:color w:val="000000"/>
                <w:sz w:val="18"/>
                <w:szCs w:val="18"/>
              </w:rPr>
              <w:t>200</w:t>
            </w:r>
          </w:p>
        </w:tc>
        <w:tc>
          <w:tcPr>
            <w:tcW w:w="1383" w:type="dxa"/>
            <w:tcBorders>
              <w:top w:val="nil"/>
              <w:left w:val="nil"/>
              <w:bottom w:val="single" w:sz="8" w:space="0" w:color="auto"/>
              <w:right w:val="single" w:sz="8" w:space="0" w:color="auto"/>
            </w:tcBorders>
            <w:shd w:val="clear" w:color="auto" w:fill="auto"/>
            <w:hideMark/>
          </w:tcPr>
          <w:p w:rsidR="00591F87" w:rsidRPr="00887317" w:rsidRDefault="00591F87">
            <w:pPr>
              <w:jc w:val="center"/>
              <w:rPr>
                <w:color w:val="000000"/>
                <w:sz w:val="18"/>
                <w:szCs w:val="18"/>
              </w:rPr>
            </w:pPr>
            <w:r w:rsidRPr="00887317">
              <w:rPr>
                <w:color w:val="000000"/>
                <w:sz w:val="18"/>
                <w:szCs w:val="18"/>
              </w:rPr>
              <w:t>0,1</w:t>
            </w:r>
          </w:p>
        </w:tc>
      </w:tr>
      <w:tr w:rsidR="00591F87" w:rsidRPr="00887317" w:rsidTr="00887317">
        <w:trPr>
          <w:gridAfter w:val="1"/>
          <w:trHeight w:val="406"/>
        </w:trPr>
        <w:tc>
          <w:tcPr>
            <w:tcW w:w="392" w:type="dxa"/>
            <w:tcBorders>
              <w:top w:val="nil"/>
              <w:left w:val="single" w:sz="8" w:space="0" w:color="auto"/>
              <w:bottom w:val="single" w:sz="8" w:space="0" w:color="auto"/>
              <w:right w:val="single" w:sz="8" w:space="0" w:color="auto"/>
            </w:tcBorders>
            <w:shd w:val="clear" w:color="000000" w:fill="FFFFFF"/>
            <w:hideMark/>
          </w:tcPr>
          <w:p w:rsidR="00591F87" w:rsidRPr="00887317" w:rsidRDefault="00591F87" w:rsidP="00887317">
            <w:pPr>
              <w:jc w:val="center"/>
              <w:rPr>
                <w:color w:val="000000"/>
                <w:sz w:val="18"/>
                <w:szCs w:val="18"/>
              </w:rPr>
            </w:pPr>
            <w:r w:rsidRPr="00887317">
              <w:rPr>
                <w:color w:val="000000"/>
                <w:sz w:val="18"/>
                <w:szCs w:val="18"/>
              </w:rPr>
              <w:t>4</w:t>
            </w:r>
          </w:p>
        </w:tc>
        <w:tc>
          <w:tcPr>
            <w:tcW w:w="2502" w:type="dxa"/>
            <w:tcBorders>
              <w:top w:val="nil"/>
              <w:left w:val="nil"/>
              <w:bottom w:val="single" w:sz="8" w:space="0" w:color="auto"/>
              <w:right w:val="single" w:sz="8" w:space="0" w:color="auto"/>
            </w:tcBorders>
            <w:shd w:val="clear" w:color="000000" w:fill="FFFFFF"/>
            <w:hideMark/>
          </w:tcPr>
          <w:p w:rsidR="00591F87" w:rsidRPr="00887317" w:rsidRDefault="00591F87">
            <w:pPr>
              <w:rPr>
                <w:sz w:val="18"/>
                <w:szCs w:val="18"/>
              </w:rPr>
            </w:pPr>
            <w:r w:rsidRPr="00887317">
              <w:rPr>
                <w:sz w:val="18"/>
                <w:szCs w:val="18"/>
              </w:rPr>
              <w:t>ARCH Syphilis (boite de 100)</w:t>
            </w:r>
          </w:p>
        </w:tc>
        <w:tc>
          <w:tcPr>
            <w:tcW w:w="1420" w:type="dxa"/>
            <w:tcBorders>
              <w:top w:val="nil"/>
              <w:left w:val="nil"/>
              <w:bottom w:val="single" w:sz="8" w:space="0" w:color="auto"/>
              <w:right w:val="single" w:sz="8" w:space="0" w:color="auto"/>
            </w:tcBorders>
            <w:shd w:val="clear" w:color="auto" w:fill="auto"/>
            <w:hideMark/>
          </w:tcPr>
          <w:p w:rsidR="00591F87" w:rsidRPr="00887317" w:rsidRDefault="00591F87">
            <w:pPr>
              <w:jc w:val="center"/>
              <w:rPr>
                <w:color w:val="000000"/>
                <w:sz w:val="18"/>
                <w:szCs w:val="18"/>
              </w:rPr>
            </w:pPr>
            <w:r w:rsidRPr="00887317">
              <w:rPr>
                <w:color w:val="000000"/>
                <w:sz w:val="18"/>
                <w:szCs w:val="18"/>
              </w:rPr>
              <w:t>5</w:t>
            </w:r>
          </w:p>
        </w:tc>
        <w:tc>
          <w:tcPr>
            <w:tcW w:w="1983" w:type="dxa"/>
            <w:tcBorders>
              <w:top w:val="nil"/>
              <w:left w:val="nil"/>
              <w:bottom w:val="single" w:sz="8" w:space="0" w:color="auto"/>
              <w:right w:val="single" w:sz="8" w:space="0" w:color="auto"/>
            </w:tcBorders>
            <w:shd w:val="clear" w:color="auto" w:fill="auto"/>
            <w:hideMark/>
          </w:tcPr>
          <w:p w:rsidR="00591F87" w:rsidRPr="00887317" w:rsidRDefault="00591F87">
            <w:pPr>
              <w:jc w:val="center"/>
              <w:rPr>
                <w:color w:val="000000"/>
                <w:sz w:val="18"/>
                <w:szCs w:val="18"/>
              </w:rPr>
            </w:pPr>
            <w:r w:rsidRPr="00887317">
              <w:rPr>
                <w:color w:val="000000"/>
                <w:sz w:val="18"/>
                <w:szCs w:val="18"/>
              </w:rPr>
              <w:t>5(08/2021)</w:t>
            </w:r>
          </w:p>
        </w:tc>
        <w:tc>
          <w:tcPr>
            <w:tcW w:w="1228" w:type="dxa"/>
            <w:tcBorders>
              <w:top w:val="nil"/>
              <w:left w:val="nil"/>
              <w:bottom w:val="single" w:sz="8" w:space="0" w:color="auto"/>
              <w:right w:val="single" w:sz="8" w:space="0" w:color="auto"/>
            </w:tcBorders>
            <w:shd w:val="clear" w:color="auto" w:fill="auto"/>
            <w:hideMark/>
          </w:tcPr>
          <w:p w:rsidR="00591F87" w:rsidRPr="00887317" w:rsidRDefault="00591F87">
            <w:pPr>
              <w:jc w:val="center"/>
              <w:rPr>
                <w:color w:val="000000"/>
                <w:sz w:val="18"/>
                <w:szCs w:val="18"/>
              </w:rPr>
            </w:pPr>
            <w:r w:rsidRPr="00887317">
              <w:rPr>
                <w:color w:val="000000"/>
                <w:sz w:val="18"/>
                <w:szCs w:val="18"/>
              </w:rPr>
              <w:t>500</w:t>
            </w:r>
          </w:p>
        </w:tc>
        <w:tc>
          <w:tcPr>
            <w:tcW w:w="1331" w:type="dxa"/>
            <w:tcBorders>
              <w:top w:val="nil"/>
              <w:left w:val="nil"/>
              <w:bottom w:val="single" w:sz="8" w:space="0" w:color="auto"/>
              <w:right w:val="single" w:sz="8" w:space="0" w:color="auto"/>
            </w:tcBorders>
            <w:shd w:val="clear" w:color="auto" w:fill="auto"/>
            <w:hideMark/>
          </w:tcPr>
          <w:p w:rsidR="00591F87" w:rsidRPr="00887317" w:rsidRDefault="00591F87">
            <w:pPr>
              <w:jc w:val="center"/>
              <w:rPr>
                <w:color w:val="000000"/>
                <w:sz w:val="18"/>
                <w:szCs w:val="18"/>
              </w:rPr>
            </w:pPr>
            <w:r w:rsidRPr="00887317">
              <w:rPr>
                <w:color w:val="000000"/>
                <w:sz w:val="18"/>
                <w:szCs w:val="18"/>
              </w:rPr>
              <w:t>200</w:t>
            </w:r>
          </w:p>
        </w:tc>
        <w:tc>
          <w:tcPr>
            <w:tcW w:w="1383" w:type="dxa"/>
            <w:tcBorders>
              <w:top w:val="nil"/>
              <w:left w:val="nil"/>
              <w:bottom w:val="single" w:sz="8" w:space="0" w:color="auto"/>
              <w:right w:val="single" w:sz="8" w:space="0" w:color="auto"/>
            </w:tcBorders>
            <w:shd w:val="clear" w:color="auto" w:fill="auto"/>
            <w:hideMark/>
          </w:tcPr>
          <w:p w:rsidR="00591F87" w:rsidRPr="00887317" w:rsidRDefault="00591F87">
            <w:pPr>
              <w:jc w:val="center"/>
              <w:rPr>
                <w:color w:val="000000"/>
                <w:sz w:val="18"/>
                <w:szCs w:val="18"/>
              </w:rPr>
            </w:pPr>
            <w:r w:rsidRPr="00887317">
              <w:rPr>
                <w:color w:val="000000"/>
                <w:sz w:val="18"/>
                <w:szCs w:val="18"/>
              </w:rPr>
              <w:t>0,1</w:t>
            </w:r>
          </w:p>
        </w:tc>
      </w:tr>
      <w:tr w:rsidR="00887317" w:rsidRPr="00887317" w:rsidTr="00887317">
        <w:trPr>
          <w:gridAfter w:val="1"/>
          <w:trHeight w:val="458"/>
        </w:trPr>
        <w:tc>
          <w:tcPr>
            <w:tcW w:w="392" w:type="dxa"/>
            <w:vMerge w:val="restart"/>
            <w:tcBorders>
              <w:top w:val="nil"/>
              <w:left w:val="single" w:sz="8" w:space="0" w:color="auto"/>
              <w:bottom w:val="single" w:sz="8" w:space="0" w:color="auto"/>
              <w:right w:val="single" w:sz="8" w:space="0" w:color="auto"/>
            </w:tcBorders>
            <w:shd w:val="clear" w:color="000000" w:fill="FFFFFF"/>
            <w:hideMark/>
          </w:tcPr>
          <w:p w:rsidR="00591F87" w:rsidRPr="00887317" w:rsidRDefault="00591F87" w:rsidP="00887317">
            <w:pPr>
              <w:jc w:val="center"/>
              <w:rPr>
                <w:sz w:val="18"/>
                <w:szCs w:val="18"/>
              </w:rPr>
            </w:pPr>
            <w:r w:rsidRPr="00887317">
              <w:rPr>
                <w:sz w:val="18"/>
                <w:szCs w:val="18"/>
              </w:rPr>
              <w:t>5</w:t>
            </w:r>
          </w:p>
        </w:tc>
        <w:tc>
          <w:tcPr>
            <w:tcW w:w="2502" w:type="dxa"/>
            <w:vMerge w:val="restart"/>
            <w:tcBorders>
              <w:top w:val="nil"/>
              <w:left w:val="single" w:sz="8" w:space="0" w:color="auto"/>
              <w:bottom w:val="single" w:sz="8" w:space="0" w:color="auto"/>
              <w:right w:val="single" w:sz="8" w:space="0" w:color="auto"/>
            </w:tcBorders>
            <w:shd w:val="clear" w:color="000000" w:fill="FFFFFF"/>
            <w:hideMark/>
          </w:tcPr>
          <w:p w:rsidR="00591F87" w:rsidRPr="00887317" w:rsidRDefault="00591F87">
            <w:pPr>
              <w:rPr>
                <w:sz w:val="18"/>
                <w:szCs w:val="18"/>
              </w:rPr>
            </w:pPr>
            <w:r w:rsidRPr="00887317">
              <w:rPr>
                <w:sz w:val="18"/>
                <w:szCs w:val="18"/>
              </w:rPr>
              <w:t>Poche de sang</w:t>
            </w:r>
          </w:p>
        </w:tc>
        <w:tc>
          <w:tcPr>
            <w:tcW w:w="1420" w:type="dxa"/>
            <w:vMerge w:val="restart"/>
            <w:tcBorders>
              <w:top w:val="nil"/>
              <w:left w:val="single" w:sz="8" w:space="0" w:color="auto"/>
              <w:bottom w:val="single" w:sz="8" w:space="0" w:color="auto"/>
              <w:right w:val="single" w:sz="8" w:space="0" w:color="auto"/>
            </w:tcBorders>
            <w:shd w:val="clear" w:color="000000" w:fill="FFFFFF"/>
            <w:hideMark/>
          </w:tcPr>
          <w:p w:rsidR="00591F87" w:rsidRPr="00887317" w:rsidRDefault="00591F87">
            <w:pPr>
              <w:jc w:val="center"/>
              <w:rPr>
                <w:sz w:val="18"/>
                <w:szCs w:val="18"/>
              </w:rPr>
            </w:pPr>
            <w:r w:rsidRPr="00887317">
              <w:rPr>
                <w:sz w:val="18"/>
                <w:szCs w:val="18"/>
              </w:rPr>
              <w:t>8928</w:t>
            </w:r>
          </w:p>
        </w:tc>
        <w:tc>
          <w:tcPr>
            <w:tcW w:w="1983" w:type="dxa"/>
            <w:vMerge w:val="restart"/>
            <w:tcBorders>
              <w:top w:val="nil"/>
              <w:left w:val="single" w:sz="8" w:space="0" w:color="auto"/>
              <w:bottom w:val="single" w:sz="8" w:space="0" w:color="auto"/>
              <w:right w:val="single" w:sz="8" w:space="0" w:color="auto"/>
            </w:tcBorders>
            <w:shd w:val="clear" w:color="000000" w:fill="FFFFFF"/>
            <w:hideMark/>
          </w:tcPr>
          <w:p w:rsidR="00591F87" w:rsidRPr="00887317" w:rsidRDefault="00591F87">
            <w:pPr>
              <w:jc w:val="center"/>
              <w:rPr>
                <w:sz w:val="18"/>
                <w:szCs w:val="18"/>
              </w:rPr>
            </w:pPr>
            <w:r w:rsidRPr="00887317">
              <w:rPr>
                <w:sz w:val="18"/>
                <w:szCs w:val="18"/>
              </w:rPr>
              <w:t>8929(01/2023)</w:t>
            </w:r>
          </w:p>
        </w:tc>
        <w:tc>
          <w:tcPr>
            <w:tcW w:w="1228" w:type="dxa"/>
            <w:vMerge w:val="restart"/>
            <w:tcBorders>
              <w:top w:val="nil"/>
              <w:left w:val="single" w:sz="8" w:space="0" w:color="auto"/>
              <w:bottom w:val="single" w:sz="8" w:space="0" w:color="auto"/>
              <w:right w:val="single" w:sz="8" w:space="0" w:color="auto"/>
            </w:tcBorders>
            <w:shd w:val="clear" w:color="000000" w:fill="FFFFFF"/>
            <w:hideMark/>
          </w:tcPr>
          <w:p w:rsidR="00591F87" w:rsidRPr="00887317" w:rsidRDefault="00591F87">
            <w:pPr>
              <w:jc w:val="center"/>
              <w:rPr>
                <w:sz w:val="18"/>
                <w:szCs w:val="18"/>
              </w:rPr>
            </w:pPr>
            <w:r w:rsidRPr="00887317">
              <w:rPr>
                <w:sz w:val="18"/>
                <w:szCs w:val="18"/>
              </w:rPr>
              <w:t>NA</w:t>
            </w:r>
          </w:p>
        </w:tc>
        <w:tc>
          <w:tcPr>
            <w:tcW w:w="1331" w:type="dxa"/>
            <w:vMerge w:val="restart"/>
            <w:tcBorders>
              <w:top w:val="nil"/>
              <w:left w:val="single" w:sz="8" w:space="0" w:color="auto"/>
              <w:bottom w:val="single" w:sz="8" w:space="0" w:color="auto"/>
              <w:right w:val="single" w:sz="8" w:space="0" w:color="auto"/>
            </w:tcBorders>
            <w:shd w:val="clear" w:color="000000" w:fill="FFFFFF"/>
            <w:hideMark/>
          </w:tcPr>
          <w:p w:rsidR="00591F87" w:rsidRPr="00887317" w:rsidRDefault="00591F87">
            <w:pPr>
              <w:jc w:val="center"/>
              <w:rPr>
                <w:sz w:val="18"/>
                <w:szCs w:val="18"/>
              </w:rPr>
            </w:pPr>
            <w:r w:rsidRPr="00887317">
              <w:rPr>
                <w:sz w:val="18"/>
                <w:szCs w:val="18"/>
              </w:rPr>
              <w:t>320</w:t>
            </w:r>
          </w:p>
        </w:tc>
        <w:tc>
          <w:tcPr>
            <w:tcW w:w="1383" w:type="dxa"/>
            <w:vMerge w:val="restart"/>
            <w:tcBorders>
              <w:top w:val="nil"/>
              <w:left w:val="single" w:sz="8" w:space="0" w:color="auto"/>
              <w:bottom w:val="single" w:sz="8" w:space="0" w:color="auto"/>
              <w:right w:val="single" w:sz="8" w:space="0" w:color="auto"/>
            </w:tcBorders>
            <w:shd w:val="clear" w:color="000000" w:fill="FFFFFF"/>
            <w:hideMark/>
          </w:tcPr>
          <w:p w:rsidR="00591F87" w:rsidRPr="00887317" w:rsidRDefault="00591F87">
            <w:pPr>
              <w:jc w:val="center"/>
              <w:rPr>
                <w:b/>
                <w:bCs/>
                <w:sz w:val="18"/>
                <w:szCs w:val="18"/>
              </w:rPr>
            </w:pPr>
            <w:r w:rsidRPr="00887317">
              <w:rPr>
                <w:b/>
                <w:bCs/>
                <w:sz w:val="18"/>
                <w:szCs w:val="18"/>
              </w:rPr>
              <w:t>0,9</w:t>
            </w:r>
          </w:p>
        </w:tc>
      </w:tr>
      <w:tr w:rsidR="00591F87" w:rsidRPr="00887317" w:rsidTr="00887317">
        <w:trPr>
          <w:trHeight w:val="167"/>
        </w:trPr>
        <w:tc>
          <w:tcPr>
            <w:tcW w:w="0" w:type="auto"/>
            <w:vMerge/>
            <w:tcBorders>
              <w:top w:val="nil"/>
              <w:left w:val="single" w:sz="8" w:space="0" w:color="auto"/>
              <w:bottom w:val="single" w:sz="8" w:space="0" w:color="auto"/>
              <w:right w:val="single" w:sz="8" w:space="0" w:color="auto"/>
            </w:tcBorders>
            <w:vAlign w:val="center"/>
            <w:hideMark/>
          </w:tcPr>
          <w:p w:rsidR="00591F87" w:rsidRPr="00887317" w:rsidRDefault="00591F87" w:rsidP="00887317">
            <w:pPr>
              <w:jc w:val="center"/>
              <w:rPr>
                <w:sz w:val="18"/>
                <w:szCs w:val="18"/>
              </w:rPr>
            </w:pPr>
          </w:p>
        </w:tc>
        <w:tc>
          <w:tcPr>
            <w:tcW w:w="0" w:type="auto"/>
            <w:vMerge/>
            <w:tcBorders>
              <w:top w:val="nil"/>
              <w:left w:val="single" w:sz="8" w:space="0" w:color="auto"/>
              <w:bottom w:val="single" w:sz="8" w:space="0" w:color="auto"/>
              <w:right w:val="single" w:sz="8" w:space="0" w:color="auto"/>
            </w:tcBorders>
            <w:vAlign w:val="center"/>
            <w:hideMark/>
          </w:tcPr>
          <w:p w:rsidR="00591F87" w:rsidRPr="00887317" w:rsidRDefault="00591F87">
            <w:pPr>
              <w:rPr>
                <w:sz w:val="18"/>
                <w:szCs w:val="18"/>
              </w:rPr>
            </w:pPr>
          </w:p>
        </w:tc>
        <w:tc>
          <w:tcPr>
            <w:tcW w:w="0" w:type="auto"/>
            <w:vMerge/>
            <w:tcBorders>
              <w:top w:val="nil"/>
              <w:left w:val="single" w:sz="8" w:space="0" w:color="auto"/>
              <w:bottom w:val="single" w:sz="8" w:space="0" w:color="auto"/>
              <w:right w:val="single" w:sz="8" w:space="0" w:color="auto"/>
            </w:tcBorders>
            <w:vAlign w:val="center"/>
            <w:hideMark/>
          </w:tcPr>
          <w:p w:rsidR="00591F87" w:rsidRPr="00887317" w:rsidRDefault="00591F87">
            <w:pPr>
              <w:rPr>
                <w:sz w:val="18"/>
                <w:szCs w:val="18"/>
              </w:rPr>
            </w:pPr>
          </w:p>
        </w:tc>
        <w:tc>
          <w:tcPr>
            <w:tcW w:w="0" w:type="auto"/>
            <w:vMerge/>
            <w:tcBorders>
              <w:top w:val="nil"/>
              <w:left w:val="single" w:sz="8" w:space="0" w:color="auto"/>
              <w:bottom w:val="single" w:sz="8" w:space="0" w:color="auto"/>
              <w:right w:val="single" w:sz="8" w:space="0" w:color="auto"/>
            </w:tcBorders>
            <w:vAlign w:val="center"/>
            <w:hideMark/>
          </w:tcPr>
          <w:p w:rsidR="00591F87" w:rsidRPr="00887317" w:rsidRDefault="00591F87">
            <w:pPr>
              <w:rPr>
                <w:sz w:val="18"/>
                <w:szCs w:val="18"/>
              </w:rPr>
            </w:pPr>
          </w:p>
        </w:tc>
        <w:tc>
          <w:tcPr>
            <w:tcW w:w="0" w:type="auto"/>
            <w:vMerge/>
            <w:tcBorders>
              <w:top w:val="nil"/>
              <w:left w:val="single" w:sz="8" w:space="0" w:color="auto"/>
              <w:bottom w:val="single" w:sz="8" w:space="0" w:color="auto"/>
              <w:right w:val="single" w:sz="8" w:space="0" w:color="auto"/>
            </w:tcBorders>
            <w:vAlign w:val="center"/>
            <w:hideMark/>
          </w:tcPr>
          <w:p w:rsidR="00591F87" w:rsidRPr="00887317" w:rsidRDefault="00591F87">
            <w:pPr>
              <w:rPr>
                <w:sz w:val="18"/>
                <w:szCs w:val="18"/>
              </w:rPr>
            </w:pPr>
          </w:p>
        </w:tc>
        <w:tc>
          <w:tcPr>
            <w:tcW w:w="0" w:type="auto"/>
            <w:vMerge/>
            <w:tcBorders>
              <w:top w:val="nil"/>
              <w:left w:val="single" w:sz="8" w:space="0" w:color="auto"/>
              <w:bottom w:val="single" w:sz="8" w:space="0" w:color="auto"/>
              <w:right w:val="single" w:sz="8" w:space="0" w:color="auto"/>
            </w:tcBorders>
            <w:vAlign w:val="center"/>
            <w:hideMark/>
          </w:tcPr>
          <w:p w:rsidR="00591F87" w:rsidRPr="00887317" w:rsidRDefault="00591F87">
            <w:pPr>
              <w:rPr>
                <w:sz w:val="18"/>
                <w:szCs w:val="18"/>
              </w:rPr>
            </w:pPr>
          </w:p>
        </w:tc>
        <w:tc>
          <w:tcPr>
            <w:tcW w:w="0" w:type="auto"/>
            <w:vMerge/>
            <w:tcBorders>
              <w:top w:val="nil"/>
              <w:left w:val="single" w:sz="8" w:space="0" w:color="auto"/>
              <w:bottom w:val="single" w:sz="8" w:space="0" w:color="auto"/>
              <w:right w:val="single" w:sz="8" w:space="0" w:color="auto"/>
            </w:tcBorders>
            <w:vAlign w:val="center"/>
            <w:hideMark/>
          </w:tcPr>
          <w:p w:rsidR="00591F87" w:rsidRPr="00887317" w:rsidRDefault="00591F87">
            <w:pPr>
              <w:rPr>
                <w:b/>
                <w:bCs/>
                <w:sz w:val="18"/>
                <w:szCs w:val="18"/>
              </w:rPr>
            </w:pPr>
          </w:p>
        </w:tc>
        <w:tc>
          <w:tcPr>
            <w:tcW w:w="0" w:type="auto"/>
            <w:tcBorders>
              <w:top w:val="nil"/>
              <w:left w:val="nil"/>
              <w:bottom w:val="nil"/>
              <w:right w:val="nil"/>
            </w:tcBorders>
            <w:shd w:val="clear" w:color="auto" w:fill="auto"/>
            <w:noWrap/>
            <w:vAlign w:val="bottom"/>
            <w:hideMark/>
          </w:tcPr>
          <w:p w:rsidR="00591F87" w:rsidRPr="00887317" w:rsidRDefault="00591F87">
            <w:pPr>
              <w:jc w:val="center"/>
              <w:rPr>
                <w:b/>
                <w:bCs/>
                <w:sz w:val="18"/>
                <w:szCs w:val="18"/>
              </w:rPr>
            </w:pPr>
          </w:p>
        </w:tc>
      </w:tr>
      <w:tr w:rsidR="00591F87" w:rsidRPr="00887317" w:rsidTr="00887317">
        <w:trPr>
          <w:trHeight w:val="135"/>
        </w:trPr>
        <w:tc>
          <w:tcPr>
            <w:tcW w:w="392" w:type="dxa"/>
            <w:vMerge w:val="restart"/>
            <w:tcBorders>
              <w:top w:val="nil"/>
              <w:left w:val="single" w:sz="8" w:space="0" w:color="auto"/>
              <w:bottom w:val="single" w:sz="8" w:space="0" w:color="auto"/>
              <w:right w:val="single" w:sz="8" w:space="0" w:color="auto"/>
            </w:tcBorders>
            <w:shd w:val="clear" w:color="auto" w:fill="auto"/>
            <w:hideMark/>
          </w:tcPr>
          <w:p w:rsidR="00591F87" w:rsidRPr="00887317" w:rsidRDefault="00591F87" w:rsidP="00887317">
            <w:pPr>
              <w:jc w:val="center"/>
              <w:rPr>
                <w:sz w:val="18"/>
                <w:szCs w:val="18"/>
              </w:rPr>
            </w:pPr>
            <w:r w:rsidRPr="00887317">
              <w:rPr>
                <w:sz w:val="18"/>
                <w:szCs w:val="18"/>
              </w:rPr>
              <w:t>6</w:t>
            </w:r>
          </w:p>
        </w:tc>
        <w:tc>
          <w:tcPr>
            <w:tcW w:w="2502" w:type="dxa"/>
            <w:vMerge w:val="restart"/>
            <w:tcBorders>
              <w:top w:val="nil"/>
              <w:left w:val="single" w:sz="8" w:space="0" w:color="auto"/>
              <w:bottom w:val="single" w:sz="8" w:space="0" w:color="auto"/>
              <w:right w:val="single" w:sz="8" w:space="0" w:color="auto"/>
            </w:tcBorders>
            <w:shd w:val="clear" w:color="auto" w:fill="auto"/>
            <w:hideMark/>
          </w:tcPr>
          <w:p w:rsidR="00591F87" w:rsidRPr="00887317" w:rsidRDefault="00591F87">
            <w:pPr>
              <w:rPr>
                <w:sz w:val="18"/>
                <w:szCs w:val="18"/>
              </w:rPr>
            </w:pPr>
            <w:r w:rsidRPr="00887317">
              <w:rPr>
                <w:sz w:val="18"/>
                <w:szCs w:val="18"/>
              </w:rPr>
              <w:t>Sérum test Anti A</w:t>
            </w:r>
          </w:p>
        </w:tc>
        <w:tc>
          <w:tcPr>
            <w:tcW w:w="1420" w:type="dxa"/>
            <w:vMerge w:val="restart"/>
            <w:tcBorders>
              <w:top w:val="nil"/>
              <w:left w:val="single" w:sz="8" w:space="0" w:color="auto"/>
              <w:bottom w:val="single" w:sz="8" w:space="0" w:color="000000"/>
              <w:right w:val="single" w:sz="8" w:space="0" w:color="auto"/>
            </w:tcBorders>
            <w:shd w:val="clear" w:color="auto" w:fill="auto"/>
            <w:hideMark/>
          </w:tcPr>
          <w:p w:rsidR="00591F87" w:rsidRPr="00887317" w:rsidRDefault="00591F87">
            <w:pPr>
              <w:jc w:val="center"/>
              <w:rPr>
                <w:sz w:val="18"/>
                <w:szCs w:val="18"/>
              </w:rPr>
            </w:pPr>
            <w:r w:rsidRPr="00887317">
              <w:rPr>
                <w:sz w:val="18"/>
                <w:szCs w:val="18"/>
              </w:rPr>
              <w:t>55</w:t>
            </w:r>
          </w:p>
        </w:tc>
        <w:tc>
          <w:tcPr>
            <w:tcW w:w="1983" w:type="dxa"/>
            <w:vMerge w:val="restart"/>
            <w:tcBorders>
              <w:top w:val="nil"/>
              <w:left w:val="single" w:sz="8" w:space="0" w:color="auto"/>
              <w:bottom w:val="single" w:sz="8" w:space="0" w:color="auto"/>
              <w:right w:val="single" w:sz="8" w:space="0" w:color="auto"/>
            </w:tcBorders>
            <w:shd w:val="clear" w:color="auto" w:fill="auto"/>
            <w:hideMark/>
          </w:tcPr>
          <w:p w:rsidR="00591F87" w:rsidRPr="00887317" w:rsidRDefault="00591F87">
            <w:pPr>
              <w:jc w:val="center"/>
              <w:rPr>
                <w:sz w:val="18"/>
                <w:szCs w:val="18"/>
              </w:rPr>
            </w:pPr>
            <w:r w:rsidRPr="00887317">
              <w:rPr>
                <w:sz w:val="18"/>
                <w:szCs w:val="18"/>
              </w:rPr>
              <w:t xml:space="preserve">55(02/2022) </w:t>
            </w:r>
          </w:p>
        </w:tc>
        <w:tc>
          <w:tcPr>
            <w:tcW w:w="1228" w:type="dxa"/>
            <w:vMerge w:val="restart"/>
            <w:tcBorders>
              <w:top w:val="nil"/>
              <w:left w:val="single" w:sz="8" w:space="0" w:color="auto"/>
              <w:bottom w:val="single" w:sz="8" w:space="0" w:color="auto"/>
              <w:right w:val="single" w:sz="8" w:space="0" w:color="auto"/>
            </w:tcBorders>
            <w:shd w:val="clear" w:color="auto" w:fill="auto"/>
            <w:hideMark/>
          </w:tcPr>
          <w:p w:rsidR="00591F87" w:rsidRPr="00887317" w:rsidRDefault="00591F87">
            <w:pPr>
              <w:jc w:val="center"/>
              <w:rPr>
                <w:sz w:val="18"/>
                <w:szCs w:val="18"/>
              </w:rPr>
            </w:pPr>
            <w:r w:rsidRPr="00887317">
              <w:rPr>
                <w:sz w:val="18"/>
                <w:szCs w:val="18"/>
              </w:rPr>
              <w:t>11000</w:t>
            </w:r>
          </w:p>
        </w:tc>
        <w:tc>
          <w:tcPr>
            <w:tcW w:w="1331" w:type="dxa"/>
            <w:vMerge w:val="restart"/>
            <w:tcBorders>
              <w:top w:val="nil"/>
              <w:left w:val="single" w:sz="8" w:space="0" w:color="auto"/>
              <w:bottom w:val="single" w:sz="8" w:space="0" w:color="auto"/>
              <w:right w:val="single" w:sz="8" w:space="0" w:color="auto"/>
            </w:tcBorders>
            <w:shd w:val="clear" w:color="auto" w:fill="auto"/>
            <w:hideMark/>
          </w:tcPr>
          <w:p w:rsidR="00591F87" w:rsidRPr="00887317" w:rsidRDefault="00591F87">
            <w:pPr>
              <w:jc w:val="center"/>
              <w:rPr>
                <w:sz w:val="18"/>
                <w:szCs w:val="18"/>
              </w:rPr>
            </w:pPr>
            <w:r w:rsidRPr="00887317">
              <w:rPr>
                <w:sz w:val="18"/>
                <w:szCs w:val="18"/>
              </w:rPr>
              <w:t>576</w:t>
            </w:r>
          </w:p>
        </w:tc>
        <w:tc>
          <w:tcPr>
            <w:tcW w:w="1383" w:type="dxa"/>
            <w:vMerge w:val="restart"/>
            <w:tcBorders>
              <w:top w:val="nil"/>
              <w:left w:val="single" w:sz="8" w:space="0" w:color="auto"/>
              <w:bottom w:val="single" w:sz="8" w:space="0" w:color="auto"/>
              <w:right w:val="single" w:sz="8" w:space="0" w:color="auto"/>
            </w:tcBorders>
            <w:shd w:val="clear" w:color="auto" w:fill="auto"/>
            <w:hideMark/>
          </w:tcPr>
          <w:p w:rsidR="00591F87" w:rsidRPr="00887317" w:rsidRDefault="00591F87">
            <w:pPr>
              <w:jc w:val="center"/>
              <w:rPr>
                <w:sz w:val="18"/>
                <w:szCs w:val="18"/>
              </w:rPr>
            </w:pPr>
            <w:r w:rsidRPr="00887317">
              <w:rPr>
                <w:sz w:val="18"/>
                <w:szCs w:val="18"/>
              </w:rPr>
              <w:t>0,6</w:t>
            </w:r>
          </w:p>
        </w:tc>
        <w:tc>
          <w:tcPr>
            <w:tcW w:w="0" w:type="auto"/>
            <w:vAlign w:val="center"/>
            <w:hideMark/>
          </w:tcPr>
          <w:p w:rsidR="00591F87" w:rsidRPr="00887317" w:rsidRDefault="00591F87">
            <w:pPr>
              <w:rPr>
                <w:sz w:val="18"/>
                <w:szCs w:val="18"/>
              </w:rPr>
            </w:pPr>
          </w:p>
        </w:tc>
      </w:tr>
      <w:tr w:rsidR="00591F87" w:rsidRPr="00887317" w:rsidTr="00887317">
        <w:trPr>
          <w:trHeight w:val="135"/>
        </w:trPr>
        <w:tc>
          <w:tcPr>
            <w:tcW w:w="0" w:type="auto"/>
            <w:vMerge/>
            <w:tcBorders>
              <w:top w:val="nil"/>
              <w:left w:val="single" w:sz="8" w:space="0" w:color="auto"/>
              <w:bottom w:val="single" w:sz="8" w:space="0" w:color="auto"/>
              <w:right w:val="single" w:sz="8" w:space="0" w:color="auto"/>
            </w:tcBorders>
            <w:vAlign w:val="center"/>
            <w:hideMark/>
          </w:tcPr>
          <w:p w:rsidR="00591F87" w:rsidRPr="00887317" w:rsidRDefault="00591F87" w:rsidP="00887317">
            <w:pPr>
              <w:jc w:val="center"/>
              <w:rPr>
                <w:sz w:val="18"/>
                <w:szCs w:val="18"/>
              </w:rPr>
            </w:pPr>
          </w:p>
        </w:tc>
        <w:tc>
          <w:tcPr>
            <w:tcW w:w="0" w:type="auto"/>
            <w:vMerge/>
            <w:tcBorders>
              <w:top w:val="nil"/>
              <w:left w:val="single" w:sz="8" w:space="0" w:color="auto"/>
              <w:bottom w:val="single" w:sz="8" w:space="0" w:color="auto"/>
              <w:right w:val="single" w:sz="8" w:space="0" w:color="auto"/>
            </w:tcBorders>
            <w:vAlign w:val="center"/>
            <w:hideMark/>
          </w:tcPr>
          <w:p w:rsidR="00591F87" w:rsidRPr="00887317" w:rsidRDefault="00591F87">
            <w:pPr>
              <w:rPr>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rsidR="00591F87" w:rsidRPr="00887317" w:rsidRDefault="00591F87">
            <w:pPr>
              <w:rPr>
                <w:sz w:val="18"/>
                <w:szCs w:val="18"/>
              </w:rPr>
            </w:pPr>
          </w:p>
        </w:tc>
        <w:tc>
          <w:tcPr>
            <w:tcW w:w="0" w:type="auto"/>
            <w:vMerge/>
            <w:tcBorders>
              <w:top w:val="nil"/>
              <w:left w:val="single" w:sz="8" w:space="0" w:color="auto"/>
              <w:bottom w:val="single" w:sz="8" w:space="0" w:color="auto"/>
              <w:right w:val="single" w:sz="8" w:space="0" w:color="auto"/>
            </w:tcBorders>
            <w:vAlign w:val="center"/>
            <w:hideMark/>
          </w:tcPr>
          <w:p w:rsidR="00591F87" w:rsidRPr="00887317" w:rsidRDefault="00591F87">
            <w:pPr>
              <w:rPr>
                <w:sz w:val="18"/>
                <w:szCs w:val="18"/>
              </w:rPr>
            </w:pPr>
          </w:p>
        </w:tc>
        <w:tc>
          <w:tcPr>
            <w:tcW w:w="0" w:type="auto"/>
            <w:vMerge/>
            <w:tcBorders>
              <w:top w:val="nil"/>
              <w:left w:val="single" w:sz="8" w:space="0" w:color="auto"/>
              <w:bottom w:val="single" w:sz="8" w:space="0" w:color="auto"/>
              <w:right w:val="single" w:sz="8" w:space="0" w:color="auto"/>
            </w:tcBorders>
            <w:vAlign w:val="center"/>
            <w:hideMark/>
          </w:tcPr>
          <w:p w:rsidR="00591F87" w:rsidRPr="00887317" w:rsidRDefault="00591F87">
            <w:pPr>
              <w:rPr>
                <w:sz w:val="18"/>
                <w:szCs w:val="18"/>
              </w:rPr>
            </w:pPr>
          </w:p>
        </w:tc>
        <w:tc>
          <w:tcPr>
            <w:tcW w:w="0" w:type="auto"/>
            <w:vMerge/>
            <w:tcBorders>
              <w:top w:val="nil"/>
              <w:left w:val="single" w:sz="8" w:space="0" w:color="auto"/>
              <w:bottom w:val="single" w:sz="8" w:space="0" w:color="auto"/>
              <w:right w:val="single" w:sz="8" w:space="0" w:color="auto"/>
            </w:tcBorders>
            <w:vAlign w:val="center"/>
            <w:hideMark/>
          </w:tcPr>
          <w:p w:rsidR="00591F87" w:rsidRPr="00887317" w:rsidRDefault="00591F87">
            <w:pPr>
              <w:rPr>
                <w:sz w:val="18"/>
                <w:szCs w:val="18"/>
              </w:rPr>
            </w:pPr>
          </w:p>
        </w:tc>
        <w:tc>
          <w:tcPr>
            <w:tcW w:w="0" w:type="auto"/>
            <w:vMerge/>
            <w:tcBorders>
              <w:top w:val="nil"/>
              <w:left w:val="single" w:sz="8" w:space="0" w:color="auto"/>
              <w:bottom w:val="single" w:sz="8" w:space="0" w:color="auto"/>
              <w:right w:val="single" w:sz="8" w:space="0" w:color="auto"/>
            </w:tcBorders>
            <w:vAlign w:val="center"/>
            <w:hideMark/>
          </w:tcPr>
          <w:p w:rsidR="00591F87" w:rsidRPr="00887317" w:rsidRDefault="00591F87">
            <w:pPr>
              <w:rPr>
                <w:sz w:val="18"/>
                <w:szCs w:val="18"/>
              </w:rPr>
            </w:pPr>
          </w:p>
        </w:tc>
        <w:tc>
          <w:tcPr>
            <w:tcW w:w="0" w:type="auto"/>
            <w:tcBorders>
              <w:top w:val="nil"/>
              <w:left w:val="nil"/>
              <w:bottom w:val="nil"/>
              <w:right w:val="nil"/>
            </w:tcBorders>
            <w:shd w:val="clear" w:color="auto" w:fill="auto"/>
            <w:noWrap/>
            <w:vAlign w:val="bottom"/>
            <w:hideMark/>
          </w:tcPr>
          <w:p w:rsidR="00591F87" w:rsidRPr="00887317" w:rsidRDefault="00591F87">
            <w:pPr>
              <w:jc w:val="center"/>
              <w:rPr>
                <w:sz w:val="18"/>
                <w:szCs w:val="18"/>
              </w:rPr>
            </w:pPr>
          </w:p>
        </w:tc>
      </w:tr>
      <w:tr w:rsidR="00591F87" w:rsidRPr="00887317" w:rsidTr="00887317">
        <w:trPr>
          <w:trHeight w:val="135"/>
        </w:trPr>
        <w:tc>
          <w:tcPr>
            <w:tcW w:w="392" w:type="dxa"/>
            <w:vMerge w:val="restart"/>
            <w:tcBorders>
              <w:top w:val="nil"/>
              <w:left w:val="single" w:sz="8" w:space="0" w:color="auto"/>
              <w:bottom w:val="single" w:sz="8" w:space="0" w:color="auto"/>
              <w:right w:val="single" w:sz="8" w:space="0" w:color="auto"/>
            </w:tcBorders>
            <w:shd w:val="clear" w:color="auto" w:fill="auto"/>
            <w:hideMark/>
          </w:tcPr>
          <w:p w:rsidR="00591F87" w:rsidRPr="00887317" w:rsidRDefault="00591F87" w:rsidP="00887317">
            <w:pPr>
              <w:jc w:val="center"/>
              <w:rPr>
                <w:sz w:val="18"/>
                <w:szCs w:val="18"/>
              </w:rPr>
            </w:pPr>
            <w:r w:rsidRPr="00887317">
              <w:rPr>
                <w:sz w:val="18"/>
                <w:szCs w:val="18"/>
              </w:rPr>
              <w:t>7</w:t>
            </w:r>
          </w:p>
        </w:tc>
        <w:tc>
          <w:tcPr>
            <w:tcW w:w="2502" w:type="dxa"/>
            <w:vMerge w:val="restart"/>
            <w:tcBorders>
              <w:top w:val="nil"/>
              <w:left w:val="single" w:sz="8" w:space="0" w:color="auto"/>
              <w:bottom w:val="single" w:sz="8" w:space="0" w:color="auto"/>
              <w:right w:val="single" w:sz="8" w:space="0" w:color="auto"/>
            </w:tcBorders>
            <w:shd w:val="clear" w:color="auto" w:fill="auto"/>
            <w:hideMark/>
          </w:tcPr>
          <w:p w:rsidR="00591F87" w:rsidRPr="00887317" w:rsidRDefault="00591F87">
            <w:pPr>
              <w:rPr>
                <w:sz w:val="18"/>
                <w:szCs w:val="18"/>
              </w:rPr>
            </w:pPr>
            <w:r w:rsidRPr="00887317">
              <w:rPr>
                <w:sz w:val="18"/>
                <w:szCs w:val="18"/>
              </w:rPr>
              <w:t>Sérum test Anti B</w:t>
            </w:r>
          </w:p>
        </w:tc>
        <w:tc>
          <w:tcPr>
            <w:tcW w:w="1420" w:type="dxa"/>
            <w:vMerge w:val="restart"/>
            <w:tcBorders>
              <w:top w:val="nil"/>
              <w:left w:val="single" w:sz="8" w:space="0" w:color="auto"/>
              <w:bottom w:val="single" w:sz="8" w:space="0" w:color="000000"/>
              <w:right w:val="single" w:sz="8" w:space="0" w:color="auto"/>
            </w:tcBorders>
            <w:shd w:val="clear" w:color="auto" w:fill="auto"/>
            <w:hideMark/>
          </w:tcPr>
          <w:p w:rsidR="00591F87" w:rsidRPr="00887317" w:rsidRDefault="00591F87">
            <w:pPr>
              <w:jc w:val="center"/>
              <w:rPr>
                <w:sz w:val="18"/>
                <w:szCs w:val="18"/>
              </w:rPr>
            </w:pPr>
            <w:r w:rsidRPr="00887317">
              <w:rPr>
                <w:sz w:val="18"/>
                <w:szCs w:val="18"/>
              </w:rPr>
              <w:t>76</w:t>
            </w:r>
          </w:p>
        </w:tc>
        <w:tc>
          <w:tcPr>
            <w:tcW w:w="1983" w:type="dxa"/>
            <w:vMerge w:val="restart"/>
            <w:tcBorders>
              <w:top w:val="nil"/>
              <w:left w:val="single" w:sz="8" w:space="0" w:color="auto"/>
              <w:bottom w:val="single" w:sz="8" w:space="0" w:color="auto"/>
              <w:right w:val="single" w:sz="8" w:space="0" w:color="auto"/>
            </w:tcBorders>
            <w:shd w:val="clear" w:color="auto" w:fill="auto"/>
            <w:hideMark/>
          </w:tcPr>
          <w:p w:rsidR="00591F87" w:rsidRPr="00887317" w:rsidRDefault="00591F87">
            <w:pPr>
              <w:jc w:val="center"/>
              <w:rPr>
                <w:sz w:val="18"/>
                <w:szCs w:val="18"/>
              </w:rPr>
            </w:pPr>
            <w:r w:rsidRPr="00887317">
              <w:rPr>
                <w:sz w:val="18"/>
                <w:szCs w:val="18"/>
              </w:rPr>
              <w:t xml:space="preserve">76 (02/2022) </w:t>
            </w:r>
          </w:p>
        </w:tc>
        <w:tc>
          <w:tcPr>
            <w:tcW w:w="1228" w:type="dxa"/>
            <w:vMerge w:val="restart"/>
            <w:tcBorders>
              <w:top w:val="nil"/>
              <w:left w:val="single" w:sz="8" w:space="0" w:color="auto"/>
              <w:bottom w:val="single" w:sz="8" w:space="0" w:color="auto"/>
              <w:right w:val="single" w:sz="8" w:space="0" w:color="auto"/>
            </w:tcBorders>
            <w:shd w:val="clear" w:color="auto" w:fill="auto"/>
            <w:hideMark/>
          </w:tcPr>
          <w:p w:rsidR="00591F87" w:rsidRPr="00887317" w:rsidRDefault="00591F87">
            <w:pPr>
              <w:jc w:val="center"/>
              <w:rPr>
                <w:sz w:val="18"/>
                <w:szCs w:val="18"/>
              </w:rPr>
            </w:pPr>
            <w:r w:rsidRPr="00887317">
              <w:rPr>
                <w:sz w:val="18"/>
                <w:szCs w:val="18"/>
              </w:rPr>
              <w:t>15200</w:t>
            </w:r>
          </w:p>
        </w:tc>
        <w:tc>
          <w:tcPr>
            <w:tcW w:w="1331" w:type="dxa"/>
            <w:vMerge w:val="restart"/>
            <w:tcBorders>
              <w:top w:val="nil"/>
              <w:left w:val="single" w:sz="8" w:space="0" w:color="auto"/>
              <w:bottom w:val="single" w:sz="8" w:space="0" w:color="auto"/>
              <w:right w:val="single" w:sz="8" w:space="0" w:color="auto"/>
            </w:tcBorders>
            <w:shd w:val="clear" w:color="auto" w:fill="auto"/>
            <w:hideMark/>
          </w:tcPr>
          <w:p w:rsidR="00591F87" w:rsidRPr="00887317" w:rsidRDefault="00591F87">
            <w:pPr>
              <w:jc w:val="center"/>
              <w:rPr>
                <w:sz w:val="18"/>
                <w:szCs w:val="18"/>
              </w:rPr>
            </w:pPr>
            <w:r w:rsidRPr="00887317">
              <w:rPr>
                <w:sz w:val="18"/>
                <w:szCs w:val="18"/>
              </w:rPr>
              <w:t>576</w:t>
            </w:r>
          </w:p>
        </w:tc>
        <w:tc>
          <w:tcPr>
            <w:tcW w:w="1383" w:type="dxa"/>
            <w:vMerge w:val="restart"/>
            <w:tcBorders>
              <w:top w:val="nil"/>
              <w:left w:val="single" w:sz="8" w:space="0" w:color="auto"/>
              <w:bottom w:val="single" w:sz="8" w:space="0" w:color="auto"/>
              <w:right w:val="single" w:sz="8" w:space="0" w:color="auto"/>
            </w:tcBorders>
            <w:shd w:val="clear" w:color="auto" w:fill="auto"/>
            <w:hideMark/>
          </w:tcPr>
          <w:p w:rsidR="00591F87" w:rsidRPr="00887317" w:rsidRDefault="00591F87">
            <w:pPr>
              <w:jc w:val="center"/>
              <w:rPr>
                <w:sz w:val="18"/>
                <w:szCs w:val="18"/>
              </w:rPr>
            </w:pPr>
            <w:r w:rsidRPr="00887317">
              <w:rPr>
                <w:sz w:val="18"/>
                <w:szCs w:val="18"/>
              </w:rPr>
              <w:t>0,8</w:t>
            </w:r>
          </w:p>
        </w:tc>
        <w:tc>
          <w:tcPr>
            <w:tcW w:w="0" w:type="auto"/>
            <w:vAlign w:val="center"/>
            <w:hideMark/>
          </w:tcPr>
          <w:p w:rsidR="00591F87" w:rsidRPr="00887317" w:rsidRDefault="00591F87">
            <w:pPr>
              <w:rPr>
                <w:sz w:val="18"/>
                <w:szCs w:val="18"/>
              </w:rPr>
            </w:pPr>
          </w:p>
        </w:tc>
      </w:tr>
      <w:tr w:rsidR="00591F87" w:rsidRPr="00887317" w:rsidTr="00887317">
        <w:trPr>
          <w:trHeight w:val="135"/>
        </w:trPr>
        <w:tc>
          <w:tcPr>
            <w:tcW w:w="0" w:type="auto"/>
            <w:vMerge/>
            <w:tcBorders>
              <w:top w:val="nil"/>
              <w:left w:val="single" w:sz="8" w:space="0" w:color="auto"/>
              <w:bottom w:val="single" w:sz="8" w:space="0" w:color="auto"/>
              <w:right w:val="single" w:sz="8" w:space="0" w:color="auto"/>
            </w:tcBorders>
            <w:vAlign w:val="center"/>
            <w:hideMark/>
          </w:tcPr>
          <w:p w:rsidR="00591F87" w:rsidRPr="00887317" w:rsidRDefault="00591F87" w:rsidP="00887317">
            <w:pPr>
              <w:jc w:val="center"/>
              <w:rPr>
                <w:sz w:val="18"/>
                <w:szCs w:val="18"/>
              </w:rPr>
            </w:pPr>
          </w:p>
        </w:tc>
        <w:tc>
          <w:tcPr>
            <w:tcW w:w="0" w:type="auto"/>
            <w:vMerge/>
            <w:tcBorders>
              <w:top w:val="nil"/>
              <w:left w:val="single" w:sz="8" w:space="0" w:color="auto"/>
              <w:bottom w:val="single" w:sz="8" w:space="0" w:color="auto"/>
              <w:right w:val="single" w:sz="8" w:space="0" w:color="auto"/>
            </w:tcBorders>
            <w:vAlign w:val="center"/>
            <w:hideMark/>
          </w:tcPr>
          <w:p w:rsidR="00591F87" w:rsidRPr="00887317" w:rsidRDefault="00591F87">
            <w:pPr>
              <w:rPr>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rsidR="00591F87" w:rsidRPr="00887317" w:rsidRDefault="00591F87">
            <w:pPr>
              <w:rPr>
                <w:sz w:val="18"/>
                <w:szCs w:val="18"/>
              </w:rPr>
            </w:pPr>
          </w:p>
        </w:tc>
        <w:tc>
          <w:tcPr>
            <w:tcW w:w="0" w:type="auto"/>
            <w:vMerge/>
            <w:tcBorders>
              <w:top w:val="nil"/>
              <w:left w:val="single" w:sz="8" w:space="0" w:color="auto"/>
              <w:bottom w:val="single" w:sz="8" w:space="0" w:color="auto"/>
              <w:right w:val="single" w:sz="8" w:space="0" w:color="auto"/>
            </w:tcBorders>
            <w:vAlign w:val="center"/>
            <w:hideMark/>
          </w:tcPr>
          <w:p w:rsidR="00591F87" w:rsidRPr="00887317" w:rsidRDefault="00591F87">
            <w:pPr>
              <w:rPr>
                <w:sz w:val="18"/>
                <w:szCs w:val="18"/>
              </w:rPr>
            </w:pPr>
          </w:p>
        </w:tc>
        <w:tc>
          <w:tcPr>
            <w:tcW w:w="0" w:type="auto"/>
            <w:vMerge/>
            <w:tcBorders>
              <w:top w:val="nil"/>
              <w:left w:val="single" w:sz="8" w:space="0" w:color="auto"/>
              <w:bottom w:val="single" w:sz="8" w:space="0" w:color="auto"/>
              <w:right w:val="single" w:sz="8" w:space="0" w:color="auto"/>
            </w:tcBorders>
            <w:vAlign w:val="center"/>
            <w:hideMark/>
          </w:tcPr>
          <w:p w:rsidR="00591F87" w:rsidRPr="00887317" w:rsidRDefault="00591F87">
            <w:pPr>
              <w:rPr>
                <w:sz w:val="18"/>
                <w:szCs w:val="18"/>
              </w:rPr>
            </w:pPr>
          </w:p>
        </w:tc>
        <w:tc>
          <w:tcPr>
            <w:tcW w:w="0" w:type="auto"/>
            <w:vMerge/>
            <w:tcBorders>
              <w:top w:val="nil"/>
              <w:left w:val="single" w:sz="8" w:space="0" w:color="auto"/>
              <w:bottom w:val="single" w:sz="8" w:space="0" w:color="auto"/>
              <w:right w:val="single" w:sz="8" w:space="0" w:color="auto"/>
            </w:tcBorders>
            <w:vAlign w:val="center"/>
            <w:hideMark/>
          </w:tcPr>
          <w:p w:rsidR="00591F87" w:rsidRPr="00887317" w:rsidRDefault="00591F87">
            <w:pPr>
              <w:rPr>
                <w:sz w:val="18"/>
                <w:szCs w:val="18"/>
              </w:rPr>
            </w:pPr>
          </w:p>
        </w:tc>
        <w:tc>
          <w:tcPr>
            <w:tcW w:w="0" w:type="auto"/>
            <w:vMerge/>
            <w:tcBorders>
              <w:top w:val="nil"/>
              <w:left w:val="single" w:sz="8" w:space="0" w:color="auto"/>
              <w:bottom w:val="single" w:sz="8" w:space="0" w:color="auto"/>
              <w:right w:val="single" w:sz="8" w:space="0" w:color="auto"/>
            </w:tcBorders>
            <w:vAlign w:val="center"/>
            <w:hideMark/>
          </w:tcPr>
          <w:p w:rsidR="00591F87" w:rsidRPr="00887317" w:rsidRDefault="00591F87">
            <w:pPr>
              <w:rPr>
                <w:sz w:val="18"/>
                <w:szCs w:val="18"/>
              </w:rPr>
            </w:pPr>
          </w:p>
        </w:tc>
        <w:tc>
          <w:tcPr>
            <w:tcW w:w="0" w:type="auto"/>
            <w:tcBorders>
              <w:top w:val="nil"/>
              <w:left w:val="nil"/>
              <w:bottom w:val="nil"/>
              <w:right w:val="nil"/>
            </w:tcBorders>
            <w:shd w:val="clear" w:color="auto" w:fill="auto"/>
            <w:noWrap/>
            <w:vAlign w:val="bottom"/>
            <w:hideMark/>
          </w:tcPr>
          <w:p w:rsidR="00591F87" w:rsidRPr="00887317" w:rsidRDefault="00591F87">
            <w:pPr>
              <w:jc w:val="center"/>
              <w:rPr>
                <w:sz w:val="18"/>
                <w:szCs w:val="18"/>
              </w:rPr>
            </w:pPr>
          </w:p>
        </w:tc>
      </w:tr>
      <w:tr w:rsidR="00591F87" w:rsidRPr="00887317" w:rsidTr="00887317">
        <w:trPr>
          <w:trHeight w:val="135"/>
        </w:trPr>
        <w:tc>
          <w:tcPr>
            <w:tcW w:w="392" w:type="dxa"/>
            <w:vMerge w:val="restart"/>
            <w:tcBorders>
              <w:top w:val="nil"/>
              <w:left w:val="single" w:sz="8" w:space="0" w:color="auto"/>
              <w:bottom w:val="single" w:sz="8" w:space="0" w:color="auto"/>
              <w:right w:val="single" w:sz="8" w:space="0" w:color="auto"/>
            </w:tcBorders>
            <w:shd w:val="clear" w:color="auto" w:fill="auto"/>
            <w:hideMark/>
          </w:tcPr>
          <w:p w:rsidR="00591F87" w:rsidRPr="00887317" w:rsidRDefault="00591F87" w:rsidP="00887317">
            <w:pPr>
              <w:jc w:val="center"/>
              <w:rPr>
                <w:sz w:val="18"/>
                <w:szCs w:val="18"/>
              </w:rPr>
            </w:pPr>
            <w:r w:rsidRPr="00887317">
              <w:rPr>
                <w:sz w:val="18"/>
                <w:szCs w:val="18"/>
              </w:rPr>
              <w:t>8</w:t>
            </w:r>
          </w:p>
        </w:tc>
        <w:tc>
          <w:tcPr>
            <w:tcW w:w="2502" w:type="dxa"/>
            <w:vMerge w:val="restart"/>
            <w:tcBorders>
              <w:top w:val="nil"/>
              <w:left w:val="single" w:sz="8" w:space="0" w:color="auto"/>
              <w:bottom w:val="single" w:sz="8" w:space="0" w:color="auto"/>
              <w:right w:val="single" w:sz="8" w:space="0" w:color="auto"/>
            </w:tcBorders>
            <w:shd w:val="clear" w:color="auto" w:fill="auto"/>
            <w:hideMark/>
          </w:tcPr>
          <w:p w:rsidR="00591F87" w:rsidRPr="00887317" w:rsidRDefault="00591F87">
            <w:pPr>
              <w:rPr>
                <w:sz w:val="18"/>
                <w:szCs w:val="18"/>
              </w:rPr>
            </w:pPr>
            <w:r w:rsidRPr="00887317">
              <w:rPr>
                <w:sz w:val="18"/>
                <w:szCs w:val="18"/>
              </w:rPr>
              <w:t>Sérum test Anti D</w:t>
            </w:r>
          </w:p>
        </w:tc>
        <w:tc>
          <w:tcPr>
            <w:tcW w:w="1420" w:type="dxa"/>
            <w:vMerge w:val="restart"/>
            <w:tcBorders>
              <w:top w:val="nil"/>
              <w:left w:val="single" w:sz="8" w:space="0" w:color="auto"/>
              <w:bottom w:val="single" w:sz="8" w:space="0" w:color="000000"/>
              <w:right w:val="single" w:sz="8" w:space="0" w:color="auto"/>
            </w:tcBorders>
            <w:shd w:val="clear" w:color="auto" w:fill="auto"/>
            <w:hideMark/>
          </w:tcPr>
          <w:p w:rsidR="00591F87" w:rsidRPr="00887317" w:rsidRDefault="00591F87">
            <w:pPr>
              <w:jc w:val="center"/>
              <w:rPr>
                <w:sz w:val="18"/>
                <w:szCs w:val="18"/>
              </w:rPr>
            </w:pPr>
            <w:r w:rsidRPr="00887317">
              <w:rPr>
                <w:sz w:val="18"/>
                <w:szCs w:val="18"/>
              </w:rPr>
              <w:t>176</w:t>
            </w:r>
          </w:p>
        </w:tc>
        <w:tc>
          <w:tcPr>
            <w:tcW w:w="1983" w:type="dxa"/>
            <w:vMerge w:val="restart"/>
            <w:tcBorders>
              <w:top w:val="nil"/>
              <w:left w:val="single" w:sz="8" w:space="0" w:color="auto"/>
              <w:bottom w:val="single" w:sz="8" w:space="0" w:color="auto"/>
              <w:right w:val="single" w:sz="8" w:space="0" w:color="auto"/>
            </w:tcBorders>
            <w:shd w:val="clear" w:color="auto" w:fill="auto"/>
            <w:hideMark/>
          </w:tcPr>
          <w:p w:rsidR="00591F87" w:rsidRPr="00887317" w:rsidRDefault="00591F87">
            <w:pPr>
              <w:jc w:val="center"/>
              <w:rPr>
                <w:sz w:val="18"/>
                <w:szCs w:val="18"/>
              </w:rPr>
            </w:pPr>
            <w:r w:rsidRPr="00887317">
              <w:rPr>
                <w:sz w:val="18"/>
                <w:szCs w:val="18"/>
              </w:rPr>
              <w:t xml:space="preserve">176(02/2022) </w:t>
            </w:r>
          </w:p>
        </w:tc>
        <w:tc>
          <w:tcPr>
            <w:tcW w:w="1228" w:type="dxa"/>
            <w:vMerge w:val="restart"/>
            <w:tcBorders>
              <w:top w:val="nil"/>
              <w:left w:val="single" w:sz="8" w:space="0" w:color="auto"/>
              <w:bottom w:val="single" w:sz="8" w:space="0" w:color="auto"/>
              <w:right w:val="single" w:sz="8" w:space="0" w:color="auto"/>
            </w:tcBorders>
            <w:shd w:val="clear" w:color="auto" w:fill="auto"/>
            <w:hideMark/>
          </w:tcPr>
          <w:p w:rsidR="00591F87" w:rsidRPr="00887317" w:rsidRDefault="00591F87">
            <w:pPr>
              <w:jc w:val="center"/>
              <w:rPr>
                <w:sz w:val="18"/>
                <w:szCs w:val="18"/>
              </w:rPr>
            </w:pPr>
            <w:r w:rsidRPr="00887317">
              <w:rPr>
                <w:sz w:val="18"/>
                <w:szCs w:val="18"/>
              </w:rPr>
              <w:t>35200</w:t>
            </w:r>
          </w:p>
        </w:tc>
        <w:tc>
          <w:tcPr>
            <w:tcW w:w="1331" w:type="dxa"/>
            <w:vMerge w:val="restart"/>
            <w:tcBorders>
              <w:top w:val="nil"/>
              <w:left w:val="single" w:sz="8" w:space="0" w:color="auto"/>
              <w:bottom w:val="single" w:sz="8" w:space="0" w:color="auto"/>
              <w:right w:val="single" w:sz="8" w:space="0" w:color="auto"/>
            </w:tcBorders>
            <w:shd w:val="clear" w:color="auto" w:fill="auto"/>
            <w:hideMark/>
          </w:tcPr>
          <w:p w:rsidR="00591F87" w:rsidRPr="00887317" w:rsidRDefault="00591F87">
            <w:pPr>
              <w:jc w:val="center"/>
              <w:rPr>
                <w:sz w:val="18"/>
                <w:szCs w:val="18"/>
              </w:rPr>
            </w:pPr>
            <w:r w:rsidRPr="00887317">
              <w:rPr>
                <w:sz w:val="18"/>
                <w:szCs w:val="18"/>
              </w:rPr>
              <w:t>576</w:t>
            </w:r>
          </w:p>
        </w:tc>
        <w:tc>
          <w:tcPr>
            <w:tcW w:w="1383" w:type="dxa"/>
            <w:vMerge w:val="restart"/>
            <w:tcBorders>
              <w:top w:val="nil"/>
              <w:left w:val="single" w:sz="8" w:space="0" w:color="auto"/>
              <w:bottom w:val="single" w:sz="8" w:space="0" w:color="auto"/>
              <w:right w:val="single" w:sz="8" w:space="0" w:color="auto"/>
            </w:tcBorders>
            <w:shd w:val="clear" w:color="auto" w:fill="auto"/>
            <w:hideMark/>
          </w:tcPr>
          <w:p w:rsidR="00591F87" w:rsidRPr="00887317" w:rsidRDefault="00591F87">
            <w:pPr>
              <w:jc w:val="center"/>
              <w:rPr>
                <w:sz w:val="18"/>
                <w:szCs w:val="18"/>
              </w:rPr>
            </w:pPr>
            <w:r w:rsidRPr="00887317">
              <w:rPr>
                <w:sz w:val="18"/>
                <w:szCs w:val="18"/>
              </w:rPr>
              <w:t>2</w:t>
            </w:r>
          </w:p>
        </w:tc>
        <w:tc>
          <w:tcPr>
            <w:tcW w:w="0" w:type="auto"/>
            <w:vAlign w:val="center"/>
            <w:hideMark/>
          </w:tcPr>
          <w:p w:rsidR="00591F87" w:rsidRPr="00887317" w:rsidRDefault="00591F87">
            <w:pPr>
              <w:rPr>
                <w:sz w:val="18"/>
                <w:szCs w:val="18"/>
              </w:rPr>
            </w:pPr>
          </w:p>
        </w:tc>
      </w:tr>
      <w:tr w:rsidR="00591F87" w:rsidRPr="00887317" w:rsidTr="00887317">
        <w:trPr>
          <w:trHeight w:val="135"/>
        </w:trPr>
        <w:tc>
          <w:tcPr>
            <w:tcW w:w="0" w:type="auto"/>
            <w:vMerge/>
            <w:tcBorders>
              <w:top w:val="nil"/>
              <w:left w:val="single" w:sz="8" w:space="0" w:color="auto"/>
              <w:bottom w:val="single" w:sz="8" w:space="0" w:color="auto"/>
              <w:right w:val="single" w:sz="8" w:space="0" w:color="auto"/>
            </w:tcBorders>
            <w:vAlign w:val="center"/>
            <w:hideMark/>
          </w:tcPr>
          <w:p w:rsidR="00591F87" w:rsidRPr="00887317" w:rsidRDefault="00591F87" w:rsidP="00887317">
            <w:pPr>
              <w:jc w:val="center"/>
              <w:rPr>
                <w:sz w:val="18"/>
                <w:szCs w:val="18"/>
              </w:rPr>
            </w:pPr>
          </w:p>
        </w:tc>
        <w:tc>
          <w:tcPr>
            <w:tcW w:w="0" w:type="auto"/>
            <w:vMerge/>
            <w:tcBorders>
              <w:top w:val="nil"/>
              <w:left w:val="single" w:sz="8" w:space="0" w:color="auto"/>
              <w:bottom w:val="single" w:sz="8" w:space="0" w:color="auto"/>
              <w:right w:val="single" w:sz="8" w:space="0" w:color="auto"/>
            </w:tcBorders>
            <w:vAlign w:val="center"/>
            <w:hideMark/>
          </w:tcPr>
          <w:p w:rsidR="00591F87" w:rsidRPr="00887317" w:rsidRDefault="00591F87">
            <w:pPr>
              <w:rPr>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rsidR="00591F87" w:rsidRPr="00887317" w:rsidRDefault="00591F87">
            <w:pPr>
              <w:rPr>
                <w:sz w:val="18"/>
                <w:szCs w:val="18"/>
              </w:rPr>
            </w:pPr>
          </w:p>
        </w:tc>
        <w:tc>
          <w:tcPr>
            <w:tcW w:w="0" w:type="auto"/>
            <w:vMerge/>
            <w:tcBorders>
              <w:top w:val="nil"/>
              <w:left w:val="single" w:sz="8" w:space="0" w:color="auto"/>
              <w:bottom w:val="single" w:sz="8" w:space="0" w:color="auto"/>
              <w:right w:val="single" w:sz="8" w:space="0" w:color="auto"/>
            </w:tcBorders>
            <w:vAlign w:val="center"/>
            <w:hideMark/>
          </w:tcPr>
          <w:p w:rsidR="00591F87" w:rsidRPr="00887317" w:rsidRDefault="00591F87">
            <w:pPr>
              <w:rPr>
                <w:sz w:val="18"/>
                <w:szCs w:val="18"/>
              </w:rPr>
            </w:pPr>
          </w:p>
        </w:tc>
        <w:tc>
          <w:tcPr>
            <w:tcW w:w="0" w:type="auto"/>
            <w:vMerge/>
            <w:tcBorders>
              <w:top w:val="nil"/>
              <w:left w:val="single" w:sz="8" w:space="0" w:color="auto"/>
              <w:bottom w:val="single" w:sz="8" w:space="0" w:color="auto"/>
              <w:right w:val="single" w:sz="8" w:space="0" w:color="auto"/>
            </w:tcBorders>
            <w:vAlign w:val="center"/>
            <w:hideMark/>
          </w:tcPr>
          <w:p w:rsidR="00591F87" w:rsidRPr="00887317" w:rsidRDefault="00591F87">
            <w:pPr>
              <w:rPr>
                <w:sz w:val="18"/>
                <w:szCs w:val="18"/>
              </w:rPr>
            </w:pPr>
          </w:p>
        </w:tc>
        <w:tc>
          <w:tcPr>
            <w:tcW w:w="0" w:type="auto"/>
            <w:vMerge/>
            <w:tcBorders>
              <w:top w:val="nil"/>
              <w:left w:val="single" w:sz="8" w:space="0" w:color="auto"/>
              <w:bottom w:val="single" w:sz="8" w:space="0" w:color="auto"/>
              <w:right w:val="single" w:sz="8" w:space="0" w:color="auto"/>
            </w:tcBorders>
            <w:vAlign w:val="center"/>
            <w:hideMark/>
          </w:tcPr>
          <w:p w:rsidR="00591F87" w:rsidRPr="00887317" w:rsidRDefault="00591F87">
            <w:pPr>
              <w:rPr>
                <w:sz w:val="18"/>
                <w:szCs w:val="18"/>
              </w:rPr>
            </w:pPr>
          </w:p>
        </w:tc>
        <w:tc>
          <w:tcPr>
            <w:tcW w:w="0" w:type="auto"/>
            <w:vMerge/>
            <w:tcBorders>
              <w:top w:val="nil"/>
              <w:left w:val="single" w:sz="8" w:space="0" w:color="auto"/>
              <w:bottom w:val="single" w:sz="8" w:space="0" w:color="auto"/>
              <w:right w:val="single" w:sz="8" w:space="0" w:color="auto"/>
            </w:tcBorders>
            <w:vAlign w:val="center"/>
            <w:hideMark/>
          </w:tcPr>
          <w:p w:rsidR="00591F87" w:rsidRPr="00887317" w:rsidRDefault="00591F87">
            <w:pPr>
              <w:rPr>
                <w:sz w:val="18"/>
                <w:szCs w:val="18"/>
              </w:rPr>
            </w:pPr>
          </w:p>
        </w:tc>
        <w:tc>
          <w:tcPr>
            <w:tcW w:w="0" w:type="auto"/>
            <w:tcBorders>
              <w:top w:val="nil"/>
              <w:left w:val="nil"/>
              <w:bottom w:val="nil"/>
              <w:right w:val="nil"/>
            </w:tcBorders>
            <w:shd w:val="clear" w:color="auto" w:fill="auto"/>
            <w:noWrap/>
            <w:vAlign w:val="bottom"/>
            <w:hideMark/>
          </w:tcPr>
          <w:p w:rsidR="00591F87" w:rsidRPr="00887317" w:rsidRDefault="00591F87">
            <w:pPr>
              <w:jc w:val="center"/>
              <w:rPr>
                <w:sz w:val="18"/>
                <w:szCs w:val="18"/>
              </w:rPr>
            </w:pPr>
          </w:p>
        </w:tc>
      </w:tr>
      <w:tr w:rsidR="00591F87" w:rsidRPr="00887317" w:rsidTr="00887317">
        <w:trPr>
          <w:trHeight w:val="135"/>
        </w:trPr>
        <w:tc>
          <w:tcPr>
            <w:tcW w:w="392" w:type="dxa"/>
            <w:vMerge w:val="restart"/>
            <w:tcBorders>
              <w:top w:val="nil"/>
              <w:left w:val="single" w:sz="8" w:space="0" w:color="auto"/>
              <w:bottom w:val="single" w:sz="8" w:space="0" w:color="auto"/>
              <w:right w:val="single" w:sz="8" w:space="0" w:color="auto"/>
            </w:tcBorders>
            <w:shd w:val="clear" w:color="auto" w:fill="auto"/>
            <w:hideMark/>
          </w:tcPr>
          <w:p w:rsidR="00591F87" w:rsidRPr="00887317" w:rsidRDefault="00591F87" w:rsidP="00887317">
            <w:pPr>
              <w:jc w:val="center"/>
              <w:rPr>
                <w:sz w:val="18"/>
                <w:szCs w:val="18"/>
              </w:rPr>
            </w:pPr>
            <w:r w:rsidRPr="00887317">
              <w:rPr>
                <w:sz w:val="18"/>
                <w:szCs w:val="18"/>
              </w:rPr>
              <w:t>9</w:t>
            </w:r>
          </w:p>
        </w:tc>
        <w:tc>
          <w:tcPr>
            <w:tcW w:w="2502" w:type="dxa"/>
            <w:vMerge w:val="restart"/>
            <w:tcBorders>
              <w:top w:val="nil"/>
              <w:left w:val="nil"/>
              <w:bottom w:val="single" w:sz="8" w:space="0" w:color="auto"/>
              <w:right w:val="single" w:sz="8" w:space="0" w:color="auto"/>
            </w:tcBorders>
            <w:shd w:val="clear" w:color="auto" w:fill="auto"/>
            <w:hideMark/>
          </w:tcPr>
          <w:p w:rsidR="00591F87" w:rsidRPr="00887317" w:rsidRDefault="00591F87">
            <w:pPr>
              <w:rPr>
                <w:sz w:val="18"/>
                <w:szCs w:val="18"/>
              </w:rPr>
            </w:pPr>
            <w:r w:rsidRPr="00887317">
              <w:rPr>
                <w:sz w:val="18"/>
                <w:szCs w:val="18"/>
              </w:rPr>
              <w:t>Gants (bte de 100)</w:t>
            </w:r>
          </w:p>
        </w:tc>
        <w:tc>
          <w:tcPr>
            <w:tcW w:w="1420" w:type="dxa"/>
            <w:vMerge w:val="restart"/>
            <w:tcBorders>
              <w:top w:val="nil"/>
              <w:left w:val="single" w:sz="8" w:space="0" w:color="auto"/>
              <w:bottom w:val="single" w:sz="8" w:space="0" w:color="auto"/>
              <w:right w:val="single" w:sz="8" w:space="0" w:color="auto"/>
            </w:tcBorders>
            <w:shd w:val="clear" w:color="auto" w:fill="auto"/>
            <w:hideMark/>
          </w:tcPr>
          <w:p w:rsidR="00591F87" w:rsidRPr="00887317" w:rsidRDefault="00591F87">
            <w:pPr>
              <w:jc w:val="center"/>
              <w:rPr>
                <w:sz w:val="18"/>
                <w:szCs w:val="18"/>
              </w:rPr>
            </w:pPr>
            <w:r w:rsidRPr="00887317">
              <w:rPr>
                <w:sz w:val="18"/>
                <w:szCs w:val="18"/>
              </w:rPr>
              <w:t>176btes (8800 paires)</w:t>
            </w:r>
          </w:p>
        </w:tc>
        <w:tc>
          <w:tcPr>
            <w:tcW w:w="1983" w:type="dxa"/>
            <w:vMerge w:val="restart"/>
            <w:tcBorders>
              <w:top w:val="nil"/>
              <w:left w:val="single" w:sz="8" w:space="0" w:color="auto"/>
              <w:bottom w:val="single" w:sz="8" w:space="0" w:color="auto"/>
              <w:right w:val="single" w:sz="8" w:space="0" w:color="auto"/>
            </w:tcBorders>
            <w:shd w:val="clear" w:color="auto" w:fill="auto"/>
            <w:hideMark/>
          </w:tcPr>
          <w:p w:rsidR="00591F87" w:rsidRPr="00887317" w:rsidRDefault="00591F87">
            <w:pPr>
              <w:jc w:val="center"/>
              <w:rPr>
                <w:sz w:val="18"/>
                <w:szCs w:val="18"/>
              </w:rPr>
            </w:pPr>
            <w:r w:rsidRPr="00887317">
              <w:rPr>
                <w:sz w:val="18"/>
                <w:szCs w:val="18"/>
              </w:rPr>
              <w:t>juil-24</w:t>
            </w:r>
          </w:p>
        </w:tc>
        <w:tc>
          <w:tcPr>
            <w:tcW w:w="1228" w:type="dxa"/>
            <w:vMerge w:val="restart"/>
            <w:tcBorders>
              <w:top w:val="nil"/>
              <w:left w:val="single" w:sz="8" w:space="0" w:color="auto"/>
              <w:bottom w:val="single" w:sz="8" w:space="0" w:color="auto"/>
              <w:right w:val="single" w:sz="8" w:space="0" w:color="auto"/>
            </w:tcBorders>
            <w:shd w:val="clear" w:color="auto" w:fill="auto"/>
            <w:hideMark/>
          </w:tcPr>
          <w:p w:rsidR="00591F87" w:rsidRPr="00887317" w:rsidRDefault="00591F87">
            <w:pPr>
              <w:jc w:val="center"/>
              <w:rPr>
                <w:sz w:val="18"/>
                <w:szCs w:val="18"/>
              </w:rPr>
            </w:pPr>
            <w:r w:rsidRPr="00887317">
              <w:rPr>
                <w:sz w:val="18"/>
                <w:szCs w:val="18"/>
              </w:rPr>
              <w:t>NA</w:t>
            </w:r>
          </w:p>
        </w:tc>
        <w:tc>
          <w:tcPr>
            <w:tcW w:w="1331" w:type="dxa"/>
            <w:vMerge w:val="restart"/>
            <w:tcBorders>
              <w:top w:val="nil"/>
              <w:left w:val="single" w:sz="8" w:space="0" w:color="auto"/>
              <w:bottom w:val="single" w:sz="8" w:space="0" w:color="auto"/>
              <w:right w:val="single" w:sz="8" w:space="0" w:color="auto"/>
            </w:tcBorders>
            <w:shd w:val="clear" w:color="auto" w:fill="auto"/>
            <w:hideMark/>
          </w:tcPr>
          <w:p w:rsidR="00591F87" w:rsidRPr="00887317" w:rsidRDefault="00591F87">
            <w:pPr>
              <w:jc w:val="center"/>
              <w:rPr>
                <w:sz w:val="18"/>
                <w:szCs w:val="18"/>
              </w:rPr>
            </w:pPr>
            <w:r w:rsidRPr="00887317">
              <w:rPr>
                <w:sz w:val="18"/>
                <w:szCs w:val="18"/>
              </w:rPr>
              <w:t>25 btes/semaine</w:t>
            </w:r>
          </w:p>
        </w:tc>
        <w:tc>
          <w:tcPr>
            <w:tcW w:w="1383" w:type="dxa"/>
            <w:vMerge w:val="restart"/>
            <w:tcBorders>
              <w:top w:val="nil"/>
              <w:left w:val="single" w:sz="8" w:space="0" w:color="auto"/>
              <w:bottom w:val="single" w:sz="8" w:space="0" w:color="auto"/>
              <w:right w:val="single" w:sz="8" w:space="0" w:color="auto"/>
            </w:tcBorders>
            <w:shd w:val="clear" w:color="auto" w:fill="auto"/>
            <w:hideMark/>
          </w:tcPr>
          <w:p w:rsidR="00591F87" w:rsidRPr="00887317" w:rsidRDefault="00591F87">
            <w:pPr>
              <w:jc w:val="center"/>
              <w:rPr>
                <w:sz w:val="18"/>
                <w:szCs w:val="18"/>
              </w:rPr>
            </w:pPr>
            <w:r w:rsidRPr="00887317">
              <w:rPr>
                <w:sz w:val="18"/>
                <w:szCs w:val="18"/>
              </w:rPr>
              <w:t>1,9</w:t>
            </w:r>
          </w:p>
        </w:tc>
        <w:tc>
          <w:tcPr>
            <w:tcW w:w="0" w:type="auto"/>
            <w:vAlign w:val="center"/>
            <w:hideMark/>
          </w:tcPr>
          <w:p w:rsidR="00591F87" w:rsidRPr="00887317" w:rsidRDefault="00591F87">
            <w:pPr>
              <w:rPr>
                <w:sz w:val="18"/>
                <w:szCs w:val="18"/>
              </w:rPr>
            </w:pPr>
          </w:p>
        </w:tc>
      </w:tr>
      <w:tr w:rsidR="00591F87" w:rsidRPr="00887317" w:rsidTr="00887317">
        <w:trPr>
          <w:trHeight w:val="135"/>
        </w:trPr>
        <w:tc>
          <w:tcPr>
            <w:tcW w:w="0" w:type="auto"/>
            <w:vMerge/>
            <w:tcBorders>
              <w:top w:val="nil"/>
              <w:left w:val="single" w:sz="8" w:space="0" w:color="auto"/>
              <w:bottom w:val="single" w:sz="4" w:space="0" w:color="auto"/>
              <w:right w:val="single" w:sz="8" w:space="0" w:color="auto"/>
            </w:tcBorders>
            <w:vAlign w:val="center"/>
            <w:hideMark/>
          </w:tcPr>
          <w:p w:rsidR="00591F87" w:rsidRPr="00887317" w:rsidRDefault="00591F87" w:rsidP="00887317">
            <w:pPr>
              <w:jc w:val="center"/>
              <w:rPr>
                <w:sz w:val="18"/>
                <w:szCs w:val="18"/>
              </w:rPr>
            </w:pPr>
          </w:p>
        </w:tc>
        <w:tc>
          <w:tcPr>
            <w:tcW w:w="0" w:type="auto"/>
            <w:vMerge/>
            <w:tcBorders>
              <w:top w:val="nil"/>
              <w:left w:val="nil"/>
              <w:bottom w:val="single" w:sz="4" w:space="0" w:color="auto"/>
              <w:right w:val="single" w:sz="8" w:space="0" w:color="auto"/>
            </w:tcBorders>
            <w:vAlign w:val="center"/>
            <w:hideMark/>
          </w:tcPr>
          <w:p w:rsidR="00591F87" w:rsidRPr="00887317" w:rsidRDefault="00591F87">
            <w:pPr>
              <w:rPr>
                <w:sz w:val="18"/>
                <w:szCs w:val="18"/>
              </w:rPr>
            </w:pPr>
          </w:p>
        </w:tc>
        <w:tc>
          <w:tcPr>
            <w:tcW w:w="0" w:type="auto"/>
            <w:vMerge/>
            <w:tcBorders>
              <w:top w:val="nil"/>
              <w:left w:val="single" w:sz="8" w:space="0" w:color="auto"/>
              <w:bottom w:val="single" w:sz="8" w:space="0" w:color="auto"/>
              <w:right w:val="single" w:sz="8" w:space="0" w:color="auto"/>
            </w:tcBorders>
            <w:vAlign w:val="center"/>
            <w:hideMark/>
          </w:tcPr>
          <w:p w:rsidR="00591F87" w:rsidRPr="00887317" w:rsidRDefault="00591F87">
            <w:pPr>
              <w:rPr>
                <w:sz w:val="18"/>
                <w:szCs w:val="18"/>
              </w:rPr>
            </w:pPr>
          </w:p>
        </w:tc>
        <w:tc>
          <w:tcPr>
            <w:tcW w:w="0" w:type="auto"/>
            <w:vMerge/>
            <w:tcBorders>
              <w:top w:val="nil"/>
              <w:left w:val="single" w:sz="8" w:space="0" w:color="auto"/>
              <w:bottom w:val="single" w:sz="8" w:space="0" w:color="auto"/>
              <w:right w:val="single" w:sz="8" w:space="0" w:color="auto"/>
            </w:tcBorders>
            <w:vAlign w:val="center"/>
            <w:hideMark/>
          </w:tcPr>
          <w:p w:rsidR="00591F87" w:rsidRPr="00887317" w:rsidRDefault="00591F87">
            <w:pPr>
              <w:rPr>
                <w:sz w:val="18"/>
                <w:szCs w:val="18"/>
              </w:rPr>
            </w:pPr>
          </w:p>
        </w:tc>
        <w:tc>
          <w:tcPr>
            <w:tcW w:w="0" w:type="auto"/>
            <w:vMerge/>
            <w:tcBorders>
              <w:top w:val="nil"/>
              <w:left w:val="single" w:sz="8" w:space="0" w:color="auto"/>
              <w:bottom w:val="single" w:sz="8" w:space="0" w:color="auto"/>
              <w:right w:val="single" w:sz="8" w:space="0" w:color="auto"/>
            </w:tcBorders>
            <w:vAlign w:val="center"/>
            <w:hideMark/>
          </w:tcPr>
          <w:p w:rsidR="00591F87" w:rsidRPr="00887317" w:rsidRDefault="00591F87">
            <w:pPr>
              <w:rPr>
                <w:sz w:val="18"/>
                <w:szCs w:val="18"/>
              </w:rPr>
            </w:pPr>
          </w:p>
        </w:tc>
        <w:tc>
          <w:tcPr>
            <w:tcW w:w="0" w:type="auto"/>
            <w:vMerge/>
            <w:tcBorders>
              <w:top w:val="nil"/>
              <w:left w:val="single" w:sz="8" w:space="0" w:color="auto"/>
              <w:bottom w:val="single" w:sz="8" w:space="0" w:color="auto"/>
              <w:right w:val="single" w:sz="8" w:space="0" w:color="auto"/>
            </w:tcBorders>
            <w:vAlign w:val="center"/>
            <w:hideMark/>
          </w:tcPr>
          <w:p w:rsidR="00591F87" w:rsidRPr="00887317" w:rsidRDefault="00591F87">
            <w:pPr>
              <w:rPr>
                <w:sz w:val="18"/>
                <w:szCs w:val="18"/>
              </w:rPr>
            </w:pPr>
          </w:p>
        </w:tc>
        <w:tc>
          <w:tcPr>
            <w:tcW w:w="0" w:type="auto"/>
            <w:vMerge/>
            <w:tcBorders>
              <w:top w:val="nil"/>
              <w:left w:val="single" w:sz="8" w:space="0" w:color="auto"/>
              <w:bottom w:val="single" w:sz="8" w:space="0" w:color="auto"/>
              <w:right w:val="single" w:sz="8" w:space="0" w:color="auto"/>
            </w:tcBorders>
            <w:vAlign w:val="center"/>
            <w:hideMark/>
          </w:tcPr>
          <w:p w:rsidR="00591F87" w:rsidRPr="00887317" w:rsidRDefault="00591F87">
            <w:pPr>
              <w:rPr>
                <w:sz w:val="18"/>
                <w:szCs w:val="18"/>
              </w:rPr>
            </w:pPr>
          </w:p>
        </w:tc>
        <w:tc>
          <w:tcPr>
            <w:tcW w:w="0" w:type="auto"/>
            <w:tcBorders>
              <w:top w:val="nil"/>
              <w:left w:val="nil"/>
              <w:bottom w:val="nil"/>
              <w:right w:val="nil"/>
            </w:tcBorders>
            <w:shd w:val="clear" w:color="auto" w:fill="auto"/>
            <w:noWrap/>
            <w:vAlign w:val="bottom"/>
            <w:hideMark/>
          </w:tcPr>
          <w:p w:rsidR="00591F87" w:rsidRPr="00887317" w:rsidRDefault="00591F87">
            <w:pPr>
              <w:jc w:val="center"/>
              <w:rPr>
                <w:sz w:val="18"/>
                <w:szCs w:val="18"/>
              </w:rPr>
            </w:pPr>
          </w:p>
        </w:tc>
      </w:tr>
      <w:tr w:rsidR="00591F87" w:rsidRPr="00887317" w:rsidTr="00887317">
        <w:trPr>
          <w:trHeight w:val="264"/>
        </w:trPr>
        <w:tc>
          <w:tcPr>
            <w:tcW w:w="392" w:type="dxa"/>
            <w:tcBorders>
              <w:top w:val="single" w:sz="4" w:space="0" w:color="auto"/>
              <w:left w:val="single" w:sz="4" w:space="0" w:color="auto"/>
              <w:bottom w:val="single" w:sz="4" w:space="0" w:color="auto"/>
              <w:right w:val="single" w:sz="4" w:space="0" w:color="auto"/>
            </w:tcBorders>
            <w:shd w:val="clear" w:color="auto" w:fill="auto"/>
            <w:hideMark/>
          </w:tcPr>
          <w:p w:rsidR="00591F87" w:rsidRPr="00887317" w:rsidRDefault="00591F87" w:rsidP="00887317">
            <w:pPr>
              <w:jc w:val="center"/>
              <w:rPr>
                <w:sz w:val="18"/>
                <w:szCs w:val="18"/>
              </w:rPr>
            </w:pPr>
            <w:r w:rsidRPr="00887317">
              <w:rPr>
                <w:sz w:val="18"/>
                <w:szCs w:val="18"/>
              </w:rPr>
              <w:t>10</w:t>
            </w:r>
          </w:p>
        </w:tc>
        <w:tc>
          <w:tcPr>
            <w:tcW w:w="2502" w:type="dxa"/>
            <w:tcBorders>
              <w:top w:val="single" w:sz="4" w:space="0" w:color="auto"/>
              <w:left w:val="single" w:sz="4" w:space="0" w:color="auto"/>
              <w:bottom w:val="single" w:sz="4" w:space="0" w:color="auto"/>
              <w:right w:val="single" w:sz="4" w:space="0" w:color="auto"/>
            </w:tcBorders>
            <w:shd w:val="clear" w:color="auto" w:fill="auto"/>
            <w:hideMark/>
          </w:tcPr>
          <w:p w:rsidR="00591F87" w:rsidRPr="00887317" w:rsidRDefault="00591F87">
            <w:pPr>
              <w:rPr>
                <w:sz w:val="18"/>
                <w:szCs w:val="18"/>
              </w:rPr>
            </w:pPr>
            <w:r w:rsidRPr="00887317">
              <w:rPr>
                <w:sz w:val="18"/>
                <w:szCs w:val="18"/>
              </w:rPr>
              <w:t>Tube Sec (paquet de 100)</w:t>
            </w:r>
          </w:p>
        </w:tc>
        <w:tc>
          <w:tcPr>
            <w:tcW w:w="1420" w:type="dxa"/>
            <w:tcBorders>
              <w:top w:val="nil"/>
              <w:left w:val="single" w:sz="4" w:space="0" w:color="auto"/>
              <w:bottom w:val="single" w:sz="8" w:space="0" w:color="auto"/>
              <w:right w:val="single" w:sz="8" w:space="0" w:color="auto"/>
            </w:tcBorders>
            <w:shd w:val="clear" w:color="auto" w:fill="auto"/>
            <w:hideMark/>
          </w:tcPr>
          <w:p w:rsidR="00591F87" w:rsidRPr="00887317" w:rsidRDefault="00591F87">
            <w:pPr>
              <w:jc w:val="center"/>
              <w:rPr>
                <w:sz w:val="18"/>
                <w:szCs w:val="18"/>
              </w:rPr>
            </w:pPr>
            <w:r w:rsidRPr="00887317">
              <w:rPr>
                <w:sz w:val="18"/>
                <w:szCs w:val="18"/>
              </w:rPr>
              <w:t>20</w:t>
            </w:r>
          </w:p>
        </w:tc>
        <w:tc>
          <w:tcPr>
            <w:tcW w:w="1983" w:type="dxa"/>
            <w:tcBorders>
              <w:top w:val="nil"/>
              <w:left w:val="nil"/>
              <w:bottom w:val="single" w:sz="8" w:space="0" w:color="auto"/>
              <w:right w:val="single" w:sz="8" w:space="0" w:color="auto"/>
            </w:tcBorders>
            <w:shd w:val="clear" w:color="auto" w:fill="auto"/>
            <w:hideMark/>
          </w:tcPr>
          <w:p w:rsidR="00591F87" w:rsidRPr="00887317" w:rsidRDefault="00591F87">
            <w:pPr>
              <w:jc w:val="center"/>
              <w:rPr>
                <w:sz w:val="18"/>
                <w:szCs w:val="18"/>
              </w:rPr>
            </w:pPr>
            <w:r w:rsidRPr="00887317">
              <w:rPr>
                <w:sz w:val="18"/>
                <w:szCs w:val="18"/>
              </w:rPr>
              <w:t>juil-27</w:t>
            </w:r>
          </w:p>
        </w:tc>
        <w:tc>
          <w:tcPr>
            <w:tcW w:w="1228" w:type="dxa"/>
            <w:tcBorders>
              <w:top w:val="nil"/>
              <w:left w:val="nil"/>
              <w:bottom w:val="single" w:sz="8" w:space="0" w:color="auto"/>
              <w:right w:val="single" w:sz="8" w:space="0" w:color="auto"/>
            </w:tcBorders>
            <w:shd w:val="clear" w:color="auto" w:fill="auto"/>
            <w:hideMark/>
          </w:tcPr>
          <w:p w:rsidR="00591F87" w:rsidRPr="00887317" w:rsidRDefault="00591F87">
            <w:pPr>
              <w:jc w:val="center"/>
              <w:rPr>
                <w:sz w:val="18"/>
                <w:szCs w:val="18"/>
              </w:rPr>
            </w:pPr>
            <w:r w:rsidRPr="00887317">
              <w:rPr>
                <w:sz w:val="18"/>
                <w:szCs w:val="18"/>
              </w:rPr>
              <w:t>2000</w:t>
            </w:r>
          </w:p>
        </w:tc>
        <w:tc>
          <w:tcPr>
            <w:tcW w:w="1331" w:type="dxa"/>
            <w:tcBorders>
              <w:top w:val="nil"/>
              <w:left w:val="nil"/>
              <w:bottom w:val="single" w:sz="8" w:space="0" w:color="auto"/>
              <w:right w:val="single" w:sz="8" w:space="0" w:color="auto"/>
            </w:tcBorders>
            <w:shd w:val="clear" w:color="auto" w:fill="auto"/>
            <w:hideMark/>
          </w:tcPr>
          <w:p w:rsidR="00591F87" w:rsidRPr="00887317" w:rsidRDefault="00591F87">
            <w:pPr>
              <w:jc w:val="center"/>
              <w:rPr>
                <w:sz w:val="18"/>
                <w:szCs w:val="18"/>
              </w:rPr>
            </w:pPr>
            <w:r w:rsidRPr="00887317">
              <w:rPr>
                <w:sz w:val="18"/>
                <w:szCs w:val="18"/>
              </w:rPr>
              <w:t>2000</w:t>
            </w:r>
          </w:p>
        </w:tc>
        <w:tc>
          <w:tcPr>
            <w:tcW w:w="1383" w:type="dxa"/>
            <w:tcBorders>
              <w:top w:val="nil"/>
              <w:left w:val="nil"/>
              <w:bottom w:val="single" w:sz="8" w:space="0" w:color="auto"/>
              <w:right w:val="single" w:sz="8" w:space="0" w:color="auto"/>
            </w:tcBorders>
            <w:shd w:val="clear" w:color="auto" w:fill="auto"/>
            <w:hideMark/>
          </w:tcPr>
          <w:p w:rsidR="00591F87" w:rsidRPr="00887317" w:rsidRDefault="00591F87">
            <w:pPr>
              <w:jc w:val="center"/>
              <w:rPr>
                <w:sz w:val="18"/>
                <w:szCs w:val="18"/>
              </w:rPr>
            </w:pPr>
            <w:r w:rsidRPr="00887317">
              <w:rPr>
                <w:sz w:val="18"/>
                <w:szCs w:val="18"/>
              </w:rPr>
              <w:t>0,1</w:t>
            </w:r>
          </w:p>
        </w:tc>
        <w:tc>
          <w:tcPr>
            <w:tcW w:w="0" w:type="auto"/>
            <w:vAlign w:val="center"/>
            <w:hideMark/>
          </w:tcPr>
          <w:p w:rsidR="00591F87" w:rsidRPr="00887317" w:rsidRDefault="00591F87">
            <w:pPr>
              <w:rPr>
                <w:sz w:val="18"/>
                <w:szCs w:val="18"/>
              </w:rPr>
            </w:pPr>
          </w:p>
        </w:tc>
      </w:tr>
      <w:tr w:rsidR="00591F87" w:rsidRPr="00887317" w:rsidTr="00887317">
        <w:trPr>
          <w:trHeight w:val="264"/>
        </w:trPr>
        <w:tc>
          <w:tcPr>
            <w:tcW w:w="392" w:type="dxa"/>
            <w:tcBorders>
              <w:top w:val="single" w:sz="4" w:space="0" w:color="auto"/>
              <w:left w:val="single" w:sz="4" w:space="0" w:color="auto"/>
              <w:bottom w:val="single" w:sz="4" w:space="0" w:color="auto"/>
              <w:right w:val="single" w:sz="4" w:space="0" w:color="auto"/>
            </w:tcBorders>
            <w:shd w:val="clear" w:color="auto" w:fill="auto"/>
            <w:hideMark/>
          </w:tcPr>
          <w:p w:rsidR="00591F87" w:rsidRPr="00887317" w:rsidRDefault="00591F87" w:rsidP="00887317">
            <w:pPr>
              <w:jc w:val="center"/>
              <w:rPr>
                <w:sz w:val="18"/>
                <w:szCs w:val="18"/>
              </w:rPr>
            </w:pPr>
            <w:r w:rsidRPr="00887317">
              <w:rPr>
                <w:sz w:val="18"/>
                <w:szCs w:val="18"/>
              </w:rPr>
              <w:t>11</w:t>
            </w:r>
          </w:p>
        </w:tc>
        <w:tc>
          <w:tcPr>
            <w:tcW w:w="2502" w:type="dxa"/>
            <w:tcBorders>
              <w:top w:val="single" w:sz="4" w:space="0" w:color="auto"/>
              <w:left w:val="single" w:sz="4" w:space="0" w:color="auto"/>
              <w:bottom w:val="single" w:sz="4" w:space="0" w:color="auto"/>
              <w:right w:val="single" w:sz="4" w:space="0" w:color="auto"/>
            </w:tcBorders>
            <w:shd w:val="clear" w:color="auto" w:fill="auto"/>
            <w:hideMark/>
          </w:tcPr>
          <w:p w:rsidR="00591F87" w:rsidRPr="00887317" w:rsidRDefault="00591F87">
            <w:pPr>
              <w:rPr>
                <w:sz w:val="18"/>
                <w:szCs w:val="18"/>
              </w:rPr>
            </w:pPr>
            <w:r w:rsidRPr="00887317">
              <w:rPr>
                <w:sz w:val="18"/>
                <w:szCs w:val="18"/>
              </w:rPr>
              <w:t>Tube EDTA (paquet de 50)</w:t>
            </w:r>
          </w:p>
        </w:tc>
        <w:tc>
          <w:tcPr>
            <w:tcW w:w="1420" w:type="dxa"/>
            <w:tcBorders>
              <w:top w:val="nil"/>
              <w:left w:val="single" w:sz="4" w:space="0" w:color="auto"/>
              <w:bottom w:val="single" w:sz="8" w:space="0" w:color="auto"/>
              <w:right w:val="single" w:sz="8" w:space="0" w:color="auto"/>
            </w:tcBorders>
            <w:shd w:val="clear" w:color="auto" w:fill="auto"/>
            <w:hideMark/>
          </w:tcPr>
          <w:p w:rsidR="00591F87" w:rsidRPr="00887317" w:rsidRDefault="00591F87">
            <w:pPr>
              <w:jc w:val="center"/>
              <w:rPr>
                <w:sz w:val="18"/>
                <w:szCs w:val="18"/>
              </w:rPr>
            </w:pPr>
            <w:r w:rsidRPr="00887317">
              <w:rPr>
                <w:sz w:val="18"/>
                <w:szCs w:val="18"/>
              </w:rPr>
              <w:t>49</w:t>
            </w:r>
          </w:p>
        </w:tc>
        <w:tc>
          <w:tcPr>
            <w:tcW w:w="1983" w:type="dxa"/>
            <w:tcBorders>
              <w:top w:val="nil"/>
              <w:left w:val="nil"/>
              <w:bottom w:val="single" w:sz="8" w:space="0" w:color="auto"/>
              <w:right w:val="single" w:sz="8" w:space="0" w:color="auto"/>
            </w:tcBorders>
            <w:shd w:val="clear" w:color="auto" w:fill="auto"/>
            <w:hideMark/>
          </w:tcPr>
          <w:p w:rsidR="00591F87" w:rsidRPr="00887317" w:rsidRDefault="00591F87">
            <w:pPr>
              <w:jc w:val="center"/>
              <w:rPr>
                <w:sz w:val="18"/>
                <w:szCs w:val="18"/>
              </w:rPr>
            </w:pPr>
            <w:r w:rsidRPr="00887317">
              <w:rPr>
                <w:sz w:val="18"/>
                <w:szCs w:val="18"/>
              </w:rPr>
              <w:t>juin-22</w:t>
            </w:r>
          </w:p>
        </w:tc>
        <w:tc>
          <w:tcPr>
            <w:tcW w:w="1228" w:type="dxa"/>
            <w:tcBorders>
              <w:top w:val="nil"/>
              <w:left w:val="nil"/>
              <w:bottom w:val="single" w:sz="8" w:space="0" w:color="auto"/>
              <w:right w:val="single" w:sz="8" w:space="0" w:color="auto"/>
            </w:tcBorders>
            <w:shd w:val="clear" w:color="auto" w:fill="auto"/>
            <w:hideMark/>
          </w:tcPr>
          <w:p w:rsidR="00591F87" w:rsidRPr="00887317" w:rsidRDefault="00591F87">
            <w:pPr>
              <w:jc w:val="center"/>
              <w:rPr>
                <w:sz w:val="18"/>
                <w:szCs w:val="18"/>
              </w:rPr>
            </w:pPr>
            <w:r w:rsidRPr="00887317">
              <w:rPr>
                <w:sz w:val="18"/>
                <w:szCs w:val="18"/>
              </w:rPr>
              <w:t>4900</w:t>
            </w:r>
          </w:p>
        </w:tc>
        <w:tc>
          <w:tcPr>
            <w:tcW w:w="1331" w:type="dxa"/>
            <w:tcBorders>
              <w:top w:val="nil"/>
              <w:left w:val="nil"/>
              <w:bottom w:val="single" w:sz="8" w:space="0" w:color="auto"/>
              <w:right w:val="single" w:sz="8" w:space="0" w:color="auto"/>
            </w:tcBorders>
            <w:shd w:val="clear" w:color="auto" w:fill="auto"/>
            <w:hideMark/>
          </w:tcPr>
          <w:p w:rsidR="00591F87" w:rsidRPr="00887317" w:rsidRDefault="00591F87">
            <w:pPr>
              <w:jc w:val="center"/>
              <w:rPr>
                <w:sz w:val="18"/>
                <w:szCs w:val="18"/>
              </w:rPr>
            </w:pPr>
            <w:r w:rsidRPr="00887317">
              <w:rPr>
                <w:sz w:val="18"/>
                <w:szCs w:val="18"/>
              </w:rPr>
              <w:t>2000</w:t>
            </w:r>
          </w:p>
        </w:tc>
        <w:tc>
          <w:tcPr>
            <w:tcW w:w="1383" w:type="dxa"/>
            <w:tcBorders>
              <w:top w:val="nil"/>
              <w:left w:val="nil"/>
              <w:bottom w:val="single" w:sz="8" w:space="0" w:color="auto"/>
              <w:right w:val="single" w:sz="8" w:space="0" w:color="auto"/>
            </w:tcBorders>
            <w:shd w:val="clear" w:color="auto" w:fill="auto"/>
            <w:hideMark/>
          </w:tcPr>
          <w:p w:rsidR="00591F87" w:rsidRPr="00887317" w:rsidRDefault="00591F87">
            <w:pPr>
              <w:jc w:val="center"/>
              <w:rPr>
                <w:sz w:val="18"/>
                <w:szCs w:val="18"/>
              </w:rPr>
            </w:pPr>
            <w:r w:rsidRPr="00887317">
              <w:rPr>
                <w:sz w:val="18"/>
                <w:szCs w:val="18"/>
              </w:rPr>
              <w:t>0,2</w:t>
            </w:r>
          </w:p>
        </w:tc>
        <w:tc>
          <w:tcPr>
            <w:tcW w:w="0" w:type="auto"/>
            <w:vAlign w:val="center"/>
            <w:hideMark/>
          </w:tcPr>
          <w:p w:rsidR="00591F87" w:rsidRPr="00887317" w:rsidRDefault="00591F87">
            <w:pPr>
              <w:rPr>
                <w:sz w:val="18"/>
                <w:szCs w:val="18"/>
              </w:rPr>
            </w:pPr>
          </w:p>
        </w:tc>
      </w:tr>
    </w:tbl>
    <w:p w:rsidR="002479D8" w:rsidRPr="00887317" w:rsidRDefault="00591F87" w:rsidP="002479D8">
      <w:pPr>
        <w:rPr>
          <w:sz w:val="20"/>
          <w:szCs w:val="20"/>
        </w:rPr>
      </w:pPr>
      <w:r w:rsidRPr="00887317">
        <w:rPr>
          <w:sz w:val="20"/>
          <w:szCs w:val="20"/>
        </w:rPr>
        <w:t xml:space="preserve"> </w:t>
      </w:r>
      <w:r w:rsidR="002479D8" w:rsidRPr="00887317">
        <w:rPr>
          <w:sz w:val="20"/>
          <w:szCs w:val="20"/>
        </w:rPr>
        <w:t>NA: Non appliquable</w:t>
      </w:r>
    </w:p>
    <w:p w:rsidR="002479D8" w:rsidRPr="00887317" w:rsidRDefault="0034491B" w:rsidP="002479D8">
      <w:pPr>
        <w:rPr>
          <w:sz w:val="20"/>
          <w:szCs w:val="20"/>
        </w:rPr>
      </w:pPr>
      <w:r w:rsidRPr="00887317">
        <w:rPr>
          <w:sz w:val="20"/>
          <w:szCs w:val="20"/>
        </w:rPr>
        <w:t>Pour les réactifs de qualification biologique des dons, la durée de couv</w:t>
      </w:r>
      <w:r w:rsidR="00002CEA" w:rsidRPr="00887317">
        <w:rPr>
          <w:sz w:val="20"/>
          <w:szCs w:val="20"/>
        </w:rPr>
        <w:t>erture la plus faible est de 0,</w:t>
      </w:r>
      <w:r w:rsidR="00A66AFD">
        <w:rPr>
          <w:sz w:val="20"/>
          <w:szCs w:val="20"/>
        </w:rPr>
        <w:t>1</w:t>
      </w:r>
      <w:r w:rsidRPr="00887317">
        <w:rPr>
          <w:sz w:val="20"/>
          <w:szCs w:val="20"/>
        </w:rPr>
        <w:t xml:space="preserve"> mois d'activité, elle concerne les réactifs pour le dépistage des infections virales  (HIV, HBs, HCV) et la syphilis.</w:t>
      </w:r>
    </w:p>
    <w:p w:rsidR="0034491B" w:rsidRPr="00887317" w:rsidRDefault="0034491B" w:rsidP="002479D8">
      <w:pPr>
        <w:rPr>
          <w:sz w:val="20"/>
          <w:szCs w:val="20"/>
        </w:rPr>
      </w:pPr>
      <w:r w:rsidRPr="00887317">
        <w:rPr>
          <w:sz w:val="20"/>
          <w:szCs w:val="20"/>
        </w:rPr>
        <w:t>La quantité de poches de sang</w:t>
      </w:r>
      <w:r w:rsidR="00002CEA" w:rsidRPr="00887317">
        <w:rPr>
          <w:sz w:val="20"/>
          <w:szCs w:val="20"/>
        </w:rPr>
        <w:t xml:space="preserve"> disponible couvre à ce jour </w:t>
      </w:r>
      <w:r w:rsidR="00887317" w:rsidRPr="00887317">
        <w:rPr>
          <w:sz w:val="20"/>
          <w:szCs w:val="20"/>
        </w:rPr>
        <w:t>0,9</w:t>
      </w:r>
      <w:r w:rsidRPr="00887317">
        <w:rPr>
          <w:sz w:val="20"/>
          <w:szCs w:val="20"/>
        </w:rPr>
        <w:t xml:space="preserve"> mois d'activités.</w:t>
      </w:r>
    </w:p>
    <w:p w:rsidR="007C0425" w:rsidRDefault="007C0425" w:rsidP="009805DA">
      <w:pPr>
        <w:ind w:right="-56"/>
        <w:rPr>
          <w:b/>
          <w:bCs/>
          <w:color w:val="FF0000"/>
          <w:sz w:val="20"/>
          <w:szCs w:val="20"/>
        </w:rPr>
      </w:pPr>
    </w:p>
    <w:p w:rsidR="009805DA" w:rsidRPr="00591F87" w:rsidRDefault="009805DA" w:rsidP="009805DA">
      <w:pPr>
        <w:ind w:right="-56"/>
        <w:rPr>
          <w:b/>
          <w:bCs/>
          <w:sz w:val="20"/>
          <w:szCs w:val="20"/>
        </w:rPr>
      </w:pPr>
      <w:r w:rsidRPr="00591F87">
        <w:rPr>
          <w:b/>
          <w:bCs/>
          <w:sz w:val="20"/>
          <w:szCs w:val="20"/>
        </w:rPr>
        <w:t>Tableau XI</w:t>
      </w:r>
      <w:r w:rsidR="0070410A" w:rsidRPr="00591F87">
        <w:rPr>
          <w:b/>
          <w:bCs/>
          <w:sz w:val="20"/>
          <w:szCs w:val="20"/>
        </w:rPr>
        <w:t>V</w:t>
      </w:r>
      <w:r w:rsidRPr="00591F87">
        <w:rPr>
          <w:b/>
          <w:bCs/>
          <w:sz w:val="20"/>
          <w:szCs w:val="20"/>
        </w:rPr>
        <w:t xml:space="preserve"> : Tests et Produits sa</w:t>
      </w:r>
      <w:r w:rsidR="00D76D1A" w:rsidRPr="00591F87">
        <w:rPr>
          <w:b/>
          <w:bCs/>
          <w:sz w:val="20"/>
          <w:szCs w:val="20"/>
        </w:rPr>
        <w:t>n</w:t>
      </w:r>
      <w:r w:rsidR="001E07F0" w:rsidRPr="00591F87">
        <w:rPr>
          <w:b/>
          <w:bCs/>
          <w:sz w:val="20"/>
          <w:szCs w:val="20"/>
        </w:rPr>
        <w:t xml:space="preserve">guins par région à la date du </w:t>
      </w:r>
      <w:r w:rsidR="00591F87" w:rsidRPr="00591F87">
        <w:rPr>
          <w:b/>
          <w:bCs/>
          <w:sz w:val="20"/>
          <w:szCs w:val="20"/>
        </w:rPr>
        <w:t>25</w:t>
      </w:r>
      <w:r w:rsidRPr="00591F87">
        <w:rPr>
          <w:b/>
          <w:bCs/>
          <w:sz w:val="20"/>
          <w:szCs w:val="20"/>
        </w:rPr>
        <w:t>/0</w:t>
      </w:r>
      <w:r w:rsidR="00B01493" w:rsidRPr="00591F87">
        <w:rPr>
          <w:b/>
          <w:bCs/>
          <w:sz w:val="20"/>
          <w:szCs w:val="20"/>
        </w:rPr>
        <w:t>7</w:t>
      </w:r>
      <w:r w:rsidRPr="00591F87">
        <w:rPr>
          <w:b/>
          <w:bCs/>
          <w:sz w:val="20"/>
          <w:szCs w:val="20"/>
        </w:rPr>
        <w:t>/2021 :</w:t>
      </w:r>
    </w:p>
    <w:tbl>
      <w:tblPr>
        <w:tblW w:w="10108" w:type="dxa"/>
        <w:jc w:val="center"/>
        <w:tblCellMar>
          <w:left w:w="70" w:type="dxa"/>
          <w:right w:w="70" w:type="dxa"/>
        </w:tblCellMar>
        <w:tblLook w:val="04A0" w:firstRow="1" w:lastRow="0" w:firstColumn="1" w:lastColumn="0" w:noHBand="0" w:noVBand="1"/>
      </w:tblPr>
      <w:tblGrid>
        <w:gridCol w:w="1240"/>
        <w:gridCol w:w="1120"/>
        <w:gridCol w:w="920"/>
        <w:gridCol w:w="840"/>
        <w:gridCol w:w="840"/>
        <w:gridCol w:w="1414"/>
        <w:gridCol w:w="920"/>
        <w:gridCol w:w="1180"/>
        <w:gridCol w:w="1634"/>
      </w:tblGrid>
      <w:tr w:rsidR="00591F87" w:rsidRPr="00591F87" w:rsidTr="00690F30">
        <w:trPr>
          <w:trHeight w:val="185"/>
          <w:jc w:val="center"/>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747A" w:rsidRPr="00591F87" w:rsidRDefault="00AC747A" w:rsidP="00AC747A">
            <w:pPr>
              <w:jc w:val="center"/>
              <w:rPr>
                <w:rFonts w:eastAsia="Times New Roman"/>
                <w:b/>
                <w:bCs/>
                <w:noProof w:val="0"/>
                <w:sz w:val="18"/>
                <w:szCs w:val="18"/>
              </w:rPr>
            </w:pPr>
            <w:r w:rsidRPr="00591F87">
              <w:rPr>
                <w:rFonts w:eastAsia="Times New Roman"/>
                <w:b/>
                <w:bCs/>
                <w:noProof w:val="0"/>
                <w:sz w:val="18"/>
                <w:szCs w:val="18"/>
              </w:rPr>
              <w:t>Régions</w:t>
            </w:r>
          </w:p>
        </w:tc>
        <w:tc>
          <w:tcPr>
            <w:tcW w:w="1120" w:type="dxa"/>
            <w:tcBorders>
              <w:top w:val="single" w:sz="4" w:space="0" w:color="auto"/>
              <w:left w:val="nil"/>
              <w:bottom w:val="single" w:sz="4" w:space="0" w:color="auto"/>
              <w:right w:val="single" w:sz="4" w:space="0" w:color="auto"/>
            </w:tcBorders>
            <w:shd w:val="clear" w:color="auto" w:fill="auto"/>
            <w:noWrap/>
            <w:hideMark/>
          </w:tcPr>
          <w:p w:rsidR="00AC747A" w:rsidRPr="00591F87" w:rsidRDefault="00AC747A" w:rsidP="00AC747A">
            <w:pPr>
              <w:jc w:val="center"/>
              <w:rPr>
                <w:rFonts w:eastAsia="Times New Roman"/>
                <w:b/>
                <w:bCs/>
                <w:noProof w:val="0"/>
                <w:sz w:val="18"/>
                <w:szCs w:val="18"/>
              </w:rPr>
            </w:pPr>
            <w:r w:rsidRPr="00591F87">
              <w:rPr>
                <w:rFonts w:eastAsia="Times New Roman"/>
                <w:b/>
                <w:bCs/>
                <w:noProof w:val="0"/>
                <w:sz w:val="18"/>
                <w:szCs w:val="18"/>
              </w:rPr>
              <w:t>VIH</w:t>
            </w:r>
          </w:p>
        </w:tc>
        <w:tc>
          <w:tcPr>
            <w:tcW w:w="920" w:type="dxa"/>
            <w:tcBorders>
              <w:top w:val="single" w:sz="4" w:space="0" w:color="auto"/>
              <w:left w:val="nil"/>
              <w:bottom w:val="single" w:sz="4" w:space="0" w:color="auto"/>
              <w:right w:val="single" w:sz="4" w:space="0" w:color="auto"/>
            </w:tcBorders>
            <w:shd w:val="clear" w:color="auto" w:fill="auto"/>
            <w:noWrap/>
            <w:hideMark/>
          </w:tcPr>
          <w:p w:rsidR="00AC747A" w:rsidRPr="00591F87" w:rsidRDefault="00AC747A" w:rsidP="00AC747A">
            <w:pPr>
              <w:jc w:val="center"/>
              <w:rPr>
                <w:rFonts w:eastAsia="Times New Roman"/>
                <w:b/>
                <w:bCs/>
                <w:noProof w:val="0"/>
                <w:sz w:val="18"/>
                <w:szCs w:val="18"/>
              </w:rPr>
            </w:pPr>
            <w:r w:rsidRPr="00591F87">
              <w:rPr>
                <w:rFonts w:eastAsia="Times New Roman"/>
                <w:b/>
                <w:bCs/>
                <w:noProof w:val="0"/>
                <w:sz w:val="18"/>
                <w:szCs w:val="18"/>
              </w:rPr>
              <w:t>VHB</w:t>
            </w:r>
          </w:p>
        </w:tc>
        <w:tc>
          <w:tcPr>
            <w:tcW w:w="840" w:type="dxa"/>
            <w:tcBorders>
              <w:top w:val="single" w:sz="4" w:space="0" w:color="auto"/>
              <w:left w:val="nil"/>
              <w:bottom w:val="single" w:sz="4" w:space="0" w:color="auto"/>
              <w:right w:val="single" w:sz="4" w:space="0" w:color="auto"/>
            </w:tcBorders>
            <w:shd w:val="clear" w:color="auto" w:fill="auto"/>
            <w:noWrap/>
            <w:hideMark/>
          </w:tcPr>
          <w:p w:rsidR="00AC747A" w:rsidRPr="00591F87" w:rsidRDefault="00AC747A" w:rsidP="00AC747A">
            <w:pPr>
              <w:jc w:val="center"/>
              <w:rPr>
                <w:rFonts w:eastAsia="Times New Roman"/>
                <w:b/>
                <w:bCs/>
                <w:noProof w:val="0"/>
                <w:sz w:val="18"/>
                <w:szCs w:val="18"/>
              </w:rPr>
            </w:pPr>
            <w:r w:rsidRPr="00591F87">
              <w:rPr>
                <w:rFonts w:eastAsia="Times New Roman"/>
                <w:b/>
                <w:bCs/>
                <w:noProof w:val="0"/>
                <w:sz w:val="18"/>
                <w:szCs w:val="18"/>
              </w:rPr>
              <w:t>VHC</w:t>
            </w:r>
          </w:p>
        </w:tc>
        <w:tc>
          <w:tcPr>
            <w:tcW w:w="840" w:type="dxa"/>
            <w:tcBorders>
              <w:top w:val="single" w:sz="4" w:space="0" w:color="auto"/>
              <w:left w:val="nil"/>
              <w:bottom w:val="single" w:sz="4" w:space="0" w:color="auto"/>
              <w:right w:val="single" w:sz="4" w:space="0" w:color="auto"/>
            </w:tcBorders>
            <w:shd w:val="clear" w:color="auto" w:fill="auto"/>
            <w:noWrap/>
            <w:hideMark/>
          </w:tcPr>
          <w:p w:rsidR="00AC747A" w:rsidRPr="00591F87" w:rsidRDefault="00AC747A" w:rsidP="00AC747A">
            <w:pPr>
              <w:jc w:val="center"/>
              <w:rPr>
                <w:rFonts w:eastAsia="Times New Roman"/>
                <w:b/>
                <w:bCs/>
                <w:noProof w:val="0"/>
                <w:sz w:val="18"/>
                <w:szCs w:val="18"/>
              </w:rPr>
            </w:pPr>
            <w:r w:rsidRPr="00591F87">
              <w:rPr>
                <w:rFonts w:eastAsia="Times New Roman"/>
                <w:b/>
                <w:bCs/>
                <w:noProof w:val="0"/>
                <w:sz w:val="18"/>
                <w:szCs w:val="18"/>
              </w:rPr>
              <w:t>VDRL</w:t>
            </w:r>
          </w:p>
        </w:tc>
        <w:tc>
          <w:tcPr>
            <w:tcW w:w="1414" w:type="dxa"/>
            <w:tcBorders>
              <w:top w:val="single" w:sz="4" w:space="0" w:color="auto"/>
              <w:left w:val="nil"/>
              <w:bottom w:val="single" w:sz="4" w:space="0" w:color="auto"/>
              <w:right w:val="single" w:sz="4" w:space="0" w:color="auto"/>
            </w:tcBorders>
            <w:shd w:val="clear" w:color="auto" w:fill="auto"/>
            <w:hideMark/>
          </w:tcPr>
          <w:p w:rsidR="00AC747A" w:rsidRPr="00591F87" w:rsidRDefault="00AC747A" w:rsidP="00AC747A">
            <w:pPr>
              <w:jc w:val="center"/>
              <w:rPr>
                <w:rFonts w:eastAsia="Times New Roman"/>
                <w:b/>
                <w:bCs/>
                <w:noProof w:val="0"/>
                <w:sz w:val="18"/>
                <w:szCs w:val="18"/>
              </w:rPr>
            </w:pPr>
            <w:r w:rsidRPr="00591F87">
              <w:rPr>
                <w:rFonts w:eastAsia="Times New Roman"/>
                <w:b/>
                <w:bCs/>
                <w:noProof w:val="0"/>
                <w:sz w:val="18"/>
                <w:szCs w:val="18"/>
              </w:rPr>
              <w:t>groupage (série)</w:t>
            </w:r>
          </w:p>
        </w:tc>
        <w:tc>
          <w:tcPr>
            <w:tcW w:w="920" w:type="dxa"/>
            <w:tcBorders>
              <w:top w:val="single" w:sz="4" w:space="0" w:color="auto"/>
              <w:left w:val="nil"/>
              <w:bottom w:val="single" w:sz="4" w:space="0" w:color="auto"/>
              <w:right w:val="single" w:sz="4" w:space="0" w:color="auto"/>
            </w:tcBorders>
            <w:shd w:val="clear" w:color="auto" w:fill="auto"/>
            <w:noWrap/>
            <w:hideMark/>
          </w:tcPr>
          <w:p w:rsidR="00AC747A" w:rsidRPr="00591F87" w:rsidRDefault="00AC747A" w:rsidP="00AC747A">
            <w:pPr>
              <w:jc w:val="center"/>
              <w:rPr>
                <w:rFonts w:eastAsia="Times New Roman"/>
                <w:b/>
                <w:bCs/>
                <w:noProof w:val="0"/>
                <w:sz w:val="18"/>
                <w:szCs w:val="18"/>
              </w:rPr>
            </w:pPr>
            <w:r w:rsidRPr="00591F87">
              <w:rPr>
                <w:rFonts w:eastAsia="Times New Roman"/>
                <w:b/>
                <w:bCs/>
                <w:noProof w:val="0"/>
                <w:sz w:val="18"/>
                <w:szCs w:val="18"/>
              </w:rPr>
              <w:t>Gants</w:t>
            </w:r>
          </w:p>
        </w:tc>
        <w:tc>
          <w:tcPr>
            <w:tcW w:w="1180" w:type="dxa"/>
            <w:tcBorders>
              <w:top w:val="single" w:sz="4" w:space="0" w:color="auto"/>
              <w:left w:val="nil"/>
              <w:bottom w:val="single" w:sz="4" w:space="0" w:color="auto"/>
              <w:right w:val="single" w:sz="4" w:space="0" w:color="auto"/>
            </w:tcBorders>
            <w:shd w:val="clear" w:color="auto" w:fill="auto"/>
            <w:hideMark/>
          </w:tcPr>
          <w:p w:rsidR="00AC747A" w:rsidRPr="00591F87" w:rsidRDefault="00AC747A" w:rsidP="00AC747A">
            <w:pPr>
              <w:jc w:val="center"/>
              <w:rPr>
                <w:rFonts w:eastAsia="Times New Roman"/>
                <w:b/>
                <w:bCs/>
                <w:noProof w:val="0"/>
                <w:sz w:val="18"/>
                <w:szCs w:val="18"/>
              </w:rPr>
            </w:pPr>
            <w:r w:rsidRPr="00591F87">
              <w:rPr>
                <w:rFonts w:eastAsia="Times New Roman"/>
                <w:b/>
                <w:bCs/>
                <w:noProof w:val="0"/>
                <w:sz w:val="18"/>
                <w:szCs w:val="18"/>
              </w:rPr>
              <w:t>Poches vides</w:t>
            </w:r>
          </w:p>
        </w:tc>
        <w:tc>
          <w:tcPr>
            <w:tcW w:w="1634" w:type="dxa"/>
            <w:tcBorders>
              <w:top w:val="single" w:sz="4" w:space="0" w:color="auto"/>
              <w:left w:val="nil"/>
              <w:bottom w:val="single" w:sz="4" w:space="0" w:color="auto"/>
              <w:right w:val="single" w:sz="4" w:space="0" w:color="auto"/>
            </w:tcBorders>
            <w:shd w:val="clear" w:color="auto" w:fill="auto"/>
            <w:hideMark/>
          </w:tcPr>
          <w:p w:rsidR="00AC747A" w:rsidRPr="00591F87" w:rsidRDefault="00AC747A" w:rsidP="00AC747A">
            <w:pPr>
              <w:jc w:val="center"/>
              <w:rPr>
                <w:rFonts w:eastAsia="Times New Roman"/>
                <w:b/>
                <w:bCs/>
                <w:noProof w:val="0"/>
                <w:sz w:val="18"/>
                <w:szCs w:val="18"/>
              </w:rPr>
            </w:pPr>
            <w:r w:rsidRPr="00591F87">
              <w:rPr>
                <w:rFonts w:eastAsia="Times New Roman"/>
                <w:b/>
                <w:bCs/>
                <w:noProof w:val="0"/>
                <w:sz w:val="18"/>
                <w:szCs w:val="18"/>
              </w:rPr>
              <w:t>Produits sanguins</w:t>
            </w:r>
          </w:p>
        </w:tc>
      </w:tr>
      <w:tr w:rsidR="00591F87" w:rsidRPr="00591F87" w:rsidTr="00E90E47">
        <w:trPr>
          <w:trHeight w:val="116"/>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Kayes</w:t>
            </w:r>
          </w:p>
        </w:tc>
        <w:tc>
          <w:tcPr>
            <w:tcW w:w="1120" w:type="dxa"/>
            <w:tcBorders>
              <w:top w:val="nil"/>
              <w:left w:val="nil"/>
              <w:bottom w:val="single" w:sz="4" w:space="0" w:color="auto"/>
              <w:right w:val="single" w:sz="4" w:space="0" w:color="auto"/>
            </w:tcBorders>
            <w:shd w:val="clear" w:color="auto" w:fill="auto"/>
            <w:noWrap/>
            <w:vAlign w:val="center"/>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1230</w:t>
            </w:r>
          </w:p>
        </w:tc>
        <w:tc>
          <w:tcPr>
            <w:tcW w:w="920" w:type="dxa"/>
            <w:tcBorders>
              <w:top w:val="nil"/>
              <w:left w:val="nil"/>
              <w:bottom w:val="single" w:sz="4" w:space="0" w:color="auto"/>
              <w:right w:val="single" w:sz="4" w:space="0" w:color="auto"/>
            </w:tcBorders>
            <w:shd w:val="clear" w:color="auto" w:fill="auto"/>
            <w:noWrap/>
            <w:vAlign w:val="center"/>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930</w:t>
            </w:r>
          </w:p>
        </w:tc>
        <w:tc>
          <w:tcPr>
            <w:tcW w:w="840" w:type="dxa"/>
            <w:tcBorders>
              <w:top w:val="nil"/>
              <w:left w:val="nil"/>
              <w:bottom w:val="single" w:sz="4" w:space="0" w:color="auto"/>
              <w:right w:val="single" w:sz="4" w:space="0" w:color="auto"/>
            </w:tcBorders>
            <w:shd w:val="clear" w:color="auto" w:fill="auto"/>
            <w:noWrap/>
            <w:vAlign w:val="center"/>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1120</w:t>
            </w:r>
          </w:p>
        </w:tc>
        <w:tc>
          <w:tcPr>
            <w:tcW w:w="840" w:type="dxa"/>
            <w:tcBorders>
              <w:top w:val="nil"/>
              <w:left w:val="nil"/>
              <w:bottom w:val="single" w:sz="4" w:space="0" w:color="auto"/>
              <w:right w:val="single" w:sz="4" w:space="0" w:color="auto"/>
            </w:tcBorders>
            <w:shd w:val="clear" w:color="auto" w:fill="auto"/>
            <w:noWrap/>
            <w:vAlign w:val="center"/>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19</w:t>
            </w:r>
          </w:p>
        </w:tc>
        <w:tc>
          <w:tcPr>
            <w:tcW w:w="1414" w:type="dxa"/>
            <w:tcBorders>
              <w:top w:val="nil"/>
              <w:left w:val="nil"/>
              <w:bottom w:val="single" w:sz="4" w:space="0" w:color="auto"/>
              <w:right w:val="single" w:sz="4" w:space="0" w:color="auto"/>
            </w:tcBorders>
            <w:shd w:val="clear" w:color="auto" w:fill="auto"/>
            <w:vAlign w:val="center"/>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14</w:t>
            </w:r>
          </w:p>
        </w:tc>
        <w:tc>
          <w:tcPr>
            <w:tcW w:w="920" w:type="dxa"/>
            <w:tcBorders>
              <w:top w:val="nil"/>
              <w:left w:val="nil"/>
              <w:bottom w:val="single" w:sz="4" w:space="0" w:color="auto"/>
              <w:right w:val="single" w:sz="4" w:space="0" w:color="auto"/>
            </w:tcBorders>
            <w:shd w:val="clear" w:color="auto" w:fill="auto"/>
            <w:noWrap/>
            <w:vAlign w:val="center"/>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3990</w:t>
            </w:r>
          </w:p>
        </w:tc>
        <w:tc>
          <w:tcPr>
            <w:tcW w:w="1180" w:type="dxa"/>
            <w:tcBorders>
              <w:top w:val="nil"/>
              <w:left w:val="nil"/>
              <w:bottom w:val="single" w:sz="4" w:space="0" w:color="auto"/>
              <w:right w:val="single" w:sz="4" w:space="0" w:color="auto"/>
            </w:tcBorders>
            <w:shd w:val="clear" w:color="auto" w:fill="auto"/>
            <w:vAlign w:val="center"/>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1950</w:t>
            </w:r>
          </w:p>
        </w:tc>
        <w:tc>
          <w:tcPr>
            <w:tcW w:w="1634" w:type="dxa"/>
            <w:tcBorders>
              <w:top w:val="nil"/>
              <w:left w:val="nil"/>
              <w:bottom w:val="single" w:sz="4" w:space="0" w:color="auto"/>
              <w:right w:val="single" w:sz="4" w:space="0" w:color="auto"/>
            </w:tcBorders>
            <w:shd w:val="clear" w:color="auto" w:fill="auto"/>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30</w:t>
            </w:r>
          </w:p>
        </w:tc>
      </w:tr>
      <w:tr w:rsidR="00591F87" w:rsidRPr="00591F87" w:rsidTr="00E90E47">
        <w:trPr>
          <w:trHeight w:val="176"/>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Koulikoro</w:t>
            </w:r>
          </w:p>
        </w:tc>
        <w:tc>
          <w:tcPr>
            <w:tcW w:w="1120"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1315</w:t>
            </w:r>
          </w:p>
        </w:tc>
        <w:tc>
          <w:tcPr>
            <w:tcW w:w="920"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1000</w:t>
            </w:r>
          </w:p>
        </w:tc>
        <w:tc>
          <w:tcPr>
            <w:tcW w:w="840"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1100</w:t>
            </w:r>
          </w:p>
        </w:tc>
        <w:tc>
          <w:tcPr>
            <w:tcW w:w="840"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22</w:t>
            </w:r>
          </w:p>
        </w:tc>
        <w:tc>
          <w:tcPr>
            <w:tcW w:w="1414"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18</w:t>
            </w:r>
          </w:p>
        </w:tc>
        <w:tc>
          <w:tcPr>
            <w:tcW w:w="920"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750</w:t>
            </w:r>
          </w:p>
        </w:tc>
        <w:tc>
          <w:tcPr>
            <w:tcW w:w="1180"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990</w:t>
            </w:r>
          </w:p>
        </w:tc>
        <w:tc>
          <w:tcPr>
            <w:tcW w:w="1634"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40</w:t>
            </w:r>
          </w:p>
        </w:tc>
      </w:tr>
      <w:tr w:rsidR="00591F87" w:rsidRPr="00591F87" w:rsidTr="00E90E47">
        <w:trPr>
          <w:trHeight w:val="94"/>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Sikasso</w:t>
            </w:r>
          </w:p>
        </w:tc>
        <w:tc>
          <w:tcPr>
            <w:tcW w:w="1120"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6730</w:t>
            </w:r>
          </w:p>
        </w:tc>
        <w:tc>
          <w:tcPr>
            <w:tcW w:w="920"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2050</w:t>
            </w:r>
          </w:p>
        </w:tc>
        <w:tc>
          <w:tcPr>
            <w:tcW w:w="840"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1910</w:t>
            </w:r>
          </w:p>
        </w:tc>
        <w:tc>
          <w:tcPr>
            <w:tcW w:w="840"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450</w:t>
            </w:r>
          </w:p>
        </w:tc>
        <w:tc>
          <w:tcPr>
            <w:tcW w:w="1414"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19</w:t>
            </w:r>
          </w:p>
        </w:tc>
        <w:tc>
          <w:tcPr>
            <w:tcW w:w="920" w:type="dxa"/>
            <w:tcBorders>
              <w:top w:val="nil"/>
              <w:left w:val="nil"/>
              <w:bottom w:val="single" w:sz="4" w:space="0" w:color="auto"/>
              <w:right w:val="single" w:sz="4" w:space="0" w:color="auto"/>
            </w:tcBorders>
            <w:shd w:val="clear" w:color="auto" w:fill="auto"/>
            <w:noWrap/>
            <w:vAlign w:val="center"/>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4830</w:t>
            </w:r>
          </w:p>
        </w:tc>
        <w:tc>
          <w:tcPr>
            <w:tcW w:w="1180"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12820</w:t>
            </w:r>
          </w:p>
        </w:tc>
        <w:tc>
          <w:tcPr>
            <w:tcW w:w="1634"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170</w:t>
            </w:r>
          </w:p>
        </w:tc>
      </w:tr>
      <w:tr w:rsidR="00591F87" w:rsidRPr="00591F87" w:rsidTr="00E90E47">
        <w:trPr>
          <w:trHeight w:val="167"/>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Ségou</w:t>
            </w:r>
          </w:p>
        </w:tc>
        <w:tc>
          <w:tcPr>
            <w:tcW w:w="1120"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540</w:t>
            </w:r>
          </w:p>
        </w:tc>
        <w:tc>
          <w:tcPr>
            <w:tcW w:w="920"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1210</w:t>
            </w:r>
          </w:p>
        </w:tc>
        <w:tc>
          <w:tcPr>
            <w:tcW w:w="840"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1250</w:t>
            </w:r>
          </w:p>
        </w:tc>
        <w:tc>
          <w:tcPr>
            <w:tcW w:w="840"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1000</w:t>
            </w:r>
          </w:p>
        </w:tc>
        <w:tc>
          <w:tcPr>
            <w:tcW w:w="1414"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20</w:t>
            </w:r>
          </w:p>
        </w:tc>
        <w:tc>
          <w:tcPr>
            <w:tcW w:w="920"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420</w:t>
            </w:r>
          </w:p>
        </w:tc>
        <w:tc>
          <w:tcPr>
            <w:tcW w:w="1180"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250</w:t>
            </w:r>
          </w:p>
        </w:tc>
        <w:tc>
          <w:tcPr>
            <w:tcW w:w="1634"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92</w:t>
            </w:r>
          </w:p>
        </w:tc>
      </w:tr>
      <w:tr w:rsidR="00591F87" w:rsidRPr="00591F87" w:rsidTr="00E90E47">
        <w:trPr>
          <w:trHeight w:val="100"/>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Mopti</w:t>
            </w:r>
          </w:p>
        </w:tc>
        <w:tc>
          <w:tcPr>
            <w:tcW w:w="1120"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5480</w:t>
            </w:r>
          </w:p>
        </w:tc>
        <w:tc>
          <w:tcPr>
            <w:tcW w:w="920"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5880</w:t>
            </w:r>
          </w:p>
        </w:tc>
        <w:tc>
          <w:tcPr>
            <w:tcW w:w="840"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4080</w:t>
            </w:r>
          </w:p>
        </w:tc>
        <w:tc>
          <w:tcPr>
            <w:tcW w:w="840"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710</w:t>
            </w:r>
          </w:p>
        </w:tc>
        <w:tc>
          <w:tcPr>
            <w:tcW w:w="1414"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38</w:t>
            </w:r>
          </w:p>
        </w:tc>
        <w:tc>
          <w:tcPr>
            <w:tcW w:w="920"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3670</w:t>
            </w:r>
          </w:p>
        </w:tc>
        <w:tc>
          <w:tcPr>
            <w:tcW w:w="1180"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2750</w:t>
            </w:r>
          </w:p>
        </w:tc>
        <w:tc>
          <w:tcPr>
            <w:tcW w:w="1634"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215</w:t>
            </w:r>
          </w:p>
        </w:tc>
      </w:tr>
      <w:tr w:rsidR="00591F87" w:rsidRPr="00591F87" w:rsidTr="00E90E47">
        <w:trPr>
          <w:trHeight w:val="160"/>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Tombouctou</w:t>
            </w:r>
          </w:p>
        </w:tc>
        <w:tc>
          <w:tcPr>
            <w:tcW w:w="1120"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27510</w:t>
            </w:r>
          </w:p>
        </w:tc>
        <w:tc>
          <w:tcPr>
            <w:tcW w:w="920"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340</w:t>
            </w:r>
          </w:p>
        </w:tc>
        <w:tc>
          <w:tcPr>
            <w:tcW w:w="840"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380</w:t>
            </w:r>
          </w:p>
        </w:tc>
        <w:tc>
          <w:tcPr>
            <w:tcW w:w="840"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90</w:t>
            </w:r>
          </w:p>
        </w:tc>
        <w:tc>
          <w:tcPr>
            <w:tcW w:w="1414"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10</w:t>
            </w:r>
          </w:p>
        </w:tc>
        <w:tc>
          <w:tcPr>
            <w:tcW w:w="920"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1710</w:t>
            </w:r>
          </w:p>
        </w:tc>
        <w:tc>
          <w:tcPr>
            <w:tcW w:w="1180"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230</w:t>
            </w:r>
          </w:p>
        </w:tc>
        <w:tc>
          <w:tcPr>
            <w:tcW w:w="1634"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25</w:t>
            </w:r>
          </w:p>
        </w:tc>
      </w:tr>
      <w:tr w:rsidR="00591F87" w:rsidRPr="00591F87" w:rsidTr="00E90E47">
        <w:trPr>
          <w:trHeight w:val="92"/>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Gao</w:t>
            </w:r>
          </w:p>
        </w:tc>
        <w:tc>
          <w:tcPr>
            <w:tcW w:w="1120"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210</w:t>
            </w:r>
          </w:p>
        </w:tc>
        <w:tc>
          <w:tcPr>
            <w:tcW w:w="920"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200</w:t>
            </w:r>
          </w:p>
        </w:tc>
        <w:tc>
          <w:tcPr>
            <w:tcW w:w="840"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210</w:t>
            </w:r>
          </w:p>
        </w:tc>
        <w:tc>
          <w:tcPr>
            <w:tcW w:w="840"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100</w:t>
            </w:r>
          </w:p>
        </w:tc>
        <w:tc>
          <w:tcPr>
            <w:tcW w:w="1414"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5</w:t>
            </w:r>
          </w:p>
        </w:tc>
        <w:tc>
          <w:tcPr>
            <w:tcW w:w="920"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180</w:t>
            </w:r>
          </w:p>
        </w:tc>
        <w:tc>
          <w:tcPr>
            <w:tcW w:w="1180"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5580</w:t>
            </w:r>
          </w:p>
        </w:tc>
        <w:tc>
          <w:tcPr>
            <w:tcW w:w="1634"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10</w:t>
            </w:r>
          </w:p>
        </w:tc>
      </w:tr>
      <w:tr w:rsidR="00591F87" w:rsidRPr="00591F87" w:rsidTr="00E90E47">
        <w:trPr>
          <w:trHeight w:val="53"/>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Kidal</w:t>
            </w:r>
          </w:p>
        </w:tc>
        <w:tc>
          <w:tcPr>
            <w:tcW w:w="1120"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1000</w:t>
            </w:r>
          </w:p>
        </w:tc>
        <w:tc>
          <w:tcPr>
            <w:tcW w:w="920"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1000</w:t>
            </w:r>
          </w:p>
        </w:tc>
        <w:tc>
          <w:tcPr>
            <w:tcW w:w="840"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80</w:t>
            </w:r>
          </w:p>
        </w:tc>
        <w:tc>
          <w:tcPr>
            <w:tcW w:w="840"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0</w:t>
            </w:r>
          </w:p>
        </w:tc>
        <w:tc>
          <w:tcPr>
            <w:tcW w:w="1414"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2</w:t>
            </w:r>
          </w:p>
        </w:tc>
        <w:tc>
          <w:tcPr>
            <w:tcW w:w="920"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300</w:t>
            </w:r>
          </w:p>
        </w:tc>
        <w:tc>
          <w:tcPr>
            <w:tcW w:w="1180"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40</w:t>
            </w:r>
          </w:p>
        </w:tc>
        <w:tc>
          <w:tcPr>
            <w:tcW w:w="1634"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9</w:t>
            </w:r>
          </w:p>
        </w:tc>
      </w:tr>
      <w:tr w:rsidR="00591F87" w:rsidRPr="00591F87" w:rsidTr="00E90E47">
        <w:trPr>
          <w:trHeight w:val="69"/>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Ménaka</w:t>
            </w:r>
          </w:p>
        </w:tc>
        <w:tc>
          <w:tcPr>
            <w:tcW w:w="1120"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614</w:t>
            </w:r>
          </w:p>
        </w:tc>
        <w:tc>
          <w:tcPr>
            <w:tcW w:w="920"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59</w:t>
            </w:r>
          </w:p>
        </w:tc>
        <w:tc>
          <w:tcPr>
            <w:tcW w:w="840"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84</w:t>
            </w:r>
          </w:p>
        </w:tc>
        <w:tc>
          <w:tcPr>
            <w:tcW w:w="840"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88</w:t>
            </w:r>
          </w:p>
        </w:tc>
        <w:tc>
          <w:tcPr>
            <w:tcW w:w="1414"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3</w:t>
            </w:r>
          </w:p>
        </w:tc>
        <w:tc>
          <w:tcPr>
            <w:tcW w:w="920"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20</w:t>
            </w:r>
          </w:p>
        </w:tc>
        <w:tc>
          <w:tcPr>
            <w:tcW w:w="1180"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49</w:t>
            </w:r>
          </w:p>
        </w:tc>
        <w:tc>
          <w:tcPr>
            <w:tcW w:w="1634"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6</w:t>
            </w:r>
          </w:p>
        </w:tc>
      </w:tr>
      <w:tr w:rsidR="00591F87" w:rsidRPr="00591F87" w:rsidTr="00E90E47">
        <w:trPr>
          <w:trHeight w:val="144"/>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Taoudenit</w:t>
            </w:r>
          </w:p>
        </w:tc>
        <w:tc>
          <w:tcPr>
            <w:tcW w:w="1120"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NA</w:t>
            </w:r>
          </w:p>
        </w:tc>
        <w:tc>
          <w:tcPr>
            <w:tcW w:w="920" w:type="dxa"/>
            <w:tcBorders>
              <w:top w:val="nil"/>
              <w:left w:val="nil"/>
              <w:bottom w:val="single" w:sz="4" w:space="0" w:color="auto"/>
              <w:right w:val="single" w:sz="4" w:space="0" w:color="auto"/>
            </w:tcBorders>
            <w:shd w:val="clear" w:color="auto" w:fill="auto"/>
            <w:noWrap/>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NA</w:t>
            </w:r>
          </w:p>
        </w:tc>
        <w:tc>
          <w:tcPr>
            <w:tcW w:w="840" w:type="dxa"/>
            <w:tcBorders>
              <w:top w:val="nil"/>
              <w:left w:val="nil"/>
              <w:bottom w:val="single" w:sz="4" w:space="0" w:color="auto"/>
              <w:right w:val="single" w:sz="4" w:space="0" w:color="auto"/>
            </w:tcBorders>
            <w:shd w:val="clear" w:color="auto" w:fill="auto"/>
            <w:noWrap/>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NA</w:t>
            </w:r>
          </w:p>
        </w:tc>
        <w:tc>
          <w:tcPr>
            <w:tcW w:w="840" w:type="dxa"/>
            <w:tcBorders>
              <w:top w:val="nil"/>
              <w:left w:val="nil"/>
              <w:bottom w:val="single" w:sz="4" w:space="0" w:color="auto"/>
              <w:right w:val="single" w:sz="4" w:space="0" w:color="auto"/>
            </w:tcBorders>
            <w:shd w:val="clear" w:color="auto" w:fill="auto"/>
            <w:noWrap/>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NA</w:t>
            </w:r>
          </w:p>
        </w:tc>
        <w:tc>
          <w:tcPr>
            <w:tcW w:w="1414" w:type="dxa"/>
            <w:tcBorders>
              <w:top w:val="nil"/>
              <w:left w:val="nil"/>
              <w:bottom w:val="single" w:sz="4" w:space="0" w:color="auto"/>
              <w:right w:val="single" w:sz="4" w:space="0" w:color="auto"/>
            </w:tcBorders>
            <w:shd w:val="clear" w:color="auto" w:fill="auto"/>
            <w:noWrap/>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NA</w:t>
            </w:r>
          </w:p>
        </w:tc>
        <w:tc>
          <w:tcPr>
            <w:tcW w:w="920" w:type="dxa"/>
            <w:tcBorders>
              <w:top w:val="nil"/>
              <w:left w:val="nil"/>
              <w:bottom w:val="single" w:sz="4" w:space="0" w:color="auto"/>
              <w:right w:val="single" w:sz="4" w:space="0" w:color="auto"/>
            </w:tcBorders>
            <w:shd w:val="clear" w:color="auto" w:fill="auto"/>
            <w:noWrap/>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NA</w:t>
            </w:r>
          </w:p>
        </w:tc>
        <w:tc>
          <w:tcPr>
            <w:tcW w:w="1180" w:type="dxa"/>
            <w:tcBorders>
              <w:top w:val="nil"/>
              <w:left w:val="nil"/>
              <w:bottom w:val="single" w:sz="4" w:space="0" w:color="auto"/>
              <w:right w:val="single" w:sz="4" w:space="0" w:color="auto"/>
            </w:tcBorders>
            <w:shd w:val="clear" w:color="auto" w:fill="auto"/>
            <w:noWrap/>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NA</w:t>
            </w:r>
          </w:p>
        </w:tc>
        <w:tc>
          <w:tcPr>
            <w:tcW w:w="1634" w:type="dxa"/>
            <w:tcBorders>
              <w:top w:val="nil"/>
              <w:left w:val="nil"/>
              <w:bottom w:val="single" w:sz="4" w:space="0" w:color="auto"/>
              <w:right w:val="single" w:sz="4" w:space="0" w:color="auto"/>
            </w:tcBorders>
            <w:shd w:val="clear" w:color="auto" w:fill="auto"/>
            <w:noWrap/>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NA</w:t>
            </w:r>
          </w:p>
        </w:tc>
      </w:tr>
      <w:tr w:rsidR="00591F87" w:rsidRPr="00591F87" w:rsidTr="00E90E47">
        <w:trPr>
          <w:trHeight w:val="218"/>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Bamako</w:t>
            </w:r>
          </w:p>
        </w:tc>
        <w:tc>
          <w:tcPr>
            <w:tcW w:w="1120"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500</w:t>
            </w:r>
          </w:p>
        </w:tc>
        <w:tc>
          <w:tcPr>
            <w:tcW w:w="920"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500</w:t>
            </w:r>
          </w:p>
        </w:tc>
        <w:tc>
          <w:tcPr>
            <w:tcW w:w="840"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500</w:t>
            </w:r>
          </w:p>
        </w:tc>
        <w:tc>
          <w:tcPr>
            <w:tcW w:w="840"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500</w:t>
            </w:r>
          </w:p>
        </w:tc>
        <w:tc>
          <w:tcPr>
            <w:tcW w:w="1414"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55</w:t>
            </w:r>
          </w:p>
        </w:tc>
        <w:tc>
          <w:tcPr>
            <w:tcW w:w="920"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183</w:t>
            </w:r>
          </w:p>
        </w:tc>
        <w:tc>
          <w:tcPr>
            <w:tcW w:w="1180"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8928</w:t>
            </w:r>
          </w:p>
        </w:tc>
        <w:tc>
          <w:tcPr>
            <w:tcW w:w="1634" w:type="dxa"/>
            <w:tcBorders>
              <w:top w:val="nil"/>
              <w:left w:val="nil"/>
              <w:bottom w:val="single" w:sz="4" w:space="0" w:color="auto"/>
              <w:right w:val="single" w:sz="4" w:space="0" w:color="auto"/>
            </w:tcBorders>
            <w:shd w:val="clear" w:color="auto" w:fill="auto"/>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213</w:t>
            </w:r>
          </w:p>
        </w:tc>
      </w:tr>
      <w:tr w:rsidR="00591F87" w:rsidRPr="00591F87" w:rsidTr="00E90E47">
        <w:trPr>
          <w:trHeight w:val="122"/>
          <w:jc w:val="center"/>
        </w:trPr>
        <w:tc>
          <w:tcPr>
            <w:tcW w:w="1240" w:type="dxa"/>
            <w:tcBorders>
              <w:top w:val="nil"/>
              <w:left w:val="single" w:sz="4" w:space="0" w:color="auto"/>
              <w:bottom w:val="single" w:sz="4" w:space="0" w:color="auto"/>
              <w:right w:val="single" w:sz="4" w:space="0" w:color="auto"/>
            </w:tcBorders>
            <w:shd w:val="clear" w:color="000000" w:fill="D9D9D9"/>
            <w:noWrap/>
            <w:vAlign w:val="bottom"/>
            <w:hideMark/>
          </w:tcPr>
          <w:p w:rsidR="00591F87" w:rsidRPr="00591F87" w:rsidRDefault="00591F87" w:rsidP="00591F87">
            <w:pPr>
              <w:rPr>
                <w:rFonts w:eastAsia="Times New Roman"/>
                <w:b/>
                <w:bCs/>
                <w:noProof w:val="0"/>
                <w:sz w:val="18"/>
                <w:szCs w:val="18"/>
              </w:rPr>
            </w:pPr>
            <w:r w:rsidRPr="00591F87">
              <w:rPr>
                <w:rFonts w:eastAsia="Times New Roman"/>
                <w:b/>
                <w:bCs/>
                <w:noProof w:val="0"/>
                <w:sz w:val="18"/>
                <w:szCs w:val="18"/>
              </w:rPr>
              <w:t>Total</w:t>
            </w:r>
          </w:p>
        </w:tc>
        <w:tc>
          <w:tcPr>
            <w:tcW w:w="1120" w:type="dxa"/>
            <w:tcBorders>
              <w:top w:val="nil"/>
              <w:left w:val="nil"/>
              <w:bottom w:val="single" w:sz="4" w:space="0" w:color="auto"/>
              <w:right w:val="single" w:sz="4" w:space="0" w:color="auto"/>
            </w:tcBorders>
            <w:shd w:val="clear" w:color="000000" w:fill="D9D9D9"/>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45129</w:t>
            </w:r>
          </w:p>
        </w:tc>
        <w:tc>
          <w:tcPr>
            <w:tcW w:w="920" w:type="dxa"/>
            <w:tcBorders>
              <w:top w:val="nil"/>
              <w:left w:val="nil"/>
              <w:bottom w:val="single" w:sz="4" w:space="0" w:color="auto"/>
              <w:right w:val="single" w:sz="4" w:space="0" w:color="auto"/>
            </w:tcBorders>
            <w:shd w:val="clear" w:color="000000" w:fill="D9D9D9"/>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13169</w:t>
            </w:r>
          </w:p>
        </w:tc>
        <w:tc>
          <w:tcPr>
            <w:tcW w:w="840" w:type="dxa"/>
            <w:tcBorders>
              <w:top w:val="nil"/>
              <w:left w:val="nil"/>
              <w:bottom w:val="single" w:sz="4" w:space="0" w:color="auto"/>
              <w:right w:val="single" w:sz="4" w:space="0" w:color="auto"/>
            </w:tcBorders>
            <w:shd w:val="clear" w:color="000000" w:fill="D9D9D9"/>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10714</w:t>
            </w:r>
          </w:p>
        </w:tc>
        <w:tc>
          <w:tcPr>
            <w:tcW w:w="840" w:type="dxa"/>
            <w:tcBorders>
              <w:top w:val="nil"/>
              <w:left w:val="nil"/>
              <w:bottom w:val="single" w:sz="4" w:space="0" w:color="auto"/>
              <w:right w:val="single" w:sz="4" w:space="0" w:color="auto"/>
            </w:tcBorders>
            <w:shd w:val="clear" w:color="000000" w:fill="D9D9D9"/>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2979</w:t>
            </w:r>
          </w:p>
        </w:tc>
        <w:tc>
          <w:tcPr>
            <w:tcW w:w="1414" w:type="dxa"/>
            <w:tcBorders>
              <w:top w:val="nil"/>
              <w:left w:val="nil"/>
              <w:bottom w:val="single" w:sz="4" w:space="0" w:color="auto"/>
              <w:right w:val="single" w:sz="4" w:space="0" w:color="auto"/>
            </w:tcBorders>
            <w:shd w:val="clear" w:color="000000" w:fill="D9D9D9"/>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184</w:t>
            </w:r>
          </w:p>
        </w:tc>
        <w:tc>
          <w:tcPr>
            <w:tcW w:w="920" w:type="dxa"/>
            <w:tcBorders>
              <w:top w:val="nil"/>
              <w:left w:val="nil"/>
              <w:bottom w:val="single" w:sz="4" w:space="0" w:color="auto"/>
              <w:right w:val="single" w:sz="4" w:space="0" w:color="auto"/>
            </w:tcBorders>
            <w:shd w:val="clear" w:color="000000" w:fill="D9D9D9"/>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16053</w:t>
            </w:r>
          </w:p>
        </w:tc>
        <w:tc>
          <w:tcPr>
            <w:tcW w:w="1180" w:type="dxa"/>
            <w:tcBorders>
              <w:top w:val="nil"/>
              <w:left w:val="nil"/>
              <w:bottom w:val="single" w:sz="4" w:space="0" w:color="auto"/>
              <w:right w:val="single" w:sz="4" w:space="0" w:color="auto"/>
            </w:tcBorders>
            <w:shd w:val="clear" w:color="000000" w:fill="D9D9D9"/>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33587</w:t>
            </w:r>
          </w:p>
        </w:tc>
        <w:tc>
          <w:tcPr>
            <w:tcW w:w="1634" w:type="dxa"/>
            <w:tcBorders>
              <w:top w:val="nil"/>
              <w:left w:val="nil"/>
              <w:bottom w:val="single" w:sz="4" w:space="0" w:color="auto"/>
              <w:right w:val="single" w:sz="4" w:space="0" w:color="auto"/>
            </w:tcBorders>
            <w:shd w:val="clear" w:color="000000" w:fill="D9D9D9"/>
            <w:noWrap/>
            <w:vAlign w:val="bottom"/>
            <w:hideMark/>
          </w:tcPr>
          <w:p w:rsidR="00591F87" w:rsidRPr="00591F87" w:rsidRDefault="00591F87" w:rsidP="00591F87">
            <w:pPr>
              <w:rPr>
                <w:rFonts w:eastAsia="Times New Roman"/>
                <w:noProof w:val="0"/>
                <w:sz w:val="18"/>
                <w:szCs w:val="18"/>
              </w:rPr>
            </w:pPr>
            <w:r w:rsidRPr="00591F87">
              <w:rPr>
                <w:rFonts w:eastAsia="Times New Roman"/>
                <w:noProof w:val="0"/>
                <w:sz w:val="18"/>
                <w:szCs w:val="18"/>
              </w:rPr>
              <w:t>810</w:t>
            </w:r>
          </w:p>
        </w:tc>
      </w:tr>
    </w:tbl>
    <w:p w:rsidR="008731B7" w:rsidRDefault="00B01493" w:rsidP="009A7FFC">
      <w:pPr>
        <w:rPr>
          <w:rFonts w:eastAsia="Times New Roman"/>
          <w:sz w:val="20"/>
          <w:szCs w:val="20"/>
        </w:rPr>
      </w:pPr>
      <w:r w:rsidRPr="00591F87">
        <w:rPr>
          <w:rFonts w:eastAsia="Times New Roman"/>
          <w:sz w:val="20"/>
          <w:szCs w:val="20"/>
        </w:rPr>
        <w:t>N</w:t>
      </w:r>
      <w:r w:rsidR="007C0425" w:rsidRPr="00591F87">
        <w:rPr>
          <w:rFonts w:eastAsia="Times New Roman"/>
          <w:sz w:val="20"/>
          <w:szCs w:val="20"/>
        </w:rPr>
        <w:t>A</w:t>
      </w:r>
      <w:r w:rsidRPr="00591F87">
        <w:rPr>
          <w:rFonts w:eastAsia="Times New Roman"/>
          <w:sz w:val="20"/>
          <w:szCs w:val="20"/>
        </w:rPr>
        <w:t xml:space="preserve"> :  Non </w:t>
      </w:r>
      <w:r w:rsidR="007C0425" w:rsidRPr="00591F87">
        <w:rPr>
          <w:rFonts w:eastAsia="Times New Roman"/>
          <w:sz w:val="20"/>
          <w:szCs w:val="20"/>
        </w:rPr>
        <w:t>Applicable</w:t>
      </w:r>
    </w:p>
    <w:p w:rsidR="00D31866" w:rsidRDefault="00D31866" w:rsidP="009A7FFC">
      <w:pPr>
        <w:rPr>
          <w:rFonts w:eastAsia="Times New Roman"/>
          <w:sz w:val="20"/>
          <w:szCs w:val="20"/>
        </w:rPr>
      </w:pPr>
    </w:p>
    <w:p w:rsidR="00D31866" w:rsidRDefault="00D31866" w:rsidP="009A7FFC">
      <w:pPr>
        <w:rPr>
          <w:rFonts w:eastAsia="Times New Roman"/>
          <w:sz w:val="20"/>
          <w:szCs w:val="20"/>
        </w:rPr>
      </w:pPr>
    </w:p>
    <w:p w:rsidR="00D31866" w:rsidRDefault="00D31866" w:rsidP="009A7FFC">
      <w:pPr>
        <w:rPr>
          <w:rFonts w:eastAsia="Times New Roman"/>
          <w:sz w:val="20"/>
          <w:szCs w:val="20"/>
        </w:rPr>
      </w:pPr>
    </w:p>
    <w:p w:rsidR="00D31866" w:rsidRDefault="00D31866" w:rsidP="009A7FFC">
      <w:pPr>
        <w:rPr>
          <w:rFonts w:eastAsia="Times New Roman"/>
          <w:sz w:val="20"/>
          <w:szCs w:val="20"/>
        </w:rPr>
      </w:pPr>
    </w:p>
    <w:p w:rsidR="00D31866" w:rsidRDefault="00D31866" w:rsidP="009A7FFC">
      <w:pPr>
        <w:rPr>
          <w:rFonts w:eastAsia="Times New Roman"/>
          <w:sz w:val="20"/>
          <w:szCs w:val="20"/>
        </w:rPr>
      </w:pPr>
    </w:p>
    <w:p w:rsidR="00D31866" w:rsidRDefault="00D31866" w:rsidP="009A7FFC">
      <w:pPr>
        <w:rPr>
          <w:rFonts w:eastAsia="Times New Roman"/>
          <w:sz w:val="20"/>
          <w:szCs w:val="20"/>
        </w:rPr>
      </w:pPr>
    </w:p>
    <w:p w:rsidR="00D31866" w:rsidRDefault="00D31866" w:rsidP="009A7FFC">
      <w:pPr>
        <w:rPr>
          <w:rFonts w:eastAsia="Times New Roman"/>
          <w:sz w:val="20"/>
          <w:szCs w:val="20"/>
        </w:rPr>
      </w:pPr>
    </w:p>
    <w:p w:rsidR="00D31866" w:rsidRDefault="00D31866" w:rsidP="009A7FFC">
      <w:pPr>
        <w:rPr>
          <w:rFonts w:eastAsia="Times New Roman"/>
          <w:sz w:val="20"/>
          <w:szCs w:val="20"/>
        </w:rPr>
      </w:pPr>
    </w:p>
    <w:p w:rsidR="00D31866" w:rsidRDefault="00D31866" w:rsidP="009A7FFC">
      <w:pPr>
        <w:rPr>
          <w:rFonts w:eastAsia="Times New Roman"/>
          <w:sz w:val="20"/>
          <w:szCs w:val="20"/>
        </w:rPr>
      </w:pPr>
    </w:p>
    <w:p w:rsidR="00D31866" w:rsidRDefault="00D31866" w:rsidP="009A7FFC">
      <w:pPr>
        <w:rPr>
          <w:rFonts w:eastAsia="Times New Roman"/>
          <w:sz w:val="20"/>
          <w:szCs w:val="20"/>
        </w:rPr>
      </w:pPr>
    </w:p>
    <w:p w:rsidR="00D31866" w:rsidRDefault="00D31866" w:rsidP="009A7FFC">
      <w:pPr>
        <w:rPr>
          <w:rFonts w:eastAsia="Times New Roman"/>
          <w:sz w:val="20"/>
          <w:szCs w:val="20"/>
        </w:rPr>
      </w:pPr>
    </w:p>
    <w:p w:rsidR="00D31866" w:rsidRDefault="00D31866" w:rsidP="009A7FFC">
      <w:pPr>
        <w:rPr>
          <w:rFonts w:eastAsia="Times New Roman"/>
          <w:sz w:val="20"/>
          <w:szCs w:val="20"/>
        </w:rPr>
      </w:pPr>
    </w:p>
    <w:p w:rsidR="00D31866" w:rsidRDefault="00D31866" w:rsidP="009A7FFC">
      <w:pPr>
        <w:rPr>
          <w:rFonts w:eastAsia="Times New Roman"/>
          <w:sz w:val="20"/>
          <w:szCs w:val="20"/>
        </w:rPr>
      </w:pPr>
    </w:p>
    <w:p w:rsidR="00D31866" w:rsidRDefault="00D31866" w:rsidP="009A7FFC">
      <w:pPr>
        <w:rPr>
          <w:rFonts w:eastAsia="Times New Roman"/>
          <w:sz w:val="20"/>
          <w:szCs w:val="20"/>
        </w:rPr>
      </w:pPr>
    </w:p>
    <w:p w:rsidR="00D31866" w:rsidRDefault="00D31866" w:rsidP="009A7FFC">
      <w:pPr>
        <w:rPr>
          <w:rFonts w:eastAsia="Times New Roman"/>
          <w:sz w:val="20"/>
          <w:szCs w:val="20"/>
        </w:rPr>
      </w:pPr>
    </w:p>
    <w:p w:rsidR="00D31866" w:rsidRDefault="00D31866" w:rsidP="009A7FFC">
      <w:pPr>
        <w:rPr>
          <w:rFonts w:eastAsia="Times New Roman"/>
          <w:sz w:val="20"/>
          <w:szCs w:val="20"/>
        </w:rPr>
      </w:pPr>
    </w:p>
    <w:p w:rsidR="00D31866" w:rsidRDefault="00D31866" w:rsidP="009A7FFC">
      <w:pPr>
        <w:rPr>
          <w:rFonts w:eastAsia="Times New Roman"/>
          <w:sz w:val="20"/>
          <w:szCs w:val="20"/>
        </w:rPr>
      </w:pPr>
    </w:p>
    <w:p w:rsidR="00D31866" w:rsidRDefault="00D31866" w:rsidP="009A7FFC">
      <w:pPr>
        <w:rPr>
          <w:rFonts w:eastAsia="Times New Roman"/>
          <w:sz w:val="20"/>
          <w:szCs w:val="20"/>
        </w:rPr>
      </w:pPr>
    </w:p>
    <w:p w:rsidR="00D31866" w:rsidRDefault="00D31866" w:rsidP="009A7FFC">
      <w:pPr>
        <w:rPr>
          <w:rFonts w:eastAsia="Times New Roman"/>
          <w:sz w:val="20"/>
          <w:szCs w:val="20"/>
        </w:rPr>
      </w:pPr>
    </w:p>
    <w:p w:rsidR="00D31866" w:rsidRDefault="00D31866" w:rsidP="009A7FFC">
      <w:pPr>
        <w:rPr>
          <w:rFonts w:eastAsia="Times New Roman"/>
          <w:sz w:val="20"/>
          <w:szCs w:val="20"/>
        </w:rPr>
      </w:pPr>
    </w:p>
    <w:p w:rsidR="00D31866" w:rsidRDefault="00D31866" w:rsidP="009A7FFC">
      <w:pPr>
        <w:rPr>
          <w:rFonts w:eastAsia="Times New Roman"/>
          <w:sz w:val="20"/>
          <w:szCs w:val="20"/>
        </w:rPr>
      </w:pPr>
    </w:p>
    <w:p w:rsidR="00D31866" w:rsidRPr="00591F87" w:rsidRDefault="00D31866" w:rsidP="009A7FFC">
      <w:pPr>
        <w:rPr>
          <w:rFonts w:eastAsia="Times New Roman"/>
          <w:sz w:val="20"/>
          <w:szCs w:val="20"/>
        </w:rPr>
      </w:pPr>
    </w:p>
    <w:p w:rsidR="009A7FFC" w:rsidRPr="003D50AA" w:rsidRDefault="009A7FFC" w:rsidP="009A7FFC">
      <w:pPr>
        <w:rPr>
          <w:rFonts w:eastAsia="Times New Roman"/>
          <w:color w:val="FF0000"/>
          <w:sz w:val="2"/>
          <w:szCs w:val="20"/>
        </w:rPr>
      </w:pPr>
    </w:p>
    <w:p w:rsidR="00FF693F" w:rsidRPr="003D50AA" w:rsidRDefault="00FF693F" w:rsidP="006528A5">
      <w:pPr>
        <w:rPr>
          <w:bCs/>
          <w:color w:val="FF0000"/>
          <w:sz w:val="12"/>
        </w:rPr>
      </w:pPr>
      <w:bookmarkStart w:id="16" w:name="_Hlk56372683"/>
    </w:p>
    <w:bookmarkEnd w:id="16"/>
    <w:p w:rsidR="00F4276D" w:rsidRPr="00602D47" w:rsidRDefault="00B50A99" w:rsidP="00B50A99">
      <w:pPr>
        <w:pStyle w:val="Paragraphedeliste"/>
        <w:numPr>
          <w:ilvl w:val="0"/>
          <w:numId w:val="1"/>
        </w:numPr>
        <w:rPr>
          <w:b/>
          <w:bCs/>
          <w:sz w:val="18"/>
          <w:szCs w:val="18"/>
        </w:rPr>
      </w:pPr>
      <w:r w:rsidRPr="00602D47">
        <w:rPr>
          <w:b/>
          <w:bCs/>
          <w:sz w:val="18"/>
          <w:szCs w:val="18"/>
        </w:rPr>
        <w:lastRenderedPageBreak/>
        <w:t>SITUATION DES STOCKS DE MEDICAMENTS ANTIRETROVIRAUX</w:t>
      </w:r>
      <w:r w:rsidR="00602D47">
        <w:rPr>
          <w:b/>
          <w:bCs/>
          <w:sz w:val="18"/>
          <w:szCs w:val="18"/>
        </w:rPr>
        <w:t>,</w:t>
      </w:r>
      <w:r w:rsidRPr="00602D47">
        <w:rPr>
          <w:b/>
          <w:bCs/>
          <w:sz w:val="18"/>
          <w:szCs w:val="18"/>
        </w:rPr>
        <w:t xml:space="preserve"> DE COTRIMOXAZOLE POUR LA PROPHYLAXIE DES INFECTIONS OPPORTUNISTES</w:t>
      </w:r>
      <w:r w:rsidR="00602D47">
        <w:rPr>
          <w:b/>
          <w:bCs/>
          <w:sz w:val="18"/>
          <w:szCs w:val="18"/>
        </w:rPr>
        <w:t>,</w:t>
      </w:r>
      <w:r w:rsidRPr="00602D47">
        <w:rPr>
          <w:b/>
          <w:bCs/>
          <w:sz w:val="18"/>
          <w:szCs w:val="18"/>
        </w:rPr>
        <w:t xml:space="preserve"> DE REACTIFS DE CD4 ET DE TESTS DE DEPISTAGE VIH AU NIVEAU CENTRAL A LA DATE DU</w:t>
      </w:r>
      <w:r w:rsidR="006617F9" w:rsidRPr="00602D47">
        <w:rPr>
          <w:b/>
          <w:bCs/>
          <w:sz w:val="18"/>
          <w:szCs w:val="18"/>
        </w:rPr>
        <w:t xml:space="preserve"> </w:t>
      </w:r>
      <w:r w:rsidR="00602D47">
        <w:rPr>
          <w:b/>
          <w:bCs/>
          <w:sz w:val="18"/>
          <w:szCs w:val="18"/>
        </w:rPr>
        <w:t>27</w:t>
      </w:r>
      <w:r w:rsidRPr="00602D47">
        <w:rPr>
          <w:b/>
          <w:bCs/>
          <w:sz w:val="18"/>
          <w:szCs w:val="18"/>
        </w:rPr>
        <w:t>/0</w:t>
      </w:r>
      <w:r w:rsidR="001B3965" w:rsidRPr="00602D47">
        <w:rPr>
          <w:b/>
          <w:bCs/>
          <w:sz w:val="18"/>
          <w:szCs w:val="18"/>
        </w:rPr>
        <w:t>7</w:t>
      </w:r>
      <w:r w:rsidRPr="00602D47">
        <w:rPr>
          <w:b/>
          <w:bCs/>
          <w:sz w:val="18"/>
          <w:szCs w:val="18"/>
        </w:rPr>
        <w:t>/202</w:t>
      </w:r>
      <w:r w:rsidR="004D2638" w:rsidRPr="00602D47">
        <w:rPr>
          <w:b/>
          <w:bCs/>
          <w:sz w:val="18"/>
          <w:szCs w:val="18"/>
        </w:rPr>
        <w:t>1</w:t>
      </w:r>
      <w:r w:rsidRPr="00602D47">
        <w:rPr>
          <w:b/>
          <w:bCs/>
          <w:sz w:val="18"/>
          <w:szCs w:val="18"/>
        </w:rPr>
        <w:t xml:space="preserve"> :</w:t>
      </w:r>
    </w:p>
    <w:p w:rsidR="00B50A99" w:rsidRPr="00602D47" w:rsidRDefault="0045032B" w:rsidP="00B50A99">
      <w:pPr>
        <w:rPr>
          <w:b/>
          <w:bCs/>
          <w:sz w:val="20"/>
          <w:szCs w:val="20"/>
        </w:rPr>
      </w:pPr>
      <w:r w:rsidRPr="003D50AA">
        <w:rPr>
          <w:b/>
          <w:bCs/>
          <w:color w:val="FF0000"/>
          <w:sz w:val="20"/>
          <w:szCs w:val="20"/>
        </w:rPr>
        <w:t xml:space="preserve"> </w:t>
      </w:r>
      <w:r w:rsidRPr="00602D47">
        <w:rPr>
          <w:b/>
          <w:bCs/>
          <w:sz w:val="20"/>
          <w:szCs w:val="20"/>
        </w:rPr>
        <w:t>Tableau X</w:t>
      </w:r>
      <w:r w:rsidR="00FA14CA" w:rsidRPr="00602D47">
        <w:rPr>
          <w:b/>
          <w:bCs/>
          <w:sz w:val="20"/>
          <w:szCs w:val="20"/>
        </w:rPr>
        <w:t>V</w:t>
      </w:r>
      <w:r w:rsidR="009221A0" w:rsidRPr="00602D47">
        <w:rPr>
          <w:b/>
          <w:bCs/>
          <w:sz w:val="20"/>
          <w:szCs w:val="20"/>
        </w:rPr>
        <w:t xml:space="preserve">: Situation des </w:t>
      </w:r>
      <w:r w:rsidR="00B50A99" w:rsidRPr="00602D47">
        <w:rPr>
          <w:b/>
          <w:bCs/>
          <w:sz w:val="20"/>
          <w:szCs w:val="20"/>
        </w:rPr>
        <w:t>ARV disponibles au niveau des magasins de la PPM à la date du</w:t>
      </w:r>
      <w:r w:rsidR="00043269" w:rsidRPr="00602D47">
        <w:rPr>
          <w:b/>
          <w:bCs/>
          <w:sz w:val="20"/>
          <w:szCs w:val="20"/>
        </w:rPr>
        <w:t xml:space="preserve"> </w:t>
      </w:r>
      <w:r w:rsidR="00602D47" w:rsidRPr="00602D47">
        <w:rPr>
          <w:b/>
          <w:bCs/>
          <w:sz w:val="20"/>
          <w:szCs w:val="20"/>
        </w:rPr>
        <w:t>25</w:t>
      </w:r>
      <w:r w:rsidR="0004031B" w:rsidRPr="00602D47">
        <w:rPr>
          <w:b/>
          <w:bCs/>
          <w:sz w:val="20"/>
          <w:szCs w:val="20"/>
        </w:rPr>
        <w:t>/</w:t>
      </w:r>
      <w:r w:rsidR="00B50A99" w:rsidRPr="00602D47">
        <w:rPr>
          <w:b/>
          <w:bCs/>
          <w:sz w:val="20"/>
          <w:szCs w:val="20"/>
        </w:rPr>
        <w:t>0</w:t>
      </w:r>
      <w:r w:rsidR="001B3965" w:rsidRPr="00602D47">
        <w:rPr>
          <w:b/>
          <w:bCs/>
          <w:sz w:val="20"/>
          <w:szCs w:val="20"/>
        </w:rPr>
        <w:t>7</w:t>
      </w:r>
      <w:r w:rsidR="00B50A99" w:rsidRPr="00602D47">
        <w:rPr>
          <w:b/>
          <w:bCs/>
          <w:sz w:val="20"/>
          <w:szCs w:val="20"/>
        </w:rPr>
        <w:t>/202</w:t>
      </w:r>
      <w:r w:rsidR="00CB0D54" w:rsidRPr="00602D47">
        <w:rPr>
          <w:b/>
          <w:bCs/>
          <w:sz w:val="20"/>
          <w:szCs w:val="20"/>
        </w:rPr>
        <w:t>1</w:t>
      </w:r>
      <w:r w:rsidR="00B50A99" w:rsidRPr="00602D47">
        <w:rPr>
          <w:b/>
          <w:bCs/>
          <w:sz w:val="20"/>
          <w:szCs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1"/>
        <w:gridCol w:w="5235"/>
        <w:gridCol w:w="866"/>
        <w:gridCol w:w="673"/>
        <w:gridCol w:w="756"/>
        <w:gridCol w:w="1146"/>
        <w:gridCol w:w="1146"/>
      </w:tblGrid>
      <w:tr w:rsidR="00602D47" w:rsidRPr="00602D47" w:rsidTr="00392D5E">
        <w:trPr>
          <w:trHeight w:val="928"/>
          <w:jc w:val="center"/>
        </w:trPr>
        <w:tc>
          <w:tcPr>
            <w:tcW w:w="182" w:type="pct"/>
            <w:shd w:val="clear" w:color="auto" w:fill="auto"/>
            <w:noWrap/>
            <w:vAlign w:val="center"/>
            <w:hideMark/>
          </w:tcPr>
          <w:p w:rsidR="00FC6FEB" w:rsidRPr="00602D47" w:rsidRDefault="00FC6FEB" w:rsidP="00355E11">
            <w:pPr>
              <w:jc w:val="center"/>
              <w:rPr>
                <w:b/>
                <w:bCs/>
                <w:sz w:val="20"/>
                <w:szCs w:val="20"/>
              </w:rPr>
            </w:pPr>
            <w:r w:rsidRPr="00602D47">
              <w:rPr>
                <w:b/>
                <w:bCs/>
                <w:sz w:val="20"/>
                <w:szCs w:val="20"/>
              </w:rPr>
              <w:t>N°</w:t>
            </w:r>
          </w:p>
        </w:tc>
        <w:tc>
          <w:tcPr>
            <w:tcW w:w="2568" w:type="pct"/>
            <w:shd w:val="clear" w:color="auto" w:fill="auto"/>
            <w:vAlign w:val="center"/>
            <w:hideMark/>
          </w:tcPr>
          <w:p w:rsidR="00FC6FEB" w:rsidRPr="00602D47" w:rsidRDefault="00FC6FEB" w:rsidP="00355E11">
            <w:pPr>
              <w:jc w:val="center"/>
              <w:rPr>
                <w:b/>
                <w:bCs/>
                <w:sz w:val="20"/>
                <w:szCs w:val="20"/>
              </w:rPr>
            </w:pPr>
            <w:r w:rsidRPr="00602D47">
              <w:rPr>
                <w:b/>
                <w:bCs/>
                <w:sz w:val="20"/>
                <w:szCs w:val="20"/>
              </w:rPr>
              <w:t>Désignation</w:t>
            </w:r>
          </w:p>
        </w:tc>
        <w:tc>
          <w:tcPr>
            <w:tcW w:w="425" w:type="pct"/>
            <w:shd w:val="clear" w:color="auto" w:fill="auto"/>
            <w:noWrap/>
            <w:vAlign w:val="center"/>
            <w:hideMark/>
          </w:tcPr>
          <w:p w:rsidR="00FC6FEB" w:rsidRPr="00602D47" w:rsidRDefault="00FC6FEB" w:rsidP="00355E11">
            <w:pPr>
              <w:jc w:val="center"/>
              <w:rPr>
                <w:b/>
                <w:bCs/>
                <w:sz w:val="20"/>
                <w:szCs w:val="20"/>
              </w:rPr>
            </w:pPr>
            <w:r w:rsidRPr="00602D47">
              <w:rPr>
                <w:b/>
                <w:bCs/>
                <w:sz w:val="20"/>
                <w:szCs w:val="20"/>
              </w:rPr>
              <w:t>Stock</w:t>
            </w:r>
          </w:p>
          <w:p w:rsidR="00FC6FEB" w:rsidRPr="00602D47" w:rsidRDefault="00FC6FEB" w:rsidP="00355E11">
            <w:pPr>
              <w:jc w:val="center"/>
              <w:rPr>
                <w:b/>
                <w:bCs/>
                <w:sz w:val="20"/>
                <w:szCs w:val="20"/>
              </w:rPr>
            </w:pPr>
            <w:r w:rsidRPr="00602D47">
              <w:rPr>
                <w:b/>
                <w:bCs/>
                <w:sz w:val="20"/>
                <w:szCs w:val="20"/>
              </w:rPr>
              <w:t>Magasins</w:t>
            </w:r>
          </w:p>
          <w:p w:rsidR="00FC6FEB" w:rsidRPr="00602D47" w:rsidRDefault="00FC6FEB" w:rsidP="00355E11">
            <w:pPr>
              <w:jc w:val="center"/>
              <w:rPr>
                <w:b/>
                <w:bCs/>
                <w:sz w:val="20"/>
                <w:szCs w:val="20"/>
              </w:rPr>
            </w:pPr>
            <w:r w:rsidRPr="00602D47">
              <w:rPr>
                <w:b/>
                <w:bCs/>
                <w:sz w:val="20"/>
                <w:szCs w:val="20"/>
              </w:rPr>
              <w:t>PPM</w:t>
            </w:r>
          </w:p>
        </w:tc>
        <w:tc>
          <w:tcPr>
            <w:tcW w:w="330" w:type="pct"/>
            <w:shd w:val="clear" w:color="auto" w:fill="auto"/>
            <w:noWrap/>
            <w:vAlign w:val="center"/>
            <w:hideMark/>
          </w:tcPr>
          <w:p w:rsidR="00FC6FEB" w:rsidRPr="00602D47" w:rsidRDefault="00FC6FEB" w:rsidP="00355E11">
            <w:pPr>
              <w:jc w:val="center"/>
              <w:rPr>
                <w:b/>
                <w:bCs/>
                <w:sz w:val="20"/>
                <w:szCs w:val="20"/>
              </w:rPr>
            </w:pPr>
            <w:r w:rsidRPr="00602D47">
              <w:rPr>
                <w:b/>
                <w:bCs/>
                <w:sz w:val="20"/>
                <w:szCs w:val="20"/>
              </w:rPr>
              <w:t>CMM</w:t>
            </w:r>
          </w:p>
        </w:tc>
        <w:tc>
          <w:tcPr>
            <w:tcW w:w="371" w:type="pct"/>
            <w:shd w:val="clear" w:color="auto" w:fill="auto"/>
            <w:noWrap/>
            <w:vAlign w:val="center"/>
            <w:hideMark/>
          </w:tcPr>
          <w:p w:rsidR="00FC6FEB" w:rsidRPr="00602D47" w:rsidRDefault="00FC6FEB" w:rsidP="00355E11">
            <w:pPr>
              <w:jc w:val="center"/>
              <w:rPr>
                <w:b/>
                <w:bCs/>
                <w:sz w:val="20"/>
                <w:szCs w:val="20"/>
              </w:rPr>
            </w:pPr>
            <w:r w:rsidRPr="00602D47">
              <w:rPr>
                <w:b/>
                <w:bCs/>
                <w:sz w:val="20"/>
                <w:szCs w:val="20"/>
              </w:rPr>
              <w:t>MSD</w:t>
            </w:r>
          </w:p>
        </w:tc>
        <w:tc>
          <w:tcPr>
            <w:tcW w:w="562" w:type="pct"/>
            <w:shd w:val="clear" w:color="auto" w:fill="auto"/>
            <w:vAlign w:val="center"/>
            <w:hideMark/>
          </w:tcPr>
          <w:p w:rsidR="00FC6FEB" w:rsidRPr="00602D47" w:rsidRDefault="00F44B9A" w:rsidP="00355E11">
            <w:pPr>
              <w:jc w:val="center"/>
              <w:rPr>
                <w:b/>
                <w:bCs/>
                <w:sz w:val="20"/>
                <w:szCs w:val="20"/>
              </w:rPr>
            </w:pPr>
            <w:hyperlink r:id="rId8" w:anchor="RANGE!#REF!" w:history="1">
              <w:r w:rsidR="00FC6FEB" w:rsidRPr="00602D47">
                <w:rPr>
                  <w:b/>
                  <w:bCs/>
                  <w:sz w:val="20"/>
                  <w:szCs w:val="20"/>
                </w:rPr>
                <w:t>Date péremption plus proche</w:t>
              </w:r>
            </w:hyperlink>
          </w:p>
        </w:tc>
        <w:tc>
          <w:tcPr>
            <w:tcW w:w="562" w:type="pct"/>
            <w:shd w:val="clear" w:color="auto" w:fill="auto"/>
            <w:vAlign w:val="center"/>
            <w:hideMark/>
          </w:tcPr>
          <w:p w:rsidR="00FC6FEB" w:rsidRPr="00602D47" w:rsidRDefault="00FC6FEB" w:rsidP="00355E11">
            <w:pPr>
              <w:jc w:val="center"/>
              <w:rPr>
                <w:b/>
                <w:bCs/>
                <w:sz w:val="20"/>
                <w:szCs w:val="20"/>
              </w:rPr>
            </w:pPr>
            <w:r w:rsidRPr="00602D47">
              <w:rPr>
                <w:b/>
                <w:bCs/>
                <w:sz w:val="20"/>
                <w:szCs w:val="20"/>
              </w:rPr>
              <w:t>Stock avec date péremption plus proche</w:t>
            </w:r>
          </w:p>
        </w:tc>
      </w:tr>
      <w:tr w:rsidR="00602D47" w:rsidRPr="00602D47" w:rsidTr="00602D47">
        <w:trPr>
          <w:trHeight w:val="330"/>
          <w:jc w:val="center"/>
        </w:trPr>
        <w:tc>
          <w:tcPr>
            <w:tcW w:w="182" w:type="pct"/>
            <w:shd w:val="clear" w:color="auto" w:fill="auto"/>
            <w:noWrap/>
            <w:vAlign w:val="center"/>
            <w:hideMark/>
          </w:tcPr>
          <w:p w:rsidR="00602D47" w:rsidRPr="00602D47" w:rsidRDefault="00602D47" w:rsidP="00602D47">
            <w:pPr>
              <w:jc w:val="center"/>
              <w:rPr>
                <w:b/>
                <w:bCs/>
                <w:sz w:val="20"/>
                <w:szCs w:val="20"/>
              </w:rPr>
            </w:pPr>
            <w:r w:rsidRPr="00602D47">
              <w:rPr>
                <w:b/>
                <w:bCs/>
                <w:sz w:val="20"/>
                <w:szCs w:val="20"/>
              </w:rPr>
              <w:t>1</w:t>
            </w:r>
          </w:p>
        </w:tc>
        <w:tc>
          <w:tcPr>
            <w:tcW w:w="2568" w:type="pct"/>
            <w:shd w:val="clear" w:color="auto" w:fill="auto"/>
            <w:vAlign w:val="center"/>
            <w:hideMark/>
          </w:tcPr>
          <w:p w:rsidR="00602D47" w:rsidRPr="00602D47" w:rsidRDefault="00602D47" w:rsidP="00602D47">
            <w:pPr>
              <w:rPr>
                <w:sz w:val="20"/>
                <w:szCs w:val="20"/>
              </w:rPr>
            </w:pPr>
            <w:r w:rsidRPr="00602D47">
              <w:rPr>
                <w:sz w:val="20"/>
                <w:szCs w:val="20"/>
              </w:rPr>
              <w:t>Abacavir Comprimé 60 mg boîte 60</w:t>
            </w:r>
          </w:p>
        </w:tc>
        <w:tc>
          <w:tcPr>
            <w:tcW w:w="425" w:type="pct"/>
            <w:shd w:val="clear" w:color="auto" w:fill="auto"/>
            <w:noWrap/>
            <w:vAlign w:val="center"/>
            <w:hideMark/>
          </w:tcPr>
          <w:p w:rsidR="00602D47" w:rsidRPr="00602D47" w:rsidRDefault="00602D47" w:rsidP="00602D47">
            <w:pPr>
              <w:jc w:val="center"/>
              <w:rPr>
                <w:sz w:val="20"/>
                <w:szCs w:val="20"/>
              </w:rPr>
            </w:pPr>
            <w:r w:rsidRPr="00602D47">
              <w:rPr>
                <w:sz w:val="20"/>
                <w:szCs w:val="20"/>
              </w:rPr>
              <w:t>115</w:t>
            </w:r>
          </w:p>
        </w:tc>
        <w:tc>
          <w:tcPr>
            <w:tcW w:w="330" w:type="pct"/>
            <w:shd w:val="clear" w:color="auto" w:fill="auto"/>
            <w:noWrap/>
            <w:vAlign w:val="center"/>
            <w:hideMark/>
          </w:tcPr>
          <w:p w:rsidR="00602D47" w:rsidRPr="00602D47" w:rsidRDefault="00602D47" w:rsidP="00602D47">
            <w:pPr>
              <w:jc w:val="center"/>
              <w:rPr>
                <w:sz w:val="20"/>
                <w:szCs w:val="20"/>
              </w:rPr>
            </w:pPr>
            <w:r w:rsidRPr="00602D47">
              <w:rPr>
                <w:sz w:val="20"/>
                <w:szCs w:val="20"/>
              </w:rPr>
              <w:t>34</w:t>
            </w:r>
          </w:p>
        </w:tc>
        <w:tc>
          <w:tcPr>
            <w:tcW w:w="371" w:type="pct"/>
            <w:shd w:val="clear" w:color="auto" w:fill="auto"/>
            <w:noWrap/>
            <w:vAlign w:val="center"/>
            <w:hideMark/>
          </w:tcPr>
          <w:p w:rsidR="00602D47" w:rsidRPr="00602D47" w:rsidRDefault="00602D47" w:rsidP="00602D47">
            <w:pPr>
              <w:jc w:val="center"/>
              <w:rPr>
                <w:sz w:val="20"/>
                <w:szCs w:val="20"/>
              </w:rPr>
            </w:pPr>
            <w:r w:rsidRPr="00602D47">
              <w:rPr>
                <w:sz w:val="20"/>
                <w:szCs w:val="20"/>
              </w:rPr>
              <w:t>3,4</w:t>
            </w:r>
          </w:p>
        </w:tc>
        <w:tc>
          <w:tcPr>
            <w:tcW w:w="562" w:type="pct"/>
            <w:shd w:val="clear" w:color="auto" w:fill="auto"/>
            <w:noWrap/>
            <w:vAlign w:val="center"/>
            <w:hideMark/>
          </w:tcPr>
          <w:p w:rsidR="00602D47" w:rsidRPr="00602D47" w:rsidRDefault="00602D47" w:rsidP="00602D47">
            <w:pPr>
              <w:jc w:val="center"/>
              <w:rPr>
                <w:sz w:val="20"/>
                <w:szCs w:val="20"/>
              </w:rPr>
            </w:pPr>
            <w:r w:rsidRPr="00602D47">
              <w:rPr>
                <w:sz w:val="20"/>
                <w:szCs w:val="20"/>
              </w:rPr>
              <w:t>avr.-22</w:t>
            </w:r>
          </w:p>
        </w:tc>
        <w:tc>
          <w:tcPr>
            <w:tcW w:w="562" w:type="pct"/>
            <w:shd w:val="clear" w:color="auto" w:fill="auto"/>
            <w:noWrap/>
            <w:vAlign w:val="center"/>
            <w:hideMark/>
          </w:tcPr>
          <w:p w:rsidR="00602D47" w:rsidRPr="00602D47" w:rsidRDefault="00602D47" w:rsidP="00602D47">
            <w:pPr>
              <w:jc w:val="center"/>
              <w:rPr>
                <w:sz w:val="20"/>
                <w:szCs w:val="20"/>
              </w:rPr>
            </w:pPr>
            <w:r w:rsidRPr="00602D47">
              <w:rPr>
                <w:sz w:val="20"/>
                <w:szCs w:val="20"/>
              </w:rPr>
              <w:t>115</w:t>
            </w:r>
          </w:p>
        </w:tc>
      </w:tr>
      <w:tr w:rsidR="00602D47" w:rsidRPr="00602D47" w:rsidTr="00602D47">
        <w:trPr>
          <w:trHeight w:val="330"/>
          <w:jc w:val="center"/>
        </w:trPr>
        <w:tc>
          <w:tcPr>
            <w:tcW w:w="182" w:type="pct"/>
            <w:shd w:val="clear" w:color="auto" w:fill="auto"/>
            <w:noWrap/>
            <w:vAlign w:val="center"/>
            <w:hideMark/>
          </w:tcPr>
          <w:p w:rsidR="00602D47" w:rsidRPr="00602D47" w:rsidRDefault="00602D47" w:rsidP="00602D47">
            <w:pPr>
              <w:jc w:val="center"/>
              <w:rPr>
                <w:b/>
                <w:bCs/>
                <w:sz w:val="20"/>
                <w:szCs w:val="20"/>
              </w:rPr>
            </w:pPr>
            <w:r w:rsidRPr="00602D47">
              <w:rPr>
                <w:b/>
                <w:bCs/>
                <w:sz w:val="20"/>
                <w:szCs w:val="20"/>
              </w:rPr>
              <w:t>2</w:t>
            </w:r>
          </w:p>
        </w:tc>
        <w:tc>
          <w:tcPr>
            <w:tcW w:w="2568" w:type="pct"/>
            <w:shd w:val="clear" w:color="auto" w:fill="auto"/>
            <w:vAlign w:val="center"/>
            <w:hideMark/>
          </w:tcPr>
          <w:p w:rsidR="00602D47" w:rsidRPr="00602D47" w:rsidRDefault="00602D47" w:rsidP="00602D47">
            <w:pPr>
              <w:rPr>
                <w:sz w:val="20"/>
                <w:szCs w:val="20"/>
              </w:rPr>
            </w:pPr>
            <w:r w:rsidRPr="00602D47">
              <w:rPr>
                <w:sz w:val="20"/>
                <w:szCs w:val="20"/>
              </w:rPr>
              <w:t>Abacavir Comprimé 300 mg boîte 60</w:t>
            </w:r>
          </w:p>
        </w:tc>
        <w:tc>
          <w:tcPr>
            <w:tcW w:w="425" w:type="pct"/>
            <w:shd w:val="clear" w:color="auto" w:fill="auto"/>
            <w:noWrap/>
            <w:vAlign w:val="center"/>
            <w:hideMark/>
          </w:tcPr>
          <w:p w:rsidR="00602D47" w:rsidRPr="00602D47" w:rsidRDefault="00602D47" w:rsidP="00602D47">
            <w:pPr>
              <w:jc w:val="center"/>
              <w:rPr>
                <w:sz w:val="20"/>
                <w:szCs w:val="20"/>
              </w:rPr>
            </w:pPr>
            <w:r w:rsidRPr="00602D47">
              <w:rPr>
                <w:sz w:val="20"/>
                <w:szCs w:val="20"/>
              </w:rPr>
              <w:t>0</w:t>
            </w:r>
          </w:p>
        </w:tc>
        <w:tc>
          <w:tcPr>
            <w:tcW w:w="330" w:type="pct"/>
            <w:shd w:val="clear" w:color="auto" w:fill="auto"/>
            <w:noWrap/>
            <w:vAlign w:val="center"/>
            <w:hideMark/>
          </w:tcPr>
          <w:p w:rsidR="00602D47" w:rsidRPr="00602D47" w:rsidRDefault="00602D47" w:rsidP="00602D47">
            <w:pPr>
              <w:jc w:val="center"/>
              <w:rPr>
                <w:sz w:val="20"/>
                <w:szCs w:val="20"/>
              </w:rPr>
            </w:pPr>
            <w:r w:rsidRPr="00602D47">
              <w:rPr>
                <w:sz w:val="20"/>
                <w:szCs w:val="20"/>
              </w:rPr>
              <w:t>21</w:t>
            </w:r>
          </w:p>
        </w:tc>
        <w:tc>
          <w:tcPr>
            <w:tcW w:w="371" w:type="pct"/>
            <w:shd w:val="clear" w:color="auto" w:fill="auto"/>
            <w:noWrap/>
            <w:vAlign w:val="center"/>
            <w:hideMark/>
          </w:tcPr>
          <w:p w:rsidR="00602D47" w:rsidRPr="00602D47" w:rsidRDefault="00602D47" w:rsidP="00602D47">
            <w:pPr>
              <w:jc w:val="center"/>
              <w:rPr>
                <w:sz w:val="20"/>
                <w:szCs w:val="20"/>
              </w:rPr>
            </w:pPr>
            <w:r w:rsidRPr="00602D47">
              <w:rPr>
                <w:sz w:val="20"/>
                <w:szCs w:val="20"/>
              </w:rPr>
              <w:t>0,0</w:t>
            </w:r>
          </w:p>
        </w:tc>
        <w:tc>
          <w:tcPr>
            <w:tcW w:w="562" w:type="pct"/>
            <w:shd w:val="clear" w:color="auto" w:fill="auto"/>
            <w:noWrap/>
            <w:vAlign w:val="center"/>
            <w:hideMark/>
          </w:tcPr>
          <w:p w:rsidR="00602D47" w:rsidRPr="00602D47" w:rsidRDefault="00602D47" w:rsidP="00602D47">
            <w:pPr>
              <w:jc w:val="center"/>
              <w:rPr>
                <w:sz w:val="20"/>
                <w:szCs w:val="20"/>
              </w:rPr>
            </w:pPr>
            <w:r w:rsidRPr="00602D47">
              <w:rPr>
                <w:sz w:val="20"/>
                <w:szCs w:val="20"/>
              </w:rPr>
              <w:t>NA</w:t>
            </w:r>
          </w:p>
        </w:tc>
        <w:tc>
          <w:tcPr>
            <w:tcW w:w="562" w:type="pct"/>
            <w:shd w:val="clear" w:color="auto" w:fill="auto"/>
            <w:noWrap/>
            <w:vAlign w:val="center"/>
            <w:hideMark/>
          </w:tcPr>
          <w:p w:rsidR="00602D47" w:rsidRPr="00602D47" w:rsidRDefault="00602D47" w:rsidP="00602D47">
            <w:pPr>
              <w:jc w:val="center"/>
              <w:rPr>
                <w:sz w:val="20"/>
                <w:szCs w:val="20"/>
              </w:rPr>
            </w:pPr>
            <w:r w:rsidRPr="00602D47">
              <w:rPr>
                <w:sz w:val="20"/>
                <w:szCs w:val="20"/>
              </w:rPr>
              <w:t>0</w:t>
            </w:r>
          </w:p>
        </w:tc>
      </w:tr>
      <w:tr w:rsidR="00602D47" w:rsidRPr="00602D47" w:rsidTr="00602D47">
        <w:trPr>
          <w:trHeight w:val="422"/>
          <w:jc w:val="center"/>
        </w:trPr>
        <w:tc>
          <w:tcPr>
            <w:tcW w:w="182" w:type="pct"/>
            <w:shd w:val="clear" w:color="auto" w:fill="auto"/>
            <w:noWrap/>
            <w:vAlign w:val="center"/>
            <w:hideMark/>
          </w:tcPr>
          <w:p w:rsidR="00602D47" w:rsidRPr="00602D47" w:rsidRDefault="00602D47" w:rsidP="00602D47">
            <w:pPr>
              <w:jc w:val="center"/>
              <w:rPr>
                <w:b/>
                <w:bCs/>
                <w:sz w:val="20"/>
                <w:szCs w:val="20"/>
              </w:rPr>
            </w:pPr>
            <w:r w:rsidRPr="00602D47">
              <w:rPr>
                <w:b/>
                <w:bCs/>
                <w:sz w:val="20"/>
                <w:szCs w:val="20"/>
              </w:rPr>
              <w:t>3</w:t>
            </w:r>
          </w:p>
        </w:tc>
        <w:tc>
          <w:tcPr>
            <w:tcW w:w="2568" w:type="pct"/>
            <w:shd w:val="clear" w:color="auto" w:fill="auto"/>
            <w:vAlign w:val="center"/>
            <w:hideMark/>
          </w:tcPr>
          <w:p w:rsidR="00602D47" w:rsidRPr="00602D47" w:rsidRDefault="00602D47" w:rsidP="00602D47">
            <w:pPr>
              <w:rPr>
                <w:sz w:val="20"/>
                <w:szCs w:val="20"/>
              </w:rPr>
            </w:pPr>
            <w:r w:rsidRPr="00602D47">
              <w:rPr>
                <w:sz w:val="20"/>
                <w:szCs w:val="20"/>
              </w:rPr>
              <w:t>Abacavir+Lamivudine Comprimé 120+60 mg boîte 30</w:t>
            </w:r>
          </w:p>
        </w:tc>
        <w:tc>
          <w:tcPr>
            <w:tcW w:w="425" w:type="pct"/>
            <w:shd w:val="clear" w:color="auto" w:fill="auto"/>
            <w:noWrap/>
            <w:vAlign w:val="center"/>
            <w:hideMark/>
          </w:tcPr>
          <w:p w:rsidR="00602D47" w:rsidRPr="00602D47" w:rsidRDefault="00602D47" w:rsidP="00602D47">
            <w:pPr>
              <w:jc w:val="center"/>
              <w:rPr>
                <w:sz w:val="20"/>
                <w:szCs w:val="20"/>
              </w:rPr>
            </w:pPr>
            <w:r w:rsidRPr="00602D47">
              <w:rPr>
                <w:sz w:val="20"/>
                <w:szCs w:val="20"/>
              </w:rPr>
              <w:t>78914</w:t>
            </w:r>
          </w:p>
        </w:tc>
        <w:tc>
          <w:tcPr>
            <w:tcW w:w="330" w:type="pct"/>
            <w:shd w:val="clear" w:color="auto" w:fill="auto"/>
            <w:noWrap/>
            <w:vAlign w:val="center"/>
            <w:hideMark/>
          </w:tcPr>
          <w:p w:rsidR="00602D47" w:rsidRPr="00602D47" w:rsidRDefault="00602D47" w:rsidP="00602D47">
            <w:pPr>
              <w:jc w:val="center"/>
              <w:rPr>
                <w:sz w:val="20"/>
                <w:szCs w:val="20"/>
              </w:rPr>
            </w:pPr>
            <w:r w:rsidRPr="00602D47">
              <w:rPr>
                <w:sz w:val="20"/>
                <w:szCs w:val="20"/>
              </w:rPr>
              <w:t>1479</w:t>
            </w:r>
          </w:p>
        </w:tc>
        <w:tc>
          <w:tcPr>
            <w:tcW w:w="371" w:type="pct"/>
            <w:shd w:val="clear" w:color="auto" w:fill="auto"/>
            <w:noWrap/>
            <w:vAlign w:val="center"/>
            <w:hideMark/>
          </w:tcPr>
          <w:p w:rsidR="00602D47" w:rsidRPr="00602D47" w:rsidRDefault="00602D47" w:rsidP="00602D47">
            <w:pPr>
              <w:jc w:val="center"/>
              <w:rPr>
                <w:sz w:val="20"/>
                <w:szCs w:val="20"/>
              </w:rPr>
            </w:pPr>
            <w:r w:rsidRPr="00602D47">
              <w:rPr>
                <w:sz w:val="20"/>
                <w:szCs w:val="20"/>
              </w:rPr>
              <w:t>53,4</w:t>
            </w:r>
          </w:p>
        </w:tc>
        <w:tc>
          <w:tcPr>
            <w:tcW w:w="562" w:type="pct"/>
            <w:shd w:val="clear" w:color="auto" w:fill="auto"/>
            <w:noWrap/>
            <w:vAlign w:val="center"/>
            <w:hideMark/>
          </w:tcPr>
          <w:p w:rsidR="00602D47" w:rsidRPr="00602D47" w:rsidRDefault="00602D47" w:rsidP="00602D47">
            <w:pPr>
              <w:jc w:val="center"/>
              <w:rPr>
                <w:sz w:val="20"/>
                <w:szCs w:val="20"/>
              </w:rPr>
            </w:pPr>
            <w:r w:rsidRPr="00602D47">
              <w:rPr>
                <w:sz w:val="20"/>
                <w:szCs w:val="20"/>
              </w:rPr>
              <w:t>janv.-23</w:t>
            </w:r>
          </w:p>
        </w:tc>
        <w:tc>
          <w:tcPr>
            <w:tcW w:w="562" w:type="pct"/>
            <w:shd w:val="clear" w:color="auto" w:fill="auto"/>
            <w:noWrap/>
            <w:vAlign w:val="center"/>
            <w:hideMark/>
          </w:tcPr>
          <w:p w:rsidR="00602D47" w:rsidRPr="00602D47" w:rsidRDefault="00602D47" w:rsidP="00602D47">
            <w:pPr>
              <w:jc w:val="center"/>
              <w:rPr>
                <w:sz w:val="20"/>
                <w:szCs w:val="20"/>
              </w:rPr>
            </w:pPr>
            <w:r w:rsidRPr="00602D47">
              <w:rPr>
                <w:sz w:val="20"/>
                <w:szCs w:val="20"/>
              </w:rPr>
              <w:t>78914</w:t>
            </w:r>
          </w:p>
        </w:tc>
      </w:tr>
      <w:tr w:rsidR="00602D47" w:rsidRPr="00602D47" w:rsidTr="00602D47">
        <w:trPr>
          <w:trHeight w:val="495"/>
          <w:jc w:val="center"/>
        </w:trPr>
        <w:tc>
          <w:tcPr>
            <w:tcW w:w="182" w:type="pct"/>
            <w:shd w:val="clear" w:color="auto" w:fill="auto"/>
            <w:noWrap/>
            <w:vAlign w:val="center"/>
            <w:hideMark/>
          </w:tcPr>
          <w:p w:rsidR="00602D47" w:rsidRPr="00602D47" w:rsidRDefault="00602D47" w:rsidP="00602D47">
            <w:pPr>
              <w:jc w:val="center"/>
              <w:rPr>
                <w:b/>
                <w:bCs/>
                <w:sz w:val="20"/>
                <w:szCs w:val="20"/>
              </w:rPr>
            </w:pPr>
            <w:r w:rsidRPr="00602D47">
              <w:rPr>
                <w:b/>
                <w:bCs/>
                <w:sz w:val="20"/>
                <w:szCs w:val="20"/>
              </w:rPr>
              <w:t>4</w:t>
            </w:r>
          </w:p>
        </w:tc>
        <w:tc>
          <w:tcPr>
            <w:tcW w:w="2568" w:type="pct"/>
            <w:shd w:val="clear" w:color="auto" w:fill="auto"/>
            <w:vAlign w:val="center"/>
            <w:hideMark/>
          </w:tcPr>
          <w:p w:rsidR="00602D47" w:rsidRPr="00602D47" w:rsidRDefault="00602D47" w:rsidP="00602D47">
            <w:pPr>
              <w:rPr>
                <w:sz w:val="20"/>
                <w:szCs w:val="20"/>
              </w:rPr>
            </w:pPr>
            <w:r w:rsidRPr="00602D47">
              <w:rPr>
                <w:sz w:val="20"/>
                <w:szCs w:val="20"/>
              </w:rPr>
              <w:t>Abacavir+Lamivudine Comprimé (600+300) mg boîte 30</w:t>
            </w:r>
          </w:p>
        </w:tc>
        <w:tc>
          <w:tcPr>
            <w:tcW w:w="425" w:type="pct"/>
            <w:shd w:val="clear" w:color="auto" w:fill="auto"/>
            <w:noWrap/>
            <w:vAlign w:val="center"/>
            <w:hideMark/>
          </w:tcPr>
          <w:p w:rsidR="00602D47" w:rsidRPr="00602D47" w:rsidRDefault="00602D47" w:rsidP="00602D47">
            <w:pPr>
              <w:jc w:val="center"/>
              <w:rPr>
                <w:sz w:val="20"/>
                <w:szCs w:val="20"/>
              </w:rPr>
            </w:pPr>
            <w:r w:rsidRPr="00602D47">
              <w:rPr>
                <w:sz w:val="20"/>
                <w:szCs w:val="20"/>
              </w:rPr>
              <w:t>0</w:t>
            </w:r>
          </w:p>
        </w:tc>
        <w:tc>
          <w:tcPr>
            <w:tcW w:w="330" w:type="pct"/>
            <w:shd w:val="clear" w:color="auto" w:fill="auto"/>
            <w:noWrap/>
            <w:vAlign w:val="center"/>
            <w:hideMark/>
          </w:tcPr>
          <w:p w:rsidR="00602D47" w:rsidRPr="00602D47" w:rsidRDefault="00602D47" w:rsidP="00602D47">
            <w:pPr>
              <w:jc w:val="center"/>
              <w:rPr>
                <w:sz w:val="20"/>
                <w:szCs w:val="20"/>
              </w:rPr>
            </w:pPr>
            <w:r w:rsidRPr="00602D47">
              <w:rPr>
                <w:sz w:val="20"/>
                <w:szCs w:val="20"/>
              </w:rPr>
              <w:t>1599</w:t>
            </w:r>
          </w:p>
        </w:tc>
        <w:tc>
          <w:tcPr>
            <w:tcW w:w="371" w:type="pct"/>
            <w:shd w:val="clear" w:color="auto" w:fill="auto"/>
            <w:noWrap/>
            <w:vAlign w:val="center"/>
            <w:hideMark/>
          </w:tcPr>
          <w:p w:rsidR="00602D47" w:rsidRPr="00602D47" w:rsidRDefault="00602D47" w:rsidP="00602D47">
            <w:pPr>
              <w:jc w:val="center"/>
              <w:rPr>
                <w:sz w:val="20"/>
                <w:szCs w:val="20"/>
              </w:rPr>
            </w:pPr>
            <w:r w:rsidRPr="00602D47">
              <w:rPr>
                <w:sz w:val="20"/>
                <w:szCs w:val="20"/>
              </w:rPr>
              <w:t>0,0</w:t>
            </w:r>
          </w:p>
        </w:tc>
        <w:tc>
          <w:tcPr>
            <w:tcW w:w="562" w:type="pct"/>
            <w:shd w:val="clear" w:color="auto" w:fill="auto"/>
            <w:noWrap/>
            <w:vAlign w:val="center"/>
            <w:hideMark/>
          </w:tcPr>
          <w:p w:rsidR="00602D47" w:rsidRPr="00602D47" w:rsidRDefault="00602D47" w:rsidP="00602D47">
            <w:pPr>
              <w:jc w:val="center"/>
              <w:rPr>
                <w:sz w:val="20"/>
                <w:szCs w:val="20"/>
              </w:rPr>
            </w:pPr>
            <w:r w:rsidRPr="00602D47">
              <w:rPr>
                <w:sz w:val="20"/>
                <w:szCs w:val="20"/>
              </w:rPr>
              <w:t>NA</w:t>
            </w:r>
          </w:p>
        </w:tc>
        <w:tc>
          <w:tcPr>
            <w:tcW w:w="562" w:type="pct"/>
            <w:shd w:val="clear" w:color="auto" w:fill="auto"/>
            <w:noWrap/>
            <w:vAlign w:val="center"/>
            <w:hideMark/>
          </w:tcPr>
          <w:p w:rsidR="00602D47" w:rsidRPr="00602D47" w:rsidRDefault="00602D47" w:rsidP="00602D47">
            <w:pPr>
              <w:jc w:val="center"/>
              <w:rPr>
                <w:sz w:val="20"/>
                <w:szCs w:val="20"/>
              </w:rPr>
            </w:pPr>
            <w:r w:rsidRPr="00602D47">
              <w:rPr>
                <w:sz w:val="20"/>
                <w:szCs w:val="20"/>
              </w:rPr>
              <w:t>0</w:t>
            </w:r>
          </w:p>
        </w:tc>
      </w:tr>
      <w:tr w:rsidR="00602D47" w:rsidRPr="00602D47" w:rsidTr="00602D47">
        <w:trPr>
          <w:trHeight w:val="300"/>
          <w:jc w:val="center"/>
        </w:trPr>
        <w:tc>
          <w:tcPr>
            <w:tcW w:w="182" w:type="pct"/>
            <w:shd w:val="clear" w:color="auto" w:fill="auto"/>
            <w:noWrap/>
            <w:vAlign w:val="center"/>
            <w:hideMark/>
          </w:tcPr>
          <w:p w:rsidR="00602D47" w:rsidRPr="00602D47" w:rsidRDefault="00602D47" w:rsidP="00602D47">
            <w:pPr>
              <w:jc w:val="center"/>
              <w:rPr>
                <w:b/>
                <w:bCs/>
                <w:sz w:val="20"/>
                <w:szCs w:val="20"/>
              </w:rPr>
            </w:pPr>
            <w:r w:rsidRPr="00602D47">
              <w:rPr>
                <w:b/>
                <w:bCs/>
                <w:sz w:val="20"/>
                <w:szCs w:val="20"/>
              </w:rPr>
              <w:t>5</w:t>
            </w:r>
          </w:p>
        </w:tc>
        <w:tc>
          <w:tcPr>
            <w:tcW w:w="2568" w:type="pct"/>
            <w:shd w:val="clear" w:color="auto" w:fill="auto"/>
            <w:vAlign w:val="center"/>
            <w:hideMark/>
          </w:tcPr>
          <w:p w:rsidR="00602D47" w:rsidRPr="00602D47" w:rsidRDefault="00602D47" w:rsidP="00602D47">
            <w:pPr>
              <w:rPr>
                <w:sz w:val="20"/>
                <w:szCs w:val="20"/>
              </w:rPr>
            </w:pPr>
            <w:r w:rsidRPr="00602D47">
              <w:rPr>
                <w:sz w:val="20"/>
                <w:szCs w:val="20"/>
              </w:rPr>
              <w:t>Atazanavir+Ritonavir Comprimé (300+100) mg boîte 30</w:t>
            </w:r>
          </w:p>
        </w:tc>
        <w:tc>
          <w:tcPr>
            <w:tcW w:w="425" w:type="pct"/>
            <w:shd w:val="clear" w:color="auto" w:fill="auto"/>
            <w:noWrap/>
            <w:vAlign w:val="center"/>
            <w:hideMark/>
          </w:tcPr>
          <w:p w:rsidR="00602D47" w:rsidRPr="00602D47" w:rsidRDefault="00602D47" w:rsidP="00602D47">
            <w:pPr>
              <w:jc w:val="center"/>
              <w:rPr>
                <w:sz w:val="20"/>
                <w:szCs w:val="20"/>
              </w:rPr>
            </w:pPr>
            <w:r w:rsidRPr="00602D47">
              <w:rPr>
                <w:sz w:val="20"/>
                <w:szCs w:val="20"/>
              </w:rPr>
              <w:t>18388</w:t>
            </w:r>
          </w:p>
        </w:tc>
        <w:tc>
          <w:tcPr>
            <w:tcW w:w="330" w:type="pct"/>
            <w:shd w:val="clear" w:color="auto" w:fill="auto"/>
            <w:noWrap/>
            <w:vAlign w:val="center"/>
            <w:hideMark/>
          </w:tcPr>
          <w:p w:rsidR="00602D47" w:rsidRPr="00602D47" w:rsidRDefault="00602D47" w:rsidP="00602D47">
            <w:pPr>
              <w:jc w:val="center"/>
              <w:rPr>
                <w:sz w:val="20"/>
                <w:szCs w:val="20"/>
              </w:rPr>
            </w:pPr>
            <w:r w:rsidRPr="00602D47">
              <w:rPr>
                <w:sz w:val="20"/>
                <w:szCs w:val="20"/>
              </w:rPr>
              <w:t>1018</w:t>
            </w:r>
          </w:p>
        </w:tc>
        <w:tc>
          <w:tcPr>
            <w:tcW w:w="371" w:type="pct"/>
            <w:shd w:val="clear" w:color="auto" w:fill="auto"/>
            <w:noWrap/>
            <w:vAlign w:val="center"/>
            <w:hideMark/>
          </w:tcPr>
          <w:p w:rsidR="00602D47" w:rsidRPr="00602D47" w:rsidRDefault="00602D47" w:rsidP="00602D47">
            <w:pPr>
              <w:jc w:val="center"/>
              <w:rPr>
                <w:sz w:val="20"/>
                <w:szCs w:val="20"/>
              </w:rPr>
            </w:pPr>
            <w:r w:rsidRPr="00602D47">
              <w:rPr>
                <w:sz w:val="20"/>
                <w:szCs w:val="20"/>
              </w:rPr>
              <w:t>18,1</w:t>
            </w:r>
          </w:p>
        </w:tc>
        <w:tc>
          <w:tcPr>
            <w:tcW w:w="562" w:type="pct"/>
            <w:shd w:val="clear" w:color="auto" w:fill="auto"/>
            <w:noWrap/>
            <w:vAlign w:val="center"/>
            <w:hideMark/>
          </w:tcPr>
          <w:p w:rsidR="00602D47" w:rsidRPr="00602D47" w:rsidRDefault="00602D47" w:rsidP="00602D47">
            <w:pPr>
              <w:jc w:val="center"/>
              <w:rPr>
                <w:sz w:val="20"/>
                <w:szCs w:val="20"/>
              </w:rPr>
            </w:pPr>
            <w:r w:rsidRPr="00602D47">
              <w:rPr>
                <w:sz w:val="20"/>
                <w:szCs w:val="20"/>
              </w:rPr>
              <w:t>sept.-22</w:t>
            </w:r>
          </w:p>
        </w:tc>
        <w:tc>
          <w:tcPr>
            <w:tcW w:w="562" w:type="pct"/>
            <w:shd w:val="clear" w:color="auto" w:fill="auto"/>
            <w:noWrap/>
            <w:vAlign w:val="center"/>
            <w:hideMark/>
          </w:tcPr>
          <w:p w:rsidR="00602D47" w:rsidRPr="00602D47" w:rsidRDefault="00602D47" w:rsidP="00602D47">
            <w:pPr>
              <w:jc w:val="center"/>
              <w:rPr>
                <w:sz w:val="20"/>
                <w:szCs w:val="20"/>
              </w:rPr>
            </w:pPr>
            <w:r w:rsidRPr="00602D47">
              <w:rPr>
                <w:sz w:val="20"/>
                <w:szCs w:val="20"/>
              </w:rPr>
              <w:t>774</w:t>
            </w:r>
          </w:p>
        </w:tc>
      </w:tr>
      <w:tr w:rsidR="00602D47" w:rsidRPr="00602D47" w:rsidTr="00602D47">
        <w:trPr>
          <w:trHeight w:val="330"/>
          <w:jc w:val="center"/>
        </w:trPr>
        <w:tc>
          <w:tcPr>
            <w:tcW w:w="182" w:type="pct"/>
            <w:shd w:val="clear" w:color="auto" w:fill="auto"/>
            <w:noWrap/>
            <w:vAlign w:val="center"/>
            <w:hideMark/>
          </w:tcPr>
          <w:p w:rsidR="00602D47" w:rsidRPr="00602D47" w:rsidRDefault="00602D47" w:rsidP="00602D47">
            <w:pPr>
              <w:jc w:val="center"/>
              <w:rPr>
                <w:b/>
                <w:bCs/>
                <w:sz w:val="20"/>
                <w:szCs w:val="20"/>
              </w:rPr>
            </w:pPr>
            <w:r w:rsidRPr="00602D47">
              <w:rPr>
                <w:b/>
                <w:bCs/>
                <w:sz w:val="20"/>
                <w:szCs w:val="20"/>
              </w:rPr>
              <w:t>6</w:t>
            </w:r>
          </w:p>
        </w:tc>
        <w:tc>
          <w:tcPr>
            <w:tcW w:w="2568" w:type="pct"/>
            <w:shd w:val="clear" w:color="auto" w:fill="auto"/>
            <w:vAlign w:val="center"/>
            <w:hideMark/>
          </w:tcPr>
          <w:p w:rsidR="00602D47" w:rsidRPr="00602D47" w:rsidRDefault="00602D47" w:rsidP="00602D47">
            <w:pPr>
              <w:rPr>
                <w:sz w:val="20"/>
                <w:szCs w:val="20"/>
              </w:rPr>
            </w:pPr>
            <w:r w:rsidRPr="00602D47">
              <w:rPr>
                <w:sz w:val="20"/>
                <w:szCs w:val="20"/>
              </w:rPr>
              <w:t>Darunavir Comprimé 600 mg boîte 120</w:t>
            </w:r>
          </w:p>
        </w:tc>
        <w:tc>
          <w:tcPr>
            <w:tcW w:w="425" w:type="pct"/>
            <w:shd w:val="clear" w:color="auto" w:fill="auto"/>
            <w:noWrap/>
            <w:vAlign w:val="center"/>
            <w:hideMark/>
          </w:tcPr>
          <w:p w:rsidR="00602D47" w:rsidRPr="00602D47" w:rsidRDefault="00602D47" w:rsidP="00602D47">
            <w:pPr>
              <w:jc w:val="center"/>
              <w:rPr>
                <w:sz w:val="20"/>
                <w:szCs w:val="20"/>
              </w:rPr>
            </w:pPr>
            <w:r w:rsidRPr="00602D47">
              <w:rPr>
                <w:sz w:val="20"/>
                <w:szCs w:val="20"/>
              </w:rPr>
              <w:t>3218</w:t>
            </w:r>
          </w:p>
        </w:tc>
        <w:tc>
          <w:tcPr>
            <w:tcW w:w="330" w:type="pct"/>
            <w:shd w:val="clear" w:color="auto" w:fill="auto"/>
            <w:noWrap/>
            <w:vAlign w:val="center"/>
            <w:hideMark/>
          </w:tcPr>
          <w:p w:rsidR="00602D47" w:rsidRPr="00602D47" w:rsidRDefault="00602D47" w:rsidP="00602D47">
            <w:pPr>
              <w:jc w:val="center"/>
              <w:rPr>
                <w:sz w:val="20"/>
                <w:szCs w:val="20"/>
              </w:rPr>
            </w:pPr>
            <w:r w:rsidRPr="00602D47">
              <w:rPr>
                <w:sz w:val="20"/>
                <w:szCs w:val="20"/>
              </w:rPr>
              <w:t>36</w:t>
            </w:r>
          </w:p>
        </w:tc>
        <w:tc>
          <w:tcPr>
            <w:tcW w:w="371" w:type="pct"/>
            <w:shd w:val="clear" w:color="auto" w:fill="auto"/>
            <w:noWrap/>
            <w:vAlign w:val="center"/>
            <w:hideMark/>
          </w:tcPr>
          <w:p w:rsidR="00602D47" w:rsidRPr="00602D47" w:rsidRDefault="00602D47" w:rsidP="00602D47">
            <w:pPr>
              <w:jc w:val="center"/>
              <w:rPr>
                <w:sz w:val="20"/>
                <w:szCs w:val="20"/>
              </w:rPr>
            </w:pPr>
            <w:r w:rsidRPr="00602D47">
              <w:rPr>
                <w:sz w:val="20"/>
                <w:szCs w:val="20"/>
              </w:rPr>
              <w:t>89,4</w:t>
            </w:r>
          </w:p>
        </w:tc>
        <w:tc>
          <w:tcPr>
            <w:tcW w:w="562" w:type="pct"/>
            <w:shd w:val="clear" w:color="auto" w:fill="auto"/>
            <w:noWrap/>
            <w:vAlign w:val="center"/>
            <w:hideMark/>
          </w:tcPr>
          <w:p w:rsidR="00602D47" w:rsidRPr="00602D47" w:rsidRDefault="00602D47" w:rsidP="00602D47">
            <w:pPr>
              <w:jc w:val="center"/>
              <w:rPr>
                <w:sz w:val="20"/>
                <w:szCs w:val="20"/>
              </w:rPr>
            </w:pPr>
            <w:r w:rsidRPr="00602D47">
              <w:rPr>
                <w:sz w:val="20"/>
                <w:szCs w:val="20"/>
              </w:rPr>
              <w:t>juil.-22</w:t>
            </w:r>
          </w:p>
        </w:tc>
        <w:tc>
          <w:tcPr>
            <w:tcW w:w="562" w:type="pct"/>
            <w:shd w:val="clear" w:color="auto" w:fill="auto"/>
            <w:noWrap/>
            <w:vAlign w:val="center"/>
            <w:hideMark/>
          </w:tcPr>
          <w:p w:rsidR="00602D47" w:rsidRPr="00602D47" w:rsidRDefault="00602D47" w:rsidP="00602D47">
            <w:pPr>
              <w:jc w:val="center"/>
              <w:rPr>
                <w:sz w:val="20"/>
                <w:szCs w:val="20"/>
              </w:rPr>
            </w:pPr>
            <w:r w:rsidRPr="00602D47">
              <w:rPr>
                <w:sz w:val="20"/>
                <w:szCs w:val="20"/>
              </w:rPr>
              <w:t>3218</w:t>
            </w:r>
          </w:p>
        </w:tc>
      </w:tr>
      <w:tr w:rsidR="00602D47" w:rsidRPr="00602D47" w:rsidTr="00602D47">
        <w:trPr>
          <w:trHeight w:val="237"/>
          <w:jc w:val="center"/>
        </w:trPr>
        <w:tc>
          <w:tcPr>
            <w:tcW w:w="182" w:type="pct"/>
            <w:shd w:val="clear" w:color="auto" w:fill="auto"/>
            <w:noWrap/>
            <w:vAlign w:val="center"/>
            <w:hideMark/>
          </w:tcPr>
          <w:p w:rsidR="00602D47" w:rsidRPr="00602D47" w:rsidRDefault="00602D47" w:rsidP="00602D47">
            <w:pPr>
              <w:jc w:val="center"/>
              <w:rPr>
                <w:b/>
                <w:bCs/>
                <w:sz w:val="20"/>
                <w:szCs w:val="20"/>
              </w:rPr>
            </w:pPr>
            <w:r w:rsidRPr="00602D47">
              <w:rPr>
                <w:b/>
                <w:bCs/>
                <w:sz w:val="20"/>
                <w:szCs w:val="20"/>
              </w:rPr>
              <w:t>7</w:t>
            </w:r>
          </w:p>
        </w:tc>
        <w:tc>
          <w:tcPr>
            <w:tcW w:w="2568" w:type="pct"/>
            <w:shd w:val="clear" w:color="auto" w:fill="auto"/>
            <w:vAlign w:val="center"/>
            <w:hideMark/>
          </w:tcPr>
          <w:p w:rsidR="00602D47" w:rsidRPr="00602D47" w:rsidRDefault="00602D47" w:rsidP="00602D47">
            <w:pPr>
              <w:rPr>
                <w:sz w:val="20"/>
                <w:szCs w:val="20"/>
              </w:rPr>
            </w:pPr>
            <w:r w:rsidRPr="00602D47">
              <w:rPr>
                <w:sz w:val="20"/>
                <w:szCs w:val="20"/>
              </w:rPr>
              <w:t>Dolutégravir 50 mg boite 30</w:t>
            </w:r>
          </w:p>
        </w:tc>
        <w:tc>
          <w:tcPr>
            <w:tcW w:w="425" w:type="pct"/>
            <w:shd w:val="clear" w:color="auto" w:fill="auto"/>
            <w:noWrap/>
            <w:vAlign w:val="center"/>
            <w:hideMark/>
          </w:tcPr>
          <w:p w:rsidR="00602D47" w:rsidRPr="00602D47" w:rsidRDefault="00602D47" w:rsidP="00602D47">
            <w:pPr>
              <w:jc w:val="center"/>
              <w:rPr>
                <w:sz w:val="20"/>
                <w:szCs w:val="20"/>
              </w:rPr>
            </w:pPr>
            <w:r w:rsidRPr="00602D47">
              <w:rPr>
                <w:sz w:val="20"/>
                <w:szCs w:val="20"/>
              </w:rPr>
              <w:t>52582</w:t>
            </w:r>
          </w:p>
        </w:tc>
        <w:tc>
          <w:tcPr>
            <w:tcW w:w="330" w:type="pct"/>
            <w:shd w:val="clear" w:color="auto" w:fill="auto"/>
            <w:noWrap/>
            <w:vAlign w:val="center"/>
            <w:hideMark/>
          </w:tcPr>
          <w:p w:rsidR="00602D47" w:rsidRPr="00602D47" w:rsidRDefault="00602D47" w:rsidP="00602D47">
            <w:pPr>
              <w:jc w:val="center"/>
              <w:rPr>
                <w:sz w:val="20"/>
                <w:szCs w:val="20"/>
              </w:rPr>
            </w:pPr>
            <w:r w:rsidRPr="00602D47">
              <w:rPr>
                <w:sz w:val="20"/>
                <w:szCs w:val="20"/>
              </w:rPr>
              <w:t>23</w:t>
            </w:r>
          </w:p>
        </w:tc>
        <w:tc>
          <w:tcPr>
            <w:tcW w:w="371" w:type="pct"/>
            <w:shd w:val="clear" w:color="auto" w:fill="auto"/>
            <w:noWrap/>
            <w:vAlign w:val="center"/>
            <w:hideMark/>
          </w:tcPr>
          <w:p w:rsidR="00602D47" w:rsidRPr="00602D47" w:rsidRDefault="00602D47" w:rsidP="00602D47">
            <w:pPr>
              <w:jc w:val="center"/>
              <w:rPr>
                <w:sz w:val="20"/>
                <w:szCs w:val="20"/>
              </w:rPr>
            </w:pPr>
            <w:r w:rsidRPr="00602D47">
              <w:rPr>
                <w:sz w:val="20"/>
                <w:szCs w:val="20"/>
              </w:rPr>
              <w:t>2286,2</w:t>
            </w:r>
          </w:p>
        </w:tc>
        <w:tc>
          <w:tcPr>
            <w:tcW w:w="562" w:type="pct"/>
            <w:shd w:val="clear" w:color="auto" w:fill="auto"/>
            <w:noWrap/>
            <w:vAlign w:val="center"/>
            <w:hideMark/>
          </w:tcPr>
          <w:p w:rsidR="00602D47" w:rsidRPr="00602D47" w:rsidRDefault="00602D47" w:rsidP="00602D47">
            <w:pPr>
              <w:jc w:val="center"/>
              <w:rPr>
                <w:sz w:val="20"/>
                <w:szCs w:val="20"/>
              </w:rPr>
            </w:pPr>
            <w:r w:rsidRPr="00602D47">
              <w:rPr>
                <w:sz w:val="20"/>
                <w:szCs w:val="20"/>
              </w:rPr>
              <w:t>déc.-21</w:t>
            </w:r>
          </w:p>
        </w:tc>
        <w:tc>
          <w:tcPr>
            <w:tcW w:w="562" w:type="pct"/>
            <w:shd w:val="clear" w:color="auto" w:fill="auto"/>
            <w:noWrap/>
            <w:vAlign w:val="center"/>
            <w:hideMark/>
          </w:tcPr>
          <w:p w:rsidR="00602D47" w:rsidRPr="00602D47" w:rsidRDefault="00602D47" w:rsidP="00602D47">
            <w:pPr>
              <w:jc w:val="center"/>
              <w:rPr>
                <w:sz w:val="20"/>
                <w:szCs w:val="20"/>
              </w:rPr>
            </w:pPr>
            <w:r w:rsidRPr="00602D47">
              <w:rPr>
                <w:sz w:val="20"/>
                <w:szCs w:val="20"/>
              </w:rPr>
              <w:t>3009</w:t>
            </w:r>
          </w:p>
        </w:tc>
      </w:tr>
      <w:tr w:rsidR="00602D47" w:rsidRPr="00602D47" w:rsidTr="00602D47">
        <w:trPr>
          <w:trHeight w:val="234"/>
          <w:jc w:val="center"/>
        </w:trPr>
        <w:tc>
          <w:tcPr>
            <w:tcW w:w="182" w:type="pct"/>
            <w:shd w:val="clear" w:color="auto" w:fill="auto"/>
            <w:noWrap/>
            <w:vAlign w:val="center"/>
            <w:hideMark/>
          </w:tcPr>
          <w:p w:rsidR="00602D47" w:rsidRPr="00602D47" w:rsidRDefault="00602D47" w:rsidP="00602D47">
            <w:pPr>
              <w:jc w:val="center"/>
              <w:rPr>
                <w:b/>
                <w:bCs/>
                <w:sz w:val="20"/>
                <w:szCs w:val="20"/>
              </w:rPr>
            </w:pPr>
            <w:r w:rsidRPr="00602D47">
              <w:rPr>
                <w:b/>
                <w:bCs/>
                <w:sz w:val="20"/>
                <w:szCs w:val="20"/>
              </w:rPr>
              <w:t>8</w:t>
            </w:r>
          </w:p>
        </w:tc>
        <w:tc>
          <w:tcPr>
            <w:tcW w:w="2568" w:type="pct"/>
            <w:shd w:val="clear" w:color="auto" w:fill="auto"/>
            <w:vAlign w:val="center"/>
            <w:hideMark/>
          </w:tcPr>
          <w:p w:rsidR="00602D47" w:rsidRPr="00602D47" w:rsidRDefault="00602D47" w:rsidP="00602D47">
            <w:pPr>
              <w:rPr>
                <w:sz w:val="20"/>
                <w:szCs w:val="20"/>
              </w:rPr>
            </w:pPr>
            <w:r w:rsidRPr="00602D47">
              <w:rPr>
                <w:sz w:val="20"/>
                <w:szCs w:val="20"/>
              </w:rPr>
              <w:t>Efavirenz Comprimé 200 mg boîte 90</w:t>
            </w:r>
          </w:p>
        </w:tc>
        <w:tc>
          <w:tcPr>
            <w:tcW w:w="425" w:type="pct"/>
            <w:shd w:val="clear" w:color="auto" w:fill="auto"/>
            <w:noWrap/>
            <w:vAlign w:val="center"/>
            <w:hideMark/>
          </w:tcPr>
          <w:p w:rsidR="00602D47" w:rsidRPr="00602D47" w:rsidRDefault="00602D47" w:rsidP="00602D47">
            <w:pPr>
              <w:jc w:val="center"/>
              <w:rPr>
                <w:sz w:val="20"/>
                <w:szCs w:val="20"/>
              </w:rPr>
            </w:pPr>
            <w:r w:rsidRPr="00602D47">
              <w:rPr>
                <w:sz w:val="20"/>
                <w:szCs w:val="20"/>
              </w:rPr>
              <w:t>1693</w:t>
            </w:r>
          </w:p>
        </w:tc>
        <w:tc>
          <w:tcPr>
            <w:tcW w:w="330" w:type="pct"/>
            <w:shd w:val="clear" w:color="auto" w:fill="auto"/>
            <w:noWrap/>
            <w:vAlign w:val="center"/>
            <w:hideMark/>
          </w:tcPr>
          <w:p w:rsidR="00602D47" w:rsidRPr="00602D47" w:rsidRDefault="00602D47" w:rsidP="00602D47">
            <w:pPr>
              <w:jc w:val="center"/>
              <w:rPr>
                <w:sz w:val="20"/>
                <w:szCs w:val="20"/>
              </w:rPr>
            </w:pPr>
            <w:r w:rsidRPr="00602D47">
              <w:rPr>
                <w:sz w:val="20"/>
                <w:szCs w:val="20"/>
              </w:rPr>
              <w:t>958</w:t>
            </w:r>
          </w:p>
        </w:tc>
        <w:tc>
          <w:tcPr>
            <w:tcW w:w="371" w:type="pct"/>
            <w:shd w:val="clear" w:color="auto" w:fill="auto"/>
            <w:noWrap/>
            <w:vAlign w:val="center"/>
            <w:hideMark/>
          </w:tcPr>
          <w:p w:rsidR="00602D47" w:rsidRPr="00602D47" w:rsidRDefault="00602D47" w:rsidP="00602D47">
            <w:pPr>
              <w:jc w:val="center"/>
              <w:rPr>
                <w:sz w:val="20"/>
                <w:szCs w:val="20"/>
              </w:rPr>
            </w:pPr>
            <w:r w:rsidRPr="00602D47">
              <w:rPr>
                <w:sz w:val="20"/>
                <w:szCs w:val="20"/>
              </w:rPr>
              <w:t>1,8</w:t>
            </w:r>
          </w:p>
        </w:tc>
        <w:tc>
          <w:tcPr>
            <w:tcW w:w="562" w:type="pct"/>
            <w:shd w:val="clear" w:color="auto" w:fill="auto"/>
            <w:noWrap/>
            <w:vAlign w:val="center"/>
            <w:hideMark/>
          </w:tcPr>
          <w:p w:rsidR="00602D47" w:rsidRPr="00602D47" w:rsidRDefault="00602D47" w:rsidP="00602D47">
            <w:pPr>
              <w:jc w:val="center"/>
              <w:rPr>
                <w:sz w:val="20"/>
                <w:szCs w:val="20"/>
              </w:rPr>
            </w:pPr>
            <w:r w:rsidRPr="00602D47">
              <w:rPr>
                <w:sz w:val="20"/>
                <w:szCs w:val="20"/>
              </w:rPr>
              <w:t>janv.-23</w:t>
            </w:r>
          </w:p>
        </w:tc>
        <w:tc>
          <w:tcPr>
            <w:tcW w:w="562" w:type="pct"/>
            <w:shd w:val="clear" w:color="auto" w:fill="auto"/>
            <w:noWrap/>
            <w:vAlign w:val="center"/>
            <w:hideMark/>
          </w:tcPr>
          <w:p w:rsidR="00602D47" w:rsidRPr="00602D47" w:rsidRDefault="00602D47" w:rsidP="00602D47">
            <w:pPr>
              <w:jc w:val="center"/>
              <w:rPr>
                <w:sz w:val="20"/>
                <w:szCs w:val="20"/>
              </w:rPr>
            </w:pPr>
            <w:r w:rsidRPr="00602D47">
              <w:rPr>
                <w:sz w:val="20"/>
                <w:szCs w:val="20"/>
              </w:rPr>
              <w:t>1693</w:t>
            </w:r>
          </w:p>
        </w:tc>
      </w:tr>
      <w:tr w:rsidR="00602D47" w:rsidRPr="00602D47" w:rsidTr="00602D47">
        <w:trPr>
          <w:trHeight w:val="172"/>
          <w:jc w:val="center"/>
        </w:trPr>
        <w:tc>
          <w:tcPr>
            <w:tcW w:w="182" w:type="pct"/>
            <w:shd w:val="clear" w:color="auto" w:fill="auto"/>
            <w:noWrap/>
            <w:vAlign w:val="center"/>
            <w:hideMark/>
          </w:tcPr>
          <w:p w:rsidR="00602D47" w:rsidRPr="00602D47" w:rsidRDefault="00602D47" w:rsidP="00602D47">
            <w:pPr>
              <w:jc w:val="center"/>
              <w:rPr>
                <w:b/>
                <w:bCs/>
                <w:sz w:val="20"/>
                <w:szCs w:val="20"/>
              </w:rPr>
            </w:pPr>
            <w:r w:rsidRPr="00602D47">
              <w:rPr>
                <w:b/>
                <w:bCs/>
                <w:sz w:val="20"/>
                <w:szCs w:val="20"/>
              </w:rPr>
              <w:t>9</w:t>
            </w:r>
          </w:p>
        </w:tc>
        <w:tc>
          <w:tcPr>
            <w:tcW w:w="2568" w:type="pct"/>
            <w:shd w:val="clear" w:color="auto" w:fill="auto"/>
            <w:vAlign w:val="center"/>
            <w:hideMark/>
          </w:tcPr>
          <w:p w:rsidR="00602D47" w:rsidRPr="00602D47" w:rsidRDefault="00602D47" w:rsidP="00602D47">
            <w:pPr>
              <w:rPr>
                <w:sz w:val="20"/>
                <w:szCs w:val="20"/>
              </w:rPr>
            </w:pPr>
            <w:r w:rsidRPr="00602D47">
              <w:rPr>
                <w:sz w:val="20"/>
                <w:szCs w:val="20"/>
              </w:rPr>
              <w:t>Lamivudine Solution 10 mg/ml flacon 100 ml</w:t>
            </w:r>
          </w:p>
        </w:tc>
        <w:tc>
          <w:tcPr>
            <w:tcW w:w="425" w:type="pct"/>
            <w:shd w:val="clear" w:color="auto" w:fill="auto"/>
            <w:noWrap/>
            <w:vAlign w:val="center"/>
            <w:hideMark/>
          </w:tcPr>
          <w:p w:rsidR="00602D47" w:rsidRPr="00602D47" w:rsidRDefault="00602D47" w:rsidP="00602D47">
            <w:pPr>
              <w:jc w:val="center"/>
              <w:rPr>
                <w:sz w:val="20"/>
                <w:szCs w:val="20"/>
              </w:rPr>
            </w:pPr>
            <w:r w:rsidRPr="00602D47">
              <w:rPr>
                <w:sz w:val="20"/>
                <w:szCs w:val="20"/>
              </w:rPr>
              <w:t>0</w:t>
            </w:r>
          </w:p>
        </w:tc>
        <w:tc>
          <w:tcPr>
            <w:tcW w:w="330" w:type="pct"/>
            <w:shd w:val="clear" w:color="auto" w:fill="auto"/>
            <w:noWrap/>
            <w:vAlign w:val="center"/>
            <w:hideMark/>
          </w:tcPr>
          <w:p w:rsidR="00602D47" w:rsidRPr="00602D47" w:rsidRDefault="00602D47" w:rsidP="00602D47">
            <w:pPr>
              <w:jc w:val="center"/>
              <w:rPr>
                <w:sz w:val="20"/>
                <w:szCs w:val="20"/>
              </w:rPr>
            </w:pPr>
            <w:r w:rsidRPr="00602D47">
              <w:rPr>
                <w:sz w:val="20"/>
                <w:szCs w:val="20"/>
              </w:rPr>
              <w:t>6</w:t>
            </w:r>
          </w:p>
        </w:tc>
        <w:tc>
          <w:tcPr>
            <w:tcW w:w="371" w:type="pct"/>
            <w:shd w:val="clear" w:color="auto" w:fill="auto"/>
            <w:noWrap/>
            <w:vAlign w:val="center"/>
            <w:hideMark/>
          </w:tcPr>
          <w:p w:rsidR="00602D47" w:rsidRPr="00602D47" w:rsidRDefault="00602D47" w:rsidP="00602D47">
            <w:pPr>
              <w:jc w:val="center"/>
              <w:rPr>
                <w:sz w:val="20"/>
                <w:szCs w:val="20"/>
              </w:rPr>
            </w:pPr>
            <w:r w:rsidRPr="00602D47">
              <w:rPr>
                <w:sz w:val="20"/>
                <w:szCs w:val="20"/>
              </w:rPr>
              <w:t>0</w:t>
            </w:r>
          </w:p>
        </w:tc>
        <w:tc>
          <w:tcPr>
            <w:tcW w:w="562" w:type="pct"/>
            <w:shd w:val="clear" w:color="auto" w:fill="auto"/>
            <w:noWrap/>
            <w:vAlign w:val="center"/>
            <w:hideMark/>
          </w:tcPr>
          <w:p w:rsidR="00602D47" w:rsidRPr="00602D47" w:rsidRDefault="00602D47" w:rsidP="00602D47">
            <w:pPr>
              <w:jc w:val="center"/>
              <w:rPr>
                <w:sz w:val="20"/>
                <w:szCs w:val="20"/>
              </w:rPr>
            </w:pPr>
            <w:r w:rsidRPr="00602D47">
              <w:rPr>
                <w:sz w:val="20"/>
                <w:szCs w:val="20"/>
              </w:rPr>
              <w:t>NA</w:t>
            </w:r>
          </w:p>
        </w:tc>
        <w:tc>
          <w:tcPr>
            <w:tcW w:w="562" w:type="pct"/>
            <w:shd w:val="clear" w:color="auto" w:fill="auto"/>
            <w:noWrap/>
            <w:vAlign w:val="center"/>
            <w:hideMark/>
          </w:tcPr>
          <w:p w:rsidR="00602D47" w:rsidRPr="00602D47" w:rsidRDefault="00602D47" w:rsidP="00602D47">
            <w:pPr>
              <w:jc w:val="center"/>
              <w:rPr>
                <w:sz w:val="20"/>
                <w:szCs w:val="20"/>
              </w:rPr>
            </w:pPr>
            <w:r w:rsidRPr="00602D47">
              <w:rPr>
                <w:sz w:val="20"/>
                <w:szCs w:val="20"/>
              </w:rPr>
              <w:t>0</w:t>
            </w:r>
          </w:p>
        </w:tc>
      </w:tr>
      <w:tr w:rsidR="00602D47" w:rsidRPr="00602D47" w:rsidTr="00602D47">
        <w:trPr>
          <w:trHeight w:val="330"/>
          <w:jc w:val="center"/>
        </w:trPr>
        <w:tc>
          <w:tcPr>
            <w:tcW w:w="182" w:type="pct"/>
            <w:shd w:val="clear" w:color="auto" w:fill="auto"/>
            <w:noWrap/>
            <w:vAlign w:val="center"/>
            <w:hideMark/>
          </w:tcPr>
          <w:p w:rsidR="00602D47" w:rsidRPr="00602D47" w:rsidRDefault="00602D47" w:rsidP="00602D47">
            <w:pPr>
              <w:jc w:val="center"/>
              <w:rPr>
                <w:b/>
                <w:bCs/>
                <w:sz w:val="20"/>
                <w:szCs w:val="20"/>
              </w:rPr>
            </w:pPr>
            <w:r w:rsidRPr="00602D47">
              <w:rPr>
                <w:b/>
                <w:bCs/>
                <w:sz w:val="20"/>
                <w:szCs w:val="20"/>
              </w:rPr>
              <w:t>10</w:t>
            </w:r>
          </w:p>
        </w:tc>
        <w:tc>
          <w:tcPr>
            <w:tcW w:w="2568" w:type="pct"/>
            <w:shd w:val="clear" w:color="auto" w:fill="auto"/>
            <w:vAlign w:val="center"/>
            <w:hideMark/>
          </w:tcPr>
          <w:p w:rsidR="00602D47" w:rsidRPr="00602D47" w:rsidRDefault="00602D47" w:rsidP="00602D47">
            <w:pPr>
              <w:rPr>
                <w:sz w:val="20"/>
                <w:szCs w:val="20"/>
              </w:rPr>
            </w:pPr>
            <w:r w:rsidRPr="00602D47">
              <w:rPr>
                <w:sz w:val="20"/>
                <w:szCs w:val="20"/>
              </w:rPr>
              <w:t>Lamivudine Comprimé 150 mg boîte 60</w:t>
            </w:r>
          </w:p>
        </w:tc>
        <w:tc>
          <w:tcPr>
            <w:tcW w:w="425" w:type="pct"/>
            <w:shd w:val="clear" w:color="auto" w:fill="auto"/>
            <w:noWrap/>
            <w:vAlign w:val="center"/>
            <w:hideMark/>
          </w:tcPr>
          <w:p w:rsidR="00602D47" w:rsidRPr="00602D47" w:rsidRDefault="00602D47" w:rsidP="00602D47">
            <w:pPr>
              <w:jc w:val="center"/>
              <w:rPr>
                <w:sz w:val="20"/>
                <w:szCs w:val="20"/>
              </w:rPr>
            </w:pPr>
            <w:r w:rsidRPr="00602D47">
              <w:rPr>
                <w:sz w:val="20"/>
                <w:szCs w:val="20"/>
              </w:rPr>
              <w:t>0</w:t>
            </w:r>
          </w:p>
        </w:tc>
        <w:tc>
          <w:tcPr>
            <w:tcW w:w="330" w:type="pct"/>
            <w:shd w:val="clear" w:color="auto" w:fill="auto"/>
            <w:noWrap/>
            <w:vAlign w:val="center"/>
            <w:hideMark/>
          </w:tcPr>
          <w:p w:rsidR="00602D47" w:rsidRPr="00602D47" w:rsidRDefault="00602D47" w:rsidP="00602D47">
            <w:pPr>
              <w:jc w:val="center"/>
              <w:rPr>
                <w:sz w:val="20"/>
                <w:szCs w:val="20"/>
              </w:rPr>
            </w:pPr>
            <w:r w:rsidRPr="00602D47">
              <w:rPr>
                <w:sz w:val="20"/>
                <w:szCs w:val="20"/>
              </w:rPr>
              <w:t>11</w:t>
            </w:r>
          </w:p>
        </w:tc>
        <w:tc>
          <w:tcPr>
            <w:tcW w:w="371" w:type="pct"/>
            <w:shd w:val="clear" w:color="auto" w:fill="auto"/>
            <w:noWrap/>
            <w:vAlign w:val="center"/>
            <w:hideMark/>
          </w:tcPr>
          <w:p w:rsidR="00602D47" w:rsidRPr="00602D47" w:rsidRDefault="00602D47" w:rsidP="00602D47">
            <w:pPr>
              <w:jc w:val="center"/>
              <w:rPr>
                <w:sz w:val="20"/>
                <w:szCs w:val="20"/>
              </w:rPr>
            </w:pPr>
            <w:r w:rsidRPr="00602D47">
              <w:rPr>
                <w:sz w:val="20"/>
                <w:szCs w:val="20"/>
              </w:rPr>
              <w:t>0,0</w:t>
            </w:r>
          </w:p>
        </w:tc>
        <w:tc>
          <w:tcPr>
            <w:tcW w:w="562" w:type="pct"/>
            <w:shd w:val="clear" w:color="auto" w:fill="auto"/>
            <w:noWrap/>
            <w:vAlign w:val="center"/>
            <w:hideMark/>
          </w:tcPr>
          <w:p w:rsidR="00602D47" w:rsidRPr="00602D47" w:rsidRDefault="00602D47" w:rsidP="00602D47">
            <w:pPr>
              <w:jc w:val="center"/>
              <w:rPr>
                <w:sz w:val="20"/>
                <w:szCs w:val="20"/>
              </w:rPr>
            </w:pPr>
            <w:r w:rsidRPr="00602D47">
              <w:rPr>
                <w:sz w:val="20"/>
                <w:szCs w:val="20"/>
              </w:rPr>
              <w:t>NA</w:t>
            </w:r>
          </w:p>
        </w:tc>
        <w:tc>
          <w:tcPr>
            <w:tcW w:w="562" w:type="pct"/>
            <w:shd w:val="clear" w:color="auto" w:fill="auto"/>
            <w:noWrap/>
            <w:vAlign w:val="center"/>
            <w:hideMark/>
          </w:tcPr>
          <w:p w:rsidR="00602D47" w:rsidRPr="00602D47" w:rsidRDefault="00602D47" w:rsidP="00602D47">
            <w:pPr>
              <w:jc w:val="center"/>
              <w:rPr>
                <w:sz w:val="20"/>
                <w:szCs w:val="20"/>
              </w:rPr>
            </w:pPr>
            <w:r w:rsidRPr="00602D47">
              <w:rPr>
                <w:sz w:val="20"/>
                <w:szCs w:val="20"/>
              </w:rPr>
              <w:t>0</w:t>
            </w:r>
          </w:p>
        </w:tc>
      </w:tr>
      <w:tr w:rsidR="00602D47" w:rsidRPr="00602D47" w:rsidTr="00602D47">
        <w:trPr>
          <w:trHeight w:val="337"/>
          <w:jc w:val="center"/>
        </w:trPr>
        <w:tc>
          <w:tcPr>
            <w:tcW w:w="182" w:type="pct"/>
            <w:shd w:val="clear" w:color="auto" w:fill="auto"/>
            <w:noWrap/>
            <w:vAlign w:val="center"/>
            <w:hideMark/>
          </w:tcPr>
          <w:p w:rsidR="00602D47" w:rsidRPr="00602D47" w:rsidRDefault="00602D47" w:rsidP="00602D47">
            <w:pPr>
              <w:jc w:val="center"/>
              <w:rPr>
                <w:b/>
                <w:bCs/>
                <w:sz w:val="20"/>
                <w:szCs w:val="20"/>
              </w:rPr>
            </w:pPr>
            <w:r w:rsidRPr="00602D47">
              <w:rPr>
                <w:b/>
                <w:bCs/>
                <w:sz w:val="20"/>
                <w:szCs w:val="20"/>
              </w:rPr>
              <w:t>11</w:t>
            </w:r>
          </w:p>
        </w:tc>
        <w:tc>
          <w:tcPr>
            <w:tcW w:w="2568" w:type="pct"/>
            <w:shd w:val="clear" w:color="auto" w:fill="auto"/>
            <w:vAlign w:val="center"/>
            <w:hideMark/>
          </w:tcPr>
          <w:p w:rsidR="00602D47" w:rsidRPr="00602D47" w:rsidRDefault="00602D47" w:rsidP="00602D47">
            <w:pPr>
              <w:rPr>
                <w:sz w:val="20"/>
                <w:szCs w:val="20"/>
              </w:rPr>
            </w:pPr>
            <w:r w:rsidRPr="00602D47">
              <w:rPr>
                <w:sz w:val="20"/>
                <w:szCs w:val="20"/>
              </w:rPr>
              <w:t>Lamivudine+Zidovudine Comprimé 150mg+300 mg boîte 60</w:t>
            </w:r>
          </w:p>
        </w:tc>
        <w:tc>
          <w:tcPr>
            <w:tcW w:w="425" w:type="pct"/>
            <w:shd w:val="clear" w:color="auto" w:fill="auto"/>
            <w:noWrap/>
            <w:vAlign w:val="center"/>
            <w:hideMark/>
          </w:tcPr>
          <w:p w:rsidR="00602D47" w:rsidRPr="00602D47" w:rsidRDefault="00602D47" w:rsidP="00602D47">
            <w:pPr>
              <w:jc w:val="center"/>
              <w:rPr>
                <w:sz w:val="20"/>
                <w:szCs w:val="20"/>
              </w:rPr>
            </w:pPr>
            <w:r w:rsidRPr="00602D47">
              <w:rPr>
                <w:sz w:val="20"/>
                <w:szCs w:val="20"/>
              </w:rPr>
              <w:t>17873</w:t>
            </w:r>
          </w:p>
        </w:tc>
        <w:tc>
          <w:tcPr>
            <w:tcW w:w="330" w:type="pct"/>
            <w:shd w:val="clear" w:color="auto" w:fill="auto"/>
            <w:noWrap/>
            <w:vAlign w:val="center"/>
            <w:hideMark/>
          </w:tcPr>
          <w:p w:rsidR="00602D47" w:rsidRPr="00602D47" w:rsidRDefault="00602D47" w:rsidP="00602D47">
            <w:pPr>
              <w:jc w:val="center"/>
              <w:rPr>
                <w:sz w:val="20"/>
                <w:szCs w:val="20"/>
              </w:rPr>
            </w:pPr>
            <w:r w:rsidRPr="00602D47">
              <w:rPr>
                <w:sz w:val="20"/>
                <w:szCs w:val="20"/>
              </w:rPr>
              <w:t>1802</w:t>
            </w:r>
          </w:p>
        </w:tc>
        <w:tc>
          <w:tcPr>
            <w:tcW w:w="371" w:type="pct"/>
            <w:shd w:val="clear" w:color="auto" w:fill="auto"/>
            <w:noWrap/>
            <w:vAlign w:val="center"/>
            <w:hideMark/>
          </w:tcPr>
          <w:p w:rsidR="00602D47" w:rsidRPr="00602D47" w:rsidRDefault="00602D47" w:rsidP="00602D47">
            <w:pPr>
              <w:jc w:val="center"/>
              <w:rPr>
                <w:sz w:val="20"/>
                <w:szCs w:val="20"/>
              </w:rPr>
            </w:pPr>
            <w:r w:rsidRPr="00602D47">
              <w:rPr>
                <w:sz w:val="20"/>
                <w:szCs w:val="20"/>
              </w:rPr>
              <w:t>9,9</w:t>
            </w:r>
          </w:p>
        </w:tc>
        <w:tc>
          <w:tcPr>
            <w:tcW w:w="562" w:type="pct"/>
            <w:shd w:val="clear" w:color="auto" w:fill="auto"/>
            <w:noWrap/>
            <w:vAlign w:val="center"/>
            <w:hideMark/>
          </w:tcPr>
          <w:p w:rsidR="00602D47" w:rsidRPr="00602D47" w:rsidRDefault="00602D47" w:rsidP="00602D47">
            <w:pPr>
              <w:jc w:val="center"/>
              <w:rPr>
                <w:sz w:val="20"/>
                <w:szCs w:val="20"/>
              </w:rPr>
            </w:pPr>
            <w:r w:rsidRPr="00602D47">
              <w:rPr>
                <w:sz w:val="20"/>
                <w:szCs w:val="20"/>
              </w:rPr>
              <w:t>avr.-22</w:t>
            </w:r>
          </w:p>
        </w:tc>
        <w:tc>
          <w:tcPr>
            <w:tcW w:w="562" w:type="pct"/>
            <w:shd w:val="clear" w:color="auto" w:fill="auto"/>
            <w:noWrap/>
            <w:vAlign w:val="center"/>
            <w:hideMark/>
          </w:tcPr>
          <w:p w:rsidR="00602D47" w:rsidRPr="00602D47" w:rsidRDefault="00602D47" w:rsidP="00602D47">
            <w:pPr>
              <w:jc w:val="center"/>
              <w:rPr>
                <w:sz w:val="20"/>
                <w:szCs w:val="20"/>
              </w:rPr>
            </w:pPr>
            <w:r w:rsidRPr="00602D47">
              <w:rPr>
                <w:sz w:val="20"/>
                <w:szCs w:val="20"/>
              </w:rPr>
              <w:t>14057</w:t>
            </w:r>
          </w:p>
        </w:tc>
      </w:tr>
      <w:tr w:rsidR="00602D47" w:rsidRPr="00602D47" w:rsidTr="00602D47">
        <w:trPr>
          <w:trHeight w:val="331"/>
          <w:jc w:val="center"/>
        </w:trPr>
        <w:tc>
          <w:tcPr>
            <w:tcW w:w="182" w:type="pct"/>
            <w:shd w:val="clear" w:color="auto" w:fill="auto"/>
            <w:noWrap/>
            <w:vAlign w:val="center"/>
            <w:hideMark/>
          </w:tcPr>
          <w:p w:rsidR="00602D47" w:rsidRPr="00602D47" w:rsidRDefault="00602D47" w:rsidP="00602D47">
            <w:pPr>
              <w:jc w:val="center"/>
              <w:rPr>
                <w:b/>
                <w:bCs/>
                <w:sz w:val="20"/>
                <w:szCs w:val="20"/>
              </w:rPr>
            </w:pPr>
            <w:r w:rsidRPr="00602D47">
              <w:rPr>
                <w:b/>
                <w:bCs/>
                <w:sz w:val="20"/>
                <w:szCs w:val="20"/>
              </w:rPr>
              <w:t>12</w:t>
            </w:r>
          </w:p>
        </w:tc>
        <w:tc>
          <w:tcPr>
            <w:tcW w:w="2568" w:type="pct"/>
            <w:shd w:val="clear" w:color="auto" w:fill="auto"/>
            <w:vAlign w:val="center"/>
            <w:hideMark/>
          </w:tcPr>
          <w:p w:rsidR="00602D47" w:rsidRPr="00602D47" w:rsidRDefault="00602D47" w:rsidP="00602D47">
            <w:pPr>
              <w:rPr>
                <w:sz w:val="20"/>
                <w:szCs w:val="20"/>
              </w:rPr>
            </w:pPr>
            <w:r w:rsidRPr="00602D47">
              <w:rPr>
                <w:sz w:val="20"/>
                <w:szCs w:val="20"/>
              </w:rPr>
              <w:t>Lamivudine+Zidovudine Comprimé 30mg+60mg boîte 60</w:t>
            </w:r>
          </w:p>
        </w:tc>
        <w:tc>
          <w:tcPr>
            <w:tcW w:w="425" w:type="pct"/>
            <w:shd w:val="clear" w:color="auto" w:fill="auto"/>
            <w:noWrap/>
            <w:vAlign w:val="center"/>
            <w:hideMark/>
          </w:tcPr>
          <w:p w:rsidR="00602D47" w:rsidRPr="00602D47" w:rsidRDefault="00602D47" w:rsidP="00602D47">
            <w:pPr>
              <w:jc w:val="center"/>
              <w:rPr>
                <w:sz w:val="20"/>
                <w:szCs w:val="20"/>
              </w:rPr>
            </w:pPr>
            <w:r w:rsidRPr="00602D47">
              <w:rPr>
                <w:sz w:val="20"/>
                <w:szCs w:val="20"/>
              </w:rPr>
              <w:t>0</w:t>
            </w:r>
          </w:p>
        </w:tc>
        <w:tc>
          <w:tcPr>
            <w:tcW w:w="330" w:type="pct"/>
            <w:shd w:val="clear" w:color="auto" w:fill="auto"/>
            <w:noWrap/>
            <w:vAlign w:val="center"/>
            <w:hideMark/>
          </w:tcPr>
          <w:p w:rsidR="00602D47" w:rsidRPr="00602D47" w:rsidRDefault="00602D47" w:rsidP="00602D47">
            <w:pPr>
              <w:jc w:val="center"/>
              <w:rPr>
                <w:sz w:val="20"/>
                <w:szCs w:val="20"/>
              </w:rPr>
            </w:pPr>
            <w:r w:rsidRPr="00602D47">
              <w:rPr>
                <w:sz w:val="20"/>
                <w:szCs w:val="20"/>
              </w:rPr>
              <w:t>201</w:t>
            </w:r>
          </w:p>
        </w:tc>
        <w:tc>
          <w:tcPr>
            <w:tcW w:w="371" w:type="pct"/>
            <w:shd w:val="clear" w:color="auto" w:fill="auto"/>
            <w:noWrap/>
            <w:vAlign w:val="center"/>
            <w:hideMark/>
          </w:tcPr>
          <w:p w:rsidR="00602D47" w:rsidRPr="00602D47" w:rsidRDefault="00602D47" w:rsidP="00602D47">
            <w:pPr>
              <w:jc w:val="center"/>
              <w:rPr>
                <w:sz w:val="20"/>
                <w:szCs w:val="20"/>
              </w:rPr>
            </w:pPr>
            <w:r w:rsidRPr="00602D47">
              <w:rPr>
                <w:sz w:val="20"/>
                <w:szCs w:val="20"/>
              </w:rPr>
              <w:t>0</w:t>
            </w:r>
          </w:p>
        </w:tc>
        <w:tc>
          <w:tcPr>
            <w:tcW w:w="562" w:type="pct"/>
            <w:shd w:val="clear" w:color="auto" w:fill="auto"/>
            <w:noWrap/>
            <w:vAlign w:val="center"/>
            <w:hideMark/>
          </w:tcPr>
          <w:p w:rsidR="00602D47" w:rsidRPr="00602D47" w:rsidRDefault="00602D47" w:rsidP="00602D47">
            <w:pPr>
              <w:jc w:val="center"/>
              <w:rPr>
                <w:sz w:val="20"/>
                <w:szCs w:val="20"/>
              </w:rPr>
            </w:pPr>
            <w:r w:rsidRPr="00602D47">
              <w:rPr>
                <w:sz w:val="20"/>
                <w:szCs w:val="20"/>
              </w:rPr>
              <w:t>NA</w:t>
            </w:r>
          </w:p>
        </w:tc>
        <w:tc>
          <w:tcPr>
            <w:tcW w:w="562" w:type="pct"/>
            <w:shd w:val="clear" w:color="auto" w:fill="auto"/>
            <w:noWrap/>
            <w:vAlign w:val="center"/>
            <w:hideMark/>
          </w:tcPr>
          <w:p w:rsidR="00602D47" w:rsidRPr="00602D47" w:rsidRDefault="00602D47" w:rsidP="00602D47">
            <w:pPr>
              <w:jc w:val="center"/>
              <w:rPr>
                <w:sz w:val="20"/>
                <w:szCs w:val="20"/>
              </w:rPr>
            </w:pPr>
            <w:r w:rsidRPr="00602D47">
              <w:rPr>
                <w:sz w:val="20"/>
                <w:szCs w:val="20"/>
              </w:rPr>
              <w:t>0</w:t>
            </w:r>
          </w:p>
        </w:tc>
      </w:tr>
      <w:tr w:rsidR="00602D47" w:rsidRPr="00602D47" w:rsidTr="00602D47">
        <w:trPr>
          <w:trHeight w:val="311"/>
          <w:jc w:val="center"/>
        </w:trPr>
        <w:tc>
          <w:tcPr>
            <w:tcW w:w="182" w:type="pct"/>
            <w:shd w:val="clear" w:color="auto" w:fill="auto"/>
            <w:noWrap/>
            <w:vAlign w:val="center"/>
            <w:hideMark/>
          </w:tcPr>
          <w:p w:rsidR="00602D47" w:rsidRPr="00602D47" w:rsidRDefault="00602D47" w:rsidP="00602D47">
            <w:pPr>
              <w:jc w:val="center"/>
              <w:rPr>
                <w:b/>
                <w:bCs/>
                <w:sz w:val="20"/>
                <w:szCs w:val="20"/>
              </w:rPr>
            </w:pPr>
            <w:r w:rsidRPr="00602D47">
              <w:rPr>
                <w:b/>
                <w:bCs/>
                <w:sz w:val="20"/>
                <w:szCs w:val="20"/>
              </w:rPr>
              <w:t>13</w:t>
            </w:r>
          </w:p>
        </w:tc>
        <w:tc>
          <w:tcPr>
            <w:tcW w:w="2568" w:type="pct"/>
            <w:shd w:val="clear" w:color="auto" w:fill="auto"/>
            <w:vAlign w:val="center"/>
            <w:hideMark/>
          </w:tcPr>
          <w:p w:rsidR="00602D47" w:rsidRPr="00602D47" w:rsidRDefault="00602D47" w:rsidP="00602D47">
            <w:pPr>
              <w:rPr>
                <w:sz w:val="20"/>
                <w:szCs w:val="20"/>
              </w:rPr>
            </w:pPr>
            <w:r w:rsidRPr="00602D47">
              <w:rPr>
                <w:sz w:val="20"/>
                <w:szCs w:val="20"/>
              </w:rPr>
              <w:t>Lamivudine+Zidovudine+ Nevirapine Comprimé 30mg+60mg+50mg boîte 60</w:t>
            </w:r>
          </w:p>
        </w:tc>
        <w:tc>
          <w:tcPr>
            <w:tcW w:w="425" w:type="pct"/>
            <w:shd w:val="clear" w:color="auto" w:fill="auto"/>
            <w:noWrap/>
            <w:vAlign w:val="center"/>
            <w:hideMark/>
          </w:tcPr>
          <w:p w:rsidR="00602D47" w:rsidRPr="00602D47" w:rsidRDefault="00602D47" w:rsidP="00602D47">
            <w:pPr>
              <w:jc w:val="center"/>
              <w:rPr>
                <w:sz w:val="20"/>
                <w:szCs w:val="20"/>
              </w:rPr>
            </w:pPr>
            <w:r w:rsidRPr="00602D47">
              <w:rPr>
                <w:sz w:val="20"/>
                <w:szCs w:val="20"/>
              </w:rPr>
              <w:t>270</w:t>
            </w:r>
          </w:p>
        </w:tc>
        <w:tc>
          <w:tcPr>
            <w:tcW w:w="330" w:type="pct"/>
            <w:shd w:val="clear" w:color="auto" w:fill="auto"/>
            <w:noWrap/>
            <w:vAlign w:val="center"/>
            <w:hideMark/>
          </w:tcPr>
          <w:p w:rsidR="00602D47" w:rsidRPr="00602D47" w:rsidRDefault="00602D47" w:rsidP="00602D47">
            <w:pPr>
              <w:jc w:val="center"/>
              <w:rPr>
                <w:sz w:val="20"/>
                <w:szCs w:val="20"/>
              </w:rPr>
            </w:pPr>
            <w:r w:rsidRPr="00602D47">
              <w:rPr>
                <w:sz w:val="20"/>
                <w:szCs w:val="20"/>
              </w:rPr>
              <w:t>206</w:t>
            </w:r>
          </w:p>
        </w:tc>
        <w:tc>
          <w:tcPr>
            <w:tcW w:w="371" w:type="pct"/>
            <w:shd w:val="clear" w:color="auto" w:fill="auto"/>
            <w:noWrap/>
            <w:vAlign w:val="center"/>
            <w:hideMark/>
          </w:tcPr>
          <w:p w:rsidR="00602D47" w:rsidRPr="00602D47" w:rsidRDefault="00602D47" w:rsidP="00602D47">
            <w:pPr>
              <w:jc w:val="center"/>
              <w:rPr>
                <w:sz w:val="20"/>
                <w:szCs w:val="20"/>
              </w:rPr>
            </w:pPr>
            <w:r w:rsidRPr="00602D47">
              <w:rPr>
                <w:sz w:val="20"/>
                <w:szCs w:val="20"/>
              </w:rPr>
              <w:t>1,3</w:t>
            </w:r>
          </w:p>
        </w:tc>
        <w:tc>
          <w:tcPr>
            <w:tcW w:w="562" w:type="pct"/>
            <w:shd w:val="clear" w:color="auto" w:fill="auto"/>
            <w:noWrap/>
            <w:vAlign w:val="center"/>
            <w:hideMark/>
          </w:tcPr>
          <w:p w:rsidR="00602D47" w:rsidRPr="00602D47" w:rsidRDefault="00602D47" w:rsidP="00602D47">
            <w:pPr>
              <w:jc w:val="center"/>
              <w:rPr>
                <w:sz w:val="20"/>
                <w:szCs w:val="20"/>
              </w:rPr>
            </w:pPr>
            <w:r w:rsidRPr="00602D47">
              <w:rPr>
                <w:sz w:val="20"/>
                <w:szCs w:val="20"/>
              </w:rPr>
              <w:t>nov.-22</w:t>
            </w:r>
          </w:p>
        </w:tc>
        <w:tc>
          <w:tcPr>
            <w:tcW w:w="562" w:type="pct"/>
            <w:shd w:val="clear" w:color="auto" w:fill="auto"/>
            <w:noWrap/>
            <w:vAlign w:val="center"/>
            <w:hideMark/>
          </w:tcPr>
          <w:p w:rsidR="00602D47" w:rsidRPr="00602D47" w:rsidRDefault="00602D47" w:rsidP="00602D47">
            <w:pPr>
              <w:jc w:val="center"/>
              <w:rPr>
                <w:sz w:val="20"/>
                <w:szCs w:val="20"/>
              </w:rPr>
            </w:pPr>
            <w:r w:rsidRPr="00602D47">
              <w:rPr>
                <w:sz w:val="20"/>
                <w:szCs w:val="20"/>
              </w:rPr>
              <w:t>78</w:t>
            </w:r>
          </w:p>
        </w:tc>
      </w:tr>
      <w:tr w:rsidR="00602D47" w:rsidRPr="00602D47" w:rsidTr="00602D47">
        <w:trPr>
          <w:trHeight w:val="271"/>
          <w:jc w:val="center"/>
        </w:trPr>
        <w:tc>
          <w:tcPr>
            <w:tcW w:w="182" w:type="pct"/>
            <w:shd w:val="clear" w:color="auto" w:fill="auto"/>
            <w:noWrap/>
            <w:vAlign w:val="center"/>
            <w:hideMark/>
          </w:tcPr>
          <w:p w:rsidR="00602D47" w:rsidRPr="00602D47" w:rsidRDefault="00602D47" w:rsidP="00602D47">
            <w:pPr>
              <w:jc w:val="center"/>
              <w:rPr>
                <w:b/>
                <w:bCs/>
                <w:sz w:val="20"/>
                <w:szCs w:val="20"/>
              </w:rPr>
            </w:pPr>
            <w:r w:rsidRPr="00602D47">
              <w:rPr>
                <w:b/>
                <w:bCs/>
                <w:sz w:val="20"/>
                <w:szCs w:val="20"/>
              </w:rPr>
              <w:t>14</w:t>
            </w:r>
          </w:p>
        </w:tc>
        <w:tc>
          <w:tcPr>
            <w:tcW w:w="2568" w:type="pct"/>
            <w:shd w:val="clear" w:color="auto" w:fill="auto"/>
            <w:vAlign w:val="center"/>
            <w:hideMark/>
          </w:tcPr>
          <w:p w:rsidR="00602D47" w:rsidRPr="00602D47" w:rsidRDefault="00602D47" w:rsidP="00602D47">
            <w:pPr>
              <w:rPr>
                <w:sz w:val="20"/>
                <w:szCs w:val="20"/>
              </w:rPr>
            </w:pPr>
            <w:r w:rsidRPr="00602D47">
              <w:rPr>
                <w:sz w:val="20"/>
                <w:szCs w:val="20"/>
              </w:rPr>
              <w:t>Lopinavir+Ritonavir Comprimé 100+25 mg boîte 60</w:t>
            </w:r>
          </w:p>
        </w:tc>
        <w:tc>
          <w:tcPr>
            <w:tcW w:w="425" w:type="pct"/>
            <w:shd w:val="clear" w:color="auto" w:fill="auto"/>
            <w:noWrap/>
            <w:vAlign w:val="center"/>
            <w:hideMark/>
          </w:tcPr>
          <w:p w:rsidR="00602D47" w:rsidRPr="00602D47" w:rsidRDefault="00602D47" w:rsidP="00602D47">
            <w:pPr>
              <w:jc w:val="center"/>
              <w:rPr>
                <w:sz w:val="20"/>
                <w:szCs w:val="20"/>
              </w:rPr>
            </w:pPr>
            <w:r w:rsidRPr="00602D47">
              <w:rPr>
                <w:sz w:val="20"/>
                <w:szCs w:val="20"/>
              </w:rPr>
              <w:t>8989</w:t>
            </w:r>
          </w:p>
        </w:tc>
        <w:tc>
          <w:tcPr>
            <w:tcW w:w="330" w:type="pct"/>
            <w:shd w:val="clear" w:color="auto" w:fill="auto"/>
            <w:noWrap/>
            <w:vAlign w:val="center"/>
            <w:hideMark/>
          </w:tcPr>
          <w:p w:rsidR="00602D47" w:rsidRPr="00602D47" w:rsidRDefault="00602D47" w:rsidP="00602D47">
            <w:pPr>
              <w:jc w:val="center"/>
              <w:rPr>
                <w:sz w:val="20"/>
                <w:szCs w:val="20"/>
              </w:rPr>
            </w:pPr>
            <w:r w:rsidRPr="00602D47">
              <w:rPr>
                <w:sz w:val="20"/>
                <w:szCs w:val="20"/>
              </w:rPr>
              <w:t>389</w:t>
            </w:r>
          </w:p>
        </w:tc>
        <w:tc>
          <w:tcPr>
            <w:tcW w:w="371" w:type="pct"/>
            <w:shd w:val="clear" w:color="auto" w:fill="auto"/>
            <w:noWrap/>
            <w:vAlign w:val="center"/>
            <w:hideMark/>
          </w:tcPr>
          <w:p w:rsidR="00602D47" w:rsidRPr="00602D47" w:rsidRDefault="00602D47" w:rsidP="00602D47">
            <w:pPr>
              <w:jc w:val="center"/>
              <w:rPr>
                <w:sz w:val="20"/>
                <w:szCs w:val="20"/>
              </w:rPr>
            </w:pPr>
            <w:r w:rsidRPr="00602D47">
              <w:rPr>
                <w:sz w:val="20"/>
                <w:szCs w:val="20"/>
              </w:rPr>
              <w:t>23,11</w:t>
            </w:r>
          </w:p>
        </w:tc>
        <w:tc>
          <w:tcPr>
            <w:tcW w:w="562" w:type="pct"/>
            <w:shd w:val="clear" w:color="auto" w:fill="auto"/>
            <w:noWrap/>
            <w:vAlign w:val="center"/>
            <w:hideMark/>
          </w:tcPr>
          <w:p w:rsidR="00602D47" w:rsidRPr="00602D47" w:rsidRDefault="00602D47" w:rsidP="00602D47">
            <w:pPr>
              <w:jc w:val="center"/>
              <w:rPr>
                <w:sz w:val="20"/>
                <w:szCs w:val="20"/>
              </w:rPr>
            </w:pPr>
            <w:r w:rsidRPr="00602D47">
              <w:rPr>
                <w:sz w:val="20"/>
                <w:szCs w:val="20"/>
              </w:rPr>
              <w:t>déc.-21</w:t>
            </w:r>
          </w:p>
        </w:tc>
        <w:tc>
          <w:tcPr>
            <w:tcW w:w="562" w:type="pct"/>
            <w:shd w:val="clear" w:color="auto" w:fill="auto"/>
            <w:noWrap/>
            <w:vAlign w:val="center"/>
            <w:hideMark/>
          </w:tcPr>
          <w:p w:rsidR="00602D47" w:rsidRPr="00602D47" w:rsidRDefault="00602D47" w:rsidP="00602D47">
            <w:pPr>
              <w:jc w:val="center"/>
              <w:rPr>
                <w:sz w:val="20"/>
                <w:szCs w:val="20"/>
              </w:rPr>
            </w:pPr>
            <w:r w:rsidRPr="00602D47">
              <w:rPr>
                <w:sz w:val="20"/>
                <w:szCs w:val="20"/>
              </w:rPr>
              <w:t>850</w:t>
            </w:r>
          </w:p>
        </w:tc>
      </w:tr>
      <w:tr w:rsidR="00602D47" w:rsidRPr="00602D47" w:rsidTr="00602D47">
        <w:trPr>
          <w:trHeight w:val="271"/>
          <w:jc w:val="center"/>
        </w:trPr>
        <w:tc>
          <w:tcPr>
            <w:tcW w:w="182" w:type="pct"/>
            <w:shd w:val="clear" w:color="auto" w:fill="auto"/>
            <w:noWrap/>
            <w:vAlign w:val="center"/>
            <w:hideMark/>
          </w:tcPr>
          <w:p w:rsidR="00602D47" w:rsidRPr="00602D47" w:rsidRDefault="00602D47" w:rsidP="00602D47">
            <w:pPr>
              <w:jc w:val="center"/>
              <w:rPr>
                <w:b/>
                <w:bCs/>
                <w:sz w:val="20"/>
                <w:szCs w:val="20"/>
              </w:rPr>
            </w:pPr>
            <w:r w:rsidRPr="00602D47">
              <w:rPr>
                <w:b/>
                <w:bCs/>
                <w:sz w:val="20"/>
                <w:szCs w:val="20"/>
              </w:rPr>
              <w:t>15</w:t>
            </w:r>
          </w:p>
        </w:tc>
        <w:tc>
          <w:tcPr>
            <w:tcW w:w="2568" w:type="pct"/>
            <w:shd w:val="clear" w:color="auto" w:fill="auto"/>
            <w:vAlign w:val="center"/>
            <w:hideMark/>
          </w:tcPr>
          <w:p w:rsidR="00602D47" w:rsidRPr="00602D47" w:rsidRDefault="00602D47" w:rsidP="00602D47">
            <w:pPr>
              <w:rPr>
                <w:sz w:val="20"/>
                <w:szCs w:val="20"/>
              </w:rPr>
            </w:pPr>
            <w:r w:rsidRPr="00602D47">
              <w:rPr>
                <w:sz w:val="20"/>
                <w:szCs w:val="20"/>
              </w:rPr>
              <w:t>Lopinavir + Ritonavir Suspension (40+10mg) Flacon</w:t>
            </w:r>
          </w:p>
        </w:tc>
        <w:tc>
          <w:tcPr>
            <w:tcW w:w="425" w:type="pct"/>
            <w:shd w:val="clear" w:color="auto" w:fill="auto"/>
            <w:noWrap/>
            <w:vAlign w:val="center"/>
            <w:hideMark/>
          </w:tcPr>
          <w:p w:rsidR="00602D47" w:rsidRPr="00602D47" w:rsidRDefault="00602D47" w:rsidP="00602D47">
            <w:pPr>
              <w:jc w:val="center"/>
              <w:rPr>
                <w:sz w:val="20"/>
                <w:szCs w:val="20"/>
              </w:rPr>
            </w:pPr>
            <w:r w:rsidRPr="00602D47">
              <w:rPr>
                <w:sz w:val="20"/>
                <w:szCs w:val="20"/>
              </w:rPr>
              <w:t>25266</w:t>
            </w:r>
          </w:p>
        </w:tc>
        <w:tc>
          <w:tcPr>
            <w:tcW w:w="330" w:type="pct"/>
            <w:shd w:val="clear" w:color="auto" w:fill="auto"/>
            <w:noWrap/>
            <w:vAlign w:val="center"/>
            <w:hideMark/>
          </w:tcPr>
          <w:p w:rsidR="00602D47" w:rsidRPr="00602D47" w:rsidRDefault="00602D47" w:rsidP="00602D47">
            <w:pPr>
              <w:jc w:val="center"/>
              <w:rPr>
                <w:sz w:val="20"/>
                <w:szCs w:val="20"/>
              </w:rPr>
            </w:pPr>
            <w:r w:rsidRPr="00602D47">
              <w:rPr>
                <w:sz w:val="20"/>
                <w:szCs w:val="20"/>
              </w:rPr>
              <w:t>259</w:t>
            </w:r>
          </w:p>
        </w:tc>
        <w:tc>
          <w:tcPr>
            <w:tcW w:w="371" w:type="pct"/>
            <w:shd w:val="clear" w:color="auto" w:fill="auto"/>
            <w:noWrap/>
            <w:vAlign w:val="center"/>
            <w:hideMark/>
          </w:tcPr>
          <w:p w:rsidR="00602D47" w:rsidRPr="00602D47" w:rsidRDefault="00602D47" w:rsidP="00602D47">
            <w:pPr>
              <w:jc w:val="center"/>
              <w:rPr>
                <w:sz w:val="20"/>
                <w:szCs w:val="20"/>
              </w:rPr>
            </w:pPr>
            <w:r w:rsidRPr="00602D47">
              <w:rPr>
                <w:sz w:val="20"/>
                <w:szCs w:val="20"/>
              </w:rPr>
              <w:t>97,55</w:t>
            </w:r>
          </w:p>
        </w:tc>
        <w:tc>
          <w:tcPr>
            <w:tcW w:w="562" w:type="pct"/>
            <w:shd w:val="clear" w:color="auto" w:fill="auto"/>
            <w:noWrap/>
            <w:vAlign w:val="center"/>
            <w:hideMark/>
          </w:tcPr>
          <w:p w:rsidR="00602D47" w:rsidRPr="00602D47" w:rsidRDefault="00602D47" w:rsidP="00602D47">
            <w:pPr>
              <w:jc w:val="center"/>
              <w:rPr>
                <w:sz w:val="20"/>
                <w:szCs w:val="20"/>
              </w:rPr>
            </w:pPr>
            <w:r w:rsidRPr="00602D47">
              <w:rPr>
                <w:sz w:val="20"/>
                <w:szCs w:val="20"/>
              </w:rPr>
              <w:t>nov.-21</w:t>
            </w:r>
          </w:p>
        </w:tc>
        <w:tc>
          <w:tcPr>
            <w:tcW w:w="562" w:type="pct"/>
            <w:shd w:val="clear" w:color="auto" w:fill="auto"/>
            <w:noWrap/>
            <w:vAlign w:val="center"/>
            <w:hideMark/>
          </w:tcPr>
          <w:p w:rsidR="00602D47" w:rsidRPr="00602D47" w:rsidRDefault="00602D47" w:rsidP="00602D47">
            <w:pPr>
              <w:jc w:val="center"/>
              <w:rPr>
                <w:sz w:val="20"/>
                <w:szCs w:val="20"/>
              </w:rPr>
            </w:pPr>
            <w:r w:rsidRPr="00602D47">
              <w:rPr>
                <w:sz w:val="20"/>
                <w:szCs w:val="20"/>
              </w:rPr>
              <w:t>21092</w:t>
            </w:r>
          </w:p>
        </w:tc>
      </w:tr>
      <w:tr w:rsidR="00602D47" w:rsidRPr="00602D47" w:rsidTr="00602D47">
        <w:trPr>
          <w:trHeight w:val="237"/>
          <w:jc w:val="center"/>
        </w:trPr>
        <w:tc>
          <w:tcPr>
            <w:tcW w:w="182" w:type="pct"/>
            <w:shd w:val="clear" w:color="auto" w:fill="auto"/>
            <w:noWrap/>
            <w:vAlign w:val="center"/>
            <w:hideMark/>
          </w:tcPr>
          <w:p w:rsidR="00602D47" w:rsidRPr="00602D47" w:rsidRDefault="00602D47" w:rsidP="00602D47">
            <w:pPr>
              <w:jc w:val="center"/>
              <w:rPr>
                <w:b/>
                <w:bCs/>
                <w:sz w:val="20"/>
                <w:szCs w:val="20"/>
              </w:rPr>
            </w:pPr>
            <w:r w:rsidRPr="00602D47">
              <w:rPr>
                <w:b/>
                <w:bCs/>
                <w:sz w:val="20"/>
                <w:szCs w:val="20"/>
              </w:rPr>
              <w:t>16</w:t>
            </w:r>
          </w:p>
        </w:tc>
        <w:tc>
          <w:tcPr>
            <w:tcW w:w="2568" w:type="pct"/>
            <w:shd w:val="clear" w:color="auto" w:fill="auto"/>
            <w:vAlign w:val="center"/>
            <w:hideMark/>
          </w:tcPr>
          <w:p w:rsidR="00602D47" w:rsidRPr="00602D47" w:rsidRDefault="00602D47" w:rsidP="00602D47">
            <w:pPr>
              <w:rPr>
                <w:sz w:val="20"/>
                <w:szCs w:val="20"/>
              </w:rPr>
            </w:pPr>
            <w:r w:rsidRPr="00602D47">
              <w:rPr>
                <w:sz w:val="20"/>
                <w:szCs w:val="20"/>
              </w:rPr>
              <w:t>Lopinavir+Ritonavir comprimé (200+50) mg boîte 120</w:t>
            </w:r>
          </w:p>
        </w:tc>
        <w:tc>
          <w:tcPr>
            <w:tcW w:w="425" w:type="pct"/>
            <w:shd w:val="clear" w:color="auto" w:fill="auto"/>
            <w:noWrap/>
            <w:vAlign w:val="center"/>
            <w:hideMark/>
          </w:tcPr>
          <w:p w:rsidR="00602D47" w:rsidRPr="00602D47" w:rsidRDefault="00602D47" w:rsidP="00602D47">
            <w:pPr>
              <w:jc w:val="center"/>
              <w:rPr>
                <w:sz w:val="20"/>
                <w:szCs w:val="20"/>
              </w:rPr>
            </w:pPr>
            <w:r w:rsidRPr="00602D47">
              <w:rPr>
                <w:sz w:val="20"/>
                <w:szCs w:val="20"/>
              </w:rPr>
              <w:t>10343</w:t>
            </w:r>
          </w:p>
        </w:tc>
        <w:tc>
          <w:tcPr>
            <w:tcW w:w="330" w:type="pct"/>
            <w:shd w:val="clear" w:color="auto" w:fill="auto"/>
            <w:noWrap/>
            <w:vAlign w:val="center"/>
            <w:hideMark/>
          </w:tcPr>
          <w:p w:rsidR="00602D47" w:rsidRPr="00602D47" w:rsidRDefault="00602D47" w:rsidP="00602D47">
            <w:pPr>
              <w:jc w:val="center"/>
              <w:rPr>
                <w:sz w:val="20"/>
                <w:szCs w:val="20"/>
              </w:rPr>
            </w:pPr>
            <w:r w:rsidRPr="00602D47">
              <w:rPr>
                <w:sz w:val="20"/>
                <w:szCs w:val="20"/>
              </w:rPr>
              <w:t>2585</w:t>
            </w:r>
          </w:p>
        </w:tc>
        <w:tc>
          <w:tcPr>
            <w:tcW w:w="371" w:type="pct"/>
            <w:shd w:val="clear" w:color="auto" w:fill="auto"/>
            <w:noWrap/>
            <w:vAlign w:val="center"/>
            <w:hideMark/>
          </w:tcPr>
          <w:p w:rsidR="00602D47" w:rsidRPr="00602D47" w:rsidRDefault="00602D47" w:rsidP="00602D47">
            <w:pPr>
              <w:jc w:val="center"/>
              <w:rPr>
                <w:sz w:val="20"/>
                <w:szCs w:val="20"/>
              </w:rPr>
            </w:pPr>
            <w:r w:rsidRPr="00602D47">
              <w:rPr>
                <w:sz w:val="20"/>
                <w:szCs w:val="20"/>
              </w:rPr>
              <w:t>4,0</w:t>
            </w:r>
          </w:p>
        </w:tc>
        <w:tc>
          <w:tcPr>
            <w:tcW w:w="562" w:type="pct"/>
            <w:shd w:val="clear" w:color="auto" w:fill="auto"/>
            <w:noWrap/>
            <w:vAlign w:val="center"/>
            <w:hideMark/>
          </w:tcPr>
          <w:p w:rsidR="00602D47" w:rsidRPr="00602D47" w:rsidRDefault="00602D47" w:rsidP="00602D47">
            <w:pPr>
              <w:jc w:val="center"/>
              <w:rPr>
                <w:sz w:val="20"/>
                <w:szCs w:val="20"/>
              </w:rPr>
            </w:pPr>
            <w:r w:rsidRPr="00602D47">
              <w:rPr>
                <w:sz w:val="20"/>
                <w:szCs w:val="20"/>
              </w:rPr>
              <w:t>déc.-21</w:t>
            </w:r>
          </w:p>
        </w:tc>
        <w:tc>
          <w:tcPr>
            <w:tcW w:w="562" w:type="pct"/>
            <w:shd w:val="clear" w:color="auto" w:fill="auto"/>
            <w:noWrap/>
            <w:vAlign w:val="center"/>
            <w:hideMark/>
          </w:tcPr>
          <w:p w:rsidR="00602D47" w:rsidRPr="00602D47" w:rsidRDefault="00602D47" w:rsidP="00602D47">
            <w:pPr>
              <w:jc w:val="center"/>
              <w:rPr>
                <w:sz w:val="20"/>
                <w:szCs w:val="20"/>
              </w:rPr>
            </w:pPr>
            <w:r w:rsidRPr="00602D47">
              <w:rPr>
                <w:sz w:val="20"/>
                <w:szCs w:val="20"/>
              </w:rPr>
              <w:t>979</w:t>
            </w:r>
          </w:p>
        </w:tc>
      </w:tr>
      <w:tr w:rsidR="00602D47" w:rsidRPr="00602D47" w:rsidTr="00602D47">
        <w:trPr>
          <w:trHeight w:val="185"/>
          <w:jc w:val="center"/>
        </w:trPr>
        <w:tc>
          <w:tcPr>
            <w:tcW w:w="182" w:type="pct"/>
            <w:shd w:val="clear" w:color="auto" w:fill="auto"/>
            <w:noWrap/>
            <w:vAlign w:val="center"/>
            <w:hideMark/>
          </w:tcPr>
          <w:p w:rsidR="00602D47" w:rsidRPr="00602D47" w:rsidRDefault="00602D47" w:rsidP="00602D47">
            <w:pPr>
              <w:jc w:val="center"/>
              <w:rPr>
                <w:b/>
                <w:bCs/>
                <w:sz w:val="20"/>
                <w:szCs w:val="20"/>
              </w:rPr>
            </w:pPr>
            <w:r w:rsidRPr="00602D47">
              <w:rPr>
                <w:b/>
                <w:bCs/>
                <w:sz w:val="20"/>
                <w:szCs w:val="20"/>
              </w:rPr>
              <w:t>17</w:t>
            </w:r>
          </w:p>
        </w:tc>
        <w:tc>
          <w:tcPr>
            <w:tcW w:w="2568" w:type="pct"/>
            <w:shd w:val="clear" w:color="auto" w:fill="auto"/>
            <w:vAlign w:val="center"/>
            <w:hideMark/>
          </w:tcPr>
          <w:p w:rsidR="00602D47" w:rsidRPr="00602D47" w:rsidRDefault="00602D47" w:rsidP="00602D47">
            <w:pPr>
              <w:rPr>
                <w:sz w:val="20"/>
                <w:szCs w:val="20"/>
              </w:rPr>
            </w:pPr>
            <w:r w:rsidRPr="00602D47">
              <w:rPr>
                <w:sz w:val="20"/>
                <w:szCs w:val="20"/>
              </w:rPr>
              <w:t>Nevirapine Comprimé dispersible 50 mg boîte 30</w:t>
            </w:r>
          </w:p>
        </w:tc>
        <w:tc>
          <w:tcPr>
            <w:tcW w:w="425" w:type="pct"/>
            <w:shd w:val="clear" w:color="auto" w:fill="auto"/>
            <w:noWrap/>
            <w:vAlign w:val="center"/>
            <w:hideMark/>
          </w:tcPr>
          <w:p w:rsidR="00602D47" w:rsidRPr="00602D47" w:rsidRDefault="00602D47" w:rsidP="00602D47">
            <w:pPr>
              <w:jc w:val="center"/>
              <w:rPr>
                <w:sz w:val="20"/>
                <w:szCs w:val="20"/>
              </w:rPr>
            </w:pPr>
            <w:r w:rsidRPr="00602D47">
              <w:rPr>
                <w:sz w:val="20"/>
                <w:szCs w:val="20"/>
              </w:rPr>
              <w:t>8496</w:t>
            </w:r>
          </w:p>
        </w:tc>
        <w:tc>
          <w:tcPr>
            <w:tcW w:w="330" w:type="pct"/>
            <w:shd w:val="clear" w:color="auto" w:fill="auto"/>
            <w:noWrap/>
            <w:vAlign w:val="center"/>
            <w:hideMark/>
          </w:tcPr>
          <w:p w:rsidR="00602D47" w:rsidRPr="00602D47" w:rsidRDefault="00602D47" w:rsidP="00602D47">
            <w:pPr>
              <w:jc w:val="center"/>
              <w:rPr>
                <w:sz w:val="20"/>
                <w:szCs w:val="20"/>
              </w:rPr>
            </w:pPr>
            <w:r w:rsidRPr="00602D47">
              <w:rPr>
                <w:sz w:val="20"/>
                <w:szCs w:val="20"/>
              </w:rPr>
              <w:t>47</w:t>
            </w:r>
          </w:p>
        </w:tc>
        <w:tc>
          <w:tcPr>
            <w:tcW w:w="371" w:type="pct"/>
            <w:shd w:val="clear" w:color="auto" w:fill="auto"/>
            <w:noWrap/>
            <w:vAlign w:val="center"/>
            <w:hideMark/>
          </w:tcPr>
          <w:p w:rsidR="00602D47" w:rsidRPr="00602D47" w:rsidRDefault="00602D47" w:rsidP="00602D47">
            <w:pPr>
              <w:jc w:val="center"/>
              <w:rPr>
                <w:sz w:val="20"/>
                <w:szCs w:val="20"/>
              </w:rPr>
            </w:pPr>
            <w:r w:rsidRPr="00602D47">
              <w:rPr>
                <w:sz w:val="20"/>
                <w:szCs w:val="20"/>
              </w:rPr>
              <w:t>180,8</w:t>
            </w:r>
          </w:p>
        </w:tc>
        <w:tc>
          <w:tcPr>
            <w:tcW w:w="562" w:type="pct"/>
            <w:shd w:val="clear" w:color="auto" w:fill="auto"/>
            <w:noWrap/>
            <w:vAlign w:val="center"/>
            <w:hideMark/>
          </w:tcPr>
          <w:p w:rsidR="00602D47" w:rsidRPr="00602D47" w:rsidRDefault="00602D47" w:rsidP="00602D47">
            <w:pPr>
              <w:jc w:val="center"/>
              <w:rPr>
                <w:sz w:val="20"/>
                <w:szCs w:val="20"/>
              </w:rPr>
            </w:pPr>
            <w:r w:rsidRPr="00602D47">
              <w:rPr>
                <w:sz w:val="20"/>
                <w:szCs w:val="20"/>
              </w:rPr>
              <w:t>déc.-21</w:t>
            </w:r>
          </w:p>
        </w:tc>
        <w:tc>
          <w:tcPr>
            <w:tcW w:w="562" w:type="pct"/>
            <w:shd w:val="clear" w:color="auto" w:fill="auto"/>
            <w:noWrap/>
            <w:vAlign w:val="center"/>
            <w:hideMark/>
          </w:tcPr>
          <w:p w:rsidR="00602D47" w:rsidRPr="00602D47" w:rsidRDefault="00602D47" w:rsidP="00602D47">
            <w:pPr>
              <w:jc w:val="center"/>
              <w:rPr>
                <w:sz w:val="20"/>
                <w:szCs w:val="20"/>
              </w:rPr>
            </w:pPr>
            <w:r w:rsidRPr="00602D47">
              <w:rPr>
                <w:sz w:val="20"/>
                <w:szCs w:val="20"/>
              </w:rPr>
              <w:t>8496</w:t>
            </w:r>
          </w:p>
        </w:tc>
      </w:tr>
      <w:tr w:rsidR="00602D47" w:rsidRPr="00602D47" w:rsidTr="00602D47">
        <w:trPr>
          <w:trHeight w:val="396"/>
          <w:jc w:val="center"/>
        </w:trPr>
        <w:tc>
          <w:tcPr>
            <w:tcW w:w="182" w:type="pct"/>
            <w:shd w:val="clear" w:color="auto" w:fill="auto"/>
            <w:noWrap/>
            <w:vAlign w:val="center"/>
            <w:hideMark/>
          </w:tcPr>
          <w:p w:rsidR="00602D47" w:rsidRPr="00602D47" w:rsidRDefault="00602D47" w:rsidP="00602D47">
            <w:pPr>
              <w:jc w:val="center"/>
              <w:rPr>
                <w:b/>
                <w:bCs/>
                <w:sz w:val="20"/>
                <w:szCs w:val="20"/>
              </w:rPr>
            </w:pPr>
            <w:r w:rsidRPr="00602D47">
              <w:rPr>
                <w:b/>
                <w:bCs/>
                <w:sz w:val="20"/>
                <w:szCs w:val="20"/>
              </w:rPr>
              <w:t>18</w:t>
            </w:r>
          </w:p>
        </w:tc>
        <w:tc>
          <w:tcPr>
            <w:tcW w:w="2568" w:type="pct"/>
            <w:shd w:val="clear" w:color="auto" w:fill="auto"/>
            <w:vAlign w:val="center"/>
            <w:hideMark/>
          </w:tcPr>
          <w:p w:rsidR="00602D47" w:rsidRPr="00602D47" w:rsidRDefault="00602D47" w:rsidP="00602D47">
            <w:pPr>
              <w:rPr>
                <w:sz w:val="20"/>
                <w:szCs w:val="20"/>
              </w:rPr>
            </w:pPr>
            <w:r w:rsidRPr="00602D47">
              <w:rPr>
                <w:sz w:val="20"/>
                <w:szCs w:val="20"/>
              </w:rPr>
              <w:t>Nevirapine Solution 50 mg / 5 ml flacon 100 ml</w:t>
            </w:r>
          </w:p>
        </w:tc>
        <w:tc>
          <w:tcPr>
            <w:tcW w:w="425" w:type="pct"/>
            <w:shd w:val="clear" w:color="auto" w:fill="auto"/>
            <w:noWrap/>
            <w:vAlign w:val="center"/>
            <w:hideMark/>
          </w:tcPr>
          <w:p w:rsidR="00602D47" w:rsidRPr="00602D47" w:rsidRDefault="00602D47" w:rsidP="00602D47">
            <w:pPr>
              <w:jc w:val="center"/>
              <w:rPr>
                <w:sz w:val="20"/>
                <w:szCs w:val="20"/>
              </w:rPr>
            </w:pPr>
            <w:r w:rsidRPr="00602D47">
              <w:rPr>
                <w:sz w:val="20"/>
                <w:szCs w:val="20"/>
              </w:rPr>
              <w:t>9250</w:t>
            </w:r>
          </w:p>
        </w:tc>
        <w:tc>
          <w:tcPr>
            <w:tcW w:w="330" w:type="pct"/>
            <w:shd w:val="clear" w:color="auto" w:fill="auto"/>
            <w:noWrap/>
            <w:vAlign w:val="center"/>
            <w:hideMark/>
          </w:tcPr>
          <w:p w:rsidR="00602D47" w:rsidRPr="00602D47" w:rsidRDefault="00602D47" w:rsidP="00602D47">
            <w:pPr>
              <w:jc w:val="center"/>
              <w:rPr>
                <w:sz w:val="20"/>
                <w:szCs w:val="20"/>
              </w:rPr>
            </w:pPr>
            <w:r w:rsidRPr="00602D47">
              <w:rPr>
                <w:sz w:val="20"/>
                <w:szCs w:val="20"/>
              </w:rPr>
              <w:t>478</w:t>
            </w:r>
          </w:p>
        </w:tc>
        <w:tc>
          <w:tcPr>
            <w:tcW w:w="371" w:type="pct"/>
            <w:shd w:val="clear" w:color="auto" w:fill="auto"/>
            <w:noWrap/>
            <w:vAlign w:val="center"/>
            <w:hideMark/>
          </w:tcPr>
          <w:p w:rsidR="00602D47" w:rsidRPr="00602D47" w:rsidRDefault="00602D47" w:rsidP="00602D47">
            <w:pPr>
              <w:jc w:val="center"/>
              <w:rPr>
                <w:sz w:val="20"/>
                <w:szCs w:val="20"/>
              </w:rPr>
            </w:pPr>
            <w:r w:rsidRPr="00602D47">
              <w:rPr>
                <w:sz w:val="20"/>
                <w:szCs w:val="20"/>
              </w:rPr>
              <w:t>19,4</w:t>
            </w:r>
          </w:p>
        </w:tc>
        <w:tc>
          <w:tcPr>
            <w:tcW w:w="562" w:type="pct"/>
            <w:shd w:val="clear" w:color="auto" w:fill="auto"/>
            <w:noWrap/>
            <w:vAlign w:val="center"/>
            <w:hideMark/>
          </w:tcPr>
          <w:p w:rsidR="00602D47" w:rsidRPr="00602D47" w:rsidRDefault="00602D47" w:rsidP="00602D47">
            <w:pPr>
              <w:jc w:val="center"/>
              <w:rPr>
                <w:sz w:val="20"/>
                <w:szCs w:val="20"/>
              </w:rPr>
            </w:pPr>
            <w:r w:rsidRPr="00602D47">
              <w:rPr>
                <w:sz w:val="20"/>
                <w:szCs w:val="20"/>
              </w:rPr>
              <w:t>nov.-22</w:t>
            </w:r>
          </w:p>
        </w:tc>
        <w:tc>
          <w:tcPr>
            <w:tcW w:w="562" w:type="pct"/>
            <w:shd w:val="clear" w:color="auto" w:fill="auto"/>
            <w:noWrap/>
            <w:vAlign w:val="center"/>
            <w:hideMark/>
          </w:tcPr>
          <w:p w:rsidR="00602D47" w:rsidRPr="00602D47" w:rsidRDefault="00602D47" w:rsidP="00602D47">
            <w:pPr>
              <w:jc w:val="center"/>
              <w:rPr>
                <w:sz w:val="20"/>
                <w:szCs w:val="20"/>
              </w:rPr>
            </w:pPr>
            <w:r w:rsidRPr="00602D47">
              <w:rPr>
                <w:sz w:val="20"/>
                <w:szCs w:val="20"/>
              </w:rPr>
              <w:t>3443</w:t>
            </w:r>
          </w:p>
        </w:tc>
      </w:tr>
      <w:tr w:rsidR="00602D47" w:rsidRPr="00602D47" w:rsidTr="00602D47">
        <w:trPr>
          <w:trHeight w:val="234"/>
          <w:jc w:val="center"/>
        </w:trPr>
        <w:tc>
          <w:tcPr>
            <w:tcW w:w="182" w:type="pct"/>
            <w:shd w:val="clear" w:color="auto" w:fill="auto"/>
            <w:noWrap/>
            <w:vAlign w:val="center"/>
            <w:hideMark/>
          </w:tcPr>
          <w:p w:rsidR="00602D47" w:rsidRPr="00602D47" w:rsidRDefault="00602D47" w:rsidP="00602D47">
            <w:pPr>
              <w:jc w:val="center"/>
              <w:rPr>
                <w:b/>
                <w:bCs/>
                <w:sz w:val="20"/>
                <w:szCs w:val="20"/>
              </w:rPr>
            </w:pPr>
            <w:r w:rsidRPr="00602D47">
              <w:rPr>
                <w:b/>
                <w:bCs/>
                <w:sz w:val="20"/>
                <w:szCs w:val="20"/>
              </w:rPr>
              <w:t>19</w:t>
            </w:r>
          </w:p>
        </w:tc>
        <w:tc>
          <w:tcPr>
            <w:tcW w:w="2568" w:type="pct"/>
            <w:shd w:val="clear" w:color="auto" w:fill="auto"/>
            <w:vAlign w:val="center"/>
            <w:hideMark/>
          </w:tcPr>
          <w:p w:rsidR="00602D47" w:rsidRPr="00602D47" w:rsidRDefault="00602D47" w:rsidP="00602D47">
            <w:pPr>
              <w:rPr>
                <w:sz w:val="20"/>
                <w:szCs w:val="20"/>
              </w:rPr>
            </w:pPr>
            <w:r w:rsidRPr="00602D47">
              <w:rPr>
                <w:sz w:val="20"/>
                <w:szCs w:val="20"/>
              </w:rPr>
              <w:t>Ritonavir Comprimé 100 mg boîte 30</w:t>
            </w:r>
          </w:p>
        </w:tc>
        <w:tc>
          <w:tcPr>
            <w:tcW w:w="425" w:type="pct"/>
            <w:shd w:val="clear" w:color="auto" w:fill="auto"/>
            <w:noWrap/>
            <w:vAlign w:val="center"/>
            <w:hideMark/>
          </w:tcPr>
          <w:p w:rsidR="00602D47" w:rsidRPr="00602D47" w:rsidRDefault="00602D47" w:rsidP="00602D47">
            <w:pPr>
              <w:jc w:val="center"/>
              <w:rPr>
                <w:sz w:val="20"/>
                <w:szCs w:val="20"/>
              </w:rPr>
            </w:pPr>
            <w:r w:rsidRPr="00602D47">
              <w:rPr>
                <w:sz w:val="20"/>
                <w:szCs w:val="20"/>
              </w:rPr>
              <w:t>0</w:t>
            </w:r>
          </w:p>
        </w:tc>
        <w:tc>
          <w:tcPr>
            <w:tcW w:w="330" w:type="pct"/>
            <w:shd w:val="clear" w:color="auto" w:fill="auto"/>
            <w:noWrap/>
            <w:vAlign w:val="center"/>
            <w:hideMark/>
          </w:tcPr>
          <w:p w:rsidR="00602D47" w:rsidRPr="00602D47" w:rsidRDefault="00602D47" w:rsidP="00602D47">
            <w:pPr>
              <w:jc w:val="center"/>
              <w:rPr>
                <w:sz w:val="20"/>
                <w:szCs w:val="20"/>
              </w:rPr>
            </w:pPr>
            <w:r w:rsidRPr="00602D47">
              <w:rPr>
                <w:sz w:val="20"/>
                <w:szCs w:val="20"/>
              </w:rPr>
              <w:t>0</w:t>
            </w:r>
          </w:p>
        </w:tc>
        <w:tc>
          <w:tcPr>
            <w:tcW w:w="371" w:type="pct"/>
            <w:shd w:val="clear" w:color="auto" w:fill="auto"/>
            <w:noWrap/>
            <w:vAlign w:val="center"/>
            <w:hideMark/>
          </w:tcPr>
          <w:p w:rsidR="00602D47" w:rsidRPr="00602D47" w:rsidRDefault="00602D47" w:rsidP="00602D47">
            <w:pPr>
              <w:jc w:val="center"/>
              <w:rPr>
                <w:sz w:val="20"/>
                <w:szCs w:val="20"/>
              </w:rPr>
            </w:pPr>
            <w:r w:rsidRPr="00602D47">
              <w:rPr>
                <w:sz w:val="20"/>
                <w:szCs w:val="20"/>
              </w:rPr>
              <w:t>0,0</w:t>
            </w:r>
          </w:p>
        </w:tc>
        <w:tc>
          <w:tcPr>
            <w:tcW w:w="562" w:type="pct"/>
            <w:shd w:val="clear" w:color="auto" w:fill="auto"/>
            <w:noWrap/>
            <w:vAlign w:val="center"/>
            <w:hideMark/>
          </w:tcPr>
          <w:p w:rsidR="00602D47" w:rsidRPr="00602D47" w:rsidRDefault="00602D47" w:rsidP="00602D47">
            <w:pPr>
              <w:jc w:val="center"/>
              <w:rPr>
                <w:sz w:val="20"/>
                <w:szCs w:val="20"/>
              </w:rPr>
            </w:pPr>
            <w:r w:rsidRPr="00602D47">
              <w:rPr>
                <w:sz w:val="20"/>
                <w:szCs w:val="20"/>
              </w:rPr>
              <w:t>NA</w:t>
            </w:r>
          </w:p>
        </w:tc>
        <w:tc>
          <w:tcPr>
            <w:tcW w:w="562" w:type="pct"/>
            <w:shd w:val="clear" w:color="auto" w:fill="auto"/>
            <w:noWrap/>
            <w:vAlign w:val="center"/>
            <w:hideMark/>
          </w:tcPr>
          <w:p w:rsidR="00602D47" w:rsidRPr="00602D47" w:rsidRDefault="00602D47" w:rsidP="00602D47">
            <w:pPr>
              <w:jc w:val="center"/>
              <w:rPr>
                <w:sz w:val="20"/>
                <w:szCs w:val="20"/>
              </w:rPr>
            </w:pPr>
            <w:r w:rsidRPr="00602D47">
              <w:rPr>
                <w:sz w:val="20"/>
                <w:szCs w:val="20"/>
              </w:rPr>
              <w:t>0</w:t>
            </w:r>
          </w:p>
        </w:tc>
      </w:tr>
      <w:tr w:rsidR="00602D47" w:rsidRPr="00602D47" w:rsidTr="00602D47">
        <w:trPr>
          <w:trHeight w:val="330"/>
          <w:jc w:val="center"/>
        </w:trPr>
        <w:tc>
          <w:tcPr>
            <w:tcW w:w="182" w:type="pct"/>
            <w:shd w:val="clear" w:color="auto" w:fill="auto"/>
            <w:noWrap/>
            <w:vAlign w:val="center"/>
            <w:hideMark/>
          </w:tcPr>
          <w:p w:rsidR="00602D47" w:rsidRPr="00602D47" w:rsidRDefault="00602D47" w:rsidP="00602D47">
            <w:pPr>
              <w:jc w:val="center"/>
              <w:rPr>
                <w:b/>
                <w:bCs/>
                <w:sz w:val="20"/>
                <w:szCs w:val="20"/>
              </w:rPr>
            </w:pPr>
            <w:r w:rsidRPr="00602D47">
              <w:rPr>
                <w:b/>
                <w:bCs/>
                <w:sz w:val="20"/>
                <w:szCs w:val="20"/>
              </w:rPr>
              <w:t>20</w:t>
            </w:r>
          </w:p>
        </w:tc>
        <w:tc>
          <w:tcPr>
            <w:tcW w:w="2568" w:type="pct"/>
            <w:shd w:val="clear" w:color="auto" w:fill="auto"/>
            <w:vAlign w:val="center"/>
            <w:hideMark/>
          </w:tcPr>
          <w:p w:rsidR="00602D47" w:rsidRPr="00602D47" w:rsidRDefault="00602D47" w:rsidP="00602D47">
            <w:pPr>
              <w:rPr>
                <w:sz w:val="20"/>
                <w:szCs w:val="20"/>
              </w:rPr>
            </w:pPr>
            <w:r w:rsidRPr="00602D47">
              <w:rPr>
                <w:sz w:val="20"/>
                <w:szCs w:val="20"/>
              </w:rPr>
              <w:t>Tenofovir fumarate+Lamivudine+Dolutegravir Comprimé 300mg+300mg+50mg boîte 30</w:t>
            </w:r>
          </w:p>
        </w:tc>
        <w:tc>
          <w:tcPr>
            <w:tcW w:w="425" w:type="pct"/>
            <w:shd w:val="clear" w:color="auto" w:fill="auto"/>
            <w:noWrap/>
            <w:vAlign w:val="center"/>
            <w:hideMark/>
          </w:tcPr>
          <w:p w:rsidR="00602D47" w:rsidRPr="00602D47" w:rsidRDefault="00602D47" w:rsidP="00602D47">
            <w:pPr>
              <w:jc w:val="center"/>
              <w:rPr>
                <w:sz w:val="20"/>
                <w:szCs w:val="20"/>
              </w:rPr>
            </w:pPr>
            <w:r w:rsidRPr="00602D47">
              <w:rPr>
                <w:sz w:val="20"/>
                <w:szCs w:val="20"/>
              </w:rPr>
              <w:t>179176</w:t>
            </w:r>
          </w:p>
        </w:tc>
        <w:tc>
          <w:tcPr>
            <w:tcW w:w="330" w:type="pct"/>
            <w:shd w:val="clear" w:color="auto" w:fill="auto"/>
            <w:noWrap/>
            <w:vAlign w:val="center"/>
            <w:hideMark/>
          </w:tcPr>
          <w:p w:rsidR="00602D47" w:rsidRPr="00602D47" w:rsidRDefault="00602D47" w:rsidP="00602D47">
            <w:pPr>
              <w:jc w:val="center"/>
              <w:rPr>
                <w:sz w:val="20"/>
                <w:szCs w:val="20"/>
              </w:rPr>
            </w:pPr>
            <w:r w:rsidRPr="00602D47">
              <w:rPr>
                <w:sz w:val="20"/>
                <w:szCs w:val="20"/>
              </w:rPr>
              <w:t>17778</w:t>
            </w:r>
          </w:p>
        </w:tc>
        <w:tc>
          <w:tcPr>
            <w:tcW w:w="371" w:type="pct"/>
            <w:shd w:val="clear" w:color="auto" w:fill="auto"/>
            <w:noWrap/>
            <w:vAlign w:val="center"/>
            <w:hideMark/>
          </w:tcPr>
          <w:p w:rsidR="00602D47" w:rsidRPr="00602D47" w:rsidRDefault="00602D47" w:rsidP="00602D47">
            <w:pPr>
              <w:jc w:val="center"/>
              <w:rPr>
                <w:sz w:val="20"/>
                <w:szCs w:val="20"/>
              </w:rPr>
            </w:pPr>
            <w:r w:rsidRPr="00602D47">
              <w:rPr>
                <w:sz w:val="20"/>
                <w:szCs w:val="20"/>
              </w:rPr>
              <w:t>10,1</w:t>
            </w:r>
          </w:p>
        </w:tc>
        <w:tc>
          <w:tcPr>
            <w:tcW w:w="562" w:type="pct"/>
            <w:shd w:val="clear" w:color="auto" w:fill="auto"/>
            <w:noWrap/>
            <w:vAlign w:val="center"/>
            <w:hideMark/>
          </w:tcPr>
          <w:p w:rsidR="00602D47" w:rsidRPr="00602D47" w:rsidRDefault="00602D47" w:rsidP="00602D47">
            <w:pPr>
              <w:jc w:val="center"/>
              <w:rPr>
                <w:sz w:val="20"/>
                <w:szCs w:val="20"/>
              </w:rPr>
            </w:pPr>
            <w:r w:rsidRPr="00602D47">
              <w:rPr>
                <w:sz w:val="20"/>
                <w:szCs w:val="20"/>
              </w:rPr>
              <w:t>déc.-21</w:t>
            </w:r>
          </w:p>
        </w:tc>
        <w:tc>
          <w:tcPr>
            <w:tcW w:w="562" w:type="pct"/>
            <w:shd w:val="clear" w:color="auto" w:fill="auto"/>
            <w:noWrap/>
            <w:vAlign w:val="center"/>
            <w:hideMark/>
          </w:tcPr>
          <w:p w:rsidR="00602D47" w:rsidRPr="00602D47" w:rsidRDefault="00602D47" w:rsidP="00602D47">
            <w:pPr>
              <w:jc w:val="center"/>
              <w:rPr>
                <w:sz w:val="20"/>
                <w:szCs w:val="20"/>
              </w:rPr>
            </w:pPr>
            <w:r w:rsidRPr="00602D47">
              <w:rPr>
                <w:sz w:val="20"/>
                <w:szCs w:val="20"/>
              </w:rPr>
              <w:t>179176</w:t>
            </w:r>
          </w:p>
        </w:tc>
      </w:tr>
      <w:tr w:rsidR="00602D47" w:rsidRPr="00602D47" w:rsidTr="00602D47">
        <w:trPr>
          <w:trHeight w:val="330"/>
          <w:jc w:val="center"/>
        </w:trPr>
        <w:tc>
          <w:tcPr>
            <w:tcW w:w="182" w:type="pct"/>
            <w:shd w:val="clear" w:color="auto" w:fill="auto"/>
            <w:noWrap/>
            <w:vAlign w:val="center"/>
          </w:tcPr>
          <w:p w:rsidR="00602D47" w:rsidRPr="00602D47" w:rsidRDefault="00602D47" w:rsidP="00602D47">
            <w:pPr>
              <w:jc w:val="center"/>
              <w:rPr>
                <w:b/>
                <w:bCs/>
                <w:sz w:val="20"/>
                <w:szCs w:val="20"/>
              </w:rPr>
            </w:pPr>
            <w:r w:rsidRPr="00602D47">
              <w:rPr>
                <w:b/>
                <w:bCs/>
                <w:sz w:val="20"/>
                <w:szCs w:val="20"/>
              </w:rPr>
              <w:t>21</w:t>
            </w:r>
          </w:p>
        </w:tc>
        <w:tc>
          <w:tcPr>
            <w:tcW w:w="2568" w:type="pct"/>
            <w:shd w:val="clear" w:color="auto" w:fill="auto"/>
            <w:vAlign w:val="center"/>
          </w:tcPr>
          <w:p w:rsidR="00602D47" w:rsidRPr="00602D47" w:rsidRDefault="00602D47" w:rsidP="00602D47">
            <w:pPr>
              <w:rPr>
                <w:sz w:val="20"/>
                <w:szCs w:val="20"/>
              </w:rPr>
            </w:pPr>
            <w:r w:rsidRPr="00602D47">
              <w:rPr>
                <w:sz w:val="20"/>
                <w:szCs w:val="20"/>
              </w:rPr>
              <w:t>Tenofovir fumarate+Lamivudine+Efavirenz Comprimé 300mg+300mg+400mg boîte 30</w:t>
            </w:r>
          </w:p>
        </w:tc>
        <w:tc>
          <w:tcPr>
            <w:tcW w:w="425" w:type="pct"/>
            <w:shd w:val="clear" w:color="auto" w:fill="auto"/>
            <w:noWrap/>
            <w:vAlign w:val="center"/>
          </w:tcPr>
          <w:p w:rsidR="00602D47" w:rsidRPr="00602D47" w:rsidRDefault="00602D47" w:rsidP="00602D47">
            <w:pPr>
              <w:jc w:val="center"/>
              <w:rPr>
                <w:sz w:val="20"/>
                <w:szCs w:val="20"/>
              </w:rPr>
            </w:pPr>
            <w:r w:rsidRPr="00602D47">
              <w:rPr>
                <w:sz w:val="20"/>
                <w:szCs w:val="20"/>
              </w:rPr>
              <w:t>28693</w:t>
            </w:r>
          </w:p>
        </w:tc>
        <w:tc>
          <w:tcPr>
            <w:tcW w:w="330" w:type="pct"/>
            <w:shd w:val="clear" w:color="auto" w:fill="auto"/>
            <w:noWrap/>
            <w:vAlign w:val="center"/>
          </w:tcPr>
          <w:p w:rsidR="00602D47" w:rsidRPr="00602D47" w:rsidRDefault="00602D47" w:rsidP="00602D47">
            <w:pPr>
              <w:jc w:val="center"/>
              <w:rPr>
                <w:sz w:val="20"/>
                <w:szCs w:val="20"/>
              </w:rPr>
            </w:pPr>
            <w:r w:rsidRPr="00602D47">
              <w:rPr>
                <w:sz w:val="20"/>
                <w:szCs w:val="20"/>
              </w:rPr>
              <w:t>32215</w:t>
            </w:r>
          </w:p>
        </w:tc>
        <w:tc>
          <w:tcPr>
            <w:tcW w:w="371" w:type="pct"/>
            <w:shd w:val="clear" w:color="auto" w:fill="auto"/>
            <w:noWrap/>
            <w:vAlign w:val="center"/>
          </w:tcPr>
          <w:p w:rsidR="00602D47" w:rsidRPr="00602D47" w:rsidRDefault="00602D47" w:rsidP="00602D47">
            <w:pPr>
              <w:jc w:val="center"/>
              <w:rPr>
                <w:sz w:val="20"/>
                <w:szCs w:val="20"/>
              </w:rPr>
            </w:pPr>
            <w:r w:rsidRPr="00602D47">
              <w:rPr>
                <w:sz w:val="20"/>
                <w:szCs w:val="20"/>
              </w:rPr>
              <w:t>0,9</w:t>
            </w:r>
          </w:p>
        </w:tc>
        <w:tc>
          <w:tcPr>
            <w:tcW w:w="562" w:type="pct"/>
            <w:shd w:val="clear" w:color="auto" w:fill="auto"/>
            <w:noWrap/>
            <w:vAlign w:val="center"/>
          </w:tcPr>
          <w:p w:rsidR="00602D47" w:rsidRPr="00602D47" w:rsidRDefault="00602D47" w:rsidP="00602D47">
            <w:pPr>
              <w:jc w:val="center"/>
              <w:rPr>
                <w:sz w:val="20"/>
                <w:szCs w:val="20"/>
              </w:rPr>
            </w:pPr>
            <w:r w:rsidRPr="00602D47">
              <w:rPr>
                <w:sz w:val="20"/>
                <w:szCs w:val="20"/>
              </w:rPr>
              <w:t>avr.-22</w:t>
            </w:r>
          </w:p>
        </w:tc>
        <w:tc>
          <w:tcPr>
            <w:tcW w:w="562" w:type="pct"/>
            <w:shd w:val="clear" w:color="auto" w:fill="auto"/>
            <w:noWrap/>
            <w:vAlign w:val="center"/>
          </w:tcPr>
          <w:p w:rsidR="00602D47" w:rsidRPr="00602D47" w:rsidRDefault="00602D47" w:rsidP="00602D47">
            <w:pPr>
              <w:jc w:val="center"/>
              <w:rPr>
                <w:sz w:val="20"/>
                <w:szCs w:val="20"/>
              </w:rPr>
            </w:pPr>
            <w:r w:rsidRPr="00602D47">
              <w:rPr>
                <w:sz w:val="20"/>
                <w:szCs w:val="20"/>
              </w:rPr>
              <w:t>3344</w:t>
            </w:r>
          </w:p>
        </w:tc>
      </w:tr>
      <w:tr w:rsidR="00602D47" w:rsidRPr="00602D47" w:rsidTr="00602D47">
        <w:trPr>
          <w:trHeight w:val="115"/>
          <w:jc w:val="center"/>
        </w:trPr>
        <w:tc>
          <w:tcPr>
            <w:tcW w:w="182" w:type="pct"/>
            <w:shd w:val="clear" w:color="auto" w:fill="auto"/>
            <w:noWrap/>
            <w:vAlign w:val="center"/>
          </w:tcPr>
          <w:p w:rsidR="00602D47" w:rsidRPr="00602D47" w:rsidRDefault="00602D47" w:rsidP="00602D47">
            <w:pPr>
              <w:jc w:val="center"/>
              <w:rPr>
                <w:b/>
                <w:bCs/>
                <w:sz w:val="20"/>
                <w:szCs w:val="20"/>
              </w:rPr>
            </w:pPr>
            <w:r w:rsidRPr="00602D47">
              <w:rPr>
                <w:b/>
                <w:bCs/>
                <w:sz w:val="20"/>
                <w:szCs w:val="20"/>
              </w:rPr>
              <w:t>22</w:t>
            </w:r>
          </w:p>
        </w:tc>
        <w:tc>
          <w:tcPr>
            <w:tcW w:w="2568" w:type="pct"/>
            <w:shd w:val="clear" w:color="auto" w:fill="auto"/>
            <w:vAlign w:val="center"/>
            <w:hideMark/>
          </w:tcPr>
          <w:p w:rsidR="00602D47" w:rsidRPr="00602D47" w:rsidRDefault="00602D47" w:rsidP="00602D47">
            <w:pPr>
              <w:rPr>
                <w:sz w:val="20"/>
                <w:szCs w:val="20"/>
              </w:rPr>
            </w:pPr>
            <w:r w:rsidRPr="00602D47">
              <w:rPr>
                <w:sz w:val="20"/>
                <w:szCs w:val="20"/>
              </w:rPr>
              <w:t>Tenofovir+ Lamivudine Comprimé 300 mg + 300 mg boîte 30</w:t>
            </w:r>
          </w:p>
        </w:tc>
        <w:tc>
          <w:tcPr>
            <w:tcW w:w="425" w:type="pct"/>
            <w:shd w:val="clear" w:color="auto" w:fill="auto"/>
            <w:noWrap/>
            <w:vAlign w:val="center"/>
            <w:hideMark/>
          </w:tcPr>
          <w:p w:rsidR="00602D47" w:rsidRPr="00602D47" w:rsidRDefault="00602D47" w:rsidP="00602D47">
            <w:pPr>
              <w:jc w:val="center"/>
              <w:rPr>
                <w:sz w:val="20"/>
                <w:szCs w:val="20"/>
              </w:rPr>
            </w:pPr>
            <w:r w:rsidRPr="00602D47">
              <w:rPr>
                <w:sz w:val="20"/>
                <w:szCs w:val="20"/>
              </w:rPr>
              <w:t>113</w:t>
            </w:r>
          </w:p>
        </w:tc>
        <w:tc>
          <w:tcPr>
            <w:tcW w:w="330" w:type="pct"/>
            <w:shd w:val="clear" w:color="auto" w:fill="auto"/>
            <w:noWrap/>
            <w:vAlign w:val="center"/>
            <w:hideMark/>
          </w:tcPr>
          <w:p w:rsidR="00602D47" w:rsidRPr="00602D47" w:rsidRDefault="00602D47" w:rsidP="00602D47">
            <w:pPr>
              <w:jc w:val="center"/>
              <w:rPr>
                <w:sz w:val="20"/>
                <w:szCs w:val="20"/>
              </w:rPr>
            </w:pPr>
            <w:r w:rsidRPr="00602D47">
              <w:rPr>
                <w:sz w:val="20"/>
                <w:szCs w:val="20"/>
              </w:rPr>
              <w:t>1468</w:t>
            </w:r>
          </w:p>
        </w:tc>
        <w:tc>
          <w:tcPr>
            <w:tcW w:w="371" w:type="pct"/>
            <w:shd w:val="clear" w:color="auto" w:fill="auto"/>
            <w:noWrap/>
            <w:vAlign w:val="center"/>
            <w:hideMark/>
          </w:tcPr>
          <w:p w:rsidR="00602D47" w:rsidRPr="00602D47" w:rsidRDefault="00602D47" w:rsidP="00602D47">
            <w:pPr>
              <w:jc w:val="center"/>
              <w:rPr>
                <w:sz w:val="20"/>
                <w:szCs w:val="20"/>
              </w:rPr>
            </w:pPr>
            <w:r w:rsidRPr="00602D47">
              <w:rPr>
                <w:sz w:val="20"/>
                <w:szCs w:val="20"/>
              </w:rPr>
              <w:t>0,1</w:t>
            </w:r>
          </w:p>
        </w:tc>
        <w:tc>
          <w:tcPr>
            <w:tcW w:w="562" w:type="pct"/>
            <w:shd w:val="clear" w:color="auto" w:fill="auto"/>
            <w:noWrap/>
            <w:vAlign w:val="center"/>
            <w:hideMark/>
          </w:tcPr>
          <w:p w:rsidR="00602D47" w:rsidRPr="00602D47" w:rsidRDefault="00602D47" w:rsidP="00602D47">
            <w:pPr>
              <w:jc w:val="center"/>
              <w:rPr>
                <w:sz w:val="20"/>
                <w:szCs w:val="20"/>
              </w:rPr>
            </w:pPr>
            <w:r w:rsidRPr="00602D47">
              <w:rPr>
                <w:sz w:val="20"/>
                <w:szCs w:val="20"/>
              </w:rPr>
              <w:t>nov.-22</w:t>
            </w:r>
          </w:p>
        </w:tc>
        <w:tc>
          <w:tcPr>
            <w:tcW w:w="562" w:type="pct"/>
            <w:shd w:val="clear" w:color="auto" w:fill="auto"/>
            <w:noWrap/>
            <w:vAlign w:val="center"/>
            <w:hideMark/>
          </w:tcPr>
          <w:p w:rsidR="00602D47" w:rsidRPr="00602D47" w:rsidRDefault="00602D47" w:rsidP="00602D47">
            <w:pPr>
              <w:jc w:val="center"/>
              <w:rPr>
                <w:sz w:val="20"/>
                <w:szCs w:val="20"/>
              </w:rPr>
            </w:pPr>
            <w:r w:rsidRPr="00602D47">
              <w:rPr>
                <w:sz w:val="20"/>
                <w:szCs w:val="20"/>
              </w:rPr>
              <w:t>113</w:t>
            </w:r>
          </w:p>
        </w:tc>
      </w:tr>
      <w:tr w:rsidR="00602D47" w:rsidRPr="00602D47" w:rsidTr="00602D47">
        <w:trPr>
          <w:trHeight w:val="275"/>
          <w:jc w:val="center"/>
        </w:trPr>
        <w:tc>
          <w:tcPr>
            <w:tcW w:w="182" w:type="pct"/>
            <w:shd w:val="clear" w:color="auto" w:fill="auto"/>
            <w:noWrap/>
            <w:vAlign w:val="center"/>
          </w:tcPr>
          <w:p w:rsidR="00602D47" w:rsidRPr="00602D47" w:rsidRDefault="00602D47" w:rsidP="00602D47">
            <w:pPr>
              <w:jc w:val="center"/>
              <w:rPr>
                <w:b/>
                <w:bCs/>
                <w:sz w:val="20"/>
                <w:szCs w:val="20"/>
              </w:rPr>
            </w:pPr>
            <w:r w:rsidRPr="00602D47">
              <w:rPr>
                <w:b/>
                <w:bCs/>
                <w:sz w:val="20"/>
                <w:szCs w:val="20"/>
              </w:rPr>
              <w:t>23</w:t>
            </w:r>
          </w:p>
        </w:tc>
        <w:tc>
          <w:tcPr>
            <w:tcW w:w="2568" w:type="pct"/>
            <w:shd w:val="clear" w:color="auto" w:fill="auto"/>
            <w:vAlign w:val="center"/>
            <w:hideMark/>
          </w:tcPr>
          <w:p w:rsidR="00602D47" w:rsidRPr="00602D47" w:rsidRDefault="00602D47" w:rsidP="00602D47">
            <w:pPr>
              <w:rPr>
                <w:sz w:val="20"/>
                <w:szCs w:val="20"/>
              </w:rPr>
            </w:pPr>
            <w:r w:rsidRPr="00602D47">
              <w:rPr>
                <w:sz w:val="20"/>
                <w:szCs w:val="20"/>
              </w:rPr>
              <w:t>Zidovudine Solution 50 mg/5 ml flacon 100 ml</w:t>
            </w:r>
          </w:p>
        </w:tc>
        <w:tc>
          <w:tcPr>
            <w:tcW w:w="425" w:type="pct"/>
            <w:shd w:val="clear" w:color="auto" w:fill="auto"/>
            <w:noWrap/>
            <w:vAlign w:val="center"/>
            <w:hideMark/>
          </w:tcPr>
          <w:p w:rsidR="00602D47" w:rsidRPr="00602D47" w:rsidRDefault="00602D47" w:rsidP="00602D47">
            <w:pPr>
              <w:jc w:val="center"/>
              <w:rPr>
                <w:sz w:val="20"/>
                <w:szCs w:val="20"/>
              </w:rPr>
            </w:pPr>
            <w:r w:rsidRPr="00602D47">
              <w:rPr>
                <w:sz w:val="20"/>
                <w:szCs w:val="20"/>
              </w:rPr>
              <w:t>336</w:t>
            </w:r>
          </w:p>
        </w:tc>
        <w:tc>
          <w:tcPr>
            <w:tcW w:w="330" w:type="pct"/>
            <w:shd w:val="clear" w:color="auto" w:fill="auto"/>
            <w:noWrap/>
            <w:vAlign w:val="center"/>
            <w:hideMark/>
          </w:tcPr>
          <w:p w:rsidR="00602D47" w:rsidRPr="00602D47" w:rsidRDefault="00602D47" w:rsidP="00602D47">
            <w:pPr>
              <w:jc w:val="center"/>
              <w:rPr>
                <w:sz w:val="20"/>
                <w:szCs w:val="20"/>
              </w:rPr>
            </w:pPr>
            <w:r w:rsidRPr="00602D47">
              <w:rPr>
                <w:sz w:val="20"/>
                <w:szCs w:val="20"/>
              </w:rPr>
              <w:t>403</w:t>
            </w:r>
          </w:p>
        </w:tc>
        <w:tc>
          <w:tcPr>
            <w:tcW w:w="371" w:type="pct"/>
            <w:shd w:val="clear" w:color="auto" w:fill="auto"/>
            <w:noWrap/>
            <w:vAlign w:val="center"/>
            <w:hideMark/>
          </w:tcPr>
          <w:p w:rsidR="00602D47" w:rsidRPr="00602D47" w:rsidRDefault="00602D47" w:rsidP="00602D47">
            <w:pPr>
              <w:jc w:val="center"/>
              <w:rPr>
                <w:sz w:val="20"/>
                <w:szCs w:val="20"/>
              </w:rPr>
            </w:pPr>
            <w:r w:rsidRPr="00602D47">
              <w:rPr>
                <w:sz w:val="20"/>
                <w:szCs w:val="20"/>
              </w:rPr>
              <w:t>0,8</w:t>
            </w:r>
          </w:p>
        </w:tc>
        <w:tc>
          <w:tcPr>
            <w:tcW w:w="562" w:type="pct"/>
            <w:shd w:val="clear" w:color="auto" w:fill="auto"/>
            <w:noWrap/>
            <w:vAlign w:val="center"/>
            <w:hideMark/>
          </w:tcPr>
          <w:p w:rsidR="00602D47" w:rsidRPr="00602D47" w:rsidRDefault="00602D47" w:rsidP="00602D47">
            <w:pPr>
              <w:jc w:val="center"/>
              <w:rPr>
                <w:sz w:val="20"/>
                <w:szCs w:val="20"/>
              </w:rPr>
            </w:pPr>
            <w:r w:rsidRPr="00602D47">
              <w:rPr>
                <w:sz w:val="20"/>
                <w:szCs w:val="20"/>
              </w:rPr>
              <w:t>août-23</w:t>
            </w:r>
          </w:p>
        </w:tc>
        <w:tc>
          <w:tcPr>
            <w:tcW w:w="562" w:type="pct"/>
            <w:shd w:val="clear" w:color="auto" w:fill="auto"/>
            <w:noWrap/>
            <w:vAlign w:val="center"/>
            <w:hideMark/>
          </w:tcPr>
          <w:p w:rsidR="00602D47" w:rsidRPr="00602D47" w:rsidRDefault="00602D47" w:rsidP="00602D47">
            <w:pPr>
              <w:jc w:val="center"/>
              <w:rPr>
                <w:sz w:val="20"/>
                <w:szCs w:val="20"/>
              </w:rPr>
            </w:pPr>
            <w:r w:rsidRPr="00602D47">
              <w:rPr>
                <w:sz w:val="20"/>
                <w:szCs w:val="20"/>
              </w:rPr>
              <w:t>336</w:t>
            </w:r>
          </w:p>
        </w:tc>
      </w:tr>
    </w:tbl>
    <w:p w:rsidR="00B50A99" w:rsidRPr="00602D47" w:rsidRDefault="00B50A99" w:rsidP="00B50A99">
      <w:pPr>
        <w:rPr>
          <w:sz w:val="20"/>
          <w:szCs w:val="20"/>
        </w:rPr>
      </w:pPr>
      <w:r w:rsidRPr="00602D47">
        <w:rPr>
          <w:sz w:val="20"/>
          <w:szCs w:val="20"/>
        </w:rPr>
        <w:t>CMM = Consommation moyenne mensuelle ; MSD = Nombre de mois de stock disponible ; NA = Non applicable</w:t>
      </w:r>
    </w:p>
    <w:p w:rsidR="00B50A99" w:rsidRPr="00602D47" w:rsidRDefault="00B50A99" w:rsidP="00B50A99">
      <w:pPr>
        <w:rPr>
          <w:sz w:val="20"/>
          <w:szCs w:val="20"/>
        </w:rPr>
      </w:pPr>
      <w:r w:rsidRPr="00602D47">
        <w:rPr>
          <w:sz w:val="20"/>
          <w:szCs w:val="20"/>
        </w:rPr>
        <w:t xml:space="preserve">Note : </w:t>
      </w:r>
    </w:p>
    <w:p w:rsidR="00602D47" w:rsidRPr="00602D47" w:rsidRDefault="00602D47" w:rsidP="00602D47">
      <w:pPr>
        <w:pStyle w:val="Paragraphedeliste"/>
        <w:numPr>
          <w:ilvl w:val="0"/>
          <w:numId w:val="2"/>
        </w:numPr>
        <w:jc w:val="both"/>
        <w:rPr>
          <w:sz w:val="20"/>
          <w:szCs w:val="20"/>
        </w:rPr>
      </w:pPr>
      <w:r w:rsidRPr="00602D47">
        <w:rPr>
          <w:sz w:val="20"/>
          <w:szCs w:val="20"/>
        </w:rPr>
        <w:t>Un plan de transition vers les molécules Lopinavir + Ritonavir Suspension (40+10mg) boîte 120, Abacavir+Lamivudine Comprimé 120+60 mg et Dolutégravir 50 mg boite 30 est en cours ;</w:t>
      </w:r>
    </w:p>
    <w:p w:rsidR="00602D47" w:rsidRPr="00602D47" w:rsidRDefault="00602D47" w:rsidP="00602D47">
      <w:pPr>
        <w:pStyle w:val="Paragraphedeliste"/>
        <w:numPr>
          <w:ilvl w:val="0"/>
          <w:numId w:val="2"/>
        </w:numPr>
        <w:jc w:val="both"/>
        <w:rPr>
          <w:sz w:val="20"/>
          <w:szCs w:val="20"/>
        </w:rPr>
      </w:pPr>
      <w:r w:rsidRPr="00602D47">
        <w:rPr>
          <w:bCs/>
          <w:sz w:val="20"/>
          <w:szCs w:val="20"/>
        </w:rPr>
        <w:t>Abacavir+Lamivudine Comprimé (600+300) mg boîte 30 : cette molécule est sous tension, lié au non-respect des nouvelles directives des normes et protocoles prise en charge VIH. Le stock est au niveau des sites de prise en charge VIH. Elle peut être substituer par d’autres molécules.</w:t>
      </w:r>
    </w:p>
    <w:p w:rsidR="00602D47" w:rsidRPr="00602D47" w:rsidRDefault="00602D47" w:rsidP="00602D47">
      <w:pPr>
        <w:pStyle w:val="Paragraphedeliste"/>
        <w:numPr>
          <w:ilvl w:val="0"/>
          <w:numId w:val="2"/>
        </w:numPr>
        <w:jc w:val="both"/>
        <w:rPr>
          <w:sz w:val="20"/>
          <w:szCs w:val="20"/>
        </w:rPr>
      </w:pPr>
      <w:r w:rsidRPr="00602D47">
        <w:rPr>
          <w:sz w:val="20"/>
          <w:szCs w:val="20"/>
        </w:rPr>
        <w:t>Abacavir Comprimé 300 mg boîte 60 et Lamivudine Comprimé 150 mg boîte 60 : Utilisation réservé aux cas d’insuffisances rénales, une nouvelle réception est prévue cette semaine à la PPM</w:t>
      </w:r>
    </w:p>
    <w:p w:rsidR="00602D47" w:rsidRPr="00602D47" w:rsidRDefault="00602D47" w:rsidP="00602D47">
      <w:pPr>
        <w:pStyle w:val="Paragraphedeliste"/>
        <w:numPr>
          <w:ilvl w:val="0"/>
          <w:numId w:val="2"/>
        </w:numPr>
        <w:jc w:val="both"/>
        <w:rPr>
          <w:sz w:val="20"/>
          <w:szCs w:val="20"/>
        </w:rPr>
      </w:pPr>
      <w:r w:rsidRPr="00602D47">
        <w:rPr>
          <w:sz w:val="20"/>
          <w:szCs w:val="20"/>
        </w:rPr>
        <w:t>Ritonavir Comprimé 100 mg et Lamivudine Comprimé 150 mg boîte 60 : sont en rupture de stock liée au retard de livraison qui était prévu le 31 mars 2021. Elle peut être substituée par le Dolutegravir 50 mg. Un nouvel arrivage a été annoncé par la PPM dont la réception est vivement attendue ;</w:t>
      </w:r>
    </w:p>
    <w:p w:rsidR="00602D47" w:rsidRPr="00602D47" w:rsidRDefault="00602D47" w:rsidP="00602D47">
      <w:pPr>
        <w:pStyle w:val="Paragraphedeliste"/>
        <w:numPr>
          <w:ilvl w:val="0"/>
          <w:numId w:val="2"/>
        </w:numPr>
        <w:jc w:val="both"/>
        <w:rPr>
          <w:sz w:val="20"/>
          <w:szCs w:val="20"/>
        </w:rPr>
      </w:pPr>
      <w:r w:rsidRPr="00602D47">
        <w:rPr>
          <w:sz w:val="20"/>
          <w:szCs w:val="20"/>
        </w:rPr>
        <w:t>Intégration en retard des stocks ARV reçu la semaine passée à la PPM.</w:t>
      </w:r>
    </w:p>
    <w:p w:rsidR="001B3965" w:rsidRPr="0035652B" w:rsidRDefault="001B3965" w:rsidP="001B3965">
      <w:pPr>
        <w:pStyle w:val="Paragraphedeliste"/>
        <w:ind w:left="360"/>
        <w:jc w:val="both"/>
        <w:rPr>
          <w:color w:val="FF0000"/>
          <w:sz w:val="2"/>
          <w:szCs w:val="8"/>
        </w:rPr>
      </w:pPr>
    </w:p>
    <w:p w:rsidR="00EA2514" w:rsidRDefault="00EA2514" w:rsidP="001B3965">
      <w:pPr>
        <w:pStyle w:val="Paragraphedeliste"/>
        <w:ind w:left="360"/>
        <w:jc w:val="both"/>
        <w:rPr>
          <w:color w:val="FF0000"/>
          <w:sz w:val="8"/>
          <w:szCs w:val="20"/>
        </w:rPr>
      </w:pPr>
    </w:p>
    <w:p w:rsidR="00EA2514" w:rsidRPr="0035652B" w:rsidRDefault="00EA2514" w:rsidP="001B3965">
      <w:pPr>
        <w:pStyle w:val="Paragraphedeliste"/>
        <w:ind w:left="360"/>
        <w:jc w:val="both"/>
        <w:rPr>
          <w:color w:val="FF0000"/>
          <w:sz w:val="2"/>
          <w:szCs w:val="6"/>
        </w:rPr>
      </w:pPr>
    </w:p>
    <w:p w:rsidR="004C2941" w:rsidRPr="003D50AA" w:rsidRDefault="004C2941" w:rsidP="00F34F49">
      <w:pPr>
        <w:pStyle w:val="Paragraphedeliste"/>
        <w:ind w:left="360"/>
        <w:jc w:val="both"/>
        <w:rPr>
          <w:color w:val="FF0000"/>
          <w:sz w:val="2"/>
          <w:szCs w:val="20"/>
        </w:rPr>
      </w:pPr>
    </w:p>
    <w:p w:rsidR="00B50A99" w:rsidRPr="00602D47" w:rsidRDefault="0045032B" w:rsidP="00B50A99">
      <w:pPr>
        <w:rPr>
          <w:b/>
          <w:bCs/>
          <w:sz w:val="22"/>
          <w:szCs w:val="22"/>
        </w:rPr>
      </w:pPr>
      <w:r w:rsidRPr="00602D47">
        <w:rPr>
          <w:b/>
          <w:bCs/>
          <w:sz w:val="20"/>
          <w:szCs w:val="20"/>
        </w:rPr>
        <w:t>Tableaux X</w:t>
      </w:r>
      <w:r w:rsidR="00FA14CA" w:rsidRPr="00602D47">
        <w:rPr>
          <w:b/>
          <w:bCs/>
          <w:sz w:val="20"/>
          <w:szCs w:val="20"/>
        </w:rPr>
        <w:t>V</w:t>
      </w:r>
      <w:r w:rsidRPr="00602D47">
        <w:rPr>
          <w:b/>
          <w:bCs/>
          <w:sz w:val="20"/>
          <w:szCs w:val="20"/>
        </w:rPr>
        <w:t>I</w:t>
      </w:r>
      <w:r w:rsidR="00B50A99" w:rsidRPr="00602D47">
        <w:rPr>
          <w:b/>
          <w:bCs/>
          <w:sz w:val="20"/>
          <w:szCs w:val="20"/>
        </w:rPr>
        <w:t xml:space="preserve"> :</w:t>
      </w:r>
      <w:r w:rsidR="00B50A99" w:rsidRPr="00602D47">
        <w:rPr>
          <w:b/>
          <w:bCs/>
          <w:sz w:val="22"/>
          <w:szCs w:val="22"/>
        </w:rPr>
        <w:t xml:space="preserve"> Situation du stock des médicaments pour la prophylaxie contre les infections opportunistes.</w:t>
      </w:r>
    </w:p>
    <w:p w:rsidR="00FC6FEB" w:rsidRPr="00602D47" w:rsidRDefault="00FC6FEB" w:rsidP="00B50A99">
      <w:pPr>
        <w:rPr>
          <w:b/>
          <w:bCs/>
          <w:sz w:val="6"/>
          <w:szCs w:val="22"/>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70"/>
        <w:gridCol w:w="3418"/>
        <w:gridCol w:w="1418"/>
        <w:gridCol w:w="989"/>
        <w:gridCol w:w="1170"/>
        <w:gridCol w:w="1274"/>
        <w:gridCol w:w="1834"/>
      </w:tblGrid>
      <w:tr w:rsidR="00602D47" w:rsidRPr="00602D47" w:rsidTr="00EA2514">
        <w:trPr>
          <w:trHeight w:val="825"/>
        </w:trPr>
        <w:tc>
          <w:tcPr>
            <w:tcW w:w="670" w:type="dxa"/>
            <w:shd w:val="clear" w:color="auto" w:fill="auto"/>
            <w:noWrap/>
            <w:vAlign w:val="center"/>
            <w:hideMark/>
          </w:tcPr>
          <w:p w:rsidR="00FC6FEB" w:rsidRPr="00602D47" w:rsidRDefault="00FC6FEB" w:rsidP="00355E11">
            <w:pPr>
              <w:jc w:val="center"/>
              <w:rPr>
                <w:b/>
                <w:bCs/>
                <w:sz w:val="20"/>
              </w:rPr>
            </w:pPr>
            <w:r w:rsidRPr="00602D47">
              <w:rPr>
                <w:b/>
                <w:bCs/>
                <w:sz w:val="20"/>
                <w:szCs w:val="22"/>
              </w:rPr>
              <w:t>N°</w:t>
            </w:r>
          </w:p>
        </w:tc>
        <w:tc>
          <w:tcPr>
            <w:tcW w:w="3418" w:type="dxa"/>
            <w:shd w:val="clear" w:color="auto" w:fill="auto"/>
            <w:noWrap/>
            <w:vAlign w:val="center"/>
            <w:hideMark/>
          </w:tcPr>
          <w:p w:rsidR="00FC6FEB" w:rsidRPr="00602D47" w:rsidRDefault="00FC6FEB" w:rsidP="00355E11">
            <w:pPr>
              <w:jc w:val="center"/>
              <w:rPr>
                <w:b/>
                <w:bCs/>
                <w:sz w:val="20"/>
              </w:rPr>
            </w:pPr>
            <w:r w:rsidRPr="00602D47">
              <w:rPr>
                <w:b/>
                <w:bCs/>
                <w:sz w:val="20"/>
                <w:szCs w:val="22"/>
              </w:rPr>
              <w:t>DCI</w:t>
            </w:r>
          </w:p>
        </w:tc>
        <w:tc>
          <w:tcPr>
            <w:tcW w:w="1418" w:type="dxa"/>
            <w:shd w:val="clear" w:color="auto" w:fill="auto"/>
            <w:noWrap/>
            <w:vAlign w:val="center"/>
            <w:hideMark/>
          </w:tcPr>
          <w:p w:rsidR="00FC6FEB" w:rsidRPr="00602D47" w:rsidRDefault="00FC6FEB" w:rsidP="00355E11">
            <w:pPr>
              <w:jc w:val="center"/>
              <w:rPr>
                <w:b/>
                <w:bCs/>
                <w:sz w:val="20"/>
              </w:rPr>
            </w:pPr>
            <w:r w:rsidRPr="00602D47">
              <w:rPr>
                <w:b/>
                <w:bCs/>
                <w:sz w:val="20"/>
                <w:szCs w:val="22"/>
              </w:rPr>
              <w:t xml:space="preserve">Stock </w:t>
            </w:r>
          </w:p>
          <w:p w:rsidR="00FC6FEB" w:rsidRPr="00602D47" w:rsidRDefault="00FC6FEB" w:rsidP="00355E11">
            <w:pPr>
              <w:jc w:val="center"/>
              <w:rPr>
                <w:b/>
                <w:bCs/>
                <w:sz w:val="20"/>
              </w:rPr>
            </w:pPr>
            <w:r w:rsidRPr="00602D47">
              <w:rPr>
                <w:b/>
                <w:bCs/>
                <w:sz w:val="20"/>
                <w:szCs w:val="22"/>
              </w:rPr>
              <w:t>Magasins PPM</w:t>
            </w:r>
          </w:p>
        </w:tc>
        <w:tc>
          <w:tcPr>
            <w:tcW w:w="989" w:type="dxa"/>
            <w:shd w:val="clear" w:color="auto" w:fill="auto"/>
            <w:noWrap/>
            <w:vAlign w:val="center"/>
            <w:hideMark/>
          </w:tcPr>
          <w:p w:rsidR="00FC6FEB" w:rsidRPr="00602D47" w:rsidRDefault="00FC6FEB" w:rsidP="00355E11">
            <w:pPr>
              <w:jc w:val="center"/>
              <w:rPr>
                <w:b/>
                <w:bCs/>
                <w:sz w:val="20"/>
              </w:rPr>
            </w:pPr>
            <w:r w:rsidRPr="00602D47">
              <w:rPr>
                <w:b/>
                <w:bCs/>
                <w:sz w:val="20"/>
                <w:szCs w:val="22"/>
              </w:rPr>
              <w:t>CMM</w:t>
            </w:r>
          </w:p>
        </w:tc>
        <w:tc>
          <w:tcPr>
            <w:tcW w:w="1170" w:type="dxa"/>
            <w:shd w:val="clear" w:color="auto" w:fill="auto"/>
            <w:vAlign w:val="center"/>
            <w:hideMark/>
          </w:tcPr>
          <w:p w:rsidR="00FC6FEB" w:rsidRPr="00602D47" w:rsidRDefault="00FC6FEB" w:rsidP="00355E11">
            <w:pPr>
              <w:jc w:val="center"/>
              <w:rPr>
                <w:b/>
                <w:bCs/>
                <w:sz w:val="20"/>
              </w:rPr>
            </w:pPr>
            <w:r w:rsidRPr="00602D47">
              <w:rPr>
                <w:b/>
                <w:bCs/>
                <w:sz w:val="20"/>
                <w:szCs w:val="22"/>
              </w:rPr>
              <w:t>Couverture en mois</w:t>
            </w:r>
          </w:p>
        </w:tc>
        <w:tc>
          <w:tcPr>
            <w:tcW w:w="1274" w:type="dxa"/>
            <w:shd w:val="clear" w:color="auto" w:fill="auto"/>
            <w:vAlign w:val="center"/>
            <w:hideMark/>
          </w:tcPr>
          <w:p w:rsidR="00FC6FEB" w:rsidRPr="00602D47" w:rsidRDefault="00FC6FEB" w:rsidP="00355E11">
            <w:pPr>
              <w:jc w:val="center"/>
              <w:rPr>
                <w:b/>
                <w:bCs/>
                <w:sz w:val="20"/>
              </w:rPr>
            </w:pPr>
            <w:r w:rsidRPr="00602D47">
              <w:rPr>
                <w:b/>
                <w:bCs/>
                <w:sz w:val="20"/>
                <w:szCs w:val="22"/>
              </w:rPr>
              <w:t>Date Péremption plus proche</w:t>
            </w:r>
          </w:p>
        </w:tc>
        <w:tc>
          <w:tcPr>
            <w:tcW w:w="1834" w:type="dxa"/>
            <w:shd w:val="clear" w:color="auto" w:fill="auto"/>
            <w:vAlign w:val="center"/>
            <w:hideMark/>
          </w:tcPr>
          <w:p w:rsidR="00FC6FEB" w:rsidRPr="00602D47" w:rsidRDefault="00FC6FEB" w:rsidP="00355E11">
            <w:pPr>
              <w:jc w:val="center"/>
              <w:rPr>
                <w:b/>
                <w:bCs/>
                <w:sz w:val="20"/>
              </w:rPr>
            </w:pPr>
            <w:r w:rsidRPr="00602D47">
              <w:rPr>
                <w:b/>
                <w:bCs/>
                <w:sz w:val="20"/>
                <w:szCs w:val="22"/>
              </w:rPr>
              <w:t>Quantité avec Date Péremption plus proche</w:t>
            </w:r>
          </w:p>
        </w:tc>
      </w:tr>
      <w:tr w:rsidR="00602D47" w:rsidRPr="00602D47" w:rsidTr="00690F30">
        <w:trPr>
          <w:trHeight w:val="630"/>
        </w:trPr>
        <w:tc>
          <w:tcPr>
            <w:tcW w:w="670" w:type="dxa"/>
            <w:shd w:val="clear" w:color="auto" w:fill="auto"/>
            <w:vAlign w:val="center"/>
            <w:hideMark/>
          </w:tcPr>
          <w:p w:rsidR="00FC6FEB" w:rsidRPr="00602D47" w:rsidRDefault="00FC6FEB" w:rsidP="00355E11">
            <w:pPr>
              <w:jc w:val="center"/>
              <w:rPr>
                <w:b/>
                <w:sz w:val="20"/>
              </w:rPr>
            </w:pPr>
            <w:r w:rsidRPr="00602D47">
              <w:rPr>
                <w:b/>
                <w:sz w:val="20"/>
                <w:szCs w:val="22"/>
              </w:rPr>
              <w:t>1</w:t>
            </w:r>
          </w:p>
        </w:tc>
        <w:tc>
          <w:tcPr>
            <w:tcW w:w="3418" w:type="dxa"/>
            <w:shd w:val="clear" w:color="auto" w:fill="auto"/>
            <w:vAlign w:val="center"/>
            <w:hideMark/>
          </w:tcPr>
          <w:p w:rsidR="00FC6FEB" w:rsidRPr="00602D47" w:rsidRDefault="00FC6FEB" w:rsidP="00355E11">
            <w:pPr>
              <w:rPr>
                <w:sz w:val="20"/>
              </w:rPr>
            </w:pPr>
            <w:r w:rsidRPr="00602D47">
              <w:rPr>
                <w:sz w:val="20"/>
                <w:szCs w:val="22"/>
              </w:rPr>
              <w:t>Cotrimoxazole  Comprimé  960 mg Plaquette de 10 comprimés</w:t>
            </w:r>
          </w:p>
        </w:tc>
        <w:tc>
          <w:tcPr>
            <w:tcW w:w="1418" w:type="dxa"/>
            <w:shd w:val="clear" w:color="auto" w:fill="auto"/>
            <w:vAlign w:val="center"/>
          </w:tcPr>
          <w:p w:rsidR="00FC6FEB" w:rsidRPr="00602D47" w:rsidRDefault="00FC6FEB" w:rsidP="00355E11">
            <w:pPr>
              <w:jc w:val="center"/>
              <w:rPr>
                <w:sz w:val="20"/>
              </w:rPr>
            </w:pPr>
            <w:r w:rsidRPr="00602D47">
              <w:rPr>
                <w:sz w:val="20"/>
                <w:szCs w:val="22"/>
              </w:rPr>
              <w:t>1 637 923</w:t>
            </w:r>
          </w:p>
        </w:tc>
        <w:tc>
          <w:tcPr>
            <w:tcW w:w="989" w:type="dxa"/>
            <w:shd w:val="clear" w:color="auto" w:fill="auto"/>
            <w:vAlign w:val="center"/>
          </w:tcPr>
          <w:p w:rsidR="00FC6FEB" w:rsidRPr="00602D47" w:rsidRDefault="00FC6FEB" w:rsidP="00355E11">
            <w:pPr>
              <w:jc w:val="center"/>
              <w:rPr>
                <w:sz w:val="20"/>
              </w:rPr>
            </w:pPr>
            <w:r w:rsidRPr="00602D47">
              <w:rPr>
                <w:sz w:val="20"/>
                <w:szCs w:val="22"/>
              </w:rPr>
              <w:t>179791</w:t>
            </w:r>
          </w:p>
        </w:tc>
        <w:tc>
          <w:tcPr>
            <w:tcW w:w="1170" w:type="dxa"/>
            <w:shd w:val="clear" w:color="auto" w:fill="auto"/>
            <w:vAlign w:val="center"/>
          </w:tcPr>
          <w:p w:rsidR="00FC6FEB" w:rsidRPr="00602D47" w:rsidRDefault="00FC6FEB" w:rsidP="00355E11">
            <w:pPr>
              <w:jc w:val="center"/>
              <w:rPr>
                <w:sz w:val="20"/>
              </w:rPr>
            </w:pPr>
            <w:r w:rsidRPr="00602D47">
              <w:rPr>
                <w:sz w:val="20"/>
                <w:szCs w:val="22"/>
              </w:rPr>
              <w:t>9,1</w:t>
            </w:r>
          </w:p>
        </w:tc>
        <w:tc>
          <w:tcPr>
            <w:tcW w:w="1274" w:type="dxa"/>
            <w:shd w:val="clear" w:color="auto" w:fill="auto"/>
            <w:vAlign w:val="center"/>
          </w:tcPr>
          <w:p w:rsidR="00FC6FEB" w:rsidRPr="00602D47" w:rsidRDefault="00FC6FEB" w:rsidP="00355E11">
            <w:pPr>
              <w:jc w:val="center"/>
              <w:rPr>
                <w:sz w:val="20"/>
              </w:rPr>
            </w:pPr>
            <w:r w:rsidRPr="00602D47">
              <w:rPr>
                <w:sz w:val="20"/>
                <w:szCs w:val="22"/>
              </w:rPr>
              <w:t>31/12/2022</w:t>
            </w:r>
          </w:p>
        </w:tc>
        <w:tc>
          <w:tcPr>
            <w:tcW w:w="1834" w:type="dxa"/>
            <w:shd w:val="clear" w:color="auto" w:fill="auto"/>
            <w:vAlign w:val="center"/>
          </w:tcPr>
          <w:p w:rsidR="00FC6FEB" w:rsidRPr="00602D47" w:rsidRDefault="00FC6FEB" w:rsidP="00355E11">
            <w:pPr>
              <w:jc w:val="center"/>
              <w:rPr>
                <w:sz w:val="20"/>
              </w:rPr>
            </w:pPr>
            <w:r w:rsidRPr="00602D47">
              <w:rPr>
                <w:sz w:val="20"/>
                <w:szCs w:val="22"/>
              </w:rPr>
              <w:t>18</w:t>
            </w:r>
            <w:r w:rsidR="00602D47" w:rsidRPr="00602D47">
              <w:rPr>
                <w:sz w:val="20"/>
                <w:szCs w:val="22"/>
              </w:rPr>
              <w:t xml:space="preserve"> </w:t>
            </w:r>
            <w:r w:rsidRPr="00602D47">
              <w:rPr>
                <w:sz w:val="20"/>
                <w:szCs w:val="22"/>
              </w:rPr>
              <w:t>360</w:t>
            </w:r>
          </w:p>
        </w:tc>
      </w:tr>
      <w:tr w:rsidR="00602D47" w:rsidRPr="00602D47" w:rsidTr="00690F30">
        <w:trPr>
          <w:trHeight w:val="330"/>
        </w:trPr>
        <w:tc>
          <w:tcPr>
            <w:tcW w:w="670" w:type="dxa"/>
            <w:shd w:val="clear" w:color="auto" w:fill="auto"/>
            <w:noWrap/>
            <w:vAlign w:val="center"/>
            <w:hideMark/>
          </w:tcPr>
          <w:p w:rsidR="00FC6FEB" w:rsidRPr="00602D47" w:rsidRDefault="00FC6FEB" w:rsidP="00355E11">
            <w:pPr>
              <w:jc w:val="center"/>
              <w:rPr>
                <w:b/>
                <w:sz w:val="20"/>
              </w:rPr>
            </w:pPr>
            <w:r w:rsidRPr="00602D47">
              <w:rPr>
                <w:b/>
                <w:sz w:val="20"/>
                <w:szCs w:val="22"/>
              </w:rPr>
              <w:t>2</w:t>
            </w:r>
          </w:p>
        </w:tc>
        <w:tc>
          <w:tcPr>
            <w:tcW w:w="3418" w:type="dxa"/>
            <w:shd w:val="clear" w:color="auto" w:fill="auto"/>
            <w:vAlign w:val="center"/>
            <w:hideMark/>
          </w:tcPr>
          <w:p w:rsidR="00FC6FEB" w:rsidRPr="00602D47" w:rsidRDefault="00FC6FEB" w:rsidP="00355E11">
            <w:pPr>
              <w:rPr>
                <w:sz w:val="20"/>
              </w:rPr>
            </w:pPr>
            <w:r w:rsidRPr="00602D47">
              <w:rPr>
                <w:sz w:val="20"/>
                <w:szCs w:val="22"/>
              </w:rPr>
              <w:t>Cotrimoxazole  Comprimé  120 mg Plaquette de 10 comprimés</w:t>
            </w:r>
          </w:p>
        </w:tc>
        <w:tc>
          <w:tcPr>
            <w:tcW w:w="1418" w:type="dxa"/>
            <w:shd w:val="clear" w:color="auto" w:fill="auto"/>
            <w:noWrap/>
            <w:vAlign w:val="center"/>
          </w:tcPr>
          <w:p w:rsidR="00FC6FEB" w:rsidRPr="00602D47" w:rsidRDefault="00FC6FEB" w:rsidP="00355E11">
            <w:pPr>
              <w:jc w:val="center"/>
              <w:rPr>
                <w:sz w:val="20"/>
              </w:rPr>
            </w:pPr>
            <w:r w:rsidRPr="00602D47">
              <w:rPr>
                <w:sz w:val="20"/>
                <w:szCs w:val="22"/>
              </w:rPr>
              <w:t>642 599</w:t>
            </w:r>
          </w:p>
        </w:tc>
        <w:tc>
          <w:tcPr>
            <w:tcW w:w="989" w:type="dxa"/>
            <w:shd w:val="clear" w:color="auto" w:fill="auto"/>
            <w:noWrap/>
            <w:vAlign w:val="center"/>
          </w:tcPr>
          <w:p w:rsidR="00FC6FEB" w:rsidRPr="00602D47" w:rsidRDefault="00FC6FEB" w:rsidP="00355E11">
            <w:pPr>
              <w:jc w:val="center"/>
              <w:rPr>
                <w:sz w:val="20"/>
              </w:rPr>
            </w:pPr>
            <w:r w:rsidRPr="00602D47">
              <w:rPr>
                <w:sz w:val="20"/>
                <w:szCs w:val="22"/>
              </w:rPr>
              <w:t>153710</w:t>
            </w:r>
          </w:p>
        </w:tc>
        <w:tc>
          <w:tcPr>
            <w:tcW w:w="1170" w:type="dxa"/>
            <w:shd w:val="clear" w:color="auto" w:fill="auto"/>
            <w:vAlign w:val="center"/>
          </w:tcPr>
          <w:p w:rsidR="00FC6FEB" w:rsidRPr="00602D47" w:rsidRDefault="00FC6FEB" w:rsidP="00355E11">
            <w:pPr>
              <w:jc w:val="center"/>
              <w:rPr>
                <w:sz w:val="20"/>
              </w:rPr>
            </w:pPr>
            <w:r w:rsidRPr="00602D47">
              <w:rPr>
                <w:sz w:val="20"/>
                <w:szCs w:val="22"/>
              </w:rPr>
              <w:t>4,2</w:t>
            </w:r>
          </w:p>
        </w:tc>
        <w:tc>
          <w:tcPr>
            <w:tcW w:w="1274" w:type="dxa"/>
            <w:shd w:val="clear" w:color="auto" w:fill="auto"/>
            <w:noWrap/>
            <w:vAlign w:val="center"/>
          </w:tcPr>
          <w:p w:rsidR="00FC6FEB" w:rsidRPr="00602D47" w:rsidRDefault="00FC6FEB" w:rsidP="00355E11">
            <w:pPr>
              <w:jc w:val="center"/>
              <w:rPr>
                <w:sz w:val="20"/>
              </w:rPr>
            </w:pPr>
            <w:r w:rsidRPr="00602D47">
              <w:rPr>
                <w:sz w:val="20"/>
                <w:szCs w:val="22"/>
              </w:rPr>
              <w:t>31/03/2022</w:t>
            </w:r>
          </w:p>
        </w:tc>
        <w:tc>
          <w:tcPr>
            <w:tcW w:w="1834" w:type="dxa"/>
            <w:shd w:val="clear" w:color="auto" w:fill="auto"/>
            <w:noWrap/>
            <w:vAlign w:val="center"/>
          </w:tcPr>
          <w:p w:rsidR="00FC6FEB" w:rsidRPr="00602D47" w:rsidRDefault="00FC6FEB" w:rsidP="00355E11">
            <w:pPr>
              <w:jc w:val="center"/>
              <w:rPr>
                <w:sz w:val="20"/>
              </w:rPr>
            </w:pPr>
            <w:r w:rsidRPr="00602D47">
              <w:rPr>
                <w:sz w:val="20"/>
                <w:szCs w:val="22"/>
              </w:rPr>
              <w:t>5 386</w:t>
            </w:r>
          </w:p>
        </w:tc>
      </w:tr>
    </w:tbl>
    <w:p w:rsidR="008731B7" w:rsidRPr="0035652B" w:rsidRDefault="008731B7" w:rsidP="00B50A99">
      <w:pPr>
        <w:rPr>
          <w:b/>
          <w:bCs/>
          <w:color w:val="FF0000"/>
          <w:sz w:val="6"/>
          <w:szCs w:val="14"/>
        </w:rPr>
      </w:pPr>
    </w:p>
    <w:p w:rsidR="00B50A99" w:rsidRPr="00602D47" w:rsidRDefault="0045032B" w:rsidP="00B50A99">
      <w:pPr>
        <w:rPr>
          <w:b/>
          <w:bCs/>
          <w:sz w:val="22"/>
          <w:szCs w:val="22"/>
        </w:rPr>
      </w:pPr>
      <w:r w:rsidRPr="00602D47">
        <w:rPr>
          <w:b/>
          <w:bCs/>
          <w:sz w:val="20"/>
          <w:szCs w:val="20"/>
        </w:rPr>
        <w:lastRenderedPageBreak/>
        <w:t>Tableau X</w:t>
      </w:r>
      <w:r w:rsidR="00FA14CA" w:rsidRPr="00602D47">
        <w:rPr>
          <w:b/>
          <w:bCs/>
          <w:sz w:val="20"/>
          <w:szCs w:val="20"/>
        </w:rPr>
        <w:t>V</w:t>
      </w:r>
      <w:r w:rsidRPr="00602D47">
        <w:rPr>
          <w:b/>
          <w:bCs/>
          <w:sz w:val="20"/>
          <w:szCs w:val="20"/>
        </w:rPr>
        <w:t>I</w:t>
      </w:r>
      <w:r w:rsidR="00B50A99" w:rsidRPr="00602D47">
        <w:rPr>
          <w:b/>
          <w:bCs/>
          <w:sz w:val="20"/>
          <w:szCs w:val="20"/>
        </w:rPr>
        <w:t>I</w:t>
      </w:r>
      <w:r w:rsidR="00B50A99" w:rsidRPr="00602D47">
        <w:rPr>
          <w:b/>
          <w:bCs/>
          <w:sz w:val="22"/>
          <w:szCs w:val="22"/>
        </w:rPr>
        <w:t xml:space="preserve"> : Situation des réactifs de suivi immunologique (numération lymphocytes TCD4) et virologique et des tests de dépistage</w:t>
      </w:r>
    </w:p>
    <w:p w:rsidR="00B50A99" w:rsidRPr="003D50AA" w:rsidRDefault="003165B7" w:rsidP="003165B7">
      <w:pPr>
        <w:tabs>
          <w:tab w:val="right" w:pos="10053"/>
        </w:tabs>
        <w:rPr>
          <w:b/>
          <w:bCs/>
          <w:color w:val="FF0000"/>
          <w:sz w:val="20"/>
          <w:szCs w:val="20"/>
        </w:rPr>
      </w:pPr>
      <w:r w:rsidRPr="003D50AA">
        <w:rPr>
          <w:b/>
          <w:bCs/>
          <w:color w:val="FF0000"/>
          <w:sz w:val="20"/>
          <w:szCs w:val="20"/>
        </w:rPr>
        <w:tab/>
      </w:r>
      <w:r w:rsidR="00B50A99" w:rsidRPr="003D50AA">
        <w:rPr>
          <w:b/>
          <w:bCs/>
          <w:color w:val="FF0000"/>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7"/>
        <w:gridCol w:w="1515"/>
        <w:gridCol w:w="4157"/>
        <w:gridCol w:w="1278"/>
        <w:gridCol w:w="1403"/>
        <w:gridCol w:w="1403"/>
      </w:tblGrid>
      <w:tr w:rsidR="00602D47" w:rsidRPr="00602D47" w:rsidTr="00EA2514">
        <w:trPr>
          <w:trHeight w:val="978"/>
        </w:trPr>
        <w:tc>
          <w:tcPr>
            <w:tcW w:w="215" w:type="pct"/>
            <w:shd w:val="clear" w:color="auto" w:fill="auto"/>
            <w:noWrap/>
            <w:vAlign w:val="center"/>
            <w:hideMark/>
          </w:tcPr>
          <w:p w:rsidR="00FC6FEB" w:rsidRPr="00602D47" w:rsidRDefault="00FC6FEB" w:rsidP="00355E11">
            <w:pPr>
              <w:jc w:val="center"/>
              <w:rPr>
                <w:b/>
                <w:bCs/>
                <w:sz w:val="20"/>
                <w:szCs w:val="20"/>
              </w:rPr>
            </w:pPr>
            <w:r w:rsidRPr="00602D47">
              <w:rPr>
                <w:b/>
                <w:bCs/>
                <w:sz w:val="20"/>
                <w:szCs w:val="20"/>
              </w:rPr>
              <w:t>N°</w:t>
            </w:r>
          </w:p>
        </w:tc>
        <w:tc>
          <w:tcPr>
            <w:tcW w:w="743" w:type="pct"/>
            <w:shd w:val="clear" w:color="auto" w:fill="auto"/>
            <w:noWrap/>
            <w:vAlign w:val="center"/>
            <w:hideMark/>
          </w:tcPr>
          <w:p w:rsidR="00FC6FEB" w:rsidRPr="00602D47" w:rsidRDefault="00FC6FEB" w:rsidP="00355E11">
            <w:pPr>
              <w:jc w:val="center"/>
              <w:rPr>
                <w:b/>
                <w:bCs/>
                <w:sz w:val="20"/>
                <w:szCs w:val="20"/>
              </w:rPr>
            </w:pPr>
            <w:r w:rsidRPr="00602D47">
              <w:rPr>
                <w:b/>
                <w:bCs/>
                <w:sz w:val="20"/>
                <w:szCs w:val="20"/>
              </w:rPr>
              <w:t>Catégorie</w:t>
            </w:r>
          </w:p>
        </w:tc>
        <w:tc>
          <w:tcPr>
            <w:tcW w:w="2039" w:type="pct"/>
            <w:shd w:val="clear" w:color="auto" w:fill="auto"/>
            <w:vAlign w:val="center"/>
            <w:hideMark/>
          </w:tcPr>
          <w:p w:rsidR="00FC6FEB" w:rsidRPr="00602D47" w:rsidRDefault="00FC6FEB" w:rsidP="00355E11">
            <w:pPr>
              <w:rPr>
                <w:b/>
                <w:bCs/>
                <w:sz w:val="20"/>
                <w:szCs w:val="20"/>
              </w:rPr>
            </w:pPr>
            <w:r w:rsidRPr="00602D47">
              <w:rPr>
                <w:b/>
                <w:bCs/>
                <w:sz w:val="20"/>
                <w:szCs w:val="20"/>
              </w:rPr>
              <w:t>DCI</w:t>
            </w:r>
          </w:p>
        </w:tc>
        <w:tc>
          <w:tcPr>
            <w:tcW w:w="627" w:type="pct"/>
            <w:shd w:val="clear" w:color="auto" w:fill="auto"/>
            <w:vAlign w:val="center"/>
            <w:hideMark/>
          </w:tcPr>
          <w:p w:rsidR="00FC6FEB" w:rsidRPr="00602D47" w:rsidRDefault="00FC6FEB" w:rsidP="00355E11">
            <w:pPr>
              <w:jc w:val="center"/>
              <w:rPr>
                <w:b/>
                <w:bCs/>
                <w:sz w:val="20"/>
                <w:szCs w:val="20"/>
              </w:rPr>
            </w:pPr>
            <w:r w:rsidRPr="00602D47">
              <w:rPr>
                <w:b/>
                <w:bCs/>
                <w:sz w:val="20"/>
                <w:szCs w:val="20"/>
              </w:rPr>
              <w:t>Central</w:t>
            </w:r>
          </w:p>
        </w:tc>
        <w:tc>
          <w:tcPr>
            <w:tcW w:w="688" w:type="pct"/>
            <w:shd w:val="clear" w:color="auto" w:fill="auto"/>
            <w:vAlign w:val="center"/>
            <w:hideMark/>
          </w:tcPr>
          <w:p w:rsidR="00FC6FEB" w:rsidRPr="00602D47" w:rsidRDefault="00FC6FEB" w:rsidP="00355E11">
            <w:pPr>
              <w:jc w:val="center"/>
              <w:rPr>
                <w:b/>
                <w:bCs/>
                <w:sz w:val="20"/>
                <w:szCs w:val="20"/>
              </w:rPr>
            </w:pPr>
            <w:r w:rsidRPr="00602D47">
              <w:rPr>
                <w:b/>
                <w:bCs/>
                <w:sz w:val="20"/>
                <w:szCs w:val="20"/>
              </w:rPr>
              <w:t>Date Péremption plus proche</w:t>
            </w:r>
          </w:p>
        </w:tc>
        <w:tc>
          <w:tcPr>
            <w:tcW w:w="688" w:type="pct"/>
            <w:shd w:val="clear" w:color="auto" w:fill="auto"/>
            <w:vAlign w:val="center"/>
            <w:hideMark/>
          </w:tcPr>
          <w:p w:rsidR="00FC6FEB" w:rsidRPr="00602D47" w:rsidRDefault="00FC6FEB" w:rsidP="00355E11">
            <w:pPr>
              <w:jc w:val="center"/>
              <w:rPr>
                <w:b/>
                <w:bCs/>
                <w:sz w:val="20"/>
                <w:szCs w:val="20"/>
              </w:rPr>
            </w:pPr>
            <w:r w:rsidRPr="00602D47">
              <w:rPr>
                <w:b/>
                <w:bCs/>
                <w:sz w:val="20"/>
                <w:szCs w:val="20"/>
              </w:rPr>
              <w:t>Quantité avec Date Péremption plus proche</w:t>
            </w:r>
          </w:p>
        </w:tc>
      </w:tr>
      <w:tr w:rsidR="00602D47" w:rsidRPr="00602D47" w:rsidTr="00690F30">
        <w:trPr>
          <w:trHeight w:val="222"/>
        </w:trPr>
        <w:tc>
          <w:tcPr>
            <w:tcW w:w="215" w:type="pct"/>
            <w:shd w:val="clear" w:color="auto" w:fill="auto"/>
            <w:noWrap/>
            <w:vAlign w:val="center"/>
            <w:hideMark/>
          </w:tcPr>
          <w:p w:rsidR="00FC6FEB" w:rsidRPr="00602D47" w:rsidRDefault="00FC6FEB" w:rsidP="00355E11">
            <w:pPr>
              <w:jc w:val="center"/>
              <w:rPr>
                <w:sz w:val="20"/>
                <w:szCs w:val="20"/>
              </w:rPr>
            </w:pPr>
            <w:r w:rsidRPr="00602D47">
              <w:rPr>
                <w:sz w:val="20"/>
                <w:szCs w:val="20"/>
              </w:rPr>
              <w:t>1</w:t>
            </w:r>
          </w:p>
        </w:tc>
        <w:tc>
          <w:tcPr>
            <w:tcW w:w="743" w:type="pct"/>
            <w:shd w:val="clear" w:color="auto" w:fill="auto"/>
            <w:vAlign w:val="center"/>
            <w:hideMark/>
          </w:tcPr>
          <w:p w:rsidR="00FC6FEB" w:rsidRPr="00602D47" w:rsidRDefault="00FC6FEB" w:rsidP="00355E11">
            <w:pPr>
              <w:jc w:val="center"/>
              <w:rPr>
                <w:sz w:val="20"/>
                <w:szCs w:val="20"/>
              </w:rPr>
            </w:pPr>
            <w:r w:rsidRPr="00602D47">
              <w:rPr>
                <w:sz w:val="20"/>
                <w:szCs w:val="20"/>
              </w:rPr>
              <w:t>CD4</w:t>
            </w:r>
          </w:p>
        </w:tc>
        <w:tc>
          <w:tcPr>
            <w:tcW w:w="2039" w:type="pct"/>
            <w:shd w:val="clear" w:color="auto" w:fill="auto"/>
            <w:vAlign w:val="center"/>
            <w:hideMark/>
          </w:tcPr>
          <w:p w:rsidR="00FC6FEB" w:rsidRPr="00602D47" w:rsidRDefault="00FC6FEB" w:rsidP="00355E11">
            <w:pPr>
              <w:rPr>
                <w:sz w:val="20"/>
                <w:szCs w:val="20"/>
              </w:rPr>
            </w:pPr>
            <w:r w:rsidRPr="00602D47">
              <w:rPr>
                <w:sz w:val="20"/>
                <w:szCs w:val="20"/>
              </w:rPr>
              <w:t>Facs Presto kit 100</w:t>
            </w:r>
          </w:p>
        </w:tc>
        <w:tc>
          <w:tcPr>
            <w:tcW w:w="627" w:type="pct"/>
            <w:shd w:val="clear" w:color="auto" w:fill="auto"/>
            <w:noWrap/>
            <w:vAlign w:val="center"/>
            <w:hideMark/>
          </w:tcPr>
          <w:p w:rsidR="00FC6FEB" w:rsidRPr="00602D47" w:rsidRDefault="00FC6FEB" w:rsidP="00355E11">
            <w:pPr>
              <w:jc w:val="center"/>
              <w:rPr>
                <w:sz w:val="20"/>
                <w:szCs w:val="20"/>
              </w:rPr>
            </w:pPr>
            <w:r w:rsidRPr="00602D47">
              <w:rPr>
                <w:sz w:val="20"/>
                <w:szCs w:val="20"/>
              </w:rPr>
              <w:t>164</w:t>
            </w:r>
          </w:p>
        </w:tc>
        <w:tc>
          <w:tcPr>
            <w:tcW w:w="688" w:type="pct"/>
            <w:shd w:val="clear" w:color="auto" w:fill="auto"/>
            <w:noWrap/>
            <w:vAlign w:val="center"/>
            <w:hideMark/>
          </w:tcPr>
          <w:p w:rsidR="00FC6FEB" w:rsidRPr="00602D47" w:rsidRDefault="00FC6FEB" w:rsidP="00355E11">
            <w:pPr>
              <w:jc w:val="center"/>
              <w:rPr>
                <w:sz w:val="20"/>
                <w:szCs w:val="20"/>
              </w:rPr>
            </w:pPr>
            <w:r w:rsidRPr="00602D47">
              <w:rPr>
                <w:sz w:val="20"/>
                <w:szCs w:val="20"/>
              </w:rPr>
              <w:t>déc-21</w:t>
            </w:r>
          </w:p>
        </w:tc>
        <w:tc>
          <w:tcPr>
            <w:tcW w:w="688" w:type="pct"/>
            <w:shd w:val="clear" w:color="auto" w:fill="auto"/>
            <w:noWrap/>
            <w:vAlign w:val="center"/>
            <w:hideMark/>
          </w:tcPr>
          <w:p w:rsidR="00FC6FEB" w:rsidRPr="00602D47" w:rsidRDefault="00FC6FEB" w:rsidP="00355E11">
            <w:pPr>
              <w:jc w:val="center"/>
              <w:rPr>
                <w:sz w:val="20"/>
                <w:szCs w:val="20"/>
              </w:rPr>
            </w:pPr>
            <w:r w:rsidRPr="00602D47">
              <w:rPr>
                <w:sz w:val="20"/>
                <w:szCs w:val="20"/>
              </w:rPr>
              <w:t>35</w:t>
            </w:r>
          </w:p>
        </w:tc>
      </w:tr>
      <w:tr w:rsidR="00602D47" w:rsidRPr="00602D47" w:rsidTr="00690F30">
        <w:trPr>
          <w:trHeight w:val="630"/>
        </w:trPr>
        <w:tc>
          <w:tcPr>
            <w:tcW w:w="215" w:type="pct"/>
            <w:shd w:val="clear" w:color="auto" w:fill="auto"/>
            <w:noWrap/>
            <w:vAlign w:val="center"/>
            <w:hideMark/>
          </w:tcPr>
          <w:p w:rsidR="00FC6FEB" w:rsidRPr="00602D47" w:rsidRDefault="00FC6FEB" w:rsidP="00355E11">
            <w:pPr>
              <w:jc w:val="center"/>
              <w:rPr>
                <w:sz w:val="20"/>
                <w:szCs w:val="20"/>
              </w:rPr>
            </w:pPr>
            <w:r w:rsidRPr="00602D47">
              <w:rPr>
                <w:sz w:val="20"/>
                <w:szCs w:val="20"/>
              </w:rPr>
              <w:t>2</w:t>
            </w:r>
          </w:p>
        </w:tc>
        <w:tc>
          <w:tcPr>
            <w:tcW w:w="743" w:type="pct"/>
            <w:vMerge w:val="restart"/>
            <w:shd w:val="clear" w:color="auto" w:fill="auto"/>
            <w:vAlign w:val="center"/>
            <w:hideMark/>
          </w:tcPr>
          <w:p w:rsidR="00FC6FEB" w:rsidRPr="00602D47" w:rsidRDefault="00FC6FEB" w:rsidP="00355E11">
            <w:pPr>
              <w:jc w:val="center"/>
              <w:rPr>
                <w:sz w:val="20"/>
                <w:szCs w:val="20"/>
              </w:rPr>
            </w:pPr>
            <w:r w:rsidRPr="00602D47">
              <w:rPr>
                <w:sz w:val="20"/>
                <w:szCs w:val="20"/>
              </w:rPr>
              <w:t>Charge virale et diagnostic</w:t>
            </w:r>
          </w:p>
        </w:tc>
        <w:tc>
          <w:tcPr>
            <w:tcW w:w="2039" w:type="pct"/>
            <w:shd w:val="clear" w:color="auto" w:fill="auto"/>
            <w:vAlign w:val="center"/>
            <w:hideMark/>
          </w:tcPr>
          <w:p w:rsidR="00FC6FEB" w:rsidRPr="00602D47" w:rsidRDefault="00FC6FEB" w:rsidP="00355E11">
            <w:pPr>
              <w:rPr>
                <w:sz w:val="20"/>
                <w:szCs w:val="20"/>
                <w:lang w:val="en-US"/>
              </w:rPr>
            </w:pPr>
            <w:r w:rsidRPr="00602D47">
              <w:rPr>
                <w:sz w:val="20"/>
                <w:szCs w:val="20"/>
                <w:lang w:val="en-US"/>
              </w:rPr>
              <w:t>M2000 (2G3110) Abbott RT HIV-1 Amplification Reagent Kit (4x24 tests)</w:t>
            </w:r>
          </w:p>
        </w:tc>
        <w:tc>
          <w:tcPr>
            <w:tcW w:w="627" w:type="pct"/>
            <w:shd w:val="clear" w:color="auto" w:fill="auto"/>
            <w:noWrap/>
            <w:vAlign w:val="center"/>
            <w:hideMark/>
          </w:tcPr>
          <w:p w:rsidR="00FC6FEB" w:rsidRPr="00602D47" w:rsidRDefault="00FC6FEB" w:rsidP="00355E11">
            <w:pPr>
              <w:jc w:val="center"/>
              <w:rPr>
                <w:sz w:val="20"/>
                <w:szCs w:val="20"/>
              </w:rPr>
            </w:pPr>
            <w:r w:rsidRPr="00602D47">
              <w:rPr>
                <w:sz w:val="20"/>
                <w:szCs w:val="20"/>
              </w:rPr>
              <w:t>0</w:t>
            </w:r>
          </w:p>
        </w:tc>
        <w:tc>
          <w:tcPr>
            <w:tcW w:w="688" w:type="pct"/>
            <w:shd w:val="clear" w:color="auto" w:fill="auto"/>
            <w:noWrap/>
            <w:vAlign w:val="center"/>
            <w:hideMark/>
          </w:tcPr>
          <w:p w:rsidR="00FC6FEB" w:rsidRPr="00602D47" w:rsidRDefault="00FC6FEB" w:rsidP="00355E11">
            <w:pPr>
              <w:jc w:val="center"/>
              <w:rPr>
                <w:sz w:val="20"/>
                <w:szCs w:val="20"/>
              </w:rPr>
            </w:pPr>
            <w:r w:rsidRPr="00602D47">
              <w:rPr>
                <w:sz w:val="20"/>
                <w:szCs w:val="20"/>
              </w:rPr>
              <w:t>NA</w:t>
            </w:r>
          </w:p>
        </w:tc>
        <w:tc>
          <w:tcPr>
            <w:tcW w:w="688" w:type="pct"/>
            <w:shd w:val="clear" w:color="auto" w:fill="auto"/>
            <w:noWrap/>
            <w:vAlign w:val="center"/>
            <w:hideMark/>
          </w:tcPr>
          <w:p w:rsidR="00FC6FEB" w:rsidRPr="00602D47" w:rsidRDefault="00FC6FEB" w:rsidP="00355E11">
            <w:pPr>
              <w:jc w:val="center"/>
              <w:rPr>
                <w:sz w:val="20"/>
                <w:szCs w:val="20"/>
              </w:rPr>
            </w:pPr>
            <w:r w:rsidRPr="00602D47">
              <w:rPr>
                <w:sz w:val="20"/>
                <w:szCs w:val="20"/>
              </w:rPr>
              <w:t>0</w:t>
            </w:r>
          </w:p>
        </w:tc>
      </w:tr>
      <w:tr w:rsidR="00602D47" w:rsidRPr="00602D47" w:rsidTr="00690F30">
        <w:trPr>
          <w:trHeight w:val="630"/>
        </w:trPr>
        <w:tc>
          <w:tcPr>
            <w:tcW w:w="215" w:type="pct"/>
            <w:shd w:val="clear" w:color="auto" w:fill="auto"/>
            <w:noWrap/>
            <w:vAlign w:val="center"/>
            <w:hideMark/>
          </w:tcPr>
          <w:p w:rsidR="00FC6FEB" w:rsidRPr="00602D47" w:rsidRDefault="00FC6FEB" w:rsidP="00355E11">
            <w:pPr>
              <w:jc w:val="center"/>
              <w:rPr>
                <w:sz w:val="20"/>
                <w:szCs w:val="20"/>
              </w:rPr>
            </w:pPr>
            <w:r w:rsidRPr="00602D47">
              <w:rPr>
                <w:sz w:val="20"/>
                <w:szCs w:val="20"/>
              </w:rPr>
              <w:t>3</w:t>
            </w:r>
          </w:p>
        </w:tc>
        <w:tc>
          <w:tcPr>
            <w:tcW w:w="743" w:type="pct"/>
            <w:vMerge/>
            <w:shd w:val="clear" w:color="auto" w:fill="auto"/>
            <w:vAlign w:val="center"/>
            <w:hideMark/>
          </w:tcPr>
          <w:p w:rsidR="00FC6FEB" w:rsidRPr="00602D47" w:rsidRDefault="00FC6FEB" w:rsidP="00355E11">
            <w:pPr>
              <w:jc w:val="center"/>
              <w:rPr>
                <w:sz w:val="20"/>
                <w:szCs w:val="20"/>
              </w:rPr>
            </w:pPr>
          </w:p>
        </w:tc>
        <w:tc>
          <w:tcPr>
            <w:tcW w:w="2039" w:type="pct"/>
            <w:shd w:val="clear" w:color="auto" w:fill="auto"/>
            <w:vAlign w:val="center"/>
            <w:hideMark/>
          </w:tcPr>
          <w:p w:rsidR="00FC6FEB" w:rsidRPr="00602D47" w:rsidRDefault="00FC6FEB" w:rsidP="00355E11">
            <w:pPr>
              <w:rPr>
                <w:sz w:val="20"/>
                <w:szCs w:val="20"/>
                <w:lang w:val="en-US"/>
              </w:rPr>
            </w:pPr>
            <w:r w:rsidRPr="00602D47">
              <w:rPr>
                <w:sz w:val="20"/>
                <w:szCs w:val="20"/>
                <w:lang w:val="en-US"/>
              </w:rPr>
              <w:t>M2000 (2G3170) Abbott RT HIV-1 Calibrator Kit (12 Cal A and 12 Cal B)</w:t>
            </w:r>
          </w:p>
        </w:tc>
        <w:tc>
          <w:tcPr>
            <w:tcW w:w="627" w:type="pct"/>
            <w:shd w:val="clear" w:color="auto" w:fill="auto"/>
            <w:noWrap/>
            <w:vAlign w:val="center"/>
            <w:hideMark/>
          </w:tcPr>
          <w:p w:rsidR="00FC6FEB" w:rsidRPr="00602D47" w:rsidRDefault="00FC6FEB" w:rsidP="00355E11">
            <w:pPr>
              <w:jc w:val="center"/>
              <w:rPr>
                <w:sz w:val="20"/>
                <w:szCs w:val="20"/>
              </w:rPr>
            </w:pPr>
            <w:r w:rsidRPr="00602D47">
              <w:rPr>
                <w:sz w:val="20"/>
                <w:szCs w:val="20"/>
              </w:rPr>
              <w:t>0</w:t>
            </w:r>
          </w:p>
        </w:tc>
        <w:tc>
          <w:tcPr>
            <w:tcW w:w="688" w:type="pct"/>
            <w:shd w:val="clear" w:color="auto" w:fill="auto"/>
            <w:noWrap/>
            <w:vAlign w:val="center"/>
            <w:hideMark/>
          </w:tcPr>
          <w:p w:rsidR="00FC6FEB" w:rsidRPr="00602D47" w:rsidRDefault="00FC6FEB" w:rsidP="00355E11">
            <w:pPr>
              <w:jc w:val="center"/>
              <w:rPr>
                <w:sz w:val="20"/>
                <w:szCs w:val="20"/>
              </w:rPr>
            </w:pPr>
            <w:r w:rsidRPr="00602D47">
              <w:rPr>
                <w:sz w:val="20"/>
                <w:szCs w:val="20"/>
              </w:rPr>
              <w:t>NA</w:t>
            </w:r>
          </w:p>
        </w:tc>
        <w:tc>
          <w:tcPr>
            <w:tcW w:w="688" w:type="pct"/>
            <w:shd w:val="clear" w:color="auto" w:fill="auto"/>
            <w:noWrap/>
            <w:vAlign w:val="center"/>
            <w:hideMark/>
          </w:tcPr>
          <w:p w:rsidR="00FC6FEB" w:rsidRPr="00602D47" w:rsidRDefault="00FC6FEB" w:rsidP="00355E11">
            <w:pPr>
              <w:jc w:val="center"/>
              <w:rPr>
                <w:sz w:val="20"/>
                <w:szCs w:val="20"/>
              </w:rPr>
            </w:pPr>
            <w:r w:rsidRPr="00602D47">
              <w:rPr>
                <w:sz w:val="20"/>
                <w:szCs w:val="20"/>
              </w:rPr>
              <w:t>0</w:t>
            </w:r>
          </w:p>
        </w:tc>
      </w:tr>
      <w:tr w:rsidR="00602D47" w:rsidRPr="00602D47" w:rsidTr="00690F30">
        <w:trPr>
          <w:trHeight w:val="330"/>
        </w:trPr>
        <w:tc>
          <w:tcPr>
            <w:tcW w:w="215" w:type="pct"/>
            <w:shd w:val="clear" w:color="auto" w:fill="auto"/>
            <w:noWrap/>
            <w:vAlign w:val="center"/>
            <w:hideMark/>
          </w:tcPr>
          <w:p w:rsidR="00FC6FEB" w:rsidRPr="00602D47" w:rsidRDefault="00FC6FEB" w:rsidP="00355E11">
            <w:pPr>
              <w:jc w:val="center"/>
              <w:rPr>
                <w:sz w:val="20"/>
                <w:szCs w:val="20"/>
              </w:rPr>
            </w:pPr>
            <w:r w:rsidRPr="00602D47">
              <w:rPr>
                <w:sz w:val="20"/>
                <w:szCs w:val="20"/>
              </w:rPr>
              <w:t>4</w:t>
            </w:r>
          </w:p>
        </w:tc>
        <w:tc>
          <w:tcPr>
            <w:tcW w:w="743" w:type="pct"/>
            <w:vMerge/>
            <w:shd w:val="clear" w:color="auto" w:fill="auto"/>
            <w:vAlign w:val="center"/>
            <w:hideMark/>
          </w:tcPr>
          <w:p w:rsidR="00FC6FEB" w:rsidRPr="00602D47" w:rsidRDefault="00FC6FEB" w:rsidP="00355E11">
            <w:pPr>
              <w:jc w:val="center"/>
              <w:rPr>
                <w:sz w:val="20"/>
                <w:szCs w:val="20"/>
              </w:rPr>
            </w:pPr>
          </w:p>
        </w:tc>
        <w:tc>
          <w:tcPr>
            <w:tcW w:w="2039" w:type="pct"/>
            <w:shd w:val="clear" w:color="auto" w:fill="auto"/>
            <w:vAlign w:val="center"/>
            <w:hideMark/>
          </w:tcPr>
          <w:p w:rsidR="00FC6FEB" w:rsidRPr="00602D47" w:rsidRDefault="00FC6FEB" w:rsidP="00355E11">
            <w:pPr>
              <w:rPr>
                <w:sz w:val="20"/>
                <w:szCs w:val="20"/>
                <w:lang w:val="en-US"/>
              </w:rPr>
            </w:pPr>
            <w:r w:rsidRPr="00602D47">
              <w:rPr>
                <w:sz w:val="20"/>
                <w:szCs w:val="20"/>
                <w:lang w:val="en-US"/>
              </w:rPr>
              <w:t>M2000 (2G3180) Abbott RT HIV-1 Control Kit (8 Neg, 8 LowPos, 8 HighPos)</w:t>
            </w:r>
          </w:p>
        </w:tc>
        <w:tc>
          <w:tcPr>
            <w:tcW w:w="627" w:type="pct"/>
            <w:shd w:val="clear" w:color="auto" w:fill="auto"/>
            <w:noWrap/>
            <w:vAlign w:val="center"/>
            <w:hideMark/>
          </w:tcPr>
          <w:p w:rsidR="00FC6FEB" w:rsidRPr="00602D47" w:rsidRDefault="00FC6FEB" w:rsidP="00355E11">
            <w:pPr>
              <w:jc w:val="center"/>
              <w:rPr>
                <w:sz w:val="20"/>
                <w:szCs w:val="20"/>
              </w:rPr>
            </w:pPr>
            <w:r w:rsidRPr="00602D47">
              <w:rPr>
                <w:sz w:val="20"/>
                <w:szCs w:val="20"/>
              </w:rPr>
              <w:t>0</w:t>
            </w:r>
          </w:p>
        </w:tc>
        <w:tc>
          <w:tcPr>
            <w:tcW w:w="688" w:type="pct"/>
            <w:shd w:val="clear" w:color="auto" w:fill="auto"/>
            <w:noWrap/>
            <w:vAlign w:val="center"/>
            <w:hideMark/>
          </w:tcPr>
          <w:p w:rsidR="00FC6FEB" w:rsidRPr="00602D47" w:rsidRDefault="00FC6FEB" w:rsidP="00355E11">
            <w:pPr>
              <w:jc w:val="center"/>
              <w:rPr>
                <w:sz w:val="20"/>
                <w:szCs w:val="20"/>
              </w:rPr>
            </w:pPr>
            <w:r w:rsidRPr="00602D47">
              <w:rPr>
                <w:sz w:val="20"/>
                <w:szCs w:val="20"/>
              </w:rPr>
              <w:t>NA</w:t>
            </w:r>
          </w:p>
        </w:tc>
        <w:tc>
          <w:tcPr>
            <w:tcW w:w="688" w:type="pct"/>
            <w:shd w:val="clear" w:color="auto" w:fill="auto"/>
            <w:noWrap/>
            <w:vAlign w:val="center"/>
            <w:hideMark/>
          </w:tcPr>
          <w:p w:rsidR="00FC6FEB" w:rsidRPr="00602D47" w:rsidRDefault="00FC6FEB" w:rsidP="00355E11">
            <w:pPr>
              <w:jc w:val="center"/>
              <w:rPr>
                <w:sz w:val="20"/>
                <w:szCs w:val="20"/>
              </w:rPr>
            </w:pPr>
            <w:r w:rsidRPr="00602D47">
              <w:rPr>
                <w:sz w:val="20"/>
                <w:szCs w:val="20"/>
              </w:rPr>
              <w:t>0</w:t>
            </w:r>
          </w:p>
        </w:tc>
      </w:tr>
      <w:tr w:rsidR="00602D47" w:rsidRPr="00602D47" w:rsidTr="00690F30">
        <w:trPr>
          <w:trHeight w:val="166"/>
        </w:trPr>
        <w:tc>
          <w:tcPr>
            <w:tcW w:w="215" w:type="pct"/>
            <w:shd w:val="clear" w:color="auto" w:fill="auto"/>
            <w:noWrap/>
            <w:vAlign w:val="center"/>
            <w:hideMark/>
          </w:tcPr>
          <w:p w:rsidR="00FC6FEB" w:rsidRPr="00602D47" w:rsidRDefault="00FC6FEB" w:rsidP="00355E11">
            <w:pPr>
              <w:jc w:val="center"/>
              <w:rPr>
                <w:sz w:val="20"/>
                <w:szCs w:val="20"/>
              </w:rPr>
            </w:pPr>
            <w:r w:rsidRPr="00602D47">
              <w:rPr>
                <w:sz w:val="20"/>
                <w:szCs w:val="20"/>
              </w:rPr>
              <w:t>5</w:t>
            </w:r>
          </w:p>
        </w:tc>
        <w:tc>
          <w:tcPr>
            <w:tcW w:w="743" w:type="pct"/>
            <w:vMerge/>
            <w:shd w:val="clear" w:color="auto" w:fill="auto"/>
            <w:vAlign w:val="center"/>
            <w:hideMark/>
          </w:tcPr>
          <w:p w:rsidR="00FC6FEB" w:rsidRPr="00602D47" w:rsidRDefault="00FC6FEB" w:rsidP="00355E11">
            <w:pPr>
              <w:jc w:val="center"/>
              <w:rPr>
                <w:sz w:val="20"/>
                <w:szCs w:val="20"/>
              </w:rPr>
            </w:pPr>
          </w:p>
        </w:tc>
        <w:tc>
          <w:tcPr>
            <w:tcW w:w="2039" w:type="pct"/>
            <w:shd w:val="clear" w:color="auto" w:fill="auto"/>
            <w:vAlign w:val="center"/>
            <w:hideMark/>
          </w:tcPr>
          <w:p w:rsidR="00FC6FEB" w:rsidRPr="00602D47" w:rsidRDefault="00FC6FEB" w:rsidP="00355E11">
            <w:pPr>
              <w:rPr>
                <w:sz w:val="20"/>
                <w:szCs w:val="20"/>
                <w:lang w:val="en-US"/>
              </w:rPr>
            </w:pPr>
            <w:r w:rsidRPr="00602D47">
              <w:rPr>
                <w:sz w:val="20"/>
                <w:szCs w:val="20"/>
                <w:lang w:val="en-US"/>
              </w:rPr>
              <w:t>M2000 (2N7701) RNA Bulk Lysis Buffer (3x70ml; for 2x50ul spot protocol)</w:t>
            </w:r>
          </w:p>
        </w:tc>
        <w:tc>
          <w:tcPr>
            <w:tcW w:w="627" w:type="pct"/>
            <w:shd w:val="clear" w:color="auto" w:fill="auto"/>
            <w:noWrap/>
            <w:vAlign w:val="center"/>
            <w:hideMark/>
          </w:tcPr>
          <w:p w:rsidR="00FC6FEB" w:rsidRPr="00602D47" w:rsidRDefault="00FC6FEB" w:rsidP="00355E11">
            <w:pPr>
              <w:jc w:val="center"/>
              <w:rPr>
                <w:sz w:val="20"/>
                <w:szCs w:val="20"/>
              </w:rPr>
            </w:pPr>
            <w:r w:rsidRPr="00602D47">
              <w:rPr>
                <w:sz w:val="20"/>
                <w:szCs w:val="20"/>
              </w:rPr>
              <w:t>0</w:t>
            </w:r>
          </w:p>
        </w:tc>
        <w:tc>
          <w:tcPr>
            <w:tcW w:w="688" w:type="pct"/>
            <w:shd w:val="clear" w:color="auto" w:fill="auto"/>
            <w:noWrap/>
            <w:vAlign w:val="center"/>
            <w:hideMark/>
          </w:tcPr>
          <w:p w:rsidR="00FC6FEB" w:rsidRPr="00602D47" w:rsidRDefault="00FC6FEB" w:rsidP="00355E11">
            <w:pPr>
              <w:jc w:val="center"/>
              <w:rPr>
                <w:sz w:val="20"/>
                <w:szCs w:val="20"/>
              </w:rPr>
            </w:pPr>
            <w:r w:rsidRPr="00602D47">
              <w:rPr>
                <w:sz w:val="20"/>
                <w:szCs w:val="20"/>
              </w:rPr>
              <w:t>NA</w:t>
            </w:r>
          </w:p>
        </w:tc>
        <w:tc>
          <w:tcPr>
            <w:tcW w:w="688" w:type="pct"/>
            <w:shd w:val="clear" w:color="auto" w:fill="auto"/>
            <w:noWrap/>
            <w:vAlign w:val="center"/>
            <w:hideMark/>
          </w:tcPr>
          <w:p w:rsidR="00FC6FEB" w:rsidRPr="00602D47" w:rsidRDefault="00FC6FEB" w:rsidP="00355E11">
            <w:pPr>
              <w:jc w:val="center"/>
              <w:rPr>
                <w:sz w:val="20"/>
                <w:szCs w:val="20"/>
              </w:rPr>
            </w:pPr>
            <w:r w:rsidRPr="00602D47">
              <w:rPr>
                <w:sz w:val="20"/>
                <w:szCs w:val="20"/>
              </w:rPr>
              <w:t>0</w:t>
            </w:r>
          </w:p>
        </w:tc>
      </w:tr>
      <w:tr w:rsidR="00602D47" w:rsidRPr="00602D47" w:rsidTr="00690F30">
        <w:trPr>
          <w:trHeight w:val="330"/>
        </w:trPr>
        <w:tc>
          <w:tcPr>
            <w:tcW w:w="215" w:type="pct"/>
            <w:shd w:val="clear" w:color="auto" w:fill="auto"/>
            <w:noWrap/>
            <w:vAlign w:val="center"/>
            <w:hideMark/>
          </w:tcPr>
          <w:p w:rsidR="00FC6FEB" w:rsidRPr="00602D47" w:rsidRDefault="00FC6FEB" w:rsidP="00355E11">
            <w:pPr>
              <w:jc w:val="center"/>
              <w:rPr>
                <w:sz w:val="20"/>
                <w:szCs w:val="20"/>
              </w:rPr>
            </w:pPr>
            <w:r w:rsidRPr="00602D47">
              <w:rPr>
                <w:sz w:val="20"/>
                <w:szCs w:val="20"/>
              </w:rPr>
              <w:t>6</w:t>
            </w:r>
          </w:p>
        </w:tc>
        <w:tc>
          <w:tcPr>
            <w:tcW w:w="743" w:type="pct"/>
            <w:vMerge/>
            <w:shd w:val="clear" w:color="auto" w:fill="auto"/>
            <w:vAlign w:val="center"/>
            <w:hideMark/>
          </w:tcPr>
          <w:p w:rsidR="00FC6FEB" w:rsidRPr="00602D47" w:rsidRDefault="00FC6FEB" w:rsidP="00355E11">
            <w:pPr>
              <w:jc w:val="center"/>
              <w:rPr>
                <w:sz w:val="20"/>
                <w:szCs w:val="20"/>
              </w:rPr>
            </w:pPr>
          </w:p>
        </w:tc>
        <w:tc>
          <w:tcPr>
            <w:tcW w:w="2039" w:type="pct"/>
            <w:shd w:val="clear" w:color="auto" w:fill="auto"/>
            <w:vAlign w:val="center"/>
            <w:hideMark/>
          </w:tcPr>
          <w:p w:rsidR="00FC6FEB" w:rsidRPr="00602D47" w:rsidRDefault="00FC6FEB" w:rsidP="00355E11">
            <w:pPr>
              <w:rPr>
                <w:sz w:val="20"/>
                <w:szCs w:val="20"/>
                <w:lang w:val="en-US"/>
              </w:rPr>
            </w:pPr>
            <w:r w:rsidRPr="00602D47">
              <w:rPr>
                <w:sz w:val="20"/>
                <w:szCs w:val="20"/>
                <w:lang w:val="en-US"/>
              </w:rPr>
              <w:t>M2000 (4J7024) Abbott mSample Preparation System reagents (RNA extraction, 4x24 tests)</w:t>
            </w:r>
          </w:p>
        </w:tc>
        <w:tc>
          <w:tcPr>
            <w:tcW w:w="627" w:type="pct"/>
            <w:shd w:val="clear" w:color="auto" w:fill="auto"/>
            <w:noWrap/>
            <w:vAlign w:val="center"/>
            <w:hideMark/>
          </w:tcPr>
          <w:p w:rsidR="00FC6FEB" w:rsidRPr="00602D47" w:rsidRDefault="00FC6FEB" w:rsidP="00355E11">
            <w:pPr>
              <w:jc w:val="center"/>
              <w:rPr>
                <w:sz w:val="20"/>
                <w:szCs w:val="20"/>
              </w:rPr>
            </w:pPr>
            <w:r w:rsidRPr="00602D47">
              <w:rPr>
                <w:sz w:val="20"/>
                <w:szCs w:val="20"/>
              </w:rPr>
              <w:t>0</w:t>
            </w:r>
          </w:p>
        </w:tc>
        <w:tc>
          <w:tcPr>
            <w:tcW w:w="688" w:type="pct"/>
            <w:shd w:val="clear" w:color="auto" w:fill="auto"/>
            <w:noWrap/>
            <w:vAlign w:val="center"/>
            <w:hideMark/>
          </w:tcPr>
          <w:p w:rsidR="00FC6FEB" w:rsidRPr="00602D47" w:rsidRDefault="00FC6FEB" w:rsidP="00355E11">
            <w:pPr>
              <w:jc w:val="center"/>
              <w:rPr>
                <w:sz w:val="20"/>
                <w:szCs w:val="20"/>
              </w:rPr>
            </w:pPr>
            <w:r w:rsidRPr="00602D47">
              <w:rPr>
                <w:sz w:val="20"/>
                <w:szCs w:val="20"/>
              </w:rPr>
              <w:t>NA</w:t>
            </w:r>
          </w:p>
        </w:tc>
        <w:tc>
          <w:tcPr>
            <w:tcW w:w="688" w:type="pct"/>
            <w:shd w:val="clear" w:color="auto" w:fill="auto"/>
            <w:noWrap/>
            <w:vAlign w:val="center"/>
            <w:hideMark/>
          </w:tcPr>
          <w:p w:rsidR="00FC6FEB" w:rsidRPr="00602D47" w:rsidRDefault="00FC6FEB" w:rsidP="00355E11">
            <w:pPr>
              <w:jc w:val="center"/>
              <w:rPr>
                <w:sz w:val="20"/>
                <w:szCs w:val="20"/>
              </w:rPr>
            </w:pPr>
            <w:r w:rsidRPr="00602D47">
              <w:rPr>
                <w:sz w:val="20"/>
                <w:szCs w:val="20"/>
              </w:rPr>
              <w:t>0</w:t>
            </w:r>
          </w:p>
        </w:tc>
      </w:tr>
      <w:tr w:rsidR="00602D47" w:rsidRPr="00602D47" w:rsidTr="00690F30">
        <w:trPr>
          <w:trHeight w:val="330"/>
        </w:trPr>
        <w:tc>
          <w:tcPr>
            <w:tcW w:w="215" w:type="pct"/>
            <w:shd w:val="clear" w:color="auto" w:fill="auto"/>
            <w:noWrap/>
            <w:vAlign w:val="center"/>
            <w:hideMark/>
          </w:tcPr>
          <w:p w:rsidR="00FC6FEB" w:rsidRPr="00602D47" w:rsidRDefault="00FC6FEB" w:rsidP="00355E11">
            <w:pPr>
              <w:jc w:val="center"/>
              <w:rPr>
                <w:sz w:val="20"/>
                <w:szCs w:val="20"/>
              </w:rPr>
            </w:pPr>
            <w:r w:rsidRPr="00602D47">
              <w:rPr>
                <w:sz w:val="20"/>
                <w:szCs w:val="20"/>
              </w:rPr>
              <w:t>7</w:t>
            </w:r>
          </w:p>
        </w:tc>
        <w:tc>
          <w:tcPr>
            <w:tcW w:w="743" w:type="pct"/>
            <w:vMerge/>
            <w:shd w:val="clear" w:color="auto" w:fill="auto"/>
            <w:vAlign w:val="center"/>
            <w:hideMark/>
          </w:tcPr>
          <w:p w:rsidR="00FC6FEB" w:rsidRPr="00602D47" w:rsidRDefault="00FC6FEB" w:rsidP="00355E11">
            <w:pPr>
              <w:jc w:val="center"/>
              <w:rPr>
                <w:sz w:val="20"/>
                <w:szCs w:val="20"/>
              </w:rPr>
            </w:pPr>
          </w:p>
        </w:tc>
        <w:tc>
          <w:tcPr>
            <w:tcW w:w="2039" w:type="pct"/>
            <w:shd w:val="clear" w:color="auto" w:fill="auto"/>
            <w:vAlign w:val="center"/>
            <w:hideMark/>
          </w:tcPr>
          <w:p w:rsidR="00FC6FEB" w:rsidRPr="00602D47" w:rsidRDefault="00FC6FEB" w:rsidP="00355E11">
            <w:pPr>
              <w:rPr>
                <w:sz w:val="20"/>
                <w:szCs w:val="20"/>
                <w:lang w:val="en-US"/>
              </w:rPr>
            </w:pPr>
            <w:r w:rsidRPr="00602D47">
              <w:rPr>
                <w:sz w:val="20"/>
                <w:szCs w:val="20"/>
                <w:lang w:val="en-US"/>
              </w:rPr>
              <w:t>M2000 (4J7193) RT HIV-1 Optical Calibration Kit b/96</w:t>
            </w:r>
          </w:p>
        </w:tc>
        <w:tc>
          <w:tcPr>
            <w:tcW w:w="627" w:type="pct"/>
            <w:shd w:val="clear" w:color="auto" w:fill="auto"/>
            <w:noWrap/>
            <w:vAlign w:val="center"/>
            <w:hideMark/>
          </w:tcPr>
          <w:p w:rsidR="00FC6FEB" w:rsidRPr="00602D47" w:rsidRDefault="00FC6FEB" w:rsidP="00355E11">
            <w:pPr>
              <w:jc w:val="center"/>
              <w:rPr>
                <w:sz w:val="20"/>
                <w:szCs w:val="20"/>
              </w:rPr>
            </w:pPr>
            <w:r w:rsidRPr="00602D47">
              <w:rPr>
                <w:sz w:val="20"/>
                <w:szCs w:val="20"/>
              </w:rPr>
              <w:t>0</w:t>
            </w:r>
          </w:p>
        </w:tc>
        <w:tc>
          <w:tcPr>
            <w:tcW w:w="688" w:type="pct"/>
            <w:shd w:val="clear" w:color="auto" w:fill="auto"/>
            <w:noWrap/>
            <w:vAlign w:val="center"/>
            <w:hideMark/>
          </w:tcPr>
          <w:p w:rsidR="00FC6FEB" w:rsidRPr="00602D47" w:rsidRDefault="00FC6FEB" w:rsidP="00355E11">
            <w:pPr>
              <w:jc w:val="center"/>
              <w:rPr>
                <w:sz w:val="20"/>
                <w:szCs w:val="20"/>
              </w:rPr>
            </w:pPr>
            <w:r w:rsidRPr="00602D47">
              <w:rPr>
                <w:sz w:val="20"/>
                <w:szCs w:val="20"/>
              </w:rPr>
              <w:t>NA</w:t>
            </w:r>
          </w:p>
        </w:tc>
        <w:tc>
          <w:tcPr>
            <w:tcW w:w="688" w:type="pct"/>
            <w:shd w:val="clear" w:color="auto" w:fill="auto"/>
            <w:noWrap/>
            <w:vAlign w:val="center"/>
            <w:hideMark/>
          </w:tcPr>
          <w:p w:rsidR="00FC6FEB" w:rsidRPr="00602D47" w:rsidRDefault="00FC6FEB" w:rsidP="00355E11">
            <w:pPr>
              <w:jc w:val="center"/>
              <w:rPr>
                <w:sz w:val="20"/>
                <w:szCs w:val="20"/>
              </w:rPr>
            </w:pPr>
            <w:r w:rsidRPr="00602D47">
              <w:rPr>
                <w:sz w:val="20"/>
                <w:szCs w:val="20"/>
              </w:rPr>
              <w:t>0</w:t>
            </w:r>
          </w:p>
        </w:tc>
      </w:tr>
      <w:tr w:rsidR="00602D47" w:rsidRPr="00602D47" w:rsidTr="00690F30">
        <w:trPr>
          <w:trHeight w:val="330"/>
        </w:trPr>
        <w:tc>
          <w:tcPr>
            <w:tcW w:w="215" w:type="pct"/>
            <w:shd w:val="clear" w:color="auto" w:fill="auto"/>
            <w:noWrap/>
            <w:vAlign w:val="center"/>
          </w:tcPr>
          <w:p w:rsidR="00FC6FEB" w:rsidRPr="00602D47" w:rsidRDefault="00FC6FEB" w:rsidP="00355E11">
            <w:pPr>
              <w:jc w:val="center"/>
              <w:rPr>
                <w:sz w:val="20"/>
                <w:szCs w:val="20"/>
              </w:rPr>
            </w:pPr>
            <w:r w:rsidRPr="00602D47">
              <w:rPr>
                <w:sz w:val="20"/>
                <w:szCs w:val="20"/>
              </w:rPr>
              <w:t>8</w:t>
            </w:r>
          </w:p>
        </w:tc>
        <w:tc>
          <w:tcPr>
            <w:tcW w:w="743" w:type="pct"/>
            <w:vMerge/>
            <w:shd w:val="clear" w:color="auto" w:fill="auto"/>
            <w:vAlign w:val="center"/>
          </w:tcPr>
          <w:p w:rsidR="00FC6FEB" w:rsidRPr="00602D47" w:rsidRDefault="00FC6FEB" w:rsidP="00355E11">
            <w:pPr>
              <w:jc w:val="center"/>
              <w:rPr>
                <w:sz w:val="20"/>
                <w:szCs w:val="20"/>
              </w:rPr>
            </w:pPr>
          </w:p>
        </w:tc>
        <w:tc>
          <w:tcPr>
            <w:tcW w:w="2039" w:type="pct"/>
            <w:shd w:val="clear" w:color="auto" w:fill="auto"/>
            <w:vAlign w:val="center"/>
          </w:tcPr>
          <w:p w:rsidR="00FC6FEB" w:rsidRPr="00602D47" w:rsidRDefault="00FC6FEB" w:rsidP="00355E11">
            <w:pPr>
              <w:rPr>
                <w:sz w:val="20"/>
                <w:szCs w:val="20"/>
              </w:rPr>
            </w:pPr>
            <w:r w:rsidRPr="00602D47">
              <w:rPr>
                <w:sz w:val="20"/>
                <w:szCs w:val="20"/>
              </w:rPr>
              <w:t>m-PIMA Cartouche EID, boite de 50</w:t>
            </w:r>
          </w:p>
        </w:tc>
        <w:tc>
          <w:tcPr>
            <w:tcW w:w="627" w:type="pct"/>
            <w:shd w:val="clear" w:color="auto" w:fill="auto"/>
            <w:noWrap/>
            <w:vAlign w:val="center"/>
          </w:tcPr>
          <w:p w:rsidR="00FC6FEB" w:rsidRPr="00602D47" w:rsidRDefault="00FC6FEB" w:rsidP="00355E11">
            <w:pPr>
              <w:jc w:val="center"/>
              <w:rPr>
                <w:sz w:val="20"/>
                <w:szCs w:val="20"/>
              </w:rPr>
            </w:pPr>
            <w:r w:rsidRPr="00602D47">
              <w:rPr>
                <w:sz w:val="20"/>
                <w:szCs w:val="20"/>
              </w:rPr>
              <w:t>3</w:t>
            </w:r>
          </w:p>
        </w:tc>
        <w:tc>
          <w:tcPr>
            <w:tcW w:w="688" w:type="pct"/>
            <w:shd w:val="clear" w:color="auto" w:fill="auto"/>
            <w:noWrap/>
            <w:vAlign w:val="center"/>
          </w:tcPr>
          <w:p w:rsidR="00FC6FEB" w:rsidRPr="00602D47" w:rsidRDefault="00FC6FEB" w:rsidP="00355E11">
            <w:pPr>
              <w:jc w:val="center"/>
              <w:rPr>
                <w:sz w:val="20"/>
                <w:szCs w:val="20"/>
              </w:rPr>
            </w:pPr>
            <w:r w:rsidRPr="00602D47">
              <w:rPr>
                <w:sz w:val="20"/>
                <w:szCs w:val="20"/>
              </w:rPr>
              <w:t>oct-21</w:t>
            </w:r>
          </w:p>
        </w:tc>
        <w:tc>
          <w:tcPr>
            <w:tcW w:w="688" w:type="pct"/>
            <w:shd w:val="clear" w:color="auto" w:fill="auto"/>
            <w:noWrap/>
            <w:vAlign w:val="center"/>
          </w:tcPr>
          <w:p w:rsidR="00FC6FEB" w:rsidRPr="00602D47" w:rsidRDefault="00FC6FEB" w:rsidP="00355E11">
            <w:pPr>
              <w:jc w:val="center"/>
              <w:rPr>
                <w:sz w:val="20"/>
                <w:szCs w:val="20"/>
              </w:rPr>
            </w:pPr>
            <w:r w:rsidRPr="00602D47">
              <w:rPr>
                <w:sz w:val="20"/>
                <w:szCs w:val="20"/>
              </w:rPr>
              <w:t>3</w:t>
            </w:r>
          </w:p>
        </w:tc>
      </w:tr>
      <w:tr w:rsidR="00602D47" w:rsidRPr="00602D47" w:rsidTr="00690F30">
        <w:trPr>
          <w:trHeight w:val="330"/>
        </w:trPr>
        <w:tc>
          <w:tcPr>
            <w:tcW w:w="215" w:type="pct"/>
            <w:shd w:val="clear" w:color="auto" w:fill="auto"/>
            <w:noWrap/>
            <w:vAlign w:val="center"/>
          </w:tcPr>
          <w:p w:rsidR="00FC6FEB" w:rsidRPr="00602D47" w:rsidRDefault="00FC6FEB" w:rsidP="00355E11">
            <w:pPr>
              <w:jc w:val="center"/>
              <w:rPr>
                <w:sz w:val="20"/>
                <w:szCs w:val="20"/>
              </w:rPr>
            </w:pPr>
            <w:r w:rsidRPr="00602D47">
              <w:rPr>
                <w:sz w:val="20"/>
                <w:szCs w:val="20"/>
              </w:rPr>
              <w:t>9</w:t>
            </w:r>
          </w:p>
        </w:tc>
        <w:tc>
          <w:tcPr>
            <w:tcW w:w="743" w:type="pct"/>
            <w:vMerge/>
            <w:shd w:val="clear" w:color="auto" w:fill="auto"/>
            <w:vAlign w:val="center"/>
          </w:tcPr>
          <w:p w:rsidR="00FC6FEB" w:rsidRPr="00602D47" w:rsidRDefault="00FC6FEB" w:rsidP="00355E11">
            <w:pPr>
              <w:jc w:val="center"/>
              <w:rPr>
                <w:sz w:val="20"/>
                <w:szCs w:val="20"/>
              </w:rPr>
            </w:pPr>
          </w:p>
        </w:tc>
        <w:tc>
          <w:tcPr>
            <w:tcW w:w="2039" w:type="pct"/>
            <w:shd w:val="clear" w:color="auto" w:fill="auto"/>
            <w:vAlign w:val="center"/>
          </w:tcPr>
          <w:p w:rsidR="00FC6FEB" w:rsidRPr="00602D47" w:rsidRDefault="00FC6FEB" w:rsidP="00355E11">
            <w:pPr>
              <w:rPr>
                <w:sz w:val="20"/>
                <w:szCs w:val="20"/>
              </w:rPr>
            </w:pPr>
            <w:r w:rsidRPr="00602D47">
              <w:rPr>
                <w:sz w:val="20"/>
                <w:szCs w:val="20"/>
              </w:rPr>
              <w:t>m-PIMA Cartouche VL, boite de 50</w:t>
            </w:r>
          </w:p>
        </w:tc>
        <w:tc>
          <w:tcPr>
            <w:tcW w:w="627" w:type="pct"/>
            <w:shd w:val="clear" w:color="auto" w:fill="auto"/>
            <w:noWrap/>
            <w:vAlign w:val="center"/>
          </w:tcPr>
          <w:p w:rsidR="00FC6FEB" w:rsidRPr="00602D47" w:rsidRDefault="00FC6FEB" w:rsidP="00355E11">
            <w:pPr>
              <w:jc w:val="center"/>
              <w:rPr>
                <w:sz w:val="20"/>
                <w:szCs w:val="20"/>
              </w:rPr>
            </w:pPr>
            <w:r w:rsidRPr="00602D47">
              <w:rPr>
                <w:sz w:val="20"/>
                <w:szCs w:val="20"/>
              </w:rPr>
              <w:t>11</w:t>
            </w:r>
          </w:p>
        </w:tc>
        <w:tc>
          <w:tcPr>
            <w:tcW w:w="688" w:type="pct"/>
            <w:shd w:val="clear" w:color="auto" w:fill="auto"/>
            <w:noWrap/>
            <w:vAlign w:val="center"/>
          </w:tcPr>
          <w:p w:rsidR="00FC6FEB" w:rsidRPr="00602D47" w:rsidRDefault="00FC6FEB" w:rsidP="00355E11">
            <w:pPr>
              <w:jc w:val="center"/>
              <w:rPr>
                <w:sz w:val="20"/>
                <w:szCs w:val="20"/>
              </w:rPr>
            </w:pPr>
            <w:r w:rsidRPr="00602D47">
              <w:rPr>
                <w:sz w:val="20"/>
                <w:szCs w:val="20"/>
              </w:rPr>
              <w:t>janv-22</w:t>
            </w:r>
          </w:p>
        </w:tc>
        <w:tc>
          <w:tcPr>
            <w:tcW w:w="688" w:type="pct"/>
            <w:shd w:val="clear" w:color="auto" w:fill="auto"/>
            <w:noWrap/>
            <w:vAlign w:val="center"/>
          </w:tcPr>
          <w:p w:rsidR="00FC6FEB" w:rsidRPr="00602D47" w:rsidRDefault="00FC6FEB" w:rsidP="00355E11">
            <w:pPr>
              <w:jc w:val="center"/>
              <w:rPr>
                <w:sz w:val="20"/>
                <w:szCs w:val="20"/>
              </w:rPr>
            </w:pPr>
            <w:r w:rsidRPr="00602D47">
              <w:rPr>
                <w:sz w:val="20"/>
                <w:szCs w:val="20"/>
              </w:rPr>
              <w:t>11</w:t>
            </w:r>
          </w:p>
        </w:tc>
      </w:tr>
      <w:tr w:rsidR="00602D47" w:rsidRPr="00602D47" w:rsidTr="00690F30">
        <w:trPr>
          <w:trHeight w:val="238"/>
        </w:trPr>
        <w:tc>
          <w:tcPr>
            <w:tcW w:w="215" w:type="pct"/>
            <w:shd w:val="clear" w:color="auto" w:fill="auto"/>
            <w:noWrap/>
            <w:vAlign w:val="center"/>
          </w:tcPr>
          <w:p w:rsidR="00FC6FEB" w:rsidRPr="00602D47" w:rsidRDefault="00FC6FEB" w:rsidP="00355E11">
            <w:pPr>
              <w:jc w:val="center"/>
              <w:rPr>
                <w:sz w:val="20"/>
                <w:szCs w:val="20"/>
              </w:rPr>
            </w:pPr>
            <w:r w:rsidRPr="00602D47">
              <w:rPr>
                <w:sz w:val="20"/>
                <w:szCs w:val="20"/>
              </w:rPr>
              <w:t>10</w:t>
            </w:r>
          </w:p>
        </w:tc>
        <w:tc>
          <w:tcPr>
            <w:tcW w:w="743" w:type="pct"/>
            <w:vMerge w:val="restart"/>
            <w:shd w:val="clear" w:color="auto" w:fill="auto"/>
            <w:vAlign w:val="center"/>
            <w:hideMark/>
          </w:tcPr>
          <w:p w:rsidR="00FC6FEB" w:rsidRPr="00602D47" w:rsidRDefault="00FC6FEB" w:rsidP="00355E11">
            <w:pPr>
              <w:jc w:val="center"/>
              <w:rPr>
                <w:sz w:val="20"/>
                <w:szCs w:val="20"/>
              </w:rPr>
            </w:pPr>
            <w:r w:rsidRPr="00602D47">
              <w:rPr>
                <w:sz w:val="20"/>
                <w:szCs w:val="20"/>
              </w:rPr>
              <w:t>TESTS DE DEPISTAGE VIH et Hépatites</w:t>
            </w:r>
          </w:p>
        </w:tc>
        <w:tc>
          <w:tcPr>
            <w:tcW w:w="2039" w:type="pct"/>
            <w:shd w:val="clear" w:color="auto" w:fill="auto"/>
            <w:vAlign w:val="center"/>
            <w:hideMark/>
          </w:tcPr>
          <w:p w:rsidR="00FC6FEB" w:rsidRPr="00602D47" w:rsidRDefault="00FC6FEB" w:rsidP="00355E11">
            <w:pPr>
              <w:rPr>
                <w:sz w:val="20"/>
                <w:szCs w:val="20"/>
                <w:lang w:val="en-US"/>
              </w:rPr>
            </w:pPr>
            <w:r w:rsidRPr="00602D47">
              <w:rPr>
                <w:sz w:val="20"/>
                <w:szCs w:val="20"/>
                <w:lang w:val="en-US"/>
              </w:rPr>
              <w:t xml:space="preserve">Alere HIV 1/2 Combo Test - Boîte 100 </w:t>
            </w:r>
          </w:p>
        </w:tc>
        <w:tc>
          <w:tcPr>
            <w:tcW w:w="627" w:type="pct"/>
            <w:shd w:val="clear" w:color="auto" w:fill="auto"/>
            <w:noWrap/>
            <w:vAlign w:val="center"/>
            <w:hideMark/>
          </w:tcPr>
          <w:p w:rsidR="00FC6FEB" w:rsidRPr="00602D47" w:rsidRDefault="00FC6FEB" w:rsidP="00355E11">
            <w:pPr>
              <w:jc w:val="center"/>
              <w:rPr>
                <w:sz w:val="20"/>
                <w:szCs w:val="20"/>
              </w:rPr>
            </w:pPr>
            <w:r w:rsidRPr="00602D47">
              <w:rPr>
                <w:sz w:val="20"/>
                <w:szCs w:val="20"/>
              </w:rPr>
              <w:t>2156</w:t>
            </w:r>
          </w:p>
        </w:tc>
        <w:tc>
          <w:tcPr>
            <w:tcW w:w="688" w:type="pct"/>
            <w:shd w:val="clear" w:color="auto" w:fill="auto"/>
            <w:noWrap/>
            <w:vAlign w:val="center"/>
            <w:hideMark/>
          </w:tcPr>
          <w:p w:rsidR="00FC6FEB" w:rsidRPr="00602D47" w:rsidRDefault="00FC6FEB" w:rsidP="00355E11">
            <w:pPr>
              <w:jc w:val="center"/>
              <w:rPr>
                <w:sz w:val="20"/>
                <w:szCs w:val="20"/>
              </w:rPr>
            </w:pPr>
            <w:r w:rsidRPr="00602D47">
              <w:rPr>
                <w:sz w:val="20"/>
                <w:szCs w:val="20"/>
              </w:rPr>
              <w:t>sept-21</w:t>
            </w:r>
          </w:p>
        </w:tc>
        <w:tc>
          <w:tcPr>
            <w:tcW w:w="688" w:type="pct"/>
            <w:shd w:val="clear" w:color="auto" w:fill="auto"/>
            <w:noWrap/>
            <w:vAlign w:val="center"/>
            <w:hideMark/>
          </w:tcPr>
          <w:p w:rsidR="00FC6FEB" w:rsidRPr="00602D47" w:rsidRDefault="00FC6FEB" w:rsidP="00355E11">
            <w:pPr>
              <w:jc w:val="center"/>
              <w:rPr>
                <w:sz w:val="20"/>
                <w:szCs w:val="20"/>
              </w:rPr>
            </w:pPr>
            <w:r w:rsidRPr="00602D47">
              <w:rPr>
                <w:sz w:val="20"/>
                <w:szCs w:val="20"/>
              </w:rPr>
              <w:t>436</w:t>
            </w:r>
          </w:p>
        </w:tc>
      </w:tr>
      <w:tr w:rsidR="00602D47" w:rsidRPr="00602D47" w:rsidTr="00690F30">
        <w:trPr>
          <w:trHeight w:val="342"/>
        </w:trPr>
        <w:tc>
          <w:tcPr>
            <w:tcW w:w="215" w:type="pct"/>
            <w:shd w:val="clear" w:color="auto" w:fill="auto"/>
            <w:noWrap/>
            <w:vAlign w:val="center"/>
          </w:tcPr>
          <w:p w:rsidR="00FC6FEB" w:rsidRPr="00602D47" w:rsidRDefault="00FC6FEB" w:rsidP="00355E11">
            <w:pPr>
              <w:jc w:val="center"/>
              <w:rPr>
                <w:sz w:val="20"/>
                <w:szCs w:val="20"/>
              </w:rPr>
            </w:pPr>
            <w:r w:rsidRPr="00602D47">
              <w:rPr>
                <w:sz w:val="20"/>
                <w:szCs w:val="20"/>
              </w:rPr>
              <w:t>11</w:t>
            </w:r>
          </w:p>
        </w:tc>
        <w:tc>
          <w:tcPr>
            <w:tcW w:w="743" w:type="pct"/>
            <w:vMerge/>
            <w:shd w:val="clear" w:color="auto" w:fill="auto"/>
            <w:vAlign w:val="center"/>
            <w:hideMark/>
          </w:tcPr>
          <w:p w:rsidR="00FC6FEB" w:rsidRPr="00602D47" w:rsidRDefault="00FC6FEB" w:rsidP="00355E11">
            <w:pPr>
              <w:jc w:val="center"/>
              <w:rPr>
                <w:sz w:val="20"/>
                <w:szCs w:val="20"/>
              </w:rPr>
            </w:pPr>
          </w:p>
        </w:tc>
        <w:tc>
          <w:tcPr>
            <w:tcW w:w="2039" w:type="pct"/>
            <w:shd w:val="clear" w:color="auto" w:fill="auto"/>
            <w:vAlign w:val="center"/>
            <w:hideMark/>
          </w:tcPr>
          <w:p w:rsidR="00FC6FEB" w:rsidRPr="00602D47" w:rsidRDefault="00FC6FEB" w:rsidP="00355E11">
            <w:pPr>
              <w:rPr>
                <w:sz w:val="20"/>
                <w:szCs w:val="20"/>
                <w:lang w:val="en-US"/>
              </w:rPr>
            </w:pPr>
            <w:r w:rsidRPr="00602D47">
              <w:rPr>
                <w:sz w:val="20"/>
                <w:szCs w:val="20"/>
                <w:lang w:val="en-US"/>
              </w:rPr>
              <w:t>SD Bioline HIV 1&amp;, test - Boîte de 25 tests</w:t>
            </w:r>
          </w:p>
        </w:tc>
        <w:tc>
          <w:tcPr>
            <w:tcW w:w="627" w:type="pct"/>
            <w:shd w:val="clear" w:color="auto" w:fill="auto"/>
            <w:noWrap/>
            <w:vAlign w:val="center"/>
            <w:hideMark/>
          </w:tcPr>
          <w:p w:rsidR="00FC6FEB" w:rsidRPr="00602D47" w:rsidRDefault="00FC6FEB" w:rsidP="00355E11">
            <w:pPr>
              <w:jc w:val="center"/>
              <w:rPr>
                <w:sz w:val="20"/>
                <w:szCs w:val="20"/>
              </w:rPr>
            </w:pPr>
            <w:r w:rsidRPr="00602D47">
              <w:rPr>
                <w:sz w:val="20"/>
                <w:szCs w:val="20"/>
              </w:rPr>
              <w:t>2497</w:t>
            </w:r>
          </w:p>
        </w:tc>
        <w:tc>
          <w:tcPr>
            <w:tcW w:w="688" w:type="pct"/>
            <w:shd w:val="clear" w:color="auto" w:fill="auto"/>
            <w:noWrap/>
            <w:vAlign w:val="center"/>
            <w:hideMark/>
          </w:tcPr>
          <w:p w:rsidR="00FC6FEB" w:rsidRPr="00602D47" w:rsidRDefault="00FC6FEB" w:rsidP="00355E11">
            <w:pPr>
              <w:jc w:val="center"/>
              <w:rPr>
                <w:sz w:val="20"/>
                <w:szCs w:val="20"/>
              </w:rPr>
            </w:pPr>
            <w:r w:rsidRPr="00602D47">
              <w:rPr>
                <w:sz w:val="20"/>
                <w:szCs w:val="20"/>
              </w:rPr>
              <w:t>mai-22</w:t>
            </w:r>
          </w:p>
        </w:tc>
        <w:tc>
          <w:tcPr>
            <w:tcW w:w="688" w:type="pct"/>
            <w:shd w:val="clear" w:color="auto" w:fill="auto"/>
            <w:noWrap/>
            <w:vAlign w:val="center"/>
            <w:hideMark/>
          </w:tcPr>
          <w:p w:rsidR="00FC6FEB" w:rsidRPr="00602D47" w:rsidRDefault="00FC6FEB" w:rsidP="00355E11">
            <w:pPr>
              <w:jc w:val="center"/>
              <w:rPr>
                <w:sz w:val="20"/>
                <w:szCs w:val="20"/>
              </w:rPr>
            </w:pPr>
            <w:r w:rsidRPr="00602D47">
              <w:rPr>
                <w:sz w:val="20"/>
                <w:szCs w:val="20"/>
              </w:rPr>
              <w:t>676</w:t>
            </w:r>
          </w:p>
        </w:tc>
      </w:tr>
      <w:tr w:rsidR="00602D47" w:rsidRPr="00602D47" w:rsidTr="00690F30">
        <w:trPr>
          <w:trHeight w:val="330"/>
        </w:trPr>
        <w:tc>
          <w:tcPr>
            <w:tcW w:w="215" w:type="pct"/>
            <w:shd w:val="clear" w:color="auto" w:fill="auto"/>
            <w:noWrap/>
            <w:vAlign w:val="center"/>
          </w:tcPr>
          <w:p w:rsidR="00FC6FEB" w:rsidRPr="00602D47" w:rsidRDefault="00FC6FEB" w:rsidP="00355E11">
            <w:pPr>
              <w:jc w:val="center"/>
              <w:rPr>
                <w:sz w:val="20"/>
                <w:szCs w:val="20"/>
              </w:rPr>
            </w:pPr>
            <w:r w:rsidRPr="00602D47">
              <w:rPr>
                <w:sz w:val="20"/>
                <w:szCs w:val="20"/>
              </w:rPr>
              <w:t>12</w:t>
            </w:r>
          </w:p>
        </w:tc>
        <w:tc>
          <w:tcPr>
            <w:tcW w:w="743" w:type="pct"/>
            <w:vMerge/>
            <w:shd w:val="clear" w:color="auto" w:fill="auto"/>
            <w:vAlign w:val="center"/>
            <w:hideMark/>
          </w:tcPr>
          <w:p w:rsidR="00FC6FEB" w:rsidRPr="00602D47" w:rsidRDefault="00FC6FEB" w:rsidP="00355E11">
            <w:pPr>
              <w:jc w:val="center"/>
              <w:rPr>
                <w:sz w:val="20"/>
                <w:szCs w:val="20"/>
              </w:rPr>
            </w:pPr>
          </w:p>
        </w:tc>
        <w:tc>
          <w:tcPr>
            <w:tcW w:w="2039" w:type="pct"/>
            <w:shd w:val="clear" w:color="auto" w:fill="auto"/>
            <w:vAlign w:val="center"/>
            <w:hideMark/>
          </w:tcPr>
          <w:p w:rsidR="00FC6FEB" w:rsidRPr="00602D47" w:rsidRDefault="00FC6FEB" w:rsidP="00355E11">
            <w:pPr>
              <w:rPr>
                <w:sz w:val="20"/>
                <w:szCs w:val="20"/>
              </w:rPr>
            </w:pPr>
            <w:r w:rsidRPr="00602D47">
              <w:rPr>
                <w:sz w:val="20"/>
                <w:szCs w:val="20"/>
              </w:rPr>
              <w:t>First Response HIV 1&amp;2, Boite de 30 tests</w:t>
            </w:r>
          </w:p>
        </w:tc>
        <w:tc>
          <w:tcPr>
            <w:tcW w:w="627" w:type="pct"/>
            <w:shd w:val="clear" w:color="auto" w:fill="auto"/>
            <w:noWrap/>
            <w:vAlign w:val="center"/>
            <w:hideMark/>
          </w:tcPr>
          <w:p w:rsidR="00FC6FEB" w:rsidRPr="00602D47" w:rsidRDefault="00FC6FEB" w:rsidP="00355E11">
            <w:pPr>
              <w:jc w:val="center"/>
              <w:rPr>
                <w:sz w:val="20"/>
                <w:szCs w:val="20"/>
              </w:rPr>
            </w:pPr>
            <w:r w:rsidRPr="00602D47">
              <w:rPr>
                <w:sz w:val="20"/>
                <w:szCs w:val="20"/>
              </w:rPr>
              <w:t>10</w:t>
            </w:r>
          </w:p>
        </w:tc>
        <w:tc>
          <w:tcPr>
            <w:tcW w:w="688" w:type="pct"/>
            <w:shd w:val="clear" w:color="auto" w:fill="auto"/>
            <w:noWrap/>
            <w:vAlign w:val="center"/>
            <w:hideMark/>
          </w:tcPr>
          <w:p w:rsidR="00FC6FEB" w:rsidRPr="00602D47" w:rsidRDefault="00FC6FEB" w:rsidP="00355E11">
            <w:pPr>
              <w:jc w:val="center"/>
              <w:rPr>
                <w:sz w:val="20"/>
                <w:szCs w:val="20"/>
              </w:rPr>
            </w:pPr>
            <w:r w:rsidRPr="00602D47">
              <w:rPr>
                <w:sz w:val="20"/>
                <w:szCs w:val="20"/>
              </w:rPr>
              <w:t>janv-22</w:t>
            </w:r>
          </w:p>
        </w:tc>
        <w:tc>
          <w:tcPr>
            <w:tcW w:w="688" w:type="pct"/>
            <w:shd w:val="clear" w:color="auto" w:fill="auto"/>
            <w:noWrap/>
            <w:vAlign w:val="center"/>
            <w:hideMark/>
          </w:tcPr>
          <w:p w:rsidR="00FC6FEB" w:rsidRPr="00602D47" w:rsidRDefault="00FC6FEB" w:rsidP="00355E11">
            <w:pPr>
              <w:jc w:val="center"/>
              <w:rPr>
                <w:sz w:val="20"/>
                <w:szCs w:val="20"/>
              </w:rPr>
            </w:pPr>
            <w:r w:rsidRPr="00602D47">
              <w:rPr>
                <w:sz w:val="20"/>
                <w:szCs w:val="20"/>
              </w:rPr>
              <w:t>10</w:t>
            </w:r>
          </w:p>
        </w:tc>
      </w:tr>
      <w:tr w:rsidR="00602D47" w:rsidRPr="00602D47" w:rsidTr="00EA2514">
        <w:trPr>
          <w:trHeight w:val="497"/>
        </w:trPr>
        <w:tc>
          <w:tcPr>
            <w:tcW w:w="215" w:type="pct"/>
            <w:shd w:val="clear" w:color="auto" w:fill="auto"/>
            <w:noWrap/>
            <w:vAlign w:val="center"/>
          </w:tcPr>
          <w:p w:rsidR="00FC6FEB" w:rsidRPr="00602D47" w:rsidRDefault="00FC6FEB" w:rsidP="00355E11">
            <w:pPr>
              <w:jc w:val="center"/>
              <w:rPr>
                <w:sz w:val="20"/>
                <w:szCs w:val="20"/>
              </w:rPr>
            </w:pPr>
            <w:r w:rsidRPr="00602D47">
              <w:rPr>
                <w:sz w:val="20"/>
                <w:szCs w:val="20"/>
              </w:rPr>
              <w:t>13</w:t>
            </w:r>
          </w:p>
        </w:tc>
        <w:tc>
          <w:tcPr>
            <w:tcW w:w="743" w:type="pct"/>
            <w:vMerge/>
            <w:shd w:val="clear" w:color="auto" w:fill="auto"/>
            <w:vAlign w:val="center"/>
            <w:hideMark/>
          </w:tcPr>
          <w:p w:rsidR="00FC6FEB" w:rsidRPr="00602D47" w:rsidRDefault="00FC6FEB" w:rsidP="00355E11">
            <w:pPr>
              <w:jc w:val="center"/>
              <w:rPr>
                <w:sz w:val="20"/>
                <w:szCs w:val="20"/>
              </w:rPr>
            </w:pPr>
          </w:p>
        </w:tc>
        <w:tc>
          <w:tcPr>
            <w:tcW w:w="2039" w:type="pct"/>
            <w:shd w:val="clear" w:color="auto" w:fill="auto"/>
            <w:vAlign w:val="center"/>
            <w:hideMark/>
          </w:tcPr>
          <w:p w:rsidR="00FC6FEB" w:rsidRPr="00602D47" w:rsidRDefault="00FC6FEB" w:rsidP="00355E11">
            <w:pPr>
              <w:rPr>
                <w:sz w:val="20"/>
                <w:szCs w:val="20"/>
                <w:lang w:val="en-US"/>
              </w:rPr>
            </w:pPr>
            <w:r w:rsidRPr="00602D47">
              <w:rPr>
                <w:sz w:val="20"/>
                <w:szCs w:val="20"/>
                <w:lang w:val="en-US"/>
              </w:rPr>
              <w:t>Hepatitis B HBsAg rapid card First response Ag Test - 30 tests</w:t>
            </w:r>
          </w:p>
        </w:tc>
        <w:tc>
          <w:tcPr>
            <w:tcW w:w="627" w:type="pct"/>
            <w:shd w:val="clear" w:color="auto" w:fill="auto"/>
            <w:noWrap/>
            <w:vAlign w:val="center"/>
            <w:hideMark/>
          </w:tcPr>
          <w:p w:rsidR="00FC6FEB" w:rsidRPr="00602D47" w:rsidRDefault="00FC6FEB" w:rsidP="00355E11">
            <w:pPr>
              <w:jc w:val="center"/>
              <w:rPr>
                <w:sz w:val="20"/>
                <w:szCs w:val="20"/>
              </w:rPr>
            </w:pPr>
            <w:r w:rsidRPr="00602D47">
              <w:rPr>
                <w:sz w:val="20"/>
                <w:szCs w:val="20"/>
              </w:rPr>
              <w:t>907</w:t>
            </w:r>
          </w:p>
        </w:tc>
        <w:tc>
          <w:tcPr>
            <w:tcW w:w="688" w:type="pct"/>
            <w:shd w:val="clear" w:color="auto" w:fill="auto"/>
            <w:noWrap/>
            <w:vAlign w:val="center"/>
            <w:hideMark/>
          </w:tcPr>
          <w:p w:rsidR="00FC6FEB" w:rsidRPr="00602D47" w:rsidRDefault="00FC6FEB" w:rsidP="00355E11">
            <w:pPr>
              <w:jc w:val="center"/>
              <w:rPr>
                <w:sz w:val="20"/>
                <w:szCs w:val="20"/>
              </w:rPr>
            </w:pPr>
            <w:r w:rsidRPr="00602D47">
              <w:rPr>
                <w:sz w:val="20"/>
                <w:szCs w:val="20"/>
              </w:rPr>
              <w:t>avr-22</w:t>
            </w:r>
          </w:p>
        </w:tc>
        <w:tc>
          <w:tcPr>
            <w:tcW w:w="688" w:type="pct"/>
            <w:shd w:val="clear" w:color="auto" w:fill="auto"/>
            <w:noWrap/>
            <w:vAlign w:val="center"/>
            <w:hideMark/>
          </w:tcPr>
          <w:p w:rsidR="00FC6FEB" w:rsidRPr="00602D47" w:rsidRDefault="00FC6FEB" w:rsidP="00355E11">
            <w:pPr>
              <w:jc w:val="center"/>
              <w:rPr>
                <w:sz w:val="20"/>
                <w:szCs w:val="20"/>
              </w:rPr>
            </w:pPr>
            <w:r w:rsidRPr="00602D47">
              <w:rPr>
                <w:sz w:val="20"/>
                <w:szCs w:val="20"/>
              </w:rPr>
              <w:t>102</w:t>
            </w:r>
          </w:p>
        </w:tc>
      </w:tr>
      <w:tr w:rsidR="00602D47" w:rsidRPr="00602D47" w:rsidTr="00690F30">
        <w:trPr>
          <w:trHeight w:val="50"/>
        </w:trPr>
        <w:tc>
          <w:tcPr>
            <w:tcW w:w="215" w:type="pct"/>
            <w:shd w:val="clear" w:color="auto" w:fill="auto"/>
            <w:noWrap/>
            <w:vAlign w:val="center"/>
          </w:tcPr>
          <w:p w:rsidR="00FC6FEB" w:rsidRPr="00602D47" w:rsidRDefault="00FC6FEB" w:rsidP="00355E11">
            <w:pPr>
              <w:jc w:val="center"/>
              <w:rPr>
                <w:sz w:val="20"/>
                <w:szCs w:val="20"/>
              </w:rPr>
            </w:pPr>
            <w:r w:rsidRPr="00602D47">
              <w:rPr>
                <w:sz w:val="20"/>
                <w:szCs w:val="20"/>
              </w:rPr>
              <w:t>14</w:t>
            </w:r>
          </w:p>
        </w:tc>
        <w:tc>
          <w:tcPr>
            <w:tcW w:w="743" w:type="pct"/>
            <w:vMerge/>
            <w:shd w:val="clear" w:color="auto" w:fill="auto"/>
            <w:vAlign w:val="center"/>
            <w:hideMark/>
          </w:tcPr>
          <w:p w:rsidR="00FC6FEB" w:rsidRPr="00602D47" w:rsidRDefault="00FC6FEB" w:rsidP="00355E11">
            <w:pPr>
              <w:jc w:val="center"/>
              <w:rPr>
                <w:sz w:val="20"/>
                <w:szCs w:val="20"/>
              </w:rPr>
            </w:pPr>
          </w:p>
        </w:tc>
        <w:tc>
          <w:tcPr>
            <w:tcW w:w="2039" w:type="pct"/>
            <w:shd w:val="clear" w:color="auto" w:fill="auto"/>
            <w:vAlign w:val="center"/>
            <w:hideMark/>
          </w:tcPr>
          <w:p w:rsidR="00FC6FEB" w:rsidRPr="00602D47" w:rsidRDefault="00FC6FEB" w:rsidP="00355E11">
            <w:pPr>
              <w:rPr>
                <w:sz w:val="20"/>
                <w:szCs w:val="20"/>
                <w:lang w:val="en-US"/>
              </w:rPr>
            </w:pPr>
            <w:r w:rsidRPr="00602D47">
              <w:rPr>
                <w:sz w:val="20"/>
                <w:szCs w:val="20"/>
                <w:lang w:val="en-US"/>
              </w:rPr>
              <w:t>Hepatitis C rapid test First response Ab Test - 30 tests</w:t>
            </w:r>
          </w:p>
        </w:tc>
        <w:tc>
          <w:tcPr>
            <w:tcW w:w="627" w:type="pct"/>
            <w:shd w:val="clear" w:color="auto" w:fill="auto"/>
            <w:noWrap/>
            <w:vAlign w:val="center"/>
            <w:hideMark/>
          </w:tcPr>
          <w:p w:rsidR="00FC6FEB" w:rsidRPr="00602D47" w:rsidRDefault="00FC6FEB" w:rsidP="00355E11">
            <w:pPr>
              <w:jc w:val="center"/>
              <w:rPr>
                <w:sz w:val="20"/>
                <w:szCs w:val="20"/>
              </w:rPr>
            </w:pPr>
            <w:r w:rsidRPr="00602D47">
              <w:rPr>
                <w:sz w:val="20"/>
                <w:szCs w:val="20"/>
              </w:rPr>
              <w:t>909</w:t>
            </w:r>
          </w:p>
        </w:tc>
        <w:tc>
          <w:tcPr>
            <w:tcW w:w="688" w:type="pct"/>
            <w:shd w:val="clear" w:color="auto" w:fill="auto"/>
            <w:noWrap/>
            <w:vAlign w:val="center"/>
            <w:hideMark/>
          </w:tcPr>
          <w:p w:rsidR="00FC6FEB" w:rsidRPr="00602D47" w:rsidRDefault="00FC6FEB" w:rsidP="00355E11">
            <w:pPr>
              <w:jc w:val="center"/>
              <w:rPr>
                <w:sz w:val="20"/>
                <w:szCs w:val="20"/>
              </w:rPr>
            </w:pPr>
            <w:r w:rsidRPr="00602D47">
              <w:rPr>
                <w:sz w:val="20"/>
                <w:szCs w:val="20"/>
              </w:rPr>
              <w:t>nov-21</w:t>
            </w:r>
          </w:p>
        </w:tc>
        <w:tc>
          <w:tcPr>
            <w:tcW w:w="688" w:type="pct"/>
            <w:shd w:val="clear" w:color="auto" w:fill="auto"/>
            <w:vAlign w:val="center"/>
            <w:hideMark/>
          </w:tcPr>
          <w:p w:rsidR="00FC6FEB" w:rsidRPr="00602D47" w:rsidRDefault="00FC6FEB" w:rsidP="00355E11">
            <w:pPr>
              <w:jc w:val="center"/>
              <w:rPr>
                <w:sz w:val="20"/>
                <w:szCs w:val="20"/>
              </w:rPr>
            </w:pPr>
            <w:r w:rsidRPr="00602D47">
              <w:rPr>
                <w:sz w:val="20"/>
                <w:szCs w:val="20"/>
              </w:rPr>
              <w:t>342</w:t>
            </w:r>
          </w:p>
        </w:tc>
      </w:tr>
      <w:tr w:rsidR="00602D47" w:rsidRPr="00602D47" w:rsidTr="00690F30">
        <w:trPr>
          <w:trHeight w:val="230"/>
        </w:trPr>
        <w:tc>
          <w:tcPr>
            <w:tcW w:w="215" w:type="pct"/>
            <w:shd w:val="clear" w:color="auto" w:fill="auto"/>
            <w:noWrap/>
            <w:vAlign w:val="center"/>
          </w:tcPr>
          <w:p w:rsidR="00FC6FEB" w:rsidRPr="00602D47" w:rsidRDefault="00FC6FEB" w:rsidP="00355E11">
            <w:pPr>
              <w:jc w:val="center"/>
              <w:rPr>
                <w:sz w:val="20"/>
                <w:szCs w:val="20"/>
              </w:rPr>
            </w:pPr>
            <w:r w:rsidRPr="00602D47">
              <w:rPr>
                <w:sz w:val="20"/>
                <w:szCs w:val="20"/>
              </w:rPr>
              <w:t>15</w:t>
            </w:r>
          </w:p>
        </w:tc>
        <w:tc>
          <w:tcPr>
            <w:tcW w:w="743" w:type="pct"/>
            <w:shd w:val="clear" w:color="auto" w:fill="auto"/>
            <w:vAlign w:val="center"/>
            <w:hideMark/>
          </w:tcPr>
          <w:p w:rsidR="00FC6FEB" w:rsidRPr="00602D47" w:rsidRDefault="00FC6FEB" w:rsidP="00355E11">
            <w:pPr>
              <w:jc w:val="center"/>
              <w:rPr>
                <w:sz w:val="20"/>
                <w:szCs w:val="20"/>
              </w:rPr>
            </w:pPr>
          </w:p>
        </w:tc>
        <w:tc>
          <w:tcPr>
            <w:tcW w:w="2039" w:type="pct"/>
            <w:shd w:val="clear" w:color="auto" w:fill="auto"/>
            <w:vAlign w:val="center"/>
            <w:hideMark/>
          </w:tcPr>
          <w:p w:rsidR="00FC6FEB" w:rsidRPr="00602D47" w:rsidRDefault="00FC6FEB" w:rsidP="00355E11">
            <w:pPr>
              <w:rPr>
                <w:sz w:val="20"/>
                <w:szCs w:val="20"/>
              </w:rPr>
            </w:pPr>
            <w:r w:rsidRPr="00602D47">
              <w:rPr>
                <w:sz w:val="20"/>
                <w:szCs w:val="20"/>
              </w:rPr>
              <w:t>Kit de prélèvement DBS, Boite de 60</w:t>
            </w:r>
          </w:p>
        </w:tc>
        <w:tc>
          <w:tcPr>
            <w:tcW w:w="627" w:type="pct"/>
            <w:shd w:val="clear" w:color="auto" w:fill="auto"/>
            <w:noWrap/>
            <w:vAlign w:val="center"/>
            <w:hideMark/>
          </w:tcPr>
          <w:p w:rsidR="00FC6FEB" w:rsidRPr="00602D47" w:rsidRDefault="00FC6FEB" w:rsidP="00355E11">
            <w:pPr>
              <w:jc w:val="center"/>
              <w:rPr>
                <w:sz w:val="20"/>
                <w:szCs w:val="20"/>
              </w:rPr>
            </w:pPr>
            <w:r w:rsidRPr="00602D47">
              <w:rPr>
                <w:sz w:val="20"/>
                <w:szCs w:val="20"/>
              </w:rPr>
              <w:t>50</w:t>
            </w:r>
          </w:p>
        </w:tc>
        <w:tc>
          <w:tcPr>
            <w:tcW w:w="688" w:type="pct"/>
            <w:shd w:val="clear" w:color="auto" w:fill="auto"/>
            <w:noWrap/>
            <w:vAlign w:val="center"/>
            <w:hideMark/>
          </w:tcPr>
          <w:p w:rsidR="00FC6FEB" w:rsidRPr="00602D47" w:rsidRDefault="00FC6FEB" w:rsidP="00355E11">
            <w:pPr>
              <w:jc w:val="center"/>
              <w:rPr>
                <w:sz w:val="20"/>
                <w:szCs w:val="20"/>
              </w:rPr>
            </w:pPr>
            <w:r w:rsidRPr="00602D47">
              <w:rPr>
                <w:sz w:val="20"/>
                <w:szCs w:val="20"/>
              </w:rPr>
              <w:t>mars-23</w:t>
            </w:r>
          </w:p>
        </w:tc>
        <w:tc>
          <w:tcPr>
            <w:tcW w:w="688" w:type="pct"/>
            <w:shd w:val="clear" w:color="auto" w:fill="auto"/>
            <w:noWrap/>
            <w:vAlign w:val="center"/>
            <w:hideMark/>
          </w:tcPr>
          <w:p w:rsidR="00FC6FEB" w:rsidRPr="00602D47" w:rsidRDefault="00FC6FEB" w:rsidP="00355E11">
            <w:pPr>
              <w:jc w:val="center"/>
              <w:rPr>
                <w:sz w:val="20"/>
                <w:szCs w:val="20"/>
              </w:rPr>
            </w:pPr>
            <w:r w:rsidRPr="00602D47">
              <w:rPr>
                <w:sz w:val="20"/>
                <w:szCs w:val="20"/>
              </w:rPr>
              <w:t>50</w:t>
            </w:r>
          </w:p>
        </w:tc>
      </w:tr>
    </w:tbl>
    <w:p w:rsidR="00AB3879" w:rsidRPr="00602D47" w:rsidRDefault="00AB3879" w:rsidP="00AB3879">
      <w:pPr>
        <w:spacing w:before="120"/>
        <w:jc w:val="both"/>
        <w:rPr>
          <w:sz w:val="20"/>
          <w:szCs w:val="20"/>
          <w:u w:val="single"/>
        </w:rPr>
      </w:pPr>
      <w:r w:rsidRPr="00602D47">
        <w:rPr>
          <w:sz w:val="20"/>
          <w:szCs w:val="20"/>
          <w:u w:val="single"/>
        </w:rPr>
        <w:t>Note :</w:t>
      </w:r>
    </w:p>
    <w:p w:rsidR="001B3965" w:rsidRPr="00602D47" w:rsidRDefault="001B3965" w:rsidP="001B3965">
      <w:pPr>
        <w:spacing w:before="120"/>
        <w:jc w:val="both"/>
        <w:rPr>
          <w:sz w:val="20"/>
          <w:szCs w:val="20"/>
        </w:rPr>
      </w:pPr>
      <w:r w:rsidRPr="00602D47">
        <w:rPr>
          <w:sz w:val="20"/>
          <w:szCs w:val="20"/>
        </w:rPr>
        <w:t>En prélude de l'inventaire des stocks dans les magasins de la PPM pour la passation des stocks aux nouveaux PR (clôture du NFM2), les quantités en stock des réactifs de charge et de diagnostic précoce ont été mises à la disposition des laboratoires pour éviter les pertes par peremption.</w:t>
      </w:r>
    </w:p>
    <w:p w:rsidR="00700CB9" w:rsidRPr="003D50AA" w:rsidRDefault="008E1F99" w:rsidP="00700CB9">
      <w:pPr>
        <w:pStyle w:val="Notedebasdepage"/>
        <w:spacing w:line="276" w:lineRule="auto"/>
        <w:rPr>
          <w:i/>
          <w:color w:val="FF0000"/>
        </w:rPr>
      </w:pPr>
      <w:r w:rsidRPr="003D50AA">
        <w:rPr>
          <w:i/>
          <w:color w:val="FF0000"/>
        </w:rPr>
        <w:t xml:space="preserve">                                                               </w:t>
      </w:r>
      <w:r w:rsidR="00392D5E" w:rsidRPr="003D50AA">
        <w:rPr>
          <w:i/>
          <w:color w:val="FF0000"/>
        </w:rPr>
        <w:t xml:space="preserve">                              </w:t>
      </w:r>
      <w:r w:rsidRPr="003D50AA">
        <w:rPr>
          <w:i/>
          <w:color w:val="FF0000"/>
        </w:rPr>
        <w:t xml:space="preserve">                        </w:t>
      </w:r>
      <w:r w:rsidR="00661B95" w:rsidRPr="003D50AA">
        <w:rPr>
          <w:i/>
          <w:color w:val="FF0000"/>
        </w:rPr>
        <w:t xml:space="preserve">    </w:t>
      </w:r>
      <w:r w:rsidR="00700CB9" w:rsidRPr="003D50AA">
        <w:rPr>
          <w:i/>
          <w:color w:val="FF0000"/>
        </w:rPr>
        <w:t xml:space="preserve">                            </w:t>
      </w:r>
    </w:p>
    <w:p w:rsidR="008731B7" w:rsidRPr="00602D47" w:rsidRDefault="008731B7" w:rsidP="008731B7">
      <w:pPr>
        <w:pStyle w:val="Notedebasdepage"/>
        <w:spacing w:line="276" w:lineRule="auto"/>
        <w:ind w:left="2832" w:firstLine="996"/>
        <w:rPr>
          <w:rFonts w:ascii="Times New Roman" w:hAnsi="Times New Roman"/>
          <w:bCs/>
          <w:i/>
        </w:rPr>
      </w:pPr>
      <w:r w:rsidRPr="00602D47">
        <w:rPr>
          <w:rFonts w:ascii="Times New Roman" w:hAnsi="Times New Roman"/>
          <w:bCs/>
          <w:i/>
        </w:rPr>
        <w:t xml:space="preserve">        </w:t>
      </w:r>
      <w:r w:rsidR="00DB3FC5" w:rsidRPr="00602D47">
        <w:rPr>
          <w:rFonts w:ascii="Times New Roman" w:hAnsi="Times New Roman"/>
          <w:bCs/>
          <w:i/>
        </w:rPr>
        <w:t xml:space="preserve">  </w:t>
      </w:r>
      <w:r w:rsidRPr="00602D47">
        <w:rPr>
          <w:rFonts w:ascii="Times New Roman" w:hAnsi="Times New Roman"/>
          <w:bCs/>
          <w:i/>
        </w:rPr>
        <w:t>Bamako, le ……………</w:t>
      </w:r>
      <w:r w:rsidR="00602D47" w:rsidRPr="00602D47">
        <w:rPr>
          <w:rFonts w:ascii="Times New Roman" w:hAnsi="Times New Roman"/>
          <w:bCs/>
          <w:i/>
        </w:rPr>
        <w:t>……</w:t>
      </w:r>
      <w:r w:rsidR="00DB3FC5" w:rsidRPr="00602D47">
        <w:rPr>
          <w:rFonts w:ascii="Times New Roman" w:hAnsi="Times New Roman"/>
          <w:bCs/>
          <w:i/>
        </w:rPr>
        <w:t>.</w:t>
      </w:r>
    </w:p>
    <w:p w:rsidR="008731B7" w:rsidRPr="00602D47" w:rsidRDefault="008731B7" w:rsidP="008731B7">
      <w:pPr>
        <w:rPr>
          <w:b/>
          <w:bCs/>
          <w:sz w:val="20"/>
          <w:szCs w:val="20"/>
        </w:rPr>
      </w:pPr>
      <w:r w:rsidRPr="00602D47">
        <w:rPr>
          <w:b/>
          <w:bCs/>
        </w:rPr>
        <w:t xml:space="preserve">                                                                         </w:t>
      </w:r>
      <w:r w:rsidRPr="00602D47">
        <w:rPr>
          <w:b/>
          <w:bCs/>
          <w:sz w:val="20"/>
          <w:szCs w:val="20"/>
        </w:rPr>
        <w:t xml:space="preserve">Le ministre </w:t>
      </w:r>
    </w:p>
    <w:p w:rsidR="00DF3173" w:rsidRDefault="00DF3173" w:rsidP="008731B7">
      <w:pPr>
        <w:rPr>
          <w:b/>
          <w:bCs/>
          <w:sz w:val="20"/>
          <w:szCs w:val="20"/>
        </w:rPr>
      </w:pPr>
    </w:p>
    <w:p w:rsidR="0035652B" w:rsidRDefault="0035652B" w:rsidP="008731B7">
      <w:pPr>
        <w:rPr>
          <w:b/>
          <w:bCs/>
          <w:sz w:val="20"/>
          <w:szCs w:val="20"/>
        </w:rPr>
      </w:pPr>
    </w:p>
    <w:p w:rsidR="00D31866" w:rsidRPr="00602D47" w:rsidRDefault="00D31866" w:rsidP="008731B7">
      <w:pPr>
        <w:rPr>
          <w:b/>
          <w:bCs/>
          <w:sz w:val="20"/>
          <w:szCs w:val="20"/>
        </w:rPr>
      </w:pPr>
    </w:p>
    <w:p w:rsidR="008731B7" w:rsidRPr="00602D47" w:rsidRDefault="008731B7" w:rsidP="008731B7">
      <w:pPr>
        <w:ind w:left="4248"/>
        <w:rPr>
          <w:b/>
          <w:bCs/>
          <w:sz w:val="20"/>
          <w:szCs w:val="20"/>
          <w:u w:val="single"/>
        </w:rPr>
      </w:pPr>
      <w:r w:rsidRPr="00602D47">
        <w:rPr>
          <w:b/>
          <w:bCs/>
          <w:sz w:val="20"/>
          <w:szCs w:val="20"/>
        </w:rPr>
        <w:t xml:space="preserve">  </w:t>
      </w:r>
      <w:r w:rsidRPr="00602D47">
        <w:rPr>
          <w:b/>
          <w:bCs/>
          <w:sz w:val="20"/>
          <w:szCs w:val="20"/>
          <w:u w:val="single"/>
        </w:rPr>
        <w:t>Dieminatou SANGARE</w:t>
      </w:r>
    </w:p>
    <w:p w:rsidR="00661B95" w:rsidRPr="00602D47" w:rsidRDefault="008731B7" w:rsidP="00392D5E">
      <w:pPr>
        <w:ind w:left="4248"/>
        <w:rPr>
          <w:bCs/>
          <w:i/>
          <w:szCs w:val="20"/>
          <w:u w:val="single"/>
        </w:rPr>
      </w:pPr>
      <w:r w:rsidRPr="00602D47">
        <w:rPr>
          <w:bCs/>
          <w:i/>
          <w:sz w:val="16"/>
          <w:szCs w:val="12"/>
        </w:rPr>
        <w:t xml:space="preserve">  Inspectrice de la Sécurité Sociale</w:t>
      </w:r>
    </w:p>
    <w:sectPr w:rsidR="00661B95" w:rsidRPr="00602D47" w:rsidSect="00E61931">
      <w:footerReference w:type="default" r:id="rId9"/>
      <w:pgSz w:w="11906" w:h="16838"/>
      <w:pgMar w:top="567" w:right="1133" w:bottom="426" w:left="720" w:header="708" w:footer="265"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B9A" w:rsidRDefault="00F44B9A" w:rsidP="00030A67">
      <w:r>
        <w:separator/>
      </w:r>
    </w:p>
  </w:endnote>
  <w:endnote w:type="continuationSeparator" w:id="0">
    <w:p w:rsidR="00F44B9A" w:rsidRDefault="00F44B9A" w:rsidP="00030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8798626"/>
      <w:docPartObj>
        <w:docPartGallery w:val="Page Numbers (Bottom of Page)"/>
        <w:docPartUnique/>
      </w:docPartObj>
    </w:sdtPr>
    <w:sdtEndPr/>
    <w:sdtContent>
      <w:p w:rsidR="00E90E47" w:rsidRDefault="00F44B9A">
        <w:pPr>
          <w:pStyle w:val="Pieddepage"/>
          <w:jc w:val="right"/>
        </w:pPr>
        <w:r>
          <w:fldChar w:fldCharType="begin"/>
        </w:r>
        <w:r>
          <w:instrText xml:space="preserve"> PAGE   \* MERGEFORMAT </w:instrText>
        </w:r>
        <w:r>
          <w:fldChar w:fldCharType="separate"/>
        </w:r>
        <w:r w:rsidR="00977C6B">
          <w:t>1</w:t>
        </w:r>
        <w:r>
          <w:fldChar w:fldCharType="end"/>
        </w:r>
      </w:p>
    </w:sdtContent>
  </w:sdt>
  <w:p w:rsidR="00E90E47" w:rsidRDefault="00E90E4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B9A" w:rsidRDefault="00F44B9A" w:rsidP="00030A67">
      <w:r>
        <w:separator/>
      </w:r>
    </w:p>
  </w:footnote>
  <w:footnote w:type="continuationSeparator" w:id="0">
    <w:p w:rsidR="00F44B9A" w:rsidRDefault="00F44B9A" w:rsidP="00030A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63450"/>
    <w:multiLevelType w:val="hybridMultilevel"/>
    <w:tmpl w:val="9446B88E"/>
    <w:lvl w:ilvl="0" w:tplc="C24EA086">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657563"/>
    <w:multiLevelType w:val="hybridMultilevel"/>
    <w:tmpl w:val="489E2E0C"/>
    <w:lvl w:ilvl="0" w:tplc="040C0003">
      <w:start w:val="1"/>
      <w:numFmt w:val="bullet"/>
      <w:lvlText w:val="o"/>
      <w:lvlJc w:val="left"/>
      <w:pPr>
        <w:ind w:left="715" w:hanging="360"/>
      </w:pPr>
      <w:rPr>
        <w:rFonts w:ascii="Courier New" w:hAnsi="Courier New" w:cs="Courier New" w:hint="default"/>
        <w:color w:val="auto"/>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 w15:restartNumberingAfterBreak="0">
    <w:nsid w:val="17610684"/>
    <w:multiLevelType w:val="hybridMultilevel"/>
    <w:tmpl w:val="71740ED2"/>
    <w:lvl w:ilvl="0" w:tplc="A81E1B60">
      <w:start w:val="1"/>
      <w:numFmt w:val="bullet"/>
      <w:lvlText w:val="-"/>
      <w:lvlJc w:val="left"/>
      <w:pPr>
        <w:ind w:left="360" w:hanging="360"/>
      </w:pPr>
      <w:rPr>
        <w:rFonts w:ascii="Century Gothic" w:eastAsia="Times New Roman" w:hAnsi="Century Gothic"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BB35FB8"/>
    <w:multiLevelType w:val="hybridMultilevel"/>
    <w:tmpl w:val="54A0D658"/>
    <w:lvl w:ilvl="0" w:tplc="84E6D29A">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BB66CA"/>
    <w:multiLevelType w:val="hybridMultilevel"/>
    <w:tmpl w:val="28C6A42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97F0CB4"/>
    <w:multiLevelType w:val="hybridMultilevel"/>
    <w:tmpl w:val="0408267E"/>
    <w:lvl w:ilvl="0" w:tplc="F864CC40">
      <w:start w:val="1"/>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39EA0654"/>
    <w:multiLevelType w:val="multilevel"/>
    <w:tmpl w:val="01FC7BD6"/>
    <w:lvl w:ilvl="0">
      <w:start w:val="1"/>
      <w:numFmt w:val="decimal"/>
      <w:lvlText w:val="%1."/>
      <w:lvlJc w:val="left"/>
      <w:pPr>
        <w:ind w:left="720" w:hanging="360"/>
      </w:pPr>
      <w:rPr>
        <w:b/>
        <w:color w:val="000000" w:themeColor="text1"/>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930" w:hanging="720"/>
      </w:pPr>
      <w:rPr>
        <w:rFonts w:hint="default"/>
      </w:rPr>
    </w:lvl>
    <w:lvl w:ilvl="3">
      <w:start w:val="1"/>
      <w:numFmt w:val="decimal"/>
      <w:isLgl/>
      <w:lvlText w:val="%1.%2.%3.%4"/>
      <w:lvlJc w:val="left"/>
      <w:pPr>
        <w:ind w:left="2355" w:hanging="720"/>
      </w:pPr>
      <w:rPr>
        <w:rFonts w:hint="default"/>
      </w:rPr>
    </w:lvl>
    <w:lvl w:ilvl="4">
      <w:start w:val="1"/>
      <w:numFmt w:val="decimal"/>
      <w:isLgl/>
      <w:lvlText w:val="%1.%2.%3.%4.%5"/>
      <w:lvlJc w:val="left"/>
      <w:pPr>
        <w:ind w:left="3140" w:hanging="1080"/>
      </w:pPr>
      <w:rPr>
        <w:rFonts w:hint="default"/>
      </w:rPr>
    </w:lvl>
    <w:lvl w:ilvl="5">
      <w:start w:val="1"/>
      <w:numFmt w:val="decimal"/>
      <w:isLgl/>
      <w:lvlText w:val="%1.%2.%3.%4.%5.%6"/>
      <w:lvlJc w:val="left"/>
      <w:pPr>
        <w:ind w:left="3565" w:hanging="1080"/>
      </w:pPr>
      <w:rPr>
        <w:rFonts w:hint="default"/>
      </w:rPr>
    </w:lvl>
    <w:lvl w:ilvl="6">
      <w:start w:val="1"/>
      <w:numFmt w:val="decimal"/>
      <w:isLgl/>
      <w:lvlText w:val="%1.%2.%3.%4.%5.%6.%7"/>
      <w:lvlJc w:val="left"/>
      <w:pPr>
        <w:ind w:left="4350" w:hanging="1440"/>
      </w:pPr>
      <w:rPr>
        <w:rFonts w:hint="default"/>
      </w:rPr>
    </w:lvl>
    <w:lvl w:ilvl="7">
      <w:start w:val="1"/>
      <w:numFmt w:val="decimal"/>
      <w:isLgl/>
      <w:lvlText w:val="%1.%2.%3.%4.%5.%6.%7.%8"/>
      <w:lvlJc w:val="left"/>
      <w:pPr>
        <w:ind w:left="4775" w:hanging="1440"/>
      </w:pPr>
      <w:rPr>
        <w:rFonts w:hint="default"/>
      </w:rPr>
    </w:lvl>
    <w:lvl w:ilvl="8">
      <w:start w:val="1"/>
      <w:numFmt w:val="decimal"/>
      <w:isLgl/>
      <w:lvlText w:val="%1.%2.%3.%4.%5.%6.%7.%8.%9"/>
      <w:lvlJc w:val="left"/>
      <w:pPr>
        <w:ind w:left="5200" w:hanging="1440"/>
      </w:pPr>
      <w:rPr>
        <w:rFonts w:hint="default"/>
      </w:rPr>
    </w:lvl>
  </w:abstractNum>
  <w:abstractNum w:abstractNumId="7" w15:restartNumberingAfterBreak="0">
    <w:nsid w:val="469E692F"/>
    <w:multiLevelType w:val="hybridMultilevel"/>
    <w:tmpl w:val="1F2C4EE2"/>
    <w:lvl w:ilvl="0" w:tplc="70587986">
      <w:start w:val="6"/>
      <w:numFmt w:val="bullet"/>
      <w:lvlText w:val="-"/>
      <w:lvlJc w:val="left"/>
      <w:pPr>
        <w:ind w:left="785" w:hanging="360"/>
      </w:pPr>
      <w:rPr>
        <w:rFonts w:ascii="Times New Roman" w:eastAsia="Times New Roman" w:hAnsi="Times New Roman" w:cs="Times New Roman"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5FAC2692"/>
    <w:multiLevelType w:val="hybridMultilevel"/>
    <w:tmpl w:val="BCE2A30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A3479EB"/>
    <w:multiLevelType w:val="hybridMultilevel"/>
    <w:tmpl w:val="47308828"/>
    <w:lvl w:ilvl="0" w:tplc="E0E69566">
      <w:start w:val="1"/>
      <w:numFmt w:val="decimal"/>
      <w:lvlText w:val="%1."/>
      <w:lvlJc w:val="left"/>
      <w:pPr>
        <w:ind w:left="360" w:hanging="360"/>
      </w:pPr>
      <w:rPr>
        <w:rFonts w:hint="default"/>
        <w:b/>
        <w:color w:val="auto"/>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9"/>
  </w:num>
  <w:num w:numId="2">
    <w:abstractNumId w:val="2"/>
  </w:num>
  <w:num w:numId="3">
    <w:abstractNumId w:val="6"/>
  </w:num>
  <w:num w:numId="4">
    <w:abstractNumId w:val="7"/>
  </w:num>
  <w:num w:numId="5">
    <w:abstractNumId w:val="1"/>
  </w:num>
  <w:num w:numId="6">
    <w:abstractNumId w:val="8"/>
  </w:num>
  <w:num w:numId="7">
    <w:abstractNumId w:val="3"/>
  </w:num>
  <w:num w:numId="8">
    <w:abstractNumId w:val="0"/>
  </w:num>
  <w:num w:numId="9">
    <w:abstractNumId w:val="5"/>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ar-SA" w:vendorID="64" w:dllVersion="6" w:nlCheck="1" w:checkStyle="0"/>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ar-SA" w:vendorID="64" w:dllVersion="4096" w:nlCheck="1" w:checkStyle="0"/>
  <w:activeWritingStyle w:appName="MSWord" w:lang="en-US" w:vendorID="64" w:dllVersion="4096" w:nlCheck="1" w:checkStyle="0"/>
  <w:activeWritingStyle w:appName="MSWord" w:lang="en-CA" w:vendorID="64" w:dllVersion="6" w:nlCheck="1" w:checkStyle="1"/>
  <w:activeWritingStyle w:appName="MSWord" w:lang="en-CA" w:vendorID="64" w:dllVersion="4096" w:nlCheck="1" w:checkStyle="0"/>
  <w:activeWritingStyle w:appName="MSWord" w:lang="fr-ML" w:vendorID="64" w:dllVersion="4096" w:nlCheck="1" w:checkStyle="0"/>
  <w:activeWritingStyle w:appName="MSWord" w:lang="fr-CA" w:vendorID="64" w:dllVersion="6" w:nlCheck="1" w:checkStyle="1"/>
  <w:activeWritingStyle w:appName="MSWord" w:lang="fr-CA" w:vendorID="64" w:dllVersion="4096" w:nlCheck="1" w:checkStyle="0"/>
  <w:activeWritingStyle w:appName="MSWord" w:lang="fr-ML" w:vendorID="64" w:dllVersion="6" w:nlCheck="1" w:checkStyle="1"/>
  <w:activeWritingStyle w:appName="MSWord" w:lang="fr-FR" w:vendorID="64" w:dllVersion="0" w:nlCheck="1" w:checkStyle="0"/>
  <w:activeWritingStyle w:appName="MSWord" w:lang="ar-SA" w:vendorID="64" w:dllVersion="0" w:nlCheck="1" w:checkStyle="0"/>
  <w:activeWritingStyle w:appName="MSWord" w:lang="fr-CA" w:vendorID="64" w:dllVersion="0" w:nlCheck="1" w:checkStyle="0"/>
  <w:activeWritingStyle w:appName="MSWord" w:lang="en-US" w:vendorID="64" w:dllVersion="0" w:nlCheck="1" w:checkStyle="0"/>
  <w:activeWritingStyle w:appName="MSWord" w:lang="fr-F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AD2"/>
    <w:rsid w:val="000000B5"/>
    <w:rsid w:val="0000178F"/>
    <w:rsid w:val="00001B3A"/>
    <w:rsid w:val="00002708"/>
    <w:rsid w:val="00002CEA"/>
    <w:rsid w:val="000041C5"/>
    <w:rsid w:val="00004AE0"/>
    <w:rsid w:val="00004E85"/>
    <w:rsid w:val="00005626"/>
    <w:rsid w:val="00007D80"/>
    <w:rsid w:val="00010556"/>
    <w:rsid w:val="00011778"/>
    <w:rsid w:val="000119A9"/>
    <w:rsid w:val="00012790"/>
    <w:rsid w:val="000138D7"/>
    <w:rsid w:val="00013AB8"/>
    <w:rsid w:val="00013D72"/>
    <w:rsid w:val="000146B4"/>
    <w:rsid w:val="000154FA"/>
    <w:rsid w:val="0001580D"/>
    <w:rsid w:val="00015C5E"/>
    <w:rsid w:val="000167A7"/>
    <w:rsid w:val="0001786C"/>
    <w:rsid w:val="0002033B"/>
    <w:rsid w:val="00020368"/>
    <w:rsid w:val="00020BB6"/>
    <w:rsid w:val="00021DD0"/>
    <w:rsid w:val="00023130"/>
    <w:rsid w:val="000232A5"/>
    <w:rsid w:val="000232D7"/>
    <w:rsid w:val="00023446"/>
    <w:rsid w:val="00023470"/>
    <w:rsid w:val="00023611"/>
    <w:rsid w:val="00023D73"/>
    <w:rsid w:val="0002423F"/>
    <w:rsid w:val="00024304"/>
    <w:rsid w:val="0002496E"/>
    <w:rsid w:val="00024D55"/>
    <w:rsid w:val="00024E77"/>
    <w:rsid w:val="0002551E"/>
    <w:rsid w:val="00026B1E"/>
    <w:rsid w:val="00026D12"/>
    <w:rsid w:val="000272D0"/>
    <w:rsid w:val="00027993"/>
    <w:rsid w:val="00030125"/>
    <w:rsid w:val="0003026A"/>
    <w:rsid w:val="00030449"/>
    <w:rsid w:val="0003052A"/>
    <w:rsid w:val="00030A67"/>
    <w:rsid w:val="00030D38"/>
    <w:rsid w:val="00030EA6"/>
    <w:rsid w:val="00031082"/>
    <w:rsid w:val="00031332"/>
    <w:rsid w:val="0003167C"/>
    <w:rsid w:val="000319CB"/>
    <w:rsid w:val="00031B2A"/>
    <w:rsid w:val="00031C87"/>
    <w:rsid w:val="00032246"/>
    <w:rsid w:val="000336FD"/>
    <w:rsid w:val="00033709"/>
    <w:rsid w:val="00033966"/>
    <w:rsid w:val="00033A73"/>
    <w:rsid w:val="00033CD2"/>
    <w:rsid w:val="00034053"/>
    <w:rsid w:val="00034057"/>
    <w:rsid w:val="000345A2"/>
    <w:rsid w:val="00034B68"/>
    <w:rsid w:val="00034C39"/>
    <w:rsid w:val="00035444"/>
    <w:rsid w:val="00035D19"/>
    <w:rsid w:val="000362BE"/>
    <w:rsid w:val="00036B99"/>
    <w:rsid w:val="00037E0F"/>
    <w:rsid w:val="00037EF7"/>
    <w:rsid w:val="00037F89"/>
    <w:rsid w:val="000400F2"/>
    <w:rsid w:val="0004031B"/>
    <w:rsid w:val="000409CB"/>
    <w:rsid w:val="00040FBC"/>
    <w:rsid w:val="000417BF"/>
    <w:rsid w:val="00041E02"/>
    <w:rsid w:val="000428AD"/>
    <w:rsid w:val="00043269"/>
    <w:rsid w:val="0004377E"/>
    <w:rsid w:val="00043CB4"/>
    <w:rsid w:val="00043D6E"/>
    <w:rsid w:val="00043ED1"/>
    <w:rsid w:val="00044E04"/>
    <w:rsid w:val="0004553D"/>
    <w:rsid w:val="000460F6"/>
    <w:rsid w:val="0004747E"/>
    <w:rsid w:val="00047789"/>
    <w:rsid w:val="000477F3"/>
    <w:rsid w:val="00047CCC"/>
    <w:rsid w:val="000500FA"/>
    <w:rsid w:val="00050147"/>
    <w:rsid w:val="0005074D"/>
    <w:rsid w:val="0005129D"/>
    <w:rsid w:val="0005196B"/>
    <w:rsid w:val="00051BA4"/>
    <w:rsid w:val="00051D4E"/>
    <w:rsid w:val="000521ED"/>
    <w:rsid w:val="00052B35"/>
    <w:rsid w:val="00053ABA"/>
    <w:rsid w:val="00055132"/>
    <w:rsid w:val="0005513D"/>
    <w:rsid w:val="00055140"/>
    <w:rsid w:val="0005552D"/>
    <w:rsid w:val="000555E2"/>
    <w:rsid w:val="00055980"/>
    <w:rsid w:val="00056043"/>
    <w:rsid w:val="0005682F"/>
    <w:rsid w:val="00056D04"/>
    <w:rsid w:val="000576AE"/>
    <w:rsid w:val="00057F18"/>
    <w:rsid w:val="00060379"/>
    <w:rsid w:val="000603A9"/>
    <w:rsid w:val="00060777"/>
    <w:rsid w:val="00060E07"/>
    <w:rsid w:val="0006144F"/>
    <w:rsid w:val="00061609"/>
    <w:rsid w:val="00061933"/>
    <w:rsid w:val="00062D3C"/>
    <w:rsid w:val="0006335C"/>
    <w:rsid w:val="000637F0"/>
    <w:rsid w:val="00063AE2"/>
    <w:rsid w:val="00065B4C"/>
    <w:rsid w:val="00066045"/>
    <w:rsid w:val="000660A2"/>
    <w:rsid w:val="000661C2"/>
    <w:rsid w:val="00066FB4"/>
    <w:rsid w:val="00067478"/>
    <w:rsid w:val="00067F39"/>
    <w:rsid w:val="000715E7"/>
    <w:rsid w:val="000719E1"/>
    <w:rsid w:val="00071A08"/>
    <w:rsid w:val="00071C80"/>
    <w:rsid w:val="0007210A"/>
    <w:rsid w:val="000724ED"/>
    <w:rsid w:val="00072A9C"/>
    <w:rsid w:val="000738BA"/>
    <w:rsid w:val="00074037"/>
    <w:rsid w:val="00074397"/>
    <w:rsid w:val="00074773"/>
    <w:rsid w:val="000747E2"/>
    <w:rsid w:val="00074CF9"/>
    <w:rsid w:val="00074DA3"/>
    <w:rsid w:val="00075410"/>
    <w:rsid w:val="000757D3"/>
    <w:rsid w:val="00075CAC"/>
    <w:rsid w:val="0007651D"/>
    <w:rsid w:val="000765DE"/>
    <w:rsid w:val="000770EA"/>
    <w:rsid w:val="000771B3"/>
    <w:rsid w:val="0007784F"/>
    <w:rsid w:val="00077B16"/>
    <w:rsid w:val="0008031A"/>
    <w:rsid w:val="000807CB"/>
    <w:rsid w:val="000815B3"/>
    <w:rsid w:val="00081C5C"/>
    <w:rsid w:val="00082675"/>
    <w:rsid w:val="00083890"/>
    <w:rsid w:val="000839F0"/>
    <w:rsid w:val="00083A0E"/>
    <w:rsid w:val="00084003"/>
    <w:rsid w:val="000846DD"/>
    <w:rsid w:val="00084A79"/>
    <w:rsid w:val="00084B44"/>
    <w:rsid w:val="00084C91"/>
    <w:rsid w:val="00084CCC"/>
    <w:rsid w:val="00085479"/>
    <w:rsid w:val="0008557B"/>
    <w:rsid w:val="000857A2"/>
    <w:rsid w:val="0008589F"/>
    <w:rsid w:val="000866E9"/>
    <w:rsid w:val="00087CB7"/>
    <w:rsid w:val="00087E14"/>
    <w:rsid w:val="000904F2"/>
    <w:rsid w:val="00090987"/>
    <w:rsid w:val="00090AA0"/>
    <w:rsid w:val="0009181D"/>
    <w:rsid w:val="00091941"/>
    <w:rsid w:val="00091994"/>
    <w:rsid w:val="000928E2"/>
    <w:rsid w:val="00092A0F"/>
    <w:rsid w:val="000938B9"/>
    <w:rsid w:val="00094241"/>
    <w:rsid w:val="00094708"/>
    <w:rsid w:val="000947F4"/>
    <w:rsid w:val="00094E3E"/>
    <w:rsid w:val="000953BE"/>
    <w:rsid w:val="00095585"/>
    <w:rsid w:val="00095911"/>
    <w:rsid w:val="00095978"/>
    <w:rsid w:val="00095ABC"/>
    <w:rsid w:val="00095AE7"/>
    <w:rsid w:val="00095D78"/>
    <w:rsid w:val="00095D88"/>
    <w:rsid w:val="00096578"/>
    <w:rsid w:val="000967AE"/>
    <w:rsid w:val="000967EE"/>
    <w:rsid w:val="00096D37"/>
    <w:rsid w:val="000973BB"/>
    <w:rsid w:val="00097655"/>
    <w:rsid w:val="00097BE3"/>
    <w:rsid w:val="00097CC2"/>
    <w:rsid w:val="00097CE5"/>
    <w:rsid w:val="000A14B0"/>
    <w:rsid w:val="000A155B"/>
    <w:rsid w:val="000A1983"/>
    <w:rsid w:val="000A1D85"/>
    <w:rsid w:val="000A2B14"/>
    <w:rsid w:val="000A30C5"/>
    <w:rsid w:val="000A32BE"/>
    <w:rsid w:val="000A3B3F"/>
    <w:rsid w:val="000A407F"/>
    <w:rsid w:val="000A4C7F"/>
    <w:rsid w:val="000A4FAC"/>
    <w:rsid w:val="000A50D4"/>
    <w:rsid w:val="000A5760"/>
    <w:rsid w:val="000A6007"/>
    <w:rsid w:val="000A6BDB"/>
    <w:rsid w:val="000A7900"/>
    <w:rsid w:val="000B01B9"/>
    <w:rsid w:val="000B02EE"/>
    <w:rsid w:val="000B08FD"/>
    <w:rsid w:val="000B0BED"/>
    <w:rsid w:val="000B112A"/>
    <w:rsid w:val="000B12E2"/>
    <w:rsid w:val="000B15E1"/>
    <w:rsid w:val="000B278E"/>
    <w:rsid w:val="000B3961"/>
    <w:rsid w:val="000B3D46"/>
    <w:rsid w:val="000B407C"/>
    <w:rsid w:val="000B4302"/>
    <w:rsid w:val="000B4C2B"/>
    <w:rsid w:val="000B5084"/>
    <w:rsid w:val="000B5568"/>
    <w:rsid w:val="000B6031"/>
    <w:rsid w:val="000B6740"/>
    <w:rsid w:val="000B744F"/>
    <w:rsid w:val="000B785B"/>
    <w:rsid w:val="000B7F0E"/>
    <w:rsid w:val="000C0204"/>
    <w:rsid w:val="000C11F9"/>
    <w:rsid w:val="000C13D3"/>
    <w:rsid w:val="000C1F3E"/>
    <w:rsid w:val="000C21F4"/>
    <w:rsid w:val="000C27CC"/>
    <w:rsid w:val="000C32A2"/>
    <w:rsid w:val="000C3638"/>
    <w:rsid w:val="000C4D31"/>
    <w:rsid w:val="000C5DDF"/>
    <w:rsid w:val="000C61BC"/>
    <w:rsid w:val="000C625A"/>
    <w:rsid w:val="000C665B"/>
    <w:rsid w:val="000C6871"/>
    <w:rsid w:val="000C734F"/>
    <w:rsid w:val="000C7529"/>
    <w:rsid w:val="000C773F"/>
    <w:rsid w:val="000C7949"/>
    <w:rsid w:val="000C7C55"/>
    <w:rsid w:val="000C7E90"/>
    <w:rsid w:val="000C7EA1"/>
    <w:rsid w:val="000D0BCB"/>
    <w:rsid w:val="000D0F5A"/>
    <w:rsid w:val="000D1126"/>
    <w:rsid w:val="000D1491"/>
    <w:rsid w:val="000D1563"/>
    <w:rsid w:val="000D15A6"/>
    <w:rsid w:val="000D1E2C"/>
    <w:rsid w:val="000D20CF"/>
    <w:rsid w:val="000D2327"/>
    <w:rsid w:val="000D2670"/>
    <w:rsid w:val="000D2737"/>
    <w:rsid w:val="000D27FE"/>
    <w:rsid w:val="000D2899"/>
    <w:rsid w:val="000D2A6C"/>
    <w:rsid w:val="000D2AC7"/>
    <w:rsid w:val="000D3E0B"/>
    <w:rsid w:val="000D3F26"/>
    <w:rsid w:val="000D457A"/>
    <w:rsid w:val="000D4E83"/>
    <w:rsid w:val="000D54C0"/>
    <w:rsid w:val="000D61C1"/>
    <w:rsid w:val="000D684E"/>
    <w:rsid w:val="000D6BAD"/>
    <w:rsid w:val="000D6E88"/>
    <w:rsid w:val="000D7B00"/>
    <w:rsid w:val="000E031D"/>
    <w:rsid w:val="000E04A7"/>
    <w:rsid w:val="000E0DAD"/>
    <w:rsid w:val="000E0E54"/>
    <w:rsid w:val="000E1462"/>
    <w:rsid w:val="000E197C"/>
    <w:rsid w:val="000E1B89"/>
    <w:rsid w:val="000E239D"/>
    <w:rsid w:val="000E258D"/>
    <w:rsid w:val="000E335A"/>
    <w:rsid w:val="000E4CB0"/>
    <w:rsid w:val="000E5F71"/>
    <w:rsid w:val="000E6B0C"/>
    <w:rsid w:val="000E6CCB"/>
    <w:rsid w:val="000E720D"/>
    <w:rsid w:val="000E75FE"/>
    <w:rsid w:val="000E7654"/>
    <w:rsid w:val="000E7C1C"/>
    <w:rsid w:val="000F012B"/>
    <w:rsid w:val="000F0950"/>
    <w:rsid w:val="000F10A7"/>
    <w:rsid w:val="000F1188"/>
    <w:rsid w:val="000F1F9C"/>
    <w:rsid w:val="000F2392"/>
    <w:rsid w:val="000F30A3"/>
    <w:rsid w:val="000F4018"/>
    <w:rsid w:val="000F4167"/>
    <w:rsid w:val="000F44A6"/>
    <w:rsid w:val="000F49FD"/>
    <w:rsid w:val="000F5260"/>
    <w:rsid w:val="000F5833"/>
    <w:rsid w:val="000F58BE"/>
    <w:rsid w:val="000F5B3A"/>
    <w:rsid w:val="000F5D6C"/>
    <w:rsid w:val="000F680F"/>
    <w:rsid w:val="000F6AF7"/>
    <w:rsid w:val="000F6C02"/>
    <w:rsid w:val="000F75C8"/>
    <w:rsid w:val="000F78C2"/>
    <w:rsid w:val="000F79AA"/>
    <w:rsid w:val="000F7A24"/>
    <w:rsid w:val="000F7A91"/>
    <w:rsid w:val="000F7C44"/>
    <w:rsid w:val="00100004"/>
    <w:rsid w:val="00101B84"/>
    <w:rsid w:val="00101BD2"/>
    <w:rsid w:val="001023B7"/>
    <w:rsid w:val="001023D5"/>
    <w:rsid w:val="001028E7"/>
    <w:rsid w:val="00102942"/>
    <w:rsid w:val="00102E16"/>
    <w:rsid w:val="001038BB"/>
    <w:rsid w:val="001045E2"/>
    <w:rsid w:val="001046A6"/>
    <w:rsid w:val="00105702"/>
    <w:rsid w:val="00105D8D"/>
    <w:rsid w:val="00105FC9"/>
    <w:rsid w:val="00106278"/>
    <w:rsid w:val="00106591"/>
    <w:rsid w:val="001068B2"/>
    <w:rsid w:val="00106DBD"/>
    <w:rsid w:val="0010717F"/>
    <w:rsid w:val="001073B3"/>
    <w:rsid w:val="001076C7"/>
    <w:rsid w:val="00107C41"/>
    <w:rsid w:val="00107C9E"/>
    <w:rsid w:val="00107F39"/>
    <w:rsid w:val="001100F7"/>
    <w:rsid w:val="00111168"/>
    <w:rsid w:val="0011127B"/>
    <w:rsid w:val="00111849"/>
    <w:rsid w:val="001118B7"/>
    <w:rsid w:val="00111ABF"/>
    <w:rsid w:val="00112593"/>
    <w:rsid w:val="001130A8"/>
    <w:rsid w:val="00113446"/>
    <w:rsid w:val="0011358D"/>
    <w:rsid w:val="001138C3"/>
    <w:rsid w:val="00115D04"/>
    <w:rsid w:val="00115D37"/>
    <w:rsid w:val="00115D8F"/>
    <w:rsid w:val="00115FCE"/>
    <w:rsid w:val="00116CDF"/>
    <w:rsid w:val="0011789D"/>
    <w:rsid w:val="001205CD"/>
    <w:rsid w:val="00121EBB"/>
    <w:rsid w:val="0012232D"/>
    <w:rsid w:val="001223EB"/>
    <w:rsid w:val="001225FE"/>
    <w:rsid w:val="00122D4E"/>
    <w:rsid w:val="0012367D"/>
    <w:rsid w:val="001237EE"/>
    <w:rsid w:val="001251C5"/>
    <w:rsid w:val="001253AA"/>
    <w:rsid w:val="00125FF8"/>
    <w:rsid w:val="00130026"/>
    <w:rsid w:val="001309E2"/>
    <w:rsid w:val="00130EDF"/>
    <w:rsid w:val="00131DAD"/>
    <w:rsid w:val="00131EF7"/>
    <w:rsid w:val="0013215E"/>
    <w:rsid w:val="00132272"/>
    <w:rsid w:val="001325F1"/>
    <w:rsid w:val="0013343A"/>
    <w:rsid w:val="00133CBB"/>
    <w:rsid w:val="001342AD"/>
    <w:rsid w:val="00134415"/>
    <w:rsid w:val="0013505B"/>
    <w:rsid w:val="00135829"/>
    <w:rsid w:val="0013587A"/>
    <w:rsid w:val="00135DE8"/>
    <w:rsid w:val="0013676C"/>
    <w:rsid w:val="00136B8E"/>
    <w:rsid w:val="00137AD9"/>
    <w:rsid w:val="001401CB"/>
    <w:rsid w:val="001401D7"/>
    <w:rsid w:val="001406DF"/>
    <w:rsid w:val="00140DA8"/>
    <w:rsid w:val="00140E17"/>
    <w:rsid w:val="00141172"/>
    <w:rsid w:val="00141868"/>
    <w:rsid w:val="0014207E"/>
    <w:rsid w:val="0014234D"/>
    <w:rsid w:val="00142364"/>
    <w:rsid w:val="00142ED2"/>
    <w:rsid w:val="001432EB"/>
    <w:rsid w:val="00144208"/>
    <w:rsid w:val="00144941"/>
    <w:rsid w:val="001452FE"/>
    <w:rsid w:val="00146164"/>
    <w:rsid w:val="00146C0F"/>
    <w:rsid w:val="00146E91"/>
    <w:rsid w:val="00147172"/>
    <w:rsid w:val="0014739C"/>
    <w:rsid w:val="00147B67"/>
    <w:rsid w:val="00150358"/>
    <w:rsid w:val="00150404"/>
    <w:rsid w:val="00150C6F"/>
    <w:rsid w:val="00150EF7"/>
    <w:rsid w:val="00151429"/>
    <w:rsid w:val="00151DCD"/>
    <w:rsid w:val="00151EA6"/>
    <w:rsid w:val="00151FE4"/>
    <w:rsid w:val="001523A1"/>
    <w:rsid w:val="001533AA"/>
    <w:rsid w:val="0015353C"/>
    <w:rsid w:val="00153B48"/>
    <w:rsid w:val="00153DFD"/>
    <w:rsid w:val="00153E39"/>
    <w:rsid w:val="00154352"/>
    <w:rsid w:val="00154695"/>
    <w:rsid w:val="001549C6"/>
    <w:rsid w:val="00154DC4"/>
    <w:rsid w:val="001550BB"/>
    <w:rsid w:val="0015513D"/>
    <w:rsid w:val="001555D5"/>
    <w:rsid w:val="00155D86"/>
    <w:rsid w:val="00157530"/>
    <w:rsid w:val="001577E0"/>
    <w:rsid w:val="00157C26"/>
    <w:rsid w:val="001608DE"/>
    <w:rsid w:val="001617A0"/>
    <w:rsid w:val="00161B33"/>
    <w:rsid w:val="00161B49"/>
    <w:rsid w:val="00161E58"/>
    <w:rsid w:val="00163839"/>
    <w:rsid w:val="001638E5"/>
    <w:rsid w:val="00164841"/>
    <w:rsid w:val="001651FA"/>
    <w:rsid w:val="001658C3"/>
    <w:rsid w:val="00166BA8"/>
    <w:rsid w:val="00170A1B"/>
    <w:rsid w:val="00171142"/>
    <w:rsid w:val="00171186"/>
    <w:rsid w:val="0017161E"/>
    <w:rsid w:val="001722A1"/>
    <w:rsid w:val="00172FB8"/>
    <w:rsid w:val="001731C9"/>
    <w:rsid w:val="00173673"/>
    <w:rsid w:val="00173928"/>
    <w:rsid w:val="00173CEF"/>
    <w:rsid w:val="001744B9"/>
    <w:rsid w:val="00174736"/>
    <w:rsid w:val="00175193"/>
    <w:rsid w:val="0017521F"/>
    <w:rsid w:val="00175C8F"/>
    <w:rsid w:val="00175DF0"/>
    <w:rsid w:val="001760FE"/>
    <w:rsid w:val="001769C7"/>
    <w:rsid w:val="00176B18"/>
    <w:rsid w:val="00176C05"/>
    <w:rsid w:val="00176D9A"/>
    <w:rsid w:val="0017742D"/>
    <w:rsid w:val="001801B3"/>
    <w:rsid w:val="001804D9"/>
    <w:rsid w:val="001806E2"/>
    <w:rsid w:val="00180C03"/>
    <w:rsid w:val="00180C25"/>
    <w:rsid w:val="00180D5B"/>
    <w:rsid w:val="00181DB4"/>
    <w:rsid w:val="001826F4"/>
    <w:rsid w:val="00182E0B"/>
    <w:rsid w:val="00183155"/>
    <w:rsid w:val="00183318"/>
    <w:rsid w:val="00183C4E"/>
    <w:rsid w:val="001849B3"/>
    <w:rsid w:val="00185CAA"/>
    <w:rsid w:val="00186BE2"/>
    <w:rsid w:val="00187031"/>
    <w:rsid w:val="00187871"/>
    <w:rsid w:val="0018788C"/>
    <w:rsid w:val="0018796A"/>
    <w:rsid w:val="00187BDD"/>
    <w:rsid w:val="00187ECB"/>
    <w:rsid w:val="00190076"/>
    <w:rsid w:val="001901A7"/>
    <w:rsid w:val="00190255"/>
    <w:rsid w:val="00190752"/>
    <w:rsid w:val="00190BD7"/>
    <w:rsid w:val="001919A6"/>
    <w:rsid w:val="001922BD"/>
    <w:rsid w:val="0019271B"/>
    <w:rsid w:val="0019288F"/>
    <w:rsid w:val="0019364E"/>
    <w:rsid w:val="0019430D"/>
    <w:rsid w:val="001945E8"/>
    <w:rsid w:val="001946FC"/>
    <w:rsid w:val="00194E96"/>
    <w:rsid w:val="00194F79"/>
    <w:rsid w:val="0019634E"/>
    <w:rsid w:val="001965F0"/>
    <w:rsid w:val="00196881"/>
    <w:rsid w:val="001969AB"/>
    <w:rsid w:val="00196BFA"/>
    <w:rsid w:val="00196EE9"/>
    <w:rsid w:val="001974E9"/>
    <w:rsid w:val="00197DB7"/>
    <w:rsid w:val="001A0B0A"/>
    <w:rsid w:val="001A0F1E"/>
    <w:rsid w:val="001A11CE"/>
    <w:rsid w:val="001A1785"/>
    <w:rsid w:val="001A248C"/>
    <w:rsid w:val="001A2B6B"/>
    <w:rsid w:val="001A2E5E"/>
    <w:rsid w:val="001A3E36"/>
    <w:rsid w:val="001A416C"/>
    <w:rsid w:val="001A444C"/>
    <w:rsid w:val="001A46F1"/>
    <w:rsid w:val="001A52A8"/>
    <w:rsid w:val="001A54D0"/>
    <w:rsid w:val="001A571B"/>
    <w:rsid w:val="001A5880"/>
    <w:rsid w:val="001A5CD3"/>
    <w:rsid w:val="001A6465"/>
    <w:rsid w:val="001A64E9"/>
    <w:rsid w:val="001A654B"/>
    <w:rsid w:val="001A6937"/>
    <w:rsid w:val="001B0416"/>
    <w:rsid w:val="001B0979"/>
    <w:rsid w:val="001B15CF"/>
    <w:rsid w:val="001B2396"/>
    <w:rsid w:val="001B2679"/>
    <w:rsid w:val="001B3771"/>
    <w:rsid w:val="001B3965"/>
    <w:rsid w:val="001B3BBE"/>
    <w:rsid w:val="001B3CE3"/>
    <w:rsid w:val="001B3D68"/>
    <w:rsid w:val="001B42F0"/>
    <w:rsid w:val="001B5420"/>
    <w:rsid w:val="001B5569"/>
    <w:rsid w:val="001B572B"/>
    <w:rsid w:val="001B5C3A"/>
    <w:rsid w:val="001B60BA"/>
    <w:rsid w:val="001B6142"/>
    <w:rsid w:val="001B6262"/>
    <w:rsid w:val="001B635A"/>
    <w:rsid w:val="001B63B4"/>
    <w:rsid w:val="001B6839"/>
    <w:rsid w:val="001B7226"/>
    <w:rsid w:val="001B73D9"/>
    <w:rsid w:val="001B747D"/>
    <w:rsid w:val="001B7508"/>
    <w:rsid w:val="001B7686"/>
    <w:rsid w:val="001B7747"/>
    <w:rsid w:val="001B77B0"/>
    <w:rsid w:val="001C0322"/>
    <w:rsid w:val="001C032E"/>
    <w:rsid w:val="001C033F"/>
    <w:rsid w:val="001C03D9"/>
    <w:rsid w:val="001C1183"/>
    <w:rsid w:val="001C1A90"/>
    <w:rsid w:val="001C1AFD"/>
    <w:rsid w:val="001C1CAA"/>
    <w:rsid w:val="001C1E3A"/>
    <w:rsid w:val="001C27FD"/>
    <w:rsid w:val="001C2913"/>
    <w:rsid w:val="001C2DED"/>
    <w:rsid w:val="001C3BDE"/>
    <w:rsid w:val="001C4059"/>
    <w:rsid w:val="001C5171"/>
    <w:rsid w:val="001C570C"/>
    <w:rsid w:val="001C578F"/>
    <w:rsid w:val="001C5915"/>
    <w:rsid w:val="001C62D2"/>
    <w:rsid w:val="001C6CB6"/>
    <w:rsid w:val="001C75E4"/>
    <w:rsid w:val="001C7890"/>
    <w:rsid w:val="001D0264"/>
    <w:rsid w:val="001D0BB3"/>
    <w:rsid w:val="001D0C03"/>
    <w:rsid w:val="001D1254"/>
    <w:rsid w:val="001D255A"/>
    <w:rsid w:val="001D2FD9"/>
    <w:rsid w:val="001D3AD4"/>
    <w:rsid w:val="001D3E97"/>
    <w:rsid w:val="001D4D6B"/>
    <w:rsid w:val="001D5062"/>
    <w:rsid w:val="001D5261"/>
    <w:rsid w:val="001D6038"/>
    <w:rsid w:val="001D640E"/>
    <w:rsid w:val="001D64E2"/>
    <w:rsid w:val="001D65E8"/>
    <w:rsid w:val="001D6989"/>
    <w:rsid w:val="001D6D5B"/>
    <w:rsid w:val="001E07F0"/>
    <w:rsid w:val="001E0F26"/>
    <w:rsid w:val="001E12BB"/>
    <w:rsid w:val="001E15EF"/>
    <w:rsid w:val="001E1728"/>
    <w:rsid w:val="001E1AAB"/>
    <w:rsid w:val="001E1C2D"/>
    <w:rsid w:val="001E27BC"/>
    <w:rsid w:val="001E29AB"/>
    <w:rsid w:val="001E3013"/>
    <w:rsid w:val="001E3CFA"/>
    <w:rsid w:val="001E4129"/>
    <w:rsid w:val="001E4836"/>
    <w:rsid w:val="001E4866"/>
    <w:rsid w:val="001E5DFC"/>
    <w:rsid w:val="001E6827"/>
    <w:rsid w:val="001E69E0"/>
    <w:rsid w:val="001E6DE0"/>
    <w:rsid w:val="001E6E3C"/>
    <w:rsid w:val="001E6E77"/>
    <w:rsid w:val="001E76A4"/>
    <w:rsid w:val="001F151B"/>
    <w:rsid w:val="001F16CA"/>
    <w:rsid w:val="001F1807"/>
    <w:rsid w:val="001F194F"/>
    <w:rsid w:val="001F22C3"/>
    <w:rsid w:val="001F2943"/>
    <w:rsid w:val="001F309B"/>
    <w:rsid w:val="001F560E"/>
    <w:rsid w:val="001F6A15"/>
    <w:rsid w:val="001F6C95"/>
    <w:rsid w:val="00200964"/>
    <w:rsid w:val="00201315"/>
    <w:rsid w:val="0020150F"/>
    <w:rsid w:val="0020157C"/>
    <w:rsid w:val="00201907"/>
    <w:rsid w:val="00201D18"/>
    <w:rsid w:val="00201F40"/>
    <w:rsid w:val="00202525"/>
    <w:rsid w:val="0020310B"/>
    <w:rsid w:val="00203D1E"/>
    <w:rsid w:val="0020416C"/>
    <w:rsid w:val="00204587"/>
    <w:rsid w:val="00204942"/>
    <w:rsid w:val="00204BD4"/>
    <w:rsid w:val="00204C6F"/>
    <w:rsid w:val="00205336"/>
    <w:rsid w:val="0020576F"/>
    <w:rsid w:val="00205C9D"/>
    <w:rsid w:val="00205F20"/>
    <w:rsid w:val="002071E9"/>
    <w:rsid w:val="00207428"/>
    <w:rsid w:val="002074EE"/>
    <w:rsid w:val="00207A10"/>
    <w:rsid w:val="00207FA7"/>
    <w:rsid w:val="00210480"/>
    <w:rsid w:val="0021081C"/>
    <w:rsid w:val="0021114B"/>
    <w:rsid w:val="00212398"/>
    <w:rsid w:val="0021246B"/>
    <w:rsid w:val="00213D64"/>
    <w:rsid w:val="00213FAB"/>
    <w:rsid w:val="00214107"/>
    <w:rsid w:val="0021445E"/>
    <w:rsid w:val="00214DF6"/>
    <w:rsid w:val="002153BE"/>
    <w:rsid w:val="00215581"/>
    <w:rsid w:val="00215D80"/>
    <w:rsid w:val="00215DF4"/>
    <w:rsid w:val="00215EF1"/>
    <w:rsid w:val="00216425"/>
    <w:rsid w:val="00216BC3"/>
    <w:rsid w:val="00216CD3"/>
    <w:rsid w:val="002179CF"/>
    <w:rsid w:val="00220167"/>
    <w:rsid w:val="002216C8"/>
    <w:rsid w:val="002216EB"/>
    <w:rsid w:val="00222911"/>
    <w:rsid w:val="00222DB7"/>
    <w:rsid w:val="002231CF"/>
    <w:rsid w:val="002234FE"/>
    <w:rsid w:val="002235DE"/>
    <w:rsid w:val="00223A5B"/>
    <w:rsid w:val="00223CD0"/>
    <w:rsid w:val="00223FA3"/>
    <w:rsid w:val="0022456D"/>
    <w:rsid w:val="0022476D"/>
    <w:rsid w:val="00224E31"/>
    <w:rsid w:val="00224FF6"/>
    <w:rsid w:val="00225658"/>
    <w:rsid w:val="002258FD"/>
    <w:rsid w:val="00225D7E"/>
    <w:rsid w:val="00225E3A"/>
    <w:rsid w:val="00226358"/>
    <w:rsid w:val="00226A30"/>
    <w:rsid w:val="00226C17"/>
    <w:rsid w:val="0023077C"/>
    <w:rsid w:val="00231AC5"/>
    <w:rsid w:val="00232698"/>
    <w:rsid w:val="00232A42"/>
    <w:rsid w:val="00232B64"/>
    <w:rsid w:val="00233642"/>
    <w:rsid w:val="00233A87"/>
    <w:rsid w:val="00233C9F"/>
    <w:rsid w:val="00234C17"/>
    <w:rsid w:val="00234E90"/>
    <w:rsid w:val="0023502D"/>
    <w:rsid w:val="00235098"/>
    <w:rsid w:val="0023539E"/>
    <w:rsid w:val="002354AA"/>
    <w:rsid w:val="00235A2F"/>
    <w:rsid w:val="00235FA4"/>
    <w:rsid w:val="0023630E"/>
    <w:rsid w:val="002365BF"/>
    <w:rsid w:val="00236828"/>
    <w:rsid w:val="002369E9"/>
    <w:rsid w:val="00236CE0"/>
    <w:rsid w:val="0024092E"/>
    <w:rsid w:val="0024203A"/>
    <w:rsid w:val="00242230"/>
    <w:rsid w:val="00242503"/>
    <w:rsid w:val="00242F69"/>
    <w:rsid w:val="00243803"/>
    <w:rsid w:val="00243D28"/>
    <w:rsid w:val="00243E4C"/>
    <w:rsid w:val="00243F4B"/>
    <w:rsid w:val="00244593"/>
    <w:rsid w:val="00244E3C"/>
    <w:rsid w:val="00245827"/>
    <w:rsid w:val="00245C14"/>
    <w:rsid w:val="00246743"/>
    <w:rsid w:val="00246D25"/>
    <w:rsid w:val="002479D8"/>
    <w:rsid w:val="00250787"/>
    <w:rsid w:val="00250F32"/>
    <w:rsid w:val="00251398"/>
    <w:rsid w:val="002513C1"/>
    <w:rsid w:val="00251434"/>
    <w:rsid w:val="002514AD"/>
    <w:rsid w:val="002518BF"/>
    <w:rsid w:val="00251DCF"/>
    <w:rsid w:val="00252120"/>
    <w:rsid w:val="0025244A"/>
    <w:rsid w:val="00252ABF"/>
    <w:rsid w:val="002539CC"/>
    <w:rsid w:val="00253BDA"/>
    <w:rsid w:val="0025456A"/>
    <w:rsid w:val="002551E9"/>
    <w:rsid w:val="00255311"/>
    <w:rsid w:val="00255374"/>
    <w:rsid w:val="0025548F"/>
    <w:rsid w:val="002559F3"/>
    <w:rsid w:val="00255D73"/>
    <w:rsid w:val="0025637C"/>
    <w:rsid w:val="0025686E"/>
    <w:rsid w:val="00256CA7"/>
    <w:rsid w:val="002572DE"/>
    <w:rsid w:val="002579CC"/>
    <w:rsid w:val="00257C9B"/>
    <w:rsid w:val="00257EE2"/>
    <w:rsid w:val="002601C9"/>
    <w:rsid w:val="00260AE9"/>
    <w:rsid w:val="00260FE7"/>
    <w:rsid w:val="002614EE"/>
    <w:rsid w:val="0026164F"/>
    <w:rsid w:val="00261A50"/>
    <w:rsid w:val="00262233"/>
    <w:rsid w:val="0026259D"/>
    <w:rsid w:val="00262D98"/>
    <w:rsid w:val="002638AD"/>
    <w:rsid w:val="00264116"/>
    <w:rsid w:val="00264CF5"/>
    <w:rsid w:val="00265046"/>
    <w:rsid w:val="002652F4"/>
    <w:rsid w:val="0026575B"/>
    <w:rsid w:val="00265E98"/>
    <w:rsid w:val="0026697B"/>
    <w:rsid w:val="00266A6F"/>
    <w:rsid w:val="002679C0"/>
    <w:rsid w:val="00267C20"/>
    <w:rsid w:val="00270049"/>
    <w:rsid w:val="002706B6"/>
    <w:rsid w:val="0027070E"/>
    <w:rsid w:val="00271109"/>
    <w:rsid w:val="002712A4"/>
    <w:rsid w:val="00271938"/>
    <w:rsid w:val="002731D2"/>
    <w:rsid w:val="00273204"/>
    <w:rsid w:val="00273654"/>
    <w:rsid w:val="00274912"/>
    <w:rsid w:val="00275DBC"/>
    <w:rsid w:val="00276465"/>
    <w:rsid w:val="002765FB"/>
    <w:rsid w:val="00276751"/>
    <w:rsid w:val="00276A74"/>
    <w:rsid w:val="00277C10"/>
    <w:rsid w:val="00277DAC"/>
    <w:rsid w:val="00280B4C"/>
    <w:rsid w:val="002822AA"/>
    <w:rsid w:val="00284D85"/>
    <w:rsid w:val="00285BBC"/>
    <w:rsid w:val="002866CE"/>
    <w:rsid w:val="002866FC"/>
    <w:rsid w:val="002867D5"/>
    <w:rsid w:val="00286C24"/>
    <w:rsid w:val="00287388"/>
    <w:rsid w:val="0028764E"/>
    <w:rsid w:val="00290369"/>
    <w:rsid w:val="0029075B"/>
    <w:rsid w:val="002907B3"/>
    <w:rsid w:val="0029098B"/>
    <w:rsid w:val="002909B4"/>
    <w:rsid w:val="00290D00"/>
    <w:rsid w:val="00291A94"/>
    <w:rsid w:val="00292057"/>
    <w:rsid w:val="002920B5"/>
    <w:rsid w:val="002924AC"/>
    <w:rsid w:val="00292C5A"/>
    <w:rsid w:val="00293758"/>
    <w:rsid w:val="00293D71"/>
    <w:rsid w:val="00293DAF"/>
    <w:rsid w:val="00293DFB"/>
    <w:rsid w:val="002941C2"/>
    <w:rsid w:val="0029519A"/>
    <w:rsid w:val="002954B4"/>
    <w:rsid w:val="0029570B"/>
    <w:rsid w:val="002957A9"/>
    <w:rsid w:val="00295E15"/>
    <w:rsid w:val="00296155"/>
    <w:rsid w:val="00296259"/>
    <w:rsid w:val="0029680E"/>
    <w:rsid w:val="002969CA"/>
    <w:rsid w:val="00297266"/>
    <w:rsid w:val="00297977"/>
    <w:rsid w:val="00297A5D"/>
    <w:rsid w:val="002A056B"/>
    <w:rsid w:val="002A0B10"/>
    <w:rsid w:val="002A0B97"/>
    <w:rsid w:val="002A18E5"/>
    <w:rsid w:val="002A1A89"/>
    <w:rsid w:val="002A1CDD"/>
    <w:rsid w:val="002A2096"/>
    <w:rsid w:val="002A21EA"/>
    <w:rsid w:val="002A257C"/>
    <w:rsid w:val="002A279A"/>
    <w:rsid w:val="002A2A66"/>
    <w:rsid w:val="002A2B19"/>
    <w:rsid w:val="002A3485"/>
    <w:rsid w:val="002A397A"/>
    <w:rsid w:val="002A3B2D"/>
    <w:rsid w:val="002A3F19"/>
    <w:rsid w:val="002A4CAF"/>
    <w:rsid w:val="002A4FD9"/>
    <w:rsid w:val="002A51FA"/>
    <w:rsid w:val="002A52FC"/>
    <w:rsid w:val="002A5BB8"/>
    <w:rsid w:val="002A5EE4"/>
    <w:rsid w:val="002A62C5"/>
    <w:rsid w:val="002A65BE"/>
    <w:rsid w:val="002A6974"/>
    <w:rsid w:val="002A6EF4"/>
    <w:rsid w:val="002A7627"/>
    <w:rsid w:val="002A7630"/>
    <w:rsid w:val="002A774E"/>
    <w:rsid w:val="002A7AC5"/>
    <w:rsid w:val="002A7D7E"/>
    <w:rsid w:val="002A7FFB"/>
    <w:rsid w:val="002B148B"/>
    <w:rsid w:val="002B1791"/>
    <w:rsid w:val="002B359D"/>
    <w:rsid w:val="002B365D"/>
    <w:rsid w:val="002B3A83"/>
    <w:rsid w:val="002B3F40"/>
    <w:rsid w:val="002B4263"/>
    <w:rsid w:val="002B44C5"/>
    <w:rsid w:val="002B46AE"/>
    <w:rsid w:val="002B51E5"/>
    <w:rsid w:val="002B54CD"/>
    <w:rsid w:val="002B578D"/>
    <w:rsid w:val="002B66E6"/>
    <w:rsid w:val="002B67BB"/>
    <w:rsid w:val="002B6F5B"/>
    <w:rsid w:val="002B76D2"/>
    <w:rsid w:val="002B7C71"/>
    <w:rsid w:val="002C04C3"/>
    <w:rsid w:val="002C0665"/>
    <w:rsid w:val="002C1830"/>
    <w:rsid w:val="002C1E93"/>
    <w:rsid w:val="002C20D0"/>
    <w:rsid w:val="002C22FC"/>
    <w:rsid w:val="002C262C"/>
    <w:rsid w:val="002C2804"/>
    <w:rsid w:val="002C2901"/>
    <w:rsid w:val="002C2A4A"/>
    <w:rsid w:val="002C2ED2"/>
    <w:rsid w:val="002C3282"/>
    <w:rsid w:val="002C34F1"/>
    <w:rsid w:val="002C3B37"/>
    <w:rsid w:val="002C62EF"/>
    <w:rsid w:val="002C638B"/>
    <w:rsid w:val="002C68B7"/>
    <w:rsid w:val="002C6D83"/>
    <w:rsid w:val="002C746C"/>
    <w:rsid w:val="002C74D5"/>
    <w:rsid w:val="002C7EEF"/>
    <w:rsid w:val="002D0277"/>
    <w:rsid w:val="002D0471"/>
    <w:rsid w:val="002D0B03"/>
    <w:rsid w:val="002D1480"/>
    <w:rsid w:val="002D245C"/>
    <w:rsid w:val="002D25C5"/>
    <w:rsid w:val="002D26CF"/>
    <w:rsid w:val="002D3694"/>
    <w:rsid w:val="002D3A35"/>
    <w:rsid w:val="002D42BD"/>
    <w:rsid w:val="002D460B"/>
    <w:rsid w:val="002D5455"/>
    <w:rsid w:val="002D5629"/>
    <w:rsid w:val="002D5E43"/>
    <w:rsid w:val="002D6671"/>
    <w:rsid w:val="002E1559"/>
    <w:rsid w:val="002E1B80"/>
    <w:rsid w:val="002E3441"/>
    <w:rsid w:val="002E3A81"/>
    <w:rsid w:val="002E3E99"/>
    <w:rsid w:val="002E3F54"/>
    <w:rsid w:val="002E40F0"/>
    <w:rsid w:val="002E4737"/>
    <w:rsid w:val="002E48EE"/>
    <w:rsid w:val="002E496A"/>
    <w:rsid w:val="002E496D"/>
    <w:rsid w:val="002E50A6"/>
    <w:rsid w:val="002E5346"/>
    <w:rsid w:val="002E542E"/>
    <w:rsid w:val="002E5871"/>
    <w:rsid w:val="002E5DAC"/>
    <w:rsid w:val="002E5DD4"/>
    <w:rsid w:val="002E7074"/>
    <w:rsid w:val="002E7513"/>
    <w:rsid w:val="002E77DD"/>
    <w:rsid w:val="002E7AD1"/>
    <w:rsid w:val="002F02AC"/>
    <w:rsid w:val="002F14ED"/>
    <w:rsid w:val="002F1893"/>
    <w:rsid w:val="002F4838"/>
    <w:rsid w:val="002F55C0"/>
    <w:rsid w:val="002F6390"/>
    <w:rsid w:val="002F7B6A"/>
    <w:rsid w:val="003009BD"/>
    <w:rsid w:val="003017EA"/>
    <w:rsid w:val="0030189C"/>
    <w:rsid w:val="003020A2"/>
    <w:rsid w:val="003021B2"/>
    <w:rsid w:val="00302271"/>
    <w:rsid w:val="00302A29"/>
    <w:rsid w:val="00302ED4"/>
    <w:rsid w:val="0030376B"/>
    <w:rsid w:val="003038E4"/>
    <w:rsid w:val="0030494B"/>
    <w:rsid w:val="0030517B"/>
    <w:rsid w:val="00305394"/>
    <w:rsid w:val="00305F3C"/>
    <w:rsid w:val="003061ED"/>
    <w:rsid w:val="003063AE"/>
    <w:rsid w:val="00306F53"/>
    <w:rsid w:val="0030704E"/>
    <w:rsid w:val="003078F8"/>
    <w:rsid w:val="003104C5"/>
    <w:rsid w:val="0031080C"/>
    <w:rsid w:val="00310B63"/>
    <w:rsid w:val="00311367"/>
    <w:rsid w:val="00311515"/>
    <w:rsid w:val="00311B1B"/>
    <w:rsid w:val="00312BE0"/>
    <w:rsid w:val="00312CFC"/>
    <w:rsid w:val="00313416"/>
    <w:rsid w:val="00313B74"/>
    <w:rsid w:val="003140AE"/>
    <w:rsid w:val="003142D3"/>
    <w:rsid w:val="00315424"/>
    <w:rsid w:val="00315852"/>
    <w:rsid w:val="00315933"/>
    <w:rsid w:val="003165B7"/>
    <w:rsid w:val="003172C2"/>
    <w:rsid w:val="00317B67"/>
    <w:rsid w:val="00317C60"/>
    <w:rsid w:val="003202E3"/>
    <w:rsid w:val="0032116D"/>
    <w:rsid w:val="00322665"/>
    <w:rsid w:val="00322754"/>
    <w:rsid w:val="003228E4"/>
    <w:rsid w:val="0032300E"/>
    <w:rsid w:val="00323157"/>
    <w:rsid w:val="00323EF3"/>
    <w:rsid w:val="00324430"/>
    <w:rsid w:val="00324627"/>
    <w:rsid w:val="00325709"/>
    <w:rsid w:val="0032653D"/>
    <w:rsid w:val="00326D86"/>
    <w:rsid w:val="0032717E"/>
    <w:rsid w:val="003275B8"/>
    <w:rsid w:val="0033004A"/>
    <w:rsid w:val="003306AA"/>
    <w:rsid w:val="0033193A"/>
    <w:rsid w:val="00331B4B"/>
    <w:rsid w:val="00331CDC"/>
    <w:rsid w:val="00332190"/>
    <w:rsid w:val="00332271"/>
    <w:rsid w:val="00332501"/>
    <w:rsid w:val="00332E03"/>
    <w:rsid w:val="00333F95"/>
    <w:rsid w:val="0033445B"/>
    <w:rsid w:val="0033449B"/>
    <w:rsid w:val="003350C7"/>
    <w:rsid w:val="003350E7"/>
    <w:rsid w:val="003358F0"/>
    <w:rsid w:val="00337407"/>
    <w:rsid w:val="0033761D"/>
    <w:rsid w:val="003377E7"/>
    <w:rsid w:val="00337CD0"/>
    <w:rsid w:val="003400BD"/>
    <w:rsid w:val="00340A53"/>
    <w:rsid w:val="00340F1B"/>
    <w:rsid w:val="0034164A"/>
    <w:rsid w:val="00341669"/>
    <w:rsid w:val="0034265C"/>
    <w:rsid w:val="00342F5F"/>
    <w:rsid w:val="0034491B"/>
    <w:rsid w:val="00344D1C"/>
    <w:rsid w:val="0034587E"/>
    <w:rsid w:val="0034658E"/>
    <w:rsid w:val="003465ED"/>
    <w:rsid w:val="00350219"/>
    <w:rsid w:val="003508A4"/>
    <w:rsid w:val="00350D0E"/>
    <w:rsid w:val="00351B38"/>
    <w:rsid w:val="00352FDD"/>
    <w:rsid w:val="003532EE"/>
    <w:rsid w:val="003538F2"/>
    <w:rsid w:val="00353BB2"/>
    <w:rsid w:val="0035586B"/>
    <w:rsid w:val="003559B3"/>
    <w:rsid w:val="00355E11"/>
    <w:rsid w:val="00355E5B"/>
    <w:rsid w:val="00356163"/>
    <w:rsid w:val="0035652B"/>
    <w:rsid w:val="003568DC"/>
    <w:rsid w:val="0035693E"/>
    <w:rsid w:val="00356D35"/>
    <w:rsid w:val="00357025"/>
    <w:rsid w:val="003570DA"/>
    <w:rsid w:val="00357202"/>
    <w:rsid w:val="0035738D"/>
    <w:rsid w:val="00357D4E"/>
    <w:rsid w:val="0036022B"/>
    <w:rsid w:val="003602AF"/>
    <w:rsid w:val="003609AC"/>
    <w:rsid w:val="00360B8C"/>
    <w:rsid w:val="00360E6E"/>
    <w:rsid w:val="003611D7"/>
    <w:rsid w:val="00361302"/>
    <w:rsid w:val="00361400"/>
    <w:rsid w:val="003616BD"/>
    <w:rsid w:val="00361771"/>
    <w:rsid w:val="00362341"/>
    <w:rsid w:val="00362857"/>
    <w:rsid w:val="00362991"/>
    <w:rsid w:val="00362BFA"/>
    <w:rsid w:val="00362E3F"/>
    <w:rsid w:val="003635CE"/>
    <w:rsid w:val="00364EC5"/>
    <w:rsid w:val="00365807"/>
    <w:rsid w:val="00365D73"/>
    <w:rsid w:val="00365F66"/>
    <w:rsid w:val="0036611C"/>
    <w:rsid w:val="003662D3"/>
    <w:rsid w:val="00366445"/>
    <w:rsid w:val="00366504"/>
    <w:rsid w:val="003666A0"/>
    <w:rsid w:val="003673BF"/>
    <w:rsid w:val="003674D5"/>
    <w:rsid w:val="00367C29"/>
    <w:rsid w:val="00367FAE"/>
    <w:rsid w:val="00370B0C"/>
    <w:rsid w:val="00371651"/>
    <w:rsid w:val="00371DDC"/>
    <w:rsid w:val="00372262"/>
    <w:rsid w:val="00372D0D"/>
    <w:rsid w:val="00373512"/>
    <w:rsid w:val="0037402D"/>
    <w:rsid w:val="00374055"/>
    <w:rsid w:val="00374169"/>
    <w:rsid w:val="00374A78"/>
    <w:rsid w:val="00374EC2"/>
    <w:rsid w:val="00375397"/>
    <w:rsid w:val="00375A15"/>
    <w:rsid w:val="00375B1B"/>
    <w:rsid w:val="00375F73"/>
    <w:rsid w:val="003766E9"/>
    <w:rsid w:val="00376B9B"/>
    <w:rsid w:val="00377446"/>
    <w:rsid w:val="0037797B"/>
    <w:rsid w:val="00381058"/>
    <w:rsid w:val="0038163E"/>
    <w:rsid w:val="0038181E"/>
    <w:rsid w:val="00381B30"/>
    <w:rsid w:val="00382235"/>
    <w:rsid w:val="003823E9"/>
    <w:rsid w:val="003825B5"/>
    <w:rsid w:val="00382F6A"/>
    <w:rsid w:val="003837A9"/>
    <w:rsid w:val="0038488A"/>
    <w:rsid w:val="0038537E"/>
    <w:rsid w:val="003858C0"/>
    <w:rsid w:val="003859C3"/>
    <w:rsid w:val="00386248"/>
    <w:rsid w:val="003871FB"/>
    <w:rsid w:val="00387266"/>
    <w:rsid w:val="003876C8"/>
    <w:rsid w:val="00387D3F"/>
    <w:rsid w:val="003901BC"/>
    <w:rsid w:val="0039033E"/>
    <w:rsid w:val="00390485"/>
    <w:rsid w:val="00390796"/>
    <w:rsid w:val="00391113"/>
    <w:rsid w:val="0039154A"/>
    <w:rsid w:val="003919C0"/>
    <w:rsid w:val="00391B86"/>
    <w:rsid w:val="0039251B"/>
    <w:rsid w:val="00392734"/>
    <w:rsid w:val="00392747"/>
    <w:rsid w:val="003928A8"/>
    <w:rsid w:val="00392979"/>
    <w:rsid w:val="00392A25"/>
    <w:rsid w:val="00392D5E"/>
    <w:rsid w:val="00393101"/>
    <w:rsid w:val="00393434"/>
    <w:rsid w:val="003942F4"/>
    <w:rsid w:val="0039461B"/>
    <w:rsid w:val="0039551A"/>
    <w:rsid w:val="00395ACA"/>
    <w:rsid w:val="00396952"/>
    <w:rsid w:val="00397E4C"/>
    <w:rsid w:val="003A008C"/>
    <w:rsid w:val="003A0861"/>
    <w:rsid w:val="003A16CC"/>
    <w:rsid w:val="003A1956"/>
    <w:rsid w:val="003A1BCC"/>
    <w:rsid w:val="003A1BE8"/>
    <w:rsid w:val="003A2014"/>
    <w:rsid w:val="003A26B5"/>
    <w:rsid w:val="003A2F6B"/>
    <w:rsid w:val="003A3BEF"/>
    <w:rsid w:val="003A43C8"/>
    <w:rsid w:val="003A4CB4"/>
    <w:rsid w:val="003A5867"/>
    <w:rsid w:val="003A5AD8"/>
    <w:rsid w:val="003A5AF0"/>
    <w:rsid w:val="003A691E"/>
    <w:rsid w:val="003A69AF"/>
    <w:rsid w:val="003A6AFC"/>
    <w:rsid w:val="003A7454"/>
    <w:rsid w:val="003A7609"/>
    <w:rsid w:val="003A78E3"/>
    <w:rsid w:val="003A7C2B"/>
    <w:rsid w:val="003B04F1"/>
    <w:rsid w:val="003B17C9"/>
    <w:rsid w:val="003B1B99"/>
    <w:rsid w:val="003B3049"/>
    <w:rsid w:val="003B3092"/>
    <w:rsid w:val="003B30C9"/>
    <w:rsid w:val="003B338B"/>
    <w:rsid w:val="003B3941"/>
    <w:rsid w:val="003B53DD"/>
    <w:rsid w:val="003B56EA"/>
    <w:rsid w:val="003B6111"/>
    <w:rsid w:val="003B65EA"/>
    <w:rsid w:val="003B68B9"/>
    <w:rsid w:val="003B6ABB"/>
    <w:rsid w:val="003B74BC"/>
    <w:rsid w:val="003C1CF6"/>
    <w:rsid w:val="003C1DCE"/>
    <w:rsid w:val="003C1F34"/>
    <w:rsid w:val="003C2566"/>
    <w:rsid w:val="003C290B"/>
    <w:rsid w:val="003C33FA"/>
    <w:rsid w:val="003C475E"/>
    <w:rsid w:val="003C480E"/>
    <w:rsid w:val="003C5E66"/>
    <w:rsid w:val="003C69E2"/>
    <w:rsid w:val="003C6DA7"/>
    <w:rsid w:val="003D0078"/>
    <w:rsid w:val="003D13A3"/>
    <w:rsid w:val="003D1990"/>
    <w:rsid w:val="003D19BB"/>
    <w:rsid w:val="003D26C9"/>
    <w:rsid w:val="003D2DCD"/>
    <w:rsid w:val="003D2F0B"/>
    <w:rsid w:val="003D3718"/>
    <w:rsid w:val="003D3915"/>
    <w:rsid w:val="003D3E43"/>
    <w:rsid w:val="003D42FD"/>
    <w:rsid w:val="003D4434"/>
    <w:rsid w:val="003D4A14"/>
    <w:rsid w:val="003D50AA"/>
    <w:rsid w:val="003D5421"/>
    <w:rsid w:val="003D5875"/>
    <w:rsid w:val="003D58F3"/>
    <w:rsid w:val="003D5D2D"/>
    <w:rsid w:val="003D6654"/>
    <w:rsid w:val="003D6A59"/>
    <w:rsid w:val="003D6D44"/>
    <w:rsid w:val="003D70C0"/>
    <w:rsid w:val="003D7444"/>
    <w:rsid w:val="003E0094"/>
    <w:rsid w:val="003E05AC"/>
    <w:rsid w:val="003E077D"/>
    <w:rsid w:val="003E0CBE"/>
    <w:rsid w:val="003E117A"/>
    <w:rsid w:val="003E1541"/>
    <w:rsid w:val="003E1825"/>
    <w:rsid w:val="003E1836"/>
    <w:rsid w:val="003E269E"/>
    <w:rsid w:val="003E2CF4"/>
    <w:rsid w:val="003E2DF1"/>
    <w:rsid w:val="003E396A"/>
    <w:rsid w:val="003E4B1C"/>
    <w:rsid w:val="003E4B90"/>
    <w:rsid w:val="003E548E"/>
    <w:rsid w:val="003E5AF4"/>
    <w:rsid w:val="003E5D5B"/>
    <w:rsid w:val="003E5E4C"/>
    <w:rsid w:val="003E5E99"/>
    <w:rsid w:val="003E6025"/>
    <w:rsid w:val="003E7258"/>
    <w:rsid w:val="003E74AD"/>
    <w:rsid w:val="003E780D"/>
    <w:rsid w:val="003E7B78"/>
    <w:rsid w:val="003E7D0C"/>
    <w:rsid w:val="003E7F86"/>
    <w:rsid w:val="003F07BF"/>
    <w:rsid w:val="003F0B5E"/>
    <w:rsid w:val="003F1064"/>
    <w:rsid w:val="003F1483"/>
    <w:rsid w:val="003F172C"/>
    <w:rsid w:val="003F17B2"/>
    <w:rsid w:val="003F2223"/>
    <w:rsid w:val="003F2F27"/>
    <w:rsid w:val="003F315C"/>
    <w:rsid w:val="003F37BB"/>
    <w:rsid w:val="003F4924"/>
    <w:rsid w:val="003F525B"/>
    <w:rsid w:val="003F53AC"/>
    <w:rsid w:val="003F57EE"/>
    <w:rsid w:val="003F5C4E"/>
    <w:rsid w:val="003F614C"/>
    <w:rsid w:val="003F6A0B"/>
    <w:rsid w:val="003F6DE5"/>
    <w:rsid w:val="003F6EE7"/>
    <w:rsid w:val="003F7322"/>
    <w:rsid w:val="003F755A"/>
    <w:rsid w:val="003F7928"/>
    <w:rsid w:val="003F79E7"/>
    <w:rsid w:val="0040001D"/>
    <w:rsid w:val="0040003B"/>
    <w:rsid w:val="00400B01"/>
    <w:rsid w:val="00400B6A"/>
    <w:rsid w:val="00400DF2"/>
    <w:rsid w:val="0040219B"/>
    <w:rsid w:val="00402382"/>
    <w:rsid w:val="00403846"/>
    <w:rsid w:val="00403A0D"/>
    <w:rsid w:val="00403A8A"/>
    <w:rsid w:val="004042BA"/>
    <w:rsid w:val="00404748"/>
    <w:rsid w:val="00405F77"/>
    <w:rsid w:val="004072E5"/>
    <w:rsid w:val="00410633"/>
    <w:rsid w:val="0041162F"/>
    <w:rsid w:val="00411B97"/>
    <w:rsid w:val="00411F80"/>
    <w:rsid w:val="00412688"/>
    <w:rsid w:val="0041292A"/>
    <w:rsid w:val="00412EA7"/>
    <w:rsid w:val="00412F25"/>
    <w:rsid w:val="004139D0"/>
    <w:rsid w:val="004145DB"/>
    <w:rsid w:val="00414C05"/>
    <w:rsid w:val="004150ED"/>
    <w:rsid w:val="00415A23"/>
    <w:rsid w:val="004168D3"/>
    <w:rsid w:val="00416A62"/>
    <w:rsid w:val="004170F7"/>
    <w:rsid w:val="004173C9"/>
    <w:rsid w:val="0041759F"/>
    <w:rsid w:val="00417993"/>
    <w:rsid w:val="00417AE0"/>
    <w:rsid w:val="00417C79"/>
    <w:rsid w:val="00417D8B"/>
    <w:rsid w:val="00420645"/>
    <w:rsid w:val="0042092A"/>
    <w:rsid w:val="00420A1F"/>
    <w:rsid w:val="0042122E"/>
    <w:rsid w:val="00421338"/>
    <w:rsid w:val="004213EE"/>
    <w:rsid w:val="00421449"/>
    <w:rsid w:val="00421749"/>
    <w:rsid w:val="00421892"/>
    <w:rsid w:val="004229F9"/>
    <w:rsid w:val="004231A8"/>
    <w:rsid w:val="004231C8"/>
    <w:rsid w:val="004234A2"/>
    <w:rsid w:val="004235ED"/>
    <w:rsid w:val="00423858"/>
    <w:rsid w:val="00423883"/>
    <w:rsid w:val="00423977"/>
    <w:rsid w:val="00423B27"/>
    <w:rsid w:val="004243F6"/>
    <w:rsid w:val="004247EC"/>
    <w:rsid w:val="00424815"/>
    <w:rsid w:val="004251D3"/>
    <w:rsid w:val="00425525"/>
    <w:rsid w:val="00425729"/>
    <w:rsid w:val="0043002B"/>
    <w:rsid w:val="0043231F"/>
    <w:rsid w:val="0043266F"/>
    <w:rsid w:val="004334B5"/>
    <w:rsid w:val="00433759"/>
    <w:rsid w:val="00433D59"/>
    <w:rsid w:val="00433F2A"/>
    <w:rsid w:val="0043427C"/>
    <w:rsid w:val="00435019"/>
    <w:rsid w:val="00436A0B"/>
    <w:rsid w:val="0043765C"/>
    <w:rsid w:val="00440714"/>
    <w:rsid w:val="00441BF1"/>
    <w:rsid w:val="00441F00"/>
    <w:rsid w:val="004420A4"/>
    <w:rsid w:val="004434FD"/>
    <w:rsid w:val="00443FEA"/>
    <w:rsid w:val="00444777"/>
    <w:rsid w:val="00445233"/>
    <w:rsid w:val="00445DE2"/>
    <w:rsid w:val="0044679B"/>
    <w:rsid w:val="004470D6"/>
    <w:rsid w:val="00447444"/>
    <w:rsid w:val="00447576"/>
    <w:rsid w:val="00447CB4"/>
    <w:rsid w:val="0045032B"/>
    <w:rsid w:val="00450977"/>
    <w:rsid w:val="0045146B"/>
    <w:rsid w:val="00451A7F"/>
    <w:rsid w:val="0045390C"/>
    <w:rsid w:val="004546AF"/>
    <w:rsid w:val="004547BD"/>
    <w:rsid w:val="00454827"/>
    <w:rsid w:val="00454A71"/>
    <w:rsid w:val="0045507D"/>
    <w:rsid w:val="004558EB"/>
    <w:rsid w:val="00456007"/>
    <w:rsid w:val="004566C0"/>
    <w:rsid w:val="00456B99"/>
    <w:rsid w:val="00456E35"/>
    <w:rsid w:val="004578EC"/>
    <w:rsid w:val="0046065F"/>
    <w:rsid w:val="0046079A"/>
    <w:rsid w:val="00460D79"/>
    <w:rsid w:val="00460D83"/>
    <w:rsid w:val="00461068"/>
    <w:rsid w:val="00461381"/>
    <w:rsid w:val="0046180E"/>
    <w:rsid w:val="00462175"/>
    <w:rsid w:val="00464019"/>
    <w:rsid w:val="004643A7"/>
    <w:rsid w:val="0046448C"/>
    <w:rsid w:val="00465213"/>
    <w:rsid w:val="0046574B"/>
    <w:rsid w:val="00465837"/>
    <w:rsid w:val="004658A3"/>
    <w:rsid w:val="0046593C"/>
    <w:rsid w:val="00465D8F"/>
    <w:rsid w:val="00465DDB"/>
    <w:rsid w:val="004661E8"/>
    <w:rsid w:val="00466671"/>
    <w:rsid w:val="0046680C"/>
    <w:rsid w:val="00467715"/>
    <w:rsid w:val="004677FC"/>
    <w:rsid w:val="00470942"/>
    <w:rsid w:val="00471206"/>
    <w:rsid w:val="0047299A"/>
    <w:rsid w:val="004732FB"/>
    <w:rsid w:val="004746BE"/>
    <w:rsid w:val="0047486B"/>
    <w:rsid w:val="004754B1"/>
    <w:rsid w:val="00475892"/>
    <w:rsid w:val="00475D5D"/>
    <w:rsid w:val="00475EBF"/>
    <w:rsid w:val="00475FA4"/>
    <w:rsid w:val="004761D0"/>
    <w:rsid w:val="004773EB"/>
    <w:rsid w:val="004774BD"/>
    <w:rsid w:val="004776A5"/>
    <w:rsid w:val="00477879"/>
    <w:rsid w:val="004800CC"/>
    <w:rsid w:val="00480ACA"/>
    <w:rsid w:val="004817A7"/>
    <w:rsid w:val="00481905"/>
    <w:rsid w:val="00483804"/>
    <w:rsid w:val="00483C87"/>
    <w:rsid w:val="00484BAE"/>
    <w:rsid w:val="00484F72"/>
    <w:rsid w:val="004859F2"/>
    <w:rsid w:val="00485B84"/>
    <w:rsid w:val="00486602"/>
    <w:rsid w:val="00486A07"/>
    <w:rsid w:val="00486F46"/>
    <w:rsid w:val="00486FFD"/>
    <w:rsid w:val="00487618"/>
    <w:rsid w:val="00487D03"/>
    <w:rsid w:val="00490BB8"/>
    <w:rsid w:val="0049100B"/>
    <w:rsid w:val="00491BB4"/>
    <w:rsid w:val="00491C35"/>
    <w:rsid w:val="00491F14"/>
    <w:rsid w:val="0049239A"/>
    <w:rsid w:val="0049327C"/>
    <w:rsid w:val="00493B9E"/>
    <w:rsid w:val="00493BD5"/>
    <w:rsid w:val="004946A1"/>
    <w:rsid w:val="00494EBF"/>
    <w:rsid w:val="00496627"/>
    <w:rsid w:val="0049741A"/>
    <w:rsid w:val="00497D79"/>
    <w:rsid w:val="004A0ABE"/>
    <w:rsid w:val="004A1E68"/>
    <w:rsid w:val="004A1FCD"/>
    <w:rsid w:val="004A2149"/>
    <w:rsid w:val="004A26B2"/>
    <w:rsid w:val="004A26DF"/>
    <w:rsid w:val="004A28FE"/>
    <w:rsid w:val="004A2E84"/>
    <w:rsid w:val="004A31AB"/>
    <w:rsid w:val="004A3D35"/>
    <w:rsid w:val="004A3EE3"/>
    <w:rsid w:val="004A5005"/>
    <w:rsid w:val="004A5137"/>
    <w:rsid w:val="004A5400"/>
    <w:rsid w:val="004A55FF"/>
    <w:rsid w:val="004A5CDA"/>
    <w:rsid w:val="004A653D"/>
    <w:rsid w:val="004A7E7F"/>
    <w:rsid w:val="004B1600"/>
    <w:rsid w:val="004B1707"/>
    <w:rsid w:val="004B17F1"/>
    <w:rsid w:val="004B2F2D"/>
    <w:rsid w:val="004B305C"/>
    <w:rsid w:val="004B3784"/>
    <w:rsid w:val="004B3A86"/>
    <w:rsid w:val="004B46AC"/>
    <w:rsid w:val="004B4928"/>
    <w:rsid w:val="004B4C96"/>
    <w:rsid w:val="004B5AD2"/>
    <w:rsid w:val="004B6456"/>
    <w:rsid w:val="004B6881"/>
    <w:rsid w:val="004B6A7A"/>
    <w:rsid w:val="004B6B7E"/>
    <w:rsid w:val="004B6C02"/>
    <w:rsid w:val="004B6F02"/>
    <w:rsid w:val="004B7039"/>
    <w:rsid w:val="004B730F"/>
    <w:rsid w:val="004B7521"/>
    <w:rsid w:val="004B7647"/>
    <w:rsid w:val="004B7C29"/>
    <w:rsid w:val="004B7F51"/>
    <w:rsid w:val="004C03A9"/>
    <w:rsid w:val="004C080D"/>
    <w:rsid w:val="004C0CC6"/>
    <w:rsid w:val="004C1061"/>
    <w:rsid w:val="004C14E3"/>
    <w:rsid w:val="004C1859"/>
    <w:rsid w:val="004C2941"/>
    <w:rsid w:val="004C30EA"/>
    <w:rsid w:val="004C30EE"/>
    <w:rsid w:val="004C482F"/>
    <w:rsid w:val="004C49AF"/>
    <w:rsid w:val="004C4A4E"/>
    <w:rsid w:val="004C52B4"/>
    <w:rsid w:val="004C5B3A"/>
    <w:rsid w:val="004C6D6F"/>
    <w:rsid w:val="004C7028"/>
    <w:rsid w:val="004C78D6"/>
    <w:rsid w:val="004D07DE"/>
    <w:rsid w:val="004D09B9"/>
    <w:rsid w:val="004D0A97"/>
    <w:rsid w:val="004D0AD1"/>
    <w:rsid w:val="004D1B65"/>
    <w:rsid w:val="004D1BA0"/>
    <w:rsid w:val="004D2638"/>
    <w:rsid w:val="004D2B73"/>
    <w:rsid w:val="004D2F49"/>
    <w:rsid w:val="004D2F67"/>
    <w:rsid w:val="004D3C2F"/>
    <w:rsid w:val="004D43E1"/>
    <w:rsid w:val="004D492F"/>
    <w:rsid w:val="004D4B69"/>
    <w:rsid w:val="004D52E6"/>
    <w:rsid w:val="004D5961"/>
    <w:rsid w:val="004D5AD8"/>
    <w:rsid w:val="004D709F"/>
    <w:rsid w:val="004D734A"/>
    <w:rsid w:val="004D7A62"/>
    <w:rsid w:val="004E08FF"/>
    <w:rsid w:val="004E0994"/>
    <w:rsid w:val="004E1569"/>
    <w:rsid w:val="004E273C"/>
    <w:rsid w:val="004E2DF5"/>
    <w:rsid w:val="004E314D"/>
    <w:rsid w:val="004E35A5"/>
    <w:rsid w:val="004E35D0"/>
    <w:rsid w:val="004E6AC9"/>
    <w:rsid w:val="004E6AF4"/>
    <w:rsid w:val="004E744E"/>
    <w:rsid w:val="004E79DF"/>
    <w:rsid w:val="004F0073"/>
    <w:rsid w:val="004F02B5"/>
    <w:rsid w:val="004F0609"/>
    <w:rsid w:val="004F0F65"/>
    <w:rsid w:val="004F1508"/>
    <w:rsid w:val="004F1748"/>
    <w:rsid w:val="004F24DA"/>
    <w:rsid w:val="004F295D"/>
    <w:rsid w:val="004F32F5"/>
    <w:rsid w:val="004F398C"/>
    <w:rsid w:val="004F4495"/>
    <w:rsid w:val="004F4604"/>
    <w:rsid w:val="004F467D"/>
    <w:rsid w:val="004F4700"/>
    <w:rsid w:val="004F5029"/>
    <w:rsid w:val="004F52B1"/>
    <w:rsid w:val="004F5350"/>
    <w:rsid w:val="004F5405"/>
    <w:rsid w:val="004F70BB"/>
    <w:rsid w:val="004F70CC"/>
    <w:rsid w:val="004F721A"/>
    <w:rsid w:val="004F7501"/>
    <w:rsid w:val="004F757F"/>
    <w:rsid w:val="00500254"/>
    <w:rsid w:val="005004A3"/>
    <w:rsid w:val="005007C9"/>
    <w:rsid w:val="00500C03"/>
    <w:rsid w:val="00500D71"/>
    <w:rsid w:val="005015DD"/>
    <w:rsid w:val="0050391B"/>
    <w:rsid w:val="00503CD8"/>
    <w:rsid w:val="005044E6"/>
    <w:rsid w:val="005046A2"/>
    <w:rsid w:val="005055A3"/>
    <w:rsid w:val="00506D00"/>
    <w:rsid w:val="00507585"/>
    <w:rsid w:val="005075F4"/>
    <w:rsid w:val="0050763C"/>
    <w:rsid w:val="00507F18"/>
    <w:rsid w:val="00510785"/>
    <w:rsid w:val="00510B5B"/>
    <w:rsid w:val="005110D8"/>
    <w:rsid w:val="0051126E"/>
    <w:rsid w:val="00511CA5"/>
    <w:rsid w:val="00511EAE"/>
    <w:rsid w:val="005123A6"/>
    <w:rsid w:val="0051245B"/>
    <w:rsid w:val="0051284A"/>
    <w:rsid w:val="00512887"/>
    <w:rsid w:val="00513757"/>
    <w:rsid w:val="00513C5C"/>
    <w:rsid w:val="0051445E"/>
    <w:rsid w:val="0051457B"/>
    <w:rsid w:val="005145E3"/>
    <w:rsid w:val="00514EA3"/>
    <w:rsid w:val="00515186"/>
    <w:rsid w:val="00515208"/>
    <w:rsid w:val="005160AA"/>
    <w:rsid w:val="005160DE"/>
    <w:rsid w:val="00516268"/>
    <w:rsid w:val="00516422"/>
    <w:rsid w:val="00516678"/>
    <w:rsid w:val="005166E7"/>
    <w:rsid w:val="00516E3B"/>
    <w:rsid w:val="00516FF4"/>
    <w:rsid w:val="00517380"/>
    <w:rsid w:val="00520388"/>
    <w:rsid w:val="005207BA"/>
    <w:rsid w:val="005221FF"/>
    <w:rsid w:val="00522210"/>
    <w:rsid w:val="00522442"/>
    <w:rsid w:val="00522882"/>
    <w:rsid w:val="00522E86"/>
    <w:rsid w:val="00522F75"/>
    <w:rsid w:val="005231C8"/>
    <w:rsid w:val="00523378"/>
    <w:rsid w:val="0052389F"/>
    <w:rsid w:val="00524EFF"/>
    <w:rsid w:val="00525897"/>
    <w:rsid w:val="005260F4"/>
    <w:rsid w:val="005262B0"/>
    <w:rsid w:val="00526C95"/>
    <w:rsid w:val="00527095"/>
    <w:rsid w:val="0052718A"/>
    <w:rsid w:val="00530455"/>
    <w:rsid w:val="00532C0D"/>
    <w:rsid w:val="00532CAC"/>
    <w:rsid w:val="00532CFC"/>
    <w:rsid w:val="00532FA5"/>
    <w:rsid w:val="00533201"/>
    <w:rsid w:val="00533549"/>
    <w:rsid w:val="00533877"/>
    <w:rsid w:val="00533C06"/>
    <w:rsid w:val="00533E4A"/>
    <w:rsid w:val="00533E54"/>
    <w:rsid w:val="00534745"/>
    <w:rsid w:val="00534BB2"/>
    <w:rsid w:val="0053511A"/>
    <w:rsid w:val="00535233"/>
    <w:rsid w:val="00535AF9"/>
    <w:rsid w:val="00535B94"/>
    <w:rsid w:val="00535F26"/>
    <w:rsid w:val="005360FC"/>
    <w:rsid w:val="00536BE8"/>
    <w:rsid w:val="00536CB4"/>
    <w:rsid w:val="00537C41"/>
    <w:rsid w:val="00537F70"/>
    <w:rsid w:val="00537F78"/>
    <w:rsid w:val="005406B3"/>
    <w:rsid w:val="00540869"/>
    <w:rsid w:val="00540870"/>
    <w:rsid w:val="005413D2"/>
    <w:rsid w:val="0054195A"/>
    <w:rsid w:val="00541BC2"/>
    <w:rsid w:val="00541C82"/>
    <w:rsid w:val="00541E45"/>
    <w:rsid w:val="005423A3"/>
    <w:rsid w:val="0054290B"/>
    <w:rsid w:val="00542A66"/>
    <w:rsid w:val="00542C5B"/>
    <w:rsid w:val="0054351D"/>
    <w:rsid w:val="0054354D"/>
    <w:rsid w:val="00543638"/>
    <w:rsid w:val="00543B66"/>
    <w:rsid w:val="005441D9"/>
    <w:rsid w:val="005449B7"/>
    <w:rsid w:val="00544C29"/>
    <w:rsid w:val="0054514D"/>
    <w:rsid w:val="0054535C"/>
    <w:rsid w:val="0054568E"/>
    <w:rsid w:val="0054598D"/>
    <w:rsid w:val="00545AAC"/>
    <w:rsid w:val="00545FEC"/>
    <w:rsid w:val="0054644D"/>
    <w:rsid w:val="005466CB"/>
    <w:rsid w:val="0054695F"/>
    <w:rsid w:val="00546B7C"/>
    <w:rsid w:val="00546DD9"/>
    <w:rsid w:val="00547909"/>
    <w:rsid w:val="005503C8"/>
    <w:rsid w:val="00550449"/>
    <w:rsid w:val="00550A2E"/>
    <w:rsid w:val="00550E84"/>
    <w:rsid w:val="005513A4"/>
    <w:rsid w:val="00551968"/>
    <w:rsid w:val="00551D37"/>
    <w:rsid w:val="00552E51"/>
    <w:rsid w:val="00552F08"/>
    <w:rsid w:val="005535C4"/>
    <w:rsid w:val="00553C3F"/>
    <w:rsid w:val="00554728"/>
    <w:rsid w:val="00555E84"/>
    <w:rsid w:val="00556086"/>
    <w:rsid w:val="005565D6"/>
    <w:rsid w:val="00556A68"/>
    <w:rsid w:val="00557672"/>
    <w:rsid w:val="00557B47"/>
    <w:rsid w:val="00557EF5"/>
    <w:rsid w:val="00557F07"/>
    <w:rsid w:val="005600D3"/>
    <w:rsid w:val="005600F9"/>
    <w:rsid w:val="00560724"/>
    <w:rsid w:val="005615D0"/>
    <w:rsid w:val="005622C7"/>
    <w:rsid w:val="00562576"/>
    <w:rsid w:val="0056313F"/>
    <w:rsid w:val="0056345C"/>
    <w:rsid w:val="005634FA"/>
    <w:rsid w:val="00563965"/>
    <w:rsid w:val="005639E2"/>
    <w:rsid w:val="00564049"/>
    <w:rsid w:val="00564BE9"/>
    <w:rsid w:val="00564F5B"/>
    <w:rsid w:val="00565228"/>
    <w:rsid w:val="00565FA8"/>
    <w:rsid w:val="00566373"/>
    <w:rsid w:val="005664F6"/>
    <w:rsid w:val="005664FC"/>
    <w:rsid w:val="005667A6"/>
    <w:rsid w:val="005679E9"/>
    <w:rsid w:val="00567B65"/>
    <w:rsid w:val="00570051"/>
    <w:rsid w:val="0057013E"/>
    <w:rsid w:val="005701B5"/>
    <w:rsid w:val="00570B3C"/>
    <w:rsid w:val="00570EA5"/>
    <w:rsid w:val="00571A1F"/>
    <w:rsid w:val="00571FFB"/>
    <w:rsid w:val="00572252"/>
    <w:rsid w:val="00572341"/>
    <w:rsid w:val="00573269"/>
    <w:rsid w:val="00573845"/>
    <w:rsid w:val="005744D0"/>
    <w:rsid w:val="005749DB"/>
    <w:rsid w:val="005750BB"/>
    <w:rsid w:val="005755E1"/>
    <w:rsid w:val="00575936"/>
    <w:rsid w:val="00576812"/>
    <w:rsid w:val="00576FC4"/>
    <w:rsid w:val="00576FF0"/>
    <w:rsid w:val="00577549"/>
    <w:rsid w:val="005777E1"/>
    <w:rsid w:val="00577896"/>
    <w:rsid w:val="00577B22"/>
    <w:rsid w:val="00577D62"/>
    <w:rsid w:val="005800CD"/>
    <w:rsid w:val="005800EA"/>
    <w:rsid w:val="0058018B"/>
    <w:rsid w:val="005801DD"/>
    <w:rsid w:val="00580B9F"/>
    <w:rsid w:val="00581040"/>
    <w:rsid w:val="00581876"/>
    <w:rsid w:val="0058187E"/>
    <w:rsid w:val="00581BA6"/>
    <w:rsid w:val="00581C32"/>
    <w:rsid w:val="005832F4"/>
    <w:rsid w:val="00583909"/>
    <w:rsid w:val="00584524"/>
    <w:rsid w:val="005847B7"/>
    <w:rsid w:val="005849A3"/>
    <w:rsid w:val="00586C41"/>
    <w:rsid w:val="00587519"/>
    <w:rsid w:val="0058766A"/>
    <w:rsid w:val="0058775B"/>
    <w:rsid w:val="00587D6C"/>
    <w:rsid w:val="00587FA0"/>
    <w:rsid w:val="00590060"/>
    <w:rsid w:val="0059039F"/>
    <w:rsid w:val="00590528"/>
    <w:rsid w:val="00590541"/>
    <w:rsid w:val="00590A5E"/>
    <w:rsid w:val="00591133"/>
    <w:rsid w:val="005914C6"/>
    <w:rsid w:val="005919E3"/>
    <w:rsid w:val="00591F87"/>
    <w:rsid w:val="005923CD"/>
    <w:rsid w:val="005927AA"/>
    <w:rsid w:val="00592A42"/>
    <w:rsid w:val="00592B27"/>
    <w:rsid w:val="00592DF1"/>
    <w:rsid w:val="00593696"/>
    <w:rsid w:val="00593815"/>
    <w:rsid w:val="00593B8D"/>
    <w:rsid w:val="00593BF5"/>
    <w:rsid w:val="00593D3A"/>
    <w:rsid w:val="0059429E"/>
    <w:rsid w:val="0059490E"/>
    <w:rsid w:val="00594C35"/>
    <w:rsid w:val="00595219"/>
    <w:rsid w:val="00595A11"/>
    <w:rsid w:val="00595F62"/>
    <w:rsid w:val="00596BFE"/>
    <w:rsid w:val="005978B0"/>
    <w:rsid w:val="005978F0"/>
    <w:rsid w:val="005A0434"/>
    <w:rsid w:val="005A120C"/>
    <w:rsid w:val="005A1997"/>
    <w:rsid w:val="005A1ED5"/>
    <w:rsid w:val="005A27E6"/>
    <w:rsid w:val="005A2AD5"/>
    <w:rsid w:val="005A2B15"/>
    <w:rsid w:val="005A30E9"/>
    <w:rsid w:val="005A33A0"/>
    <w:rsid w:val="005A34D0"/>
    <w:rsid w:val="005A36AA"/>
    <w:rsid w:val="005A38EB"/>
    <w:rsid w:val="005A4F98"/>
    <w:rsid w:val="005A4FC5"/>
    <w:rsid w:val="005A5B61"/>
    <w:rsid w:val="005A5FFA"/>
    <w:rsid w:val="005A6157"/>
    <w:rsid w:val="005A6283"/>
    <w:rsid w:val="005A642D"/>
    <w:rsid w:val="005A6578"/>
    <w:rsid w:val="005A66FA"/>
    <w:rsid w:val="005A68EF"/>
    <w:rsid w:val="005A6D9A"/>
    <w:rsid w:val="005A7043"/>
    <w:rsid w:val="005A76D8"/>
    <w:rsid w:val="005A7884"/>
    <w:rsid w:val="005A7913"/>
    <w:rsid w:val="005A7EEE"/>
    <w:rsid w:val="005B0530"/>
    <w:rsid w:val="005B06FE"/>
    <w:rsid w:val="005B0837"/>
    <w:rsid w:val="005B0F27"/>
    <w:rsid w:val="005B23C2"/>
    <w:rsid w:val="005B3ADA"/>
    <w:rsid w:val="005B4195"/>
    <w:rsid w:val="005B494E"/>
    <w:rsid w:val="005B4AB6"/>
    <w:rsid w:val="005B58F1"/>
    <w:rsid w:val="005B5911"/>
    <w:rsid w:val="005B5DB5"/>
    <w:rsid w:val="005B6246"/>
    <w:rsid w:val="005B640E"/>
    <w:rsid w:val="005B66ED"/>
    <w:rsid w:val="005B7BCD"/>
    <w:rsid w:val="005B7E16"/>
    <w:rsid w:val="005C08E9"/>
    <w:rsid w:val="005C120A"/>
    <w:rsid w:val="005C126D"/>
    <w:rsid w:val="005C1914"/>
    <w:rsid w:val="005C1D99"/>
    <w:rsid w:val="005C2436"/>
    <w:rsid w:val="005C27C4"/>
    <w:rsid w:val="005C2955"/>
    <w:rsid w:val="005C2A38"/>
    <w:rsid w:val="005C2AA2"/>
    <w:rsid w:val="005C2BF0"/>
    <w:rsid w:val="005C2C25"/>
    <w:rsid w:val="005C32AC"/>
    <w:rsid w:val="005C35C4"/>
    <w:rsid w:val="005C36D2"/>
    <w:rsid w:val="005C41B3"/>
    <w:rsid w:val="005C44CA"/>
    <w:rsid w:val="005C4D3F"/>
    <w:rsid w:val="005C582C"/>
    <w:rsid w:val="005C60A4"/>
    <w:rsid w:val="005C6B8C"/>
    <w:rsid w:val="005C76F5"/>
    <w:rsid w:val="005C7CC3"/>
    <w:rsid w:val="005C7F21"/>
    <w:rsid w:val="005D04CB"/>
    <w:rsid w:val="005D0959"/>
    <w:rsid w:val="005D15C4"/>
    <w:rsid w:val="005D2CA5"/>
    <w:rsid w:val="005D2FE0"/>
    <w:rsid w:val="005D380F"/>
    <w:rsid w:val="005D38BE"/>
    <w:rsid w:val="005D3FC1"/>
    <w:rsid w:val="005D4CE4"/>
    <w:rsid w:val="005D4FD8"/>
    <w:rsid w:val="005D56CC"/>
    <w:rsid w:val="005D57A9"/>
    <w:rsid w:val="005D5E37"/>
    <w:rsid w:val="005D6038"/>
    <w:rsid w:val="005D63F4"/>
    <w:rsid w:val="005D6BE4"/>
    <w:rsid w:val="005D6F3F"/>
    <w:rsid w:val="005D70F2"/>
    <w:rsid w:val="005D7283"/>
    <w:rsid w:val="005D76B1"/>
    <w:rsid w:val="005D79A8"/>
    <w:rsid w:val="005D7DA0"/>
    <w:rsid w:val="005D7F7D"/>
    <w:rsid w:val="005E0FFE"/>
    <w:rsid w:val="005E1FDB"/>
    <w:rsid w:val="005E220D"/>
    <w:rsid w:val="005E2BA8"/>
    <w:rsid w:val="005E38E8"/>
    <w:rsid w:val="005E3CC4"/>
    <w:rsid w:val="005E3F98"/>
    <w:rsid w:val="005E41DE"/>
    <w:rsid w:val="005E43E4"/>
    <w:rsid w:val="005E4651"/>
    <w:rsid w:val="005E46BC"/>
    <w:rsid w:val="005E4775"/>
    <w:rsid w:val="005E4BF8"/>
    <w:rsid w:val="005E508F"/>
    <w:rsid w:val="005E5359"/>
    <w:rsid w:val="005E5494"/>
    <w:rsid w:val="005E5776"/>
    <w:rsid w:val="005E5B35"/>
    <w:rsid w:val="005E5B4C"/>
    <w:rsid w:val="005E7E5B"/>
    <w:rsid w:val="005F0171"/>
    <w:rsid w:val="005F031E"/>
    <w:rsid w:val="005F0689"/>
    <w:rsid w:val="005F0AF9"/>
    <w:rsid w:val="005F0FA8"/>
    <w:rsid w:val="005F10A6"/>
    <w:rsid w:val="005F197E"/>
    <w:rsid w:val="005F1CDE"/>
    <w:rsid w:val="005F21AA"/>
    <w:rsid w:val="005F49CF"/>
    <w:rsid w:val="005F4A70"/>
    <w:rsid w:val="005F525E"/>
    <w:rsid w:val="005F5EE0"/>
    <w:rsid w:val="005F684E"/>
    <w:rsid w:val="005F6D76"/>
    <w:rsid w:val="005F7132"/>
    <w:rsid w:val="005F79ED"/>
    <w:rsid w:val="005F7FC5"/>
    <w:rsid w:val="00600C3F"/>
    <w:rsid w:val="00600D63"/>
    <w:rsid w:val="006013DA"/>
    <w:rsid w:val="00601B26"/>
    <w:rsid w:val="0060246D"/>
    <w:rsid w:val="00602AD0"/>
    <w:rsid w:val="00602D47"/>
    <w:rsid w:val="006032A4"/>
    <w:rsid w:val="0060351A"/>
    <w:rsid w:val="00603EDC"/>
    <w:rsid w:val="006040BB"/>
    <w:rsid w:val="0060456F"/>
    <w:rsid w:val="006058BB"/>
    <w:rsid w:val="00605B5D"/>
    <w:rsid w:val="00605C0B"/>
    <w:rsid w:val="00605C5A"/>
    <w:rsid w:val="00606132"/>
    <w:rsid w:val="006063D2"/>
    <w:rsid w:val="00606F30"/>
    <w:rsid w:val="0060786E"/>
    <w:rsid w:val="00607A0A"/>
    <w:rsid w:val="00607DA0"/>
    <w:rsid w:val="0061002D"/>
    <w:rsid w:val="00610043"/>
    <w:rsid w:val="00610247"/>
    <w:rsid w:val="006106A5"/>
    <w:rsid w:val="00610B5B"/>
    <w:rsid w:val="00610C57"/>
    <w:rsid w:val="006114F8"/>
    <w:rsid w:val="006115DC"/>
    <w:rsid w:val="0061166E"/>
    <w:rsid w:val="00611DCF"/>
    <w:rsid w:val="00612651"/>
    <w:rsid w:val="00612F08"/>
    <w:rsid w:val="00613188"/>
    <w:rsid w:val="00613292"/>
    <w:rsid w:val="006134BD"/>
    <w:rsid w:val="00613BA8"/>
    <w:rsid w:val="00614AC4"/>
    <w:rsid w:val="00614CA3"/>
    <w:rsid w:val="00614E5F"/>
    <w:rsid w:val="006158A9"/>
    <w:rsid w:val="00615A7F"/>
    <w:rsid w:val="00615B0A"/>
    <w:rsid w:val="00615C64"/>
    <w:rsid w:val="00615E9B"/>
    <w:rsid w:val="00616EAA"/>
    <w:rsid w:val="00617328"/>
    <w:rsid w:val="0061766C"/>
    <w:rsid w:val="0061799C"/>
    <w:rsid w:val="00617C96"/>
    <w:rsid w:val="006205BF"/>
    <w:rsid w:val="00620C82"/>
    <w:rsid w:val="00621B58"/>
    <w:rsid w:val="00621B97"/>
    <w:rsid w:val="00621CE6"/>
    <w:rsid w:val="00622467"/>
    <w:rsid w:val="006228EB"/>
    <w:rsid w:val="00622B1F"/>
    <w:rsid w:val="00623749"/>
    <w:rsid w:val="00623EFD"/>
    <w:rsid w:val="0062479C"/>
    <w:rsid w:val="006254F7"/>
    <w:rsid w:val="00625A96"/>
    <w:rsid w:val="00625F6D"/>
    <w:rsid w:val="00626212"/>
    <w:rsid w:val="00626820"/>
    <w:rsid w:val="006268DA"/>
    <w:rsid w:val="00632135"/>
    <w:rsid w:val="00632BF4"/>
    <w:rsid w:val="00632E5E"/>
    <w:rsid w:val="006330A4"/>
    <w:rsid w:val="00633362"/>
    <w:rsid w:val="00633386"/>
    <w:rsid w:val="006335FE"/>
    <w:rsid w:val="00633A19"/>
    <w:rsid w:val="00634630"/>
    <w:rsid w:val="00634739"/>
    <w:rsid w:val="00634888"/>
    <w:rsid w:val="0063494D"/>
    <w:rsid w:val="00634C97"/>
    <w:rsid w:val="00634FCD"/>
    <w:rsid w:val="00635011"/>
    <w:rsid w:val="00635C15"/>
    <w:rsid w:val="00635F10"/>
    <w:rsid w:val="0063702E"/>
    <w:rsid w:val="00637398"/>
    <w:rsid w:val="006373AB"/>
    <w:rsid w:val="0063792D"/>
    <w:rsid w:val="00637C7B"/>
    <w:rsid w:val="00637E90"/>
    <w:rsid w:val="00637F40"/>
    <w:rsid w:val="00640939"/>
    <w:rsid w:val="00640D05"/>
    <w:rsid w:val="00641A3D"/>
    <w:rsid w:val="0064207A"/>
    <w:rsid w:val="006425AA"/>
    <w:rsid w:val="0064264F"/>
    <w:rsid w:val="006432F7"/>
    <w:rsid w:val="006438AF"/>
    <w:rsid w:val="00643B65"/>
    <w:rsid w:val="00643DA2"/>
    <w:rsid w:val="00643E4A"/>
    <w:rsid w:val="00644F80"/>
    <w:rsid w:val="00645427"/>
    <w:rsid w:val="00645E60"/>
    <w:rsid w:val="0064648D"/>
    <w:rsid w:val="006475A3"/>
    <w:rsid w:val="0064774E"/>
    <w:rsid w:val="00651FBB"/>
    <w:rsid w:val="006528A5"/>
    <w:rsid w:val="00652E2C"/>
    <w:rsid w:val="00652F24"/>
    <w:rsid w:val="00652F7A"/>
    <w:rsid w:val="00653116"/>
    <w:rsid w:val="00654191"/>
    <w:rsid w:val="00654255"/>
    <w:rsid w:val="006545DE"/>
    <w:rsid w:val="00655A64"/>
    <w:rsid w:val="00656588"/>
    <w:rsid w:val="006569B4"/>
    <w:rsid w:val="00657A74"/>
    <w:rsid w:val="00657FC5"/>
    <w:rsid w:val="0066020D"/>
    <w:rsid w:val="006603AB"/>
    <w:rsid w:val="00660BBB"/>
    <w:rsid w:val="006611A1"/>
    <w:rsid w:val="006617F9"/>
    <w:rsid w:val="00661B95"/>
    <w:rsid w:val="00661CAF"/>
    <w:rsid w:val="00662A17"/>
    <w:rsid w:val="00662F01"/>
    <w:rsid w:val="00662F33"/>
    <w:rsid w:val="00663141"/>
    <w:rsid w:val="00665E20"/>
    <w:rsid w:val="006665F0"/>
    <w:rsid w:val="0066665B"/>
    <w:rsid w:val="00666F0E"/>
    <w:rsid w:val="0066742F"/>
    <w:rsid w:val="0066770A"/>
    <w:rsid w:val="006677F5"/>
    <w:rsid w:val="00667E9A"/>
    <w:rsid w:val="0067129A"/>
    <w:rsid w:val="00671926"/>
    <w:rsid w:val="00671BCD"/>
    <w:rsid w:val="006722D0"/>
    <w:rsid w:val="00672D9D"/>
    <w:rsid w:val="00673084"/>
    <w:rsid w:val="00673AF1"/>
    <w:rsid w:val="00674A0D"/>
    <w:rsid w:val="00674CC7"/>
    <w:rsid w:val="00674F15"/>
    <w:rsid w:val="00675980"/>
    <w:rsid w:val="00675F42"/>
    <w:rsid w:val="0067658B"/>
    <w:rsid w:val="00676DB8"/>
    <w:rsid w:val="00676DF8"/>
    <w:rsid w:val="006770E4"/>
    <w:rsid w:val="00677844"/>
    <w:rsid w:val="00680457"/>
    <w:rsid w:val="00680CEA"/>
    <w:rsid w:val="00681047"/>
    <w:rsid w:val="00681366"/>
    <w:rsid w:val="00681839"/>
    <w:rsid w:val="00681E4D"/>
    <w:rsid w:val="00681F88"/>
    <w:rsid w:val="00682781"/>
    <w:rsid w:val="006828FA"/>
    <w:rsid w:val="00682FD5"/>
    <w:rsid w:val="00683E23"/>
    <w:rsid w:val="006841BF"/>
    <w:rsid w:val="00684223"/>
    <w:rsid w:val="0068455A"/>
    <w:rsid w:val="00685495"/>
    <w:rsid w:val="00686462"/>
    <w:rsid w:val="006864A6"/>
    <w:rsid w:val="00686B55"/>
    <w:rsid w:val="00687F39"/>
    <w:rsid w:val="00690073"/>
    <w:rsid w:val="006902D1"/>
    <w:rsid w:val="0069084A"/>
    <w:rsid w:val="00690F30"/>
    <w:rsid w:val="00691607"/>
    <w:rsid w:val="00692268"/>
    <w:rsid w:val="006923AE"/>
    <w:rsid w:val="006929BB"/>
    <w:rsid w:val="00692BED"/>
    <w:rsid w:val="00692F21"/>
    <w:rsid w:val="00693598"/>
    <w:rsid w:val="00693672"/>
    <w:rsid w:val="006941C7"/>
    <w:rsid w:val="00694477"/>
    <w:rsid w:val="00694505"/>
    <w:rsid w:val="006949D4"/>
    <w:rsid w:val="006950E7"/>
    <w:rsid w:val="006963B3"/>
    <w:rsid w:val="00696656"/>
    <w:rsid w:val="00696DB1"/>
    <w:rsid w:val="00697139"/>
    <w:rsid w:val="006974CB"/>
    <w:rsid w:val="006A0D2D"/>
    <w:rsid w:val="006A1192"/>
    <w:rsid w:val="006A1193"/>
    <w:rsid w:val="006A26BB"/>
    <w:rsid w:val="006A2872"/>
    <w:rsid w:val="006A2A6D"/>
    <w:rsid w:val="006A4689"/>
    <w:rsid w:val="006A5096"/>
    <w:rsid w:val="006A590E"/>
    <w:rsid w:val="006A598F"/>
    <w:rsid w:val="006A59F7"/>
    <w:rsid w:val="006A5AF0"/>
    <w:rsid w:val="006A5FB6"/>
    <w:rsid w:val="006A6605"/>
    <w:rsid w:val="006A6E42"/>
    <w:rsid w:val="006A72CA"/>
    <w:rsid w:val="006A7593"/>
    <w:rsid w:val="006A7870"/>
    <w:rsid w:val="006A7AA7"/>
    <w:rsid w:val="006A7B04"/>
    <w:rsid w:val="006B0052"/>
    <w:rsid w:val="006B014F"/>
    <w:rsid w:val="006B0253"/>
    <w:rsid w:val="006B060C"/>
    <w:rsid w:val="006B0C74"/>
    <w:rsid w:val="006B1472"/>
    <w:rsid w:val="006B1970"/>
    <w:rsid w:val="006B1ACC"/>
    <w:rsid w:val="006B2311"/>
    <w:rsid w:val="006B249C"/>
    <w:rsid w:val="006B2504"/>
    <w:rsid w:val="006B2801"/>
    <w:rsid w:val="006B2919"/>
    <w:rsid w:val="006B2C65"/>
    <w:rsid w:val="006B2CDC"/>
    <w:rsid w:val="006B3263"/>
    <w:rsid w:val="006B35FC"/>
    <w:rsid w:val="006B380B"/>
    <w:rsid w:val="006B42C0"/>
    <w:rsid w:val="006B516F"/>
    <w:rsid w:val="006B5557"/>
    <w:rsid w:val="006B629F"/>
    <w:rsid w:val="006C02DD"/>
    <w:rsid w:val="006C0677"/>
    <w:rsid w:val="006C085E"/>
    <w:rsid w:val="006C1386"/>
    <w:rsid w:val="006C22D2"/>
    <w:rsid w:val="006C232B"/>
    <w:rsid w:val="006C283C"/>
    <w:rsid w:val="006C3541"/>
    <w:rsid w:val="006C3BA6"/>
    <w:rsid w:val="006C3E2F"/>
    <w:rsid w:val="006C41AA"/>
    <w:rsid w:val="006C4276"/>
    <w:rsid w:val="006C44BB"/>
    <w:rsid w:val="006C48E3"/>
    <w:rsid w:val="006C534F"/>
    <w:rsid w:val="006C69EB"/>
    <w:rsid w:val="006C7DDC"/>
    <w:rsid w:val="006D004D"/>
    <w:rsid w:val="006D1058"/>
    <w:rsid w:val="006D10C1"/>
    <w:rsid w:val="006D187B"/>
    <w:rsid w:val="006D2077"/>
    <w:rsid w:val="006D21B5"/>
    <w:rsid w:val="006D21CC"/>
    <w:rsid w:val="006D27EE"/>
    <w:rsid w:val="006D4563"/>
    <w:rsid w:val="006D474C"/>
    <w:rsid w:val="006D5921"/>
    <w:rsid w:val="006D5A15"/>
    <w:rsid w:val="006D67C0"/>
    <w:rsid w:val="006D6A14"/>
    <w:rsid w:val="006D6AB1"/>
    <w:rsid w:val="006D6CC9"/>
    <w:rsid w:val="006D7199"/>
    <w:rsid w:val="006D7A1D"/>
    <w:rsid w:val="006D7AF7"/>
    <w:rsid w:val="006D7E2F"/>
    <w:rsid w:val="006D7FCD"/>
    <w:rsid w:val="006E0BB2"/>
    <w:rsid w:val="006E0F95"/>
    <w:rsid w:val="006E1424"/>
    <w:rsid w:val="006E1648"/>
    <w:rsid w:val="006E31BF"/>
    <w:rsid w:val="006E3298"/>
    <w:rsid w:val="006E3951"/>
    <w:rsid w:val="006E41A6"/>
    <w:rsid w:val="006E553F"/>
    <w:rsid w:val="006E5A7F"/>
    <w:rsid w:val="006E5F2A"/>
    <w:rsid w:val="006E63A2"/>
    <w:rsid w:val="006E6F70"/>
    <w:rsid w:val="006E7090"/>
    <w:rsid w:val="006E724D"/>
    <w:rsid w:val="006E7A25"/>
    <w:rsid w:val="006F0B41"/>
    <w:rsid w:val="006F1043"/>
    <w:rsid w:val="006F20CE"/>
    <w:rsid w:val="006F46B8"/>
    <w:rsid w:val="006F4952"/>
    <w:rsid w:val="006F4B0D"/>
    <w:rsid w:val="006F61EF"/>
    <w:rsid w:val="006F679F"/>
    <w:rsid w:val="006F753A"/>
    <w:rsid w:val="006F7A3F"/>
    <w:rsid w:val="00700B85"/>
    <w:rsid w:val="00700CB9"/>
    <w:rsid w:val="007010F4"/>
    <w:rsid w:val="0070135A"/>
    <w:rsid w:val="0070196C"/>
    <w:rsid w:val="00701B3A"/>
    <w:rsid w:val="00701CCB"/>
    <w:rsid w:val="00701EB9"/>
    <w:rsid w:val="007020D1"/>
    <w:rsid w:val="00702210"/>
    <w:rsid w:val="0070223A"/>
    <w:rsid w:val="00702DCC"/>
    <w:rsid w:val="0070364A"/>
    <w:rsid w:val="00703F8D"/>
    <w:rsid w:val="0070410A"/>
    <w:rsid w:val="007044B9"/>
    <w:rsid w:val="00704F48"/>
    <w:rsid w:val="007059A4"/>
    <w:rsid w:val="00705D82"/>
    <w:rsid w:val="007060C0"/>
    <w:rsid w:val="00706326"/>
    <w:rsid w:val="007071F5"/>
    <w:rsid w:val="00710014"/>
    <w:rsid w:val="007104E5"/>
    <w:rsid w:val="00710D90"/>
    <w:rsid w:val="00711A94"/>
    <w:rsid w:val="00711D7F"/>
    <w:rsid w:val="007127AA"/>
    <w:rsid w:val="0071388A"/>
    <w:rsid w:val="00713DA5"/>
    <w:rsid w:val="00713E13"/>
    <w:rsid w:val="00714497"/>
    <w:rsid w:val="00716059"/>
    <w:rsid w:val="00716AC1"/>
    <w:rsid w:val="00716C26"/>
    <w:rsid w:val="00717039"/>
    <w:rsid w:val="00717DEC"/>
    <w:rsid w:val="00717FFA"/>
    <w:rsid w:val="00721323"/>
    <w:rsid w:val="00721F62"/>
    <w:rsid w:val="00722396"/>
    <w:rsid w:val="00722B2B"/>
    <w:rsid w:val="00722FC5"/>
    <w:rsid w:val="00722FD3"/>
    <w:rsid w:val="0072379B"/>
    <w:rsid w:val="00723CF9"/>
    <w:rsid w:val="00723E7C"/>
    <w:rsid w:val="00724D7A"/>
    <w:rsid w:val="007252D8"/>
    <w:rsid w:val="00725860"/>
    <w:rsid w:val="00726260"/>
    <w:rsid w:val="007262EF"/>
    <w:rsid w:val="007263D4"/>
    <w:rsid w:val="0072640D"/>
    <w:rsid w:val="00730492"/>
    <w:rsid w:val="00730788"/>
    <w:rsid w:val="00730921"/>
    <w:rsid w:val="00730FDB"/>
    <w:rsid w:val="007316B9"/>
    <w:rsid w:val="00731968"/>
    <w:rsid w:val="00732686"/>
    <w:rsid w:val="0073382F"/>
    <w:rsid w:val="00733BB7"/>
    <w:rsid w:val="007342AA"/>
    <w:rsid w:val="00734698"/>
    <w:rsid w:val="00734B58"/>
    <w:rsid w:val="00734D2B"/>
    <w:rsid w:val="00734F7F"/>
    <w:rsid w:val="00735321"/>
    <w:rsid w:val="00736192"/>
    <w:rsid w:val="00737E55"/>
    <w:rsid w:val="0074048C"/>
    <w:rsid w:val="007414DE"/>
    <w:rsid w:val="00741882"/>
    <w:rsid w:val="00742B3D"/>
    <w:rsid w:val="0074333E"/>
    <w:rsid w:val="007436B0"/>
    <w:rsid w:val="00743C02"/>
    <w:rsid w:val="00744290"/>
    <w:rsid w:val="00744495"/>
    <w:rsid w:val="00745021"/>
    <w:rsid w:val="0074544C"/>
    <w:rsid w:val="00745A88"/>
    <w:rsid w:val="007461E7"/>
    <w:rsid w:val="00747AB5"/>
    <w:rsid w:val="00747B83"/>
    <w:rsid w:val="00751384"/>
    <w:rsid w:val="00751D06"/>
    <w:rsid w:val="00752558"/>
    <w:rsid w:val="00754A64"/>
    <w:rsid w:val="00755141"/>
    <w:rsid w:val="007553CD"/>
    <w:rsid w:val="00755D5A"/>
    <w:rsid w:val="00756AD8"/>
    <w:rsid w:val="007577DD"/>
    <w:rsid w:val="00757B78"/>
    <w:rsid w:val="007602FA"/>
    <w:rsid w:val="00760771"/>
    <w:rsid w:val="00760881"/>
    <w:rsid w:val="00760ABB"/>
    <w:rsid w:val="00760FD9"/>
    <w:rsid w:val="007621AE"/>
    <w:rsid w:val="00762894"/>
    <w:rsid w:val="007630D1"/>
    <w:rsid w:val="00763FE8"/>
    <w:rsid w:val="007645A2"/>
    <w:rsid w:val="00764810"/>
    <w:rsid w:val="0076485A"/>
    <w:rsid w:val="00764880"/>
    <w:rsid w:val="00764BB8"/>
    <w:rsid w:val="00764C58"/>
    <w:rsid w:val="00764C5F"/>
    <w:rsid w:val="0076555F"/>
    <w:rsid w:val="00766A8D"/>
    <w:rsid w:val="00766BF6"/>
    <w:rsid w:val="00767BC6"/>
    <w:rsid w:val="007700C3"/>
    <w:rsid w:val="00772D47"/>
    <w:rsid w:val="00772DC2"/>
    <w:rsid w:val="00772E61"/>
    <w:rsid w:val="00773315"/>
    <w:rsid w:val="00773613"/>
    <w:rsid w:val="00773AC9"/>
    <w:rsid w:val="00773C22"/>
    <w:rsid w:val="00773ED1"/>
    <w:rsid w:val="0077424F"/>
    <w:rsid w:val="00774968"/>
    <w:rsid w:val="00774C32"/>
    <w:rsid w:val="00775478"/>
    <w:rsid w:val="00776738"/>
    <w:rsid w:val="0077695A"/>
    <w:rsid w:val="0077695E"/>
    <w:rsid w:val="00776CD7"/>
    <w:rsid w:val="00777127"/>
    <w:rsid w:val="00777531"/>
    <w:rsid w:val="0077754F"/>
    <w:rsid w:val="00780B66"/>
    <w:rsid w:val="00781131"/>
    <w:rsid w:val="007812A0"/>
    <w:rsid w:val="00781858"/>
    <w:rsid w:val="00782DB2"/>
    <w:rsid w:val="0078378F"/>
    <w:rsid w:val="00784744"/>
    <w:rsid w:val="00784A75"/>
    <w:rsid w:val="00784D80"/>
    <w:rsid w:val="00786164"/>
    <w:rsid w:val="0078634D"/>
    <w:rsid w:val="0078676D"/>
    <w:rsid w:val="007867AD"/>
    <w:rsid w:val="00787316"/>
    <w:rsid w:val="00787FAF"/>
    <w:rsid w:val="00790195"/>
    <w:rsid w:val="00790926"/>
    <w:rsid w:val="007909F1"/>
    <w:rsid w:val="00790C16"/>
    <w:rsid w:val="00791BF9"/>
    <w:rsid w:val="007921BB"/>
    <w:rsid w:val="00793C35"/>
    <w:rsid w:val="00793D06"/>
    <w:rsid w:val="00793FB7"/>
    <w:rsid w:val="007943A2"/>
    <w:rsid w:val="00794E12"/>
    <w:rsid w:val="00795268"/>
    <w:rsid w:val="00795503"/>
    <w:rsid w:val="0079572C"/>
    <w:rsid w:val="00795E9A"/>
    <w:rsid w:val="0079604B"/>
    <w:rsid w:val="00797519"/>
    <w:rsid w:val="00797636"/>
    <w:rsid w:val="00797BBD"/>
    <w:rsid w:val="00797D52"/>
    <w:rsid w:val="00797F6B"/>
    <w:rsid w:val="007A0777"/>
    <w:rsid w:val="007A1401"/>
    <w:rsid w:val="007A1510"/>
    <w:rsid w:val="007A17FC"/>
    <w:rsid w:val="007A243F"/>
    <w:rsid w:val="007A253E"/>
    <w:rsid w:val="007A2B87"/>
    <w:rsid w:val="007A2D77"/>
    <w:rsid w:val="007A4F3E"/>
    <w:rsid w:val="007A55FE"/>
    <w:rsid w:val="007A6198"/>
    <w:rsid w:val="007A661B"/>
    <w:rsid w:val="007A77E0"/>
    <w:rsid w:val="007B0296"/>
    <w:rsid w:val="007B029A"/>
    <w:rsid w:val="007B05F3"/>
    <w:rsid w:val="007B1B84"/>
    <w:rsid w:val="007B23DF"/>
    <w:rsid w:val="007B24FA"/>
    <w:rsid w:val="007B2A14"/>
    <w:rsid w:val="007B31DA"/>
    <w:rsid w:val="007B465D"/>
    <w:rsid w:val="007B46D1"/>
    <w:rsid w:val="007B4EAA"/>
    <w:rsid w:val="007B4F41"/>
    <w:rsid w:val="007B5316"/>
    <w:rsid w:val="007B5663"/>
    <w:rsid w:val="007B592B"/>
    <w:rsid w:val="007B5D88"/>
    <w:rsid w:val="007B67E3"/>
    <w:rsid w:val="007B6A14"/>
    <w:rsid w:val="007B72B5"/>
    <w:rsid w:val="007B7627"/>
    <w:rsid w:val="007B7A7F"/>
    <w:rsid w:val="007C0425"/>
    <w:rsid w:val="007C0FEE"/>
    <w:rsid w:val="007C14F1"/>
    <w:rsid w:val="007C1804"/>
    <w:rsid w:val="007C1C09"/>
    <w:rsid w:val="007C2364"/>
    <w:rsid w:val="007C23B1"/>
    <w:rsid w:val="007C2528"/>
    <w:rsid w:val="007C2659"/>
    <w:rsid w:val="007C28B9"/>
    <w:rsid w:val="007C3562"/>
    <w:rsid w:val="007C35CD"/>
    <w:rsid w:val="007C426D"/>
    <w:rsid w:val="007C4271"/>
    <w:rsid w:val="007C452F"/>
    <w:rsid w:val="007C4778"/>
    <w:rsid w:val="007C485C"/>
    <w:rsid w:val="007C5318"/>
    <w:rsid w:val="007C59D7"/>
    <w:rsid w:val="007C5BED"/>
    <w:rsid w:val="007C5DB7"/>
    <w:rsid w:val="007C60C7"/>
    <w:rsid w:val="007C631E"/>
    <w:rsid w:val="007C63E2"/>
    <w:rsid w:val="007C6A3B"/>
    <w:rsid w:val="007C6A47"/>
    <w:rsid w:val="007C6AC5"/>
    <w:rsid w:val="007C6BC7"/>
    <w:rsid w:val="007C6CB0"/>
    <w:rsid w:val="007C73B9"/>
    <w:rsid w:val="007C7910"/>
    <w:rsid w:val="007C7F23"/>
    <w:rsid w:val="007D03B9"/>
    <w:rsid w:val="007D146E"/>
    <w:rsid w:val="007D150B"/>
    <w:rsid w:val="007D190B"/>
    <w:rsid w:val="007D1FFA"/>
    <w:rsid w:val="007D27EF"/>
    <w:rsid w:val="007D2C93"/>
    <w:rsid w:val="007D30AF"/>
    <w:rsid w:val="007D340C"/>
    <w:rsid w:val="007D38CF"/>
    <w:rsid w:val="007D391B"/>
    <w:rsid w:val="007D3ECE"/>
    <w:rsid w:val="007D4238"/>
    <w:rsid w:val="007D44CF"/>
    <w:rsid w:val="007D4D34"/>
    <w:rsid w:val="007D5724"/>
    <w:rsid w:val="007D57EA"/>
    <w:rsid w:val="007D59DE"/>
    <w:rsid w:val="007D5C4A"/>
    <w:rsid w:val="007D67EC"/>
    <w:rsid w:val="007D6946"/>
    <w:rsid w:val="007D6C32"/>
    <w:rsid w:val="007D7064"/>
    <w:rsid w:val="007D762A"/>
    <w:rsid w:val="007E0081"/>
    <w:rsid w:val="007E0217"/>
    <w:rsid w:val="007E0466"/>
    <w:rsid w:val="007E14E2"/>
    <w:rsid w:val="007E2FCB"/>
    <w:rsid w:val="007E3451"/>
    <w:rsid w:val="007E3A5D"/>
    <w:rsid w:val="007E3A98"/>
    <w:rsid w:val="007E3BE7"/>
    <w:rsid w:val="007E48C1"/>
    <w:rsid w:val="007E4A9C"/>
    <w:rsid w:val="007E503B"/>
    <w:rsid w:val="007E50BB"/>
    <w:rsid w:val="007E5599"/>
    <w:rsid w:val="007E5B15"/>
    <w:rsid w:val="007E5DC0"/>
    <w:rsid w:val="007E5EB5"/>
    <w:rsid w:val="007E5F08"/>
    <w:rsid w:val="007E6936"/>
    <w:rsid w:val="007E703D"/>
    <w:rsid w:val="007E74AB"/>
    <w:rsid w:val="007E760D"/>
    <w:rsid w:val="007E7971"/>
    <w:rsid w:val="007E7CBC"/>
    <w:rsid w:val="007F0627"/>
    <w:rsid w:val="007F08E8"/>
    <w:rsid w:val="007F0A9E"/>
    <w:rsid w:val="007F0B62"/>
    <w:rsid w:val="007F11DA"/>
    <w:rsid w:val="007F12BE"/>
    <w:rsid w:val="007F1463"/>
    <w:rsid w:val="007F220C"/>
    <w:rsid w:val="007F2951"/>
    <w:rsid w:val="007F332E"/>
    <w:rsid w:val="007F3871"/>
    <w:rsid w:val="007F3D19"/>
    <w:rsid w:val="007F4AF4"/>
    <w:rsid w:val="007F4CE3"/>
    <w:rsid w:val="007F4F10"/>
    <w:rsid w:val="007F5800"/>
    <w:rsid w:val="007F6548"/>
    <w:rsid w:val="007F694B"/>
    <w:rsid w:val="007F79CB"/>
    <w:rsid w:val="0080081D"/>
    <w:rsid w:val="00800F3D"/>
    <w:rsid w:val="00801C9D"/>
    <w:rsid w:val="00801D1A"/>
    <w:rsid w:val="00801F8A"/>
    <w:rsid w:val="008028EA"/>
    <w:rsid w:val="00803260"/>
    <w:rsid w:val="00803A7A"/>
    <w:rsid w:val="00803D02"/>
    <w:rsid w:val="00803FE9"/>
    <w:rsid w:val="008045E7"/>
    <w:rsid w:val="00804D72"/>
    <w:rsid w:val="00804D91"/>
    <w:rsid w:val="0080643D"/>
    <w:rsid w:val="00806464"/>
    <w:rsid w:val="00806C7D"/>
    <w:rsid w:val="00806CD0"/>
    <w:rsid w:val="008070BC"/>
    <w:rsid w:val="00807480"/>
    <w:rsid w:val="00807D07"/>
    <w:rsid w:val="00807D8B"/>
    <w:rsid w:val="00807DD6"/>
    <w:rsid w:val="008114B2"/>
    <w:rsid w:val="0081228F"/>
    <w:rsid w:val="0081250C"/>
    <w:rsid w:val="00812A86"/>
    <w:rsid w:val="0081301E"/>
    <w:rsid w:val="008138B1"/>
    <w:rsid w:val="00813C4C"/>
    <w:rsid w:val="00813ECF"/>
    <w:rsid w:val="0081428E"/>
    <w:rsid w:val="00815A8C"/>
    <w:rsid w:val="00816609"/>
    <w:rsid w:val="008167D3"/>
    <w:rsid w:val="008178AC"/>
    <w:rsid w:val="008179C6"/>
    <w:rsid w:val="00817DF8"/>
    <w:rsid w:val="00820CAE"/>
    <w:rsid w:val="00821023"/>
    <w:rsid w:val="008213F2"/>
    <w:rsid w:val="008214EE"/>
    <w:rsid w:val="00821AB4"/>
    <w:rsid w:val="00821AEB"/>
    <w:rsid w:val="00821DC2"/>
    <w:rsid w:val="00822293"/>
    <w:rsid w:val="0082264C"/>
    <w:rsid w:val="00822D17"/>
    <w:rsid w:val="00823A52"/>
    <w:rsid w:val="00823AC4"/>
    <w:rsid w:val="00824202"/>
    <w:rsid w:val="00824303"/>
    <w:rsid w:val="00824B38"/>
    <w:rsid w:val="00824FAF"/>
    <w:rsid w:val="0082601F"/>
    <w:rsid w:val="00826FF8"/>
    <w:rsid w:val="0082707B"/>
    <w:rsid w:val="00827108"/>
    <w:rsid w:val="008277F0"/>
    <w:rsid w:val="008279B0"/>
    <w:rsid w:val="00827D99"/>
    <w:rsid w:val="00830508"/>
    <w:rsid w:val="0083065E"/>
    <w:rsid w:val="0083085F"/>
    <w:rsid w:val="00830AE4"/>
    <w:rsid w:val="00832054"/>
    <w:rsid w:val="00832D84"/>
    <w:rsid w:val="00832F19"/>
    <w:rsid w:val="008330CD"/>
    <w:rsid w:val="00833390"/>
    <w:rsid w:val="0083380E"/>
    <w:rsid w:val="00833CCA"/>
    <w:rsid w:val="008347B1"/>
    <w:rsid w:val="00834BCF"/>
    <w:rsid w:val="0083543E"/>
    <w:rsid w:val="008361F7"/>
    <w:rsid w:val="0083667F"/>
    <w:rsid w:val="00836CCF"/>
    <w:rsid w:val="00836E76"/>
    <w:rsid w:val="00837C95"/>
    <w:rsid w:val="00837E19"/>
    <w:rsid w:val="00840282"/>
    <w:rsid w:val="008415DA"/>
    <w:rsid w:val="00841D3D"/>
    <w:rsid w:val="0084319A"/>
    <w:rsid w:val="008433EF"/>
    <w:rsid w:val="00843439"/>
    <w:rsid w:val="008438CA"/>
    <w:rsid w:val="00843ADD"/>
    <w:rsid w:val="00844065"/>
    <w:rsid w:val="008443BE"/>
    <w:rsid w:val="00844968"/>
    <w:rsid w:val="00844EE0"/>
    <w:rsid w:val="0084515C"/>
    <w:rsid w:val="008458F2"/>
    <w:rsid w:val="00845B38"/>
    <w:rsid w:val="008465D5"/>
    <w:rsid w:val="0084660C"/>
    <w:rsid w:val="00846B34"/>
    <w:rsid w:val="00846BC1"/>
    <w:rsid w:val="00846D6D"/>
    <w:rsid w:val="00847403"/>
    <w:rsid w:val="00847422"/>
    <w:rsid w:val="00850795"/>
    <w:rsid w:val="00850D21"/>
    <w:rsid w:val="00851757"/>
    <w:rsid w:val="00851874"/>
    <w:rsid w:val="00851F3E"/>
    <w:rsid w:val="00852736"/>
    <w:rsid w:val="0085290D"/>
    <w:rsid w:val="00852ED5"/>
    <w:rsid w:val="00853F07"/>
    <w:rsid w:val="0085421D"/>
    <w:rsid w:val="008542AC"/>
    <w:rsid w:val="00854986"/>
    <w:rsid w:val="00854C9F"/>
    <w:rsid w:val="00854CF1"/>
    <w:rsid w:val="008550F1"/>
    <w:rsid w:val="008552F3"/>
    <w:rsid w:val="0085594B"/>
    <w:rsid w:val="00855DC3"/>
    <w:rsid w:val="008560D9"/>
    <w:rsid w:val="008563D6"/>
    <w:rsid w:val="0085650A"/>
    <w:rsid w:val="00856FB3"/>
    <w:rsid w:val="00857048"/>
    <w:rsid w:val="00857101"/>
    <w:rsid w:val="008576ED"/>
    <w:rsid w:val="00857B61"/>
    <w:rsid w:val="00857BE1"/>
    <w:rsid w:val="008607A9"/>
    <w:rsid w:val="00860D1D"/>
    <w:rsid w:val="00861B67"/>
    <w:rsid w:val="00861E3E"/>
    <w:rsid w:val="0086311A"/>
    <w:rsid w:val="00863268"/>
    <w:rsid w:val="008638A2"/>
    <w:rsid w:val="00864098"/>
    <w:rsid w:val="008641FC"/>
    <w:rsid w:val="008642E9"/>
    <w:rsid w:val="0086463D"/>
    <w:rsid w:val="00864676"/>
    <w:rsid w:val="008647F3"/>
    <w:rsid w:val="0086484B"/>
    <w:rsid w:val="0086536C"/>
    <w:rsid w:val="008655EC"/>
    <w:rsid w:val="00865D89"/>
    <w:rsid w:val="00866C3C"/>
    <w:rsid w:val="0086757D"/>
    <w:rsid w:val="008675D2"/>
    <w:rsid w:val="0086782D"/>
    <w:rsid w:val="00867866"/>
    <w:rsid w:val="008678BD"/>
    <w:rsid w:val="0086795D"/>
    <w:rsid w:val="00870407"/>
    <w:rsid w:val="00870BCE"/>
    <w:rsid w:val="00870FFA"/>
    <w:rsid w:val="008710E2"/>
    <w:rsid w:val="0087133C"/>
    <w:rsid w:val="008726B6"/>
    <w:rsid w:val="008731B7"/>
    <w:rsid w:val="0087322F"/>
    <w:rsid w:val="00873819"/>
    <w:rsid w:val="008738B9"/>
    <w:rsid w:val="008742EC"/>
    <w:rsid w:val="0087466E"/>
    <w:rsid w:val="00874878"/>
    <w:rsid w:val="00874CE0"/>
    <w:rsid w:val="0087572F"/>
    <w:rsid w:val="008757B2"/>
    <w:rsid w:val="0087660B"/>
    <w:rsid w:val="0087684A"/>
    <w:rsid w:val="00876948"/>
    <w:rsid w:val="00877005"/>
    <w:rsid w:val="0087703F"/>
    <w:rsid w:val="008774FF"/>
    <w:rsid w:val="00877706"/>
    <w:rsid w:val="00877A31"/>
    <w:rsid w:val="00880417"/>
    <w:rsid w:val="008805CB"/>
    <w:rsid w:val="008811AF"/>
    <w:rsid w:val="00881B39"/>
    <w:rsid w:val="00882532"/>
    <w:rsid w:val="008829EA"/>
    <w:rsid w:val="00883247"/>
    <w:rsid w:val="00883320"/>
    <w:rsid w:val="00883321"/>
    <w:rsid w:val="008841FD"/>
    <w:rsid w:val="00884427"/>
    <w:rsid w:val="008856C9"/>
    <w:rsid w:val="00885CA7"/>
    <w:rsid w:val="00886720"/>
    <w:rsid w:val="008868D1"/>
    <w:rsid w:val="0088693B"/>
    <w:rsid w:val="00886EEC"/>
    <w:rsid w:val="00887315"/>
    <w:rsid w:val="00887317"/>
    <w:rsid w:val="0088737D"/>
    <w:rsid w:val="00887D2C"/>
    <w:rsid w:val="00887DCF"/>
    <w:rsid w:val="00891146"/>
    <w:rsid w:val="00891499"/>
    <w:rsid w:val="008916C4"/>
    <w:rsid w:val="0089190C"/>
    <w:rsid w:val="00891D63"/>
    <w:rsid w:val="008921FD"/>
    <w:rsid w:val="008926DA"/>
    <w:rsid w:val="008934EE"/>
    <w:rsid w:val="008944C7"/>
    <w:rsid w:val="00894DE0"/>
    <w:rsid w:val="0089534E"/>
    <w:rsid w:val="00895521"/>
    <w:rsid w:val="00895765"/>
    <w:rsid w:val="008959E2"/>
    <w:rsid w:val="00896667"/>
    <w:rsid w:val="008966BE"/>
    <w:rsid w:val="008969B5"/>
    <w:rsid w:val="008969C7"/>
    <w:rsid w:val="00896BFD"/>
    <w:rsid w:val="00897C5F"/>
    <w:rsid w:val="00897E3D"/>
    <w:rsid w:val="008A12D9"/>
    <w:rsid w:val="008A16F9"/>
    <w:rsid w:val="008A25F0"/>
    <w:rsid w:val="008A2655"/>
    <w:rsid w:val="008A293C"/>
    <w:rsid w:val="008A37CA"/>
    <w:rsid w:val="008A423C"/>
    <w:rsid w:val="008A44A2"/>
    <w:rsid w:val="008A4651"/>
    <w:rsid w:val="008A5900"/>
    <w:rsid w:val="008A5CBA"/>
    <w:rsid w:val="008A6A51"/>
    <w:rsid w:val="008A7E15"/>
    <w:rsid w:val="008B028B"/>
    <w:rsid w:val="008B03E8"/>
    <w:rsid w:val="008B08E6"/>
    <w:rsid w:val="008B09D1"/>
    <w:rsid w:val="008B163A"/>
    <w:rsid w:val="008B176B"/>
    <w:rsid w:val="008B1F9F"/>
    <w:rsid w:val="008B2317"/>
    <w:rsid w:val="008B2681"/>
    <w:rsid w:val="008B358F"/>
    <w:rsid w:val="008B3900"/>
    <w:rsid w:val="008B3C22"/>
    <w:rsid w:val="008B3C72"/>
    <w:rsid w:val="008B40E2"/>
    <w:rsid w:val="008B4C63"/>
    <w:rsid w:val="008B4C7D"/>
    <w:rsid w:val="008B4E0F"/>
    <w:rsid w:val="008B536B"/>
    <w:rsid w:val="008B53A5"/>
    <w:rsid w:val="008B586A"/>
    <w:rsid w:val="008B58B4"/>
    <w:rsid w:val="008B5F6D"/>
    <w:rsid w:val="008B61BE"/>
    <w:rsid w:val="008B656D"/>
    <w:rsid w:val="008B684D"/>
    <w:rsid w:val="008B7542"/>
    <w:rsid w:val="008B7586"/>
    <w:rsid w:val="008B7B55"/>
    <w:rsid w:val="008B7D6C"/>
    <w:rsid w:val="008C017F"/>
    <w:rsid w:val="008C1276"/>
    <w:rsid w:val="008C13E5"/>
    <w:rsid w:val="008C1A39"/>
    <w:rsid w:val="008C1BD6"/>
    <w:rsid w:val="008C1CB1"/>
    <w:rsid w:val="008C1DA1"/>
    <w:rsid w:val="008C216C"/>
    <w:rsid w:val="008C2EC1"/>
    <w:rsid w:val="008C320D"/>
    <w:rsid w:val="008C3384"/>
    <w:rsid w:val="008C33CE"/>
    <w:rsid w:val="008C4219"/>
    <w:rsid w:val="008C4346"/>
    <w:rsid w:val="008C552F"/>
    <w:rsid w:val="008C5781"/>
    <w:rsid w:val="008C5CFC"/>
    <w:rsid w:val="008C70CB"/>
    <w:rsid w:val="008C7477"/>
    <w:rsid w:val="008C74A7"/>
    <w:rsid w:val="008C766A"/>
    <w:rsid w:val="008C7896"/>
    <w:rsid w:val="008D07C1"/>
    <w:rsid w:val="008D1123"/>
    <w:rsid w:val="008D143A"/>
    <w:rsid w:val="008D16FD"/>
    <w:rsid w:val="008D1BE3"/>
    <w:rsid w:val="008D1C39"/>
    <w:rsid w:val="008D23CF"/>
    <w:rsid w:val="008D244A"/>
    <w:rsid w:val="008D24CC"/>
    <w:rsid w:val="008D29E0"/>
    <w:rsid w:val="008D397F"/>
    <w:rsid w:val="008D3AF6"/>
    <w:rsid w:val="008D443D"/>
    <w:rsid w:val="008D488A"/>
    <w:rsid w:val="008D488C"/>
    <w:rsid w:val="008D4E93"/>
    <w:rsid w:val="008D4F34"/>
    <w:rsid w:val="008D5417"/>
    <w:rsid w:val="008D5980"/>
    <w:rsid w:val="008D5A65"/>
    <w:rsid w:val="008D609F"/>
    <w:rsid w:val="008D61C1"/>
    <w:rsid w:val="008D6D80"/>
    <w:rsid w:val="008D7292"/>
    <w:rsid w:val="008D72DC"/>
    <w:rsid w:val="008D792E"/>
    <w:rsid w:val="008D7AFD"/>
    <w:rsid w:val="008E044B"/>
    <w:rsid w:val="008E09EC"/>
    <w:rsid w:val="008E10EB"/>
    <w:rsid w:val="008E16B6"/>
    <w:rsid w:val="008E16EF"/>
    <w:rsid w:val="008E1F99"/>
    <w:rsid w:val="008E23B5"/>
    <w:rsid w:val="008E2489"/>
    <w:rsid w:val="008E25E9"/>
    <w:rsid w:val="008E28AC"/>
    <w:rsid w:val="008E3886"/>
    <w:rsid w:val="008E3D17"/>
    <w:rsid w:val="008E45DE"/>
    <w:rsid w:val="008E5AC9"/>
    <w:rsid w:val="008E6292"/>
    <w:rsid w:val="008E6525"/>
    <w:rsid w:val="008E67B8"/>
    <w:rsid w:val="008E695D"/>
    <w:rsid w:val="008E6A08"/>
    <w:rsid w:val="008E70D2"/>
    <w:rsid w:val="008E738B"/>
    <w:rsid w:val="008E761E"/>
    <w:rsid w:val="008E778F"/>
    <w:rsid w:val="008E7E64"/>
    <w:rsid w:val="008F01F1"/>
    <w:rsid w:val="008F0586"/>
    <w:rsid w:val="008F0816"/>
    <w:rsid w:val="008F1322"/>
    <w:rsid w:val="008F1572"/>
    <w:rsid w:val="008F192D"/>
    <w:rsid w:val="008F1C53"/>
    <w:rsid w:val="008F2173"/>
    <w:rsid w:val="008F222E"/>
    <w:rsid w:val="008F251D"/>
    <w:rsid w:val="008F37C6"/>
    <w:rsid w:val="008F3F33"/>
    <w:rsid w:val="008F4171"/>
    <w:rsid w:val="008F4274"/>
    <w:rsid w:val="008F4292"/>
    <w:rsid w:val="008F4440"/>
    <w:rsid w:val="008F4583"/>
    <w:rsid w:val="008F46FF"/>
    <w:rsid w:val="008F5F67"/>
    <w:rsid w:val="008F6F05"/>
    <w:rsid w:val="008F6F2D"/>
    <w:rsid w:val="008F7810"/>
    <w:rsid w:val="009003D6"/>
    <w:rsid w:val="00900737"/>
    <w:rsid w:val="00901062"/>
    <w:rsid w:val="00901F88"/>
    <w:rsid w:val="0090206C"/>
    <w:rsid w:val="00902153"/>
    <w:rsid w:val="00902276"/>
    <w:rsid w:val="0090266A"/>
    <w:rsid w:val="00902C96"/>
    <w:rsid w:val="00902E18"/>
    <w:rsid w:val="009034BB"/>
    <w:rsid w:val="00903DD3"/>
    <w:rsid w:val="00903EBF"/>
    <w:rsid w:val="00903F82"/>
    <w:rsid w:val="00905202"/>
    <w:rsid w:val="00906F50"/>
    <w:rsid w:val="0090711A"/>
    <w:rsid w:val="00910E77"/>
    <w:rsid w:val="00911FC0"/>
    <w:rsid w:val="009121B8"/>
    <w:rsid w:val="009124CA"/>
    <w:rsid w:val="009124D1"/>
    <w:rsid w:val="0091291F"/>
    <w:rsid w:val="00915591"/>
    <w:rsid w:val="009159E2"/>
    <w:rsid w:val="00915F06"/>
    <w:rsid w:val="00915F16"/>
    <w:rsid w:val="009164F7"/>
    <w:rsid w:val="00916F53"/>
    <w:rsid w:val="009178E1"/>
    <w:rsid w:val="00917D4F"/>
    <w:rsid w:val="00920311"/>
    <w:rsid w:val="0092098C"/>
    <w:rsid w:val="00921694"/>
    <w:rsid w:val="00921DC8"/>
    <w:rsid w:val="009221A0"/>
    <w:rsid w:val="009225D9"/>
    <w:rsid w:val="009237D5"/>
    <w:rsid w:val="00923835"/>
    <w:rsid w:val="00923EF1"/>
    <w:rsid w:val="00924841"/>
    <w:rsid w:val="00924F8D"/>
    <w:rsid w:val="0092655D"/>
    <w:rsid w:val="00926597"/>
    <w:rsid w:val="009266B8"/>
    <w:rsid w:val="00926852"/>
    <w:rsid w:val="00926B92"/>
    <w:rsid w:val="009270E1"/>
    <w:rsid w:val="0092768F"/>
    <w:rsid w:val="00927EE5"/>
    <w:rsid w:val="00927FA2"/>
    <w:rsid w:val="009304A5"/>
    <w:rsid w:val="00931392"/>
    <w:rsid w:val="00931CF6"/>
    <w:rsid w:val="0093236E"/>
    <w:rsid w:val="009325A4"/>
    <w:rsid w:val="00932E3E"/>
    <w:rsid w:val="00934B7C"/>
    <w:rsid w:val="00934F88"/>
    <w:rsid w:val="009352A6"/>
    <w:rsid w:val="00935C72"/>
    <w:rsid w:val="00935D24"/>
    <w:rsid w:val="00935F49"/>
    <w:rsid w:val="009363D9"/>
    <w:rsid w:val="00936802"/>
    <w:rsid w:val="0093687E"/>
    <w:rsid w:val="009369E7"/>
    <w:rsid w:val="00936A19"/>
    <w:rsid w:val="00937C90"/>
    <w:rsid w:val="009407CE"/>
    <w:rsid w:val="00940A1D"/>
    <w:rsid w:val="00940E33"/>
    <w:rsid w:val="0094145A"/>
    <w:rsid w:val="00941D62"/>
    <w:rsid w:val="009424DF"/>
    <w:rsid w:val="00943423"/>
    <w:rsid w:val="00943629"/>
    <w:rsid w:val="0094365A"/>
    <w:rsid w:val="00943981"/>
    <w:rsid w:val="0094404D"/>
    <w:rsid w:val="00944641"/>
    <w:rsid w:val="00944A34"/>
    <w:rsid w:val="00944BD3"/>
    <w:rsid w:val="0094521F"/>
    <w:rsid w:val="00945E77"/>
    <w:rsid w:val="0094637A"/>
    <w:rsid w:val="00946B1F"/>
    <w:rsid w:val="00947B89"/>
    <w:rsid w:val="00950056"/>
    <w:rsid w:val="00950241"/>
    <w:rsid w:val="0095036D"/>
    <w:rsid w:val="0095072B"/>
    <w:rsid w:val="00950A5C"/>
    <w:rsid w:val="0095138B"/>
    <w:rsid w:val="00951433"/>
    <w:rsid w:val="0095273D"/>
    <w:rsid w:val="0095374E"/>
    <w:rsid w:val="009539F1"/>
    <w:rsid w:val="00953EE5"/>
    <w:rsid w:val="00953F0A"/>
    <w:rsid w:val="00953F68"/>
    <w:rsid w:val="00954DE7"/>
    <w:rsid w:val="009555E0"/>
    <w:rsid w:val="009558A2"/>
    <w:rsid w:val="00955CE3"/>
    <w:rsid w:val="00955DF3"/>
    <w:rsid w:val="0095689A"/>
    <w:rsid w:val="00956B68"/>
    <w:rsid w:val="00957C28"/>
    <w:rsid w:val="00957E6C"/>
    <w:rsid w:val="0096014C"/>
    <w:rsid w:val="00960C04"/>
    <w:rsid w:val="00960D2D"/>
    <w:rsid w:val="009616FD"/>
    <w:rsid w:val="00961EC6"/>
    <w:rsid w:val="00963656"/>
    <w:rsid w:val="00964AC4"/>
    <w:rsid w:val="00965576"/>
    <w:rsid w:val="00965AD5"/>
    <w:rsid w:val="00965B6D"/>
    <w:rsid w:val="00965DD9"/>
    <w:rsid w:val="00965FB4"/>
    <w:rsid w:val="009663E2"/>
    <w:rsid w:val="0096649C"/>
    <w:rsid w:val="00967124"/>
    <w:rsid w:val="00967FEC"/>
    <w:rsid w:val="009703C0"/>
    <w:rsid w:val="00970729"/>
    <w:rsid w:val="00970801"/>
    <w:rsid w:val="00970918"/>
    <w:rsid w:val="00971159"/>
    <w:rsid w:val="009719FA"/>
    <w:rsid w:val="009726B2"/>
    <w:rsid w:val="009726CF"/>
    <w:rsid w:val="00972F8F"/>
    <w:rsid w:val="00973B6B"/>
    <w:rsid w:val="0097401F"/>
    <w:rsid w:val="0097552B"/>
    <w:rsid w:val="00975766"/>
    <w:rsid w:val="00975B6B"/>
    <w:rsid w:val="00975DBF"/>
    <w:rsid w:val="009762EB"/>
    <w:rsid w:val="00976337"/>
    <w:rsid w:val="0097639E"/>
    <w:rsid w:val="009763BA"/>
    <w:rsid w:val="00977C6B"/>
    <w:rsid w:val="009805DA"/>
    <w:rsid w:val="00980BF5"/>
    <w:rsid w:val="00981121"/>
    <w:rsid w:val="00981CC5"/>
    <w:rsid w:val="00981CCF"/>
    <w:rsid w:val="00981E24"/>
    <w:rsid w:val="00981E3C"/>
    <w:rsid w:val="00981E48"/>
    <w:rsid w:val="00982A26"/>
    <w:rsid w:val="00982B1A"/>
    <w:rsid w:val="00982E01"/>
    <w:rsid w:val="009834B9"/>
    <w:rsid w:val="00983E16"/>
    <w:rsid w:val="00984163"/>
    <w:rsid w:val="00984237"/>
    <w:rsid w:val="009844AF"/>
    <w:rsid w:val="0098491F"/>
    <w:rsid w:val="00985217"/>
    <w:rsid w:val="00986033"/>
    <w:rsid w:val="009866C1"/>
    <w:rsid w:val="009870E9"/>
    <w:rsid w:val="00987317"/>
    <w:rsid w:val="00987483"/>
    <w:rsid w:val="00987A89"/>
    <w:rsid w:val="00987E3B"/>
    <w:rsid w:val="00990815"/>
    <w:rsid w:val="00990E0F"/>
    <w:rsid w:val="009914BF"/>
    <w:rsid w:val="0099215E"/>
    <w:rsid w:val="00992637"/>
    <w:rsid w:val="009927B0"/>
    <w:rsid w:val="009938DB"/>
    <w:rsid w:val="00993B21"/>
    <w:rsid w:val="00993DAF"/>
    <w:rsid w:val="0099404B"/>
    <w:rsid w:val="00995445"/>
    <w:rsid w:val="00995CED"/>
    <w:rsid w:val="00996205"/>
    <w:rsid w:val="00997233"/>
    <w:rsid w:val="009A023C"/>
    <w:rsid w:val="009A0494"/>
    <w:rsid w:val="009A092A"/>
    <w:rsid w:val="009A09EE"/>
    <w:rsid w:val="009A1166"/>
    <w:rsid w:val="009A20B0"/>
    <w:rsid w:val="009A27D4"/>
    <w:rsid w:val="009A2D7E"/>
    <w:rsid w:val="009A2F8D"/>
    <w:rsid w:val="009A3B94"/>
    <w:rsid w:val="009A3C41"/>
    <w:rsid w:val="009A3C8E"/>
    <w:rsid w:val="009A556A"/>
    <w:rsid w:val="009A55EF"/>
    <w:rsid w:val="009A5ACD"/>
    <w:rsid w:val="009A5F24"/>
    <w:rsid w:val="009A616C"/>
    <w:rsid w:val="009A6555"/>
    <w:rsid w:val="009A7383"/>
    <w:rsid w:val="009A795E"/>
    <w:rsid w:val="009A7FDC"/>
    <w:rsid w:val="009A7FFC"/>
    <w:rsid w:val="009B10BC"/>
    <w:rsid w:val="009B3081"/>
    <w:rsid w:val="009B3114"/>
    <w:rsid w:val="009B3B33"/>
    <w:rsid w:val="009B437D"/>
    <w:rsid w:val="009B44E9"/>
    <w:rsid w:val="009B4D86"/>
    <w:rsid w:val="009B52AA"/>
    <w:rsid w:val="009B5642"/>
    <w:rsid w:val="009B6676"/>
    <w:rsid w:val="009B6CF5"/>
    <w:rsid w:val="009B7342"/>
    <w:rsid w:val="009B73BF"/>
    <w:rsid w:val="009B7891"/>
    <w:rsid w:val="009B7B48"/>
    <w:rsid w:val="009B7B6C"/>
    <w:rsid w:val="009C0CD3"/>
    <w:rsid w:val="009C195F"/>
    <w:rsid w:val="009C2114"/>
    <w:rsid w:val="009C2191"/>
    <w:rsid w:val="009C21C9"/>
    <w:rsid w:val="009C23A8"/>
    <w:rsid w:val="009C37B8"/>
    <w:rsid w:val="009C384D"/>
    <w:rsid w:val="009C4489"/>
    <w:rsid w:val="009C4C83"/>
    <w:rsid w:val="009C56B4"/>
    <w:rsid w:val="009C5D58"/>
    <w:rsid w:val="009C641E"/>
    <w:rsid w:val="009C66B0"/>
    <w:rsid w:val="009C6DCB"/>
    <w:rsid w:val="009C6DCD"/>
    <w:rsid w:val="009C7708"/>
    <w:rsid w:val="009C7C82"/>
    <w:rsid w:val="009C7E5E"/>
    <w:rsid w:val="009D039F"/>
    <w:rsid w:val="009D03C2"/>
    <w:rsid w:val="009D0B2B"/>
    <w:rsid w:val="009D168D"/>
    <w:rsid w:val="009D17F7"/>
    <w:rsid w:val="009D21DC"/>
    <w:rsid w:val="009D21F0"/>
    <w:rsid w:val="009D3807"/>
    <w:rsid w:val="009D45F1"/>
    <w:rsid w:val="009D4D0F"/>
    <w:rsid w:val="009D4F27"/>
    <w:rsid w:val="009D4FDA"/>
    <w:rsid w:val="009D559C"/>
    <w:rsid w:val="009D5FEA"/>
    <w:rsid w:val="009D6F77"/>
    <w:rsid w:val="009D703C"/>
    <w:rsid w:val="009D743F"/>
    <w:rsid w:val="009D7467"/>
    <w:rsid w:val="009D7E2E"/>
    <w:rsid w:val="009D7F49"/>
    <w:rsid w:val="009E099B"/>
    <w:rsid w:val="009E0FFB"/>
    <w:rsid w:val="009E112A"/>
    <w:rsid w:val="009E1186"/>
    <w:rsid w:val="009E1C34"/>
    <w:rsid w:val="009E2759"/>
    <w:rsid w:val="009E28FD"/>
    <w:rsid w:val="009E2D98"/>
    <w:rsid w:val="009E3EE2"/>
    <w:rsid w:val="009E5434"/>
    <w:rsid w:val="009E5BCC"/>
    <w:rsid w:val="009E5CF9"/>
    <w:rsid w:val="009E5E34"/>
    <w:rsid w:val="009E5F85"/>
    <w:rsid w:val="009E6182"/>
    <w:rsid w:val="009E70FE"/>
    <w:rsid w:val="009E724A"/>
    <w:rsid w:val="009F0D41"/>
    <w:rsid w:val="009F1128"/>
    <w:rsid w:val="009F17AE"/>
    <w:rsid w:val="009F1C38"/>
    <w:rsid w:val="009F1D47"/>
    <w:rsid w:val="009F1E1E"/>
    <w:rsid w:val="009F352E"/>
    <w:rsid w:val="009F3DDC"/>
    <w:rsid w:val="009F460C"/>
    <w:rsid w:val="009F480F"/>
    <w:rsid w:val="009F483F"/>
    <w:rsid w:val="009F4CFE"/>
    <w:rsid w:val="009F53BB"/>
    <w:rsid w:val="009F55B2"/>
    <w:rsid w:val="009F569D"/>
    <w:rsid w:val="009F5CA1"/>
    <w:rsid w:val="009F63AD"/>
    <w:rsid w:val="009F6668"/>
    <w:rsid w:val="009F6827"/>
    <w:rsid w:val="009F7AE9"/>
    <w:rsid w:val="009F7E8F"/>
    <w:rsid w:val="00A013E4"/>
    <w:rsid w:val="00A01C27"/>
    <w:rsid w:val="00A01F85"/>
    <w:rsid w:val="00A024D5"/>
    <w:rsid w:val="00A02BFD"/>
    <w:rsid w:val="00A03144"/>
    <w:rsid w:val="00A040D8"/>
    <w:rsid w:val="00A04661"/>
    <w:rsid w:val="00A046F0"/>
    <w:rsid w:val="00A05594"/>
    <w:rsid w:val="00A05AD3"/>
    <w:rsid w:val="00A05F84"/>
    <w:rsid w:val="00A06192"/>
    <w:rsid w:val="00A0649B"/>
    <w:rsid w:val="00A07F40"/>
    <w:rsid w:val="00A101BC"/>
    <w:rsid w:val="00A1069D"/>
    <w:rsid w:val="00A11C24"/>
    <w:rsid w:val="00A12179"/>
    <w:rsid w:val="00A121AA"/>
    <w:rsid w:val="00A124A0"/>
    <w:rsid w:val="00A125B4"/>
    <w:rsid w:val="00A1269C"/>
    <w:rsid w:val="00A12BE4"/>
    <w:rsid w:val="00A12D53"/>
    <w:rsid w:val="00A12EDE"/>
    <w:rsid w:val="00A13121"/>
    <w:rsid w:val="00A13875"/>
    <w:rsid w:val="00A13A38"/>
    <w:rsid w:val="00A13D7F"/>
    <w:rsid w:val="00A13E1D"/>
    <w:rsid w:val="00A14158"/>
    <w:rsid w:val="00A14824"/>
    <w:rsid w:val="00A1495E"/>
    <w:rsid w:val="00A14D68"/>
    <w:rsid w:val="00A14F32"/>
    <w:rsid w:val="00A15D3D"/>
    <w:rsid w:val="00A160FC"/>
    <w:rsid w:val="00A1667D"/>
    <w:rsid w:val="00A171B5"/>
    <w:rsid w:val="00A175E7"/>
    <w:rsid w:val="00A21288"/>
    <w:rsid w:val="00A226FD"/>
    <w:rsid w:val="00A234AB"/>
    <w:rsid w:val="00A23899"/>
    <w:rsid w:val="00A2437B"/>
    <w:rsid w:val="00A24467"/>
    <w:rsid w:val="00A24A37"/>
    <w:rsid w:val="00A24E95"/>
    <w:rsid w:val="00A264D0"/>
    <w:rsid w:val="00A26D3B"/>
    <w:rsid w:val="00A26FB9"/>
    <w:rsid w:val="00A279CC"/>
    <w:rsid w:val="00A27A76"/>
    <w:rsid w:val="00A3229E"/>
    <w:rsid w:val="00A3290B"/>
    <w:rsid w:val="00A3378D"/>
    <w:rsid w:val="00A33834"/>
    <w:rsid w:val="00A3387B"/>
    <w:rsid w:val="00A33882"/>
    <w:rsid w:val="00A338CD"/>
    <w:rsid w:val="00A33BA0"/>
    <w:rsid w:val="00A33D4A"/>
    <w:rsid w:val="00A3480B"/>
    <w:rsid w:val="00A34B74"/>
    <w:rsid w:val="00A35175"/>
    <w:rsid w:val="00A36D64"/>
    <w:rsid w:val="00A36EE0"/>
    <w:rsid w:val="00A37701"/>
    <w:rsid w:val="00A40051"/>
    <w:rsid w:val="00A4026E"/>
    <w:rsid w:val="00A4041C"/>
    <w:rsid w:val="00A41DCB"/>
    <w:rsid w:val="00A434BF"/>
    <w:rsid w:val="00A43835"/>
    <w:rsid w:val="00A43DE9"/>
    <w:rsid w:val="00A43EE6"/>
    <w:rsid w:val="00A447D1"/>
    <w:rsid w:val="00A44D4A"/>
    <w:rsid w:val="00A45041"/>
    <w:rsid w:val="00A45211"/>
    <w:rsid w:val="00A454C4"/>
    <w:rsid w:val="00A461C1"/>
    <w:rsid w:val="00A50299"/>
    <w:rsid w:val="00A50B18"/>
    <w:rsid w:val="00A50F92"/>
    <w:rsid w:val="00A51108"/>
    <w:rsid w:val="00A51EFD"/>
    <w:rsid w:val="00A529DD"/>
    <w:rsid w:val="00A52F6A"/>
    <w:rsid w:val="00A5459A"/>
    <w:rsid w:val="00A54AD0"/>
    <w:rsid w:val="00A54CA8"/>
    <w:rsid w:val="00A552AC"/>
    <w:rsid w:val="00A5572D"/>
    <w:rsid w:val="00A568BA"/>
    <w:rsid w:val="00A56CC6"/>
    <w:rsid w:val="00A5738D"/>
    <w:rsid w:val="00A6083B"/>
    <w:rsid w:val="00A60D06"/>
    <w:rsid w:val="00A61B48"/>
    <w:rsid w:val="00A620F1"/>
    <w:rsid w:val="00A62727"/>
    <w:rsid w:val="00A63323"/>
    <w:rsid w:val="00A63A63"/>
    <w:rsid w:val="00A63D8A"/>
    <w:rsid w:val="00A643C4"/>
    <w:rsid w:val="00A64FE6"/>
    <w:rsid w:val="00A652F7"/>
    <w:rsid w:val="00A6555C"/>
    <w:rsid w:val="00A66AFD"/>
    <w:rsid w:val="00A66D17"/>
    <w:rsid w:val="00A67AEC"/>
    <w:rsid w:val="00A7020B"/>
    <w:rsid w:val="00A70743"/>
    <w:rsid w:val="00A70AA9"/>
    <w:rsid w:val="00A70F85"/>
    <w:rsid w:val="00A71482"/>
    <w:rsid w:val="00A71FA2"/>
    <w:rsid w:val="00A72F63"/>
    <w:rsid w:val="00A72F6C"/>
    <w:rsid w:val="00A73518"/>
    <w:rsid w:val="00A7395E"/>
    <w:rsid w:val="00A74995"/>
    <w:rsid w:val="00A75053"/>
    <w:rsid w:val="00A753BA"/>
    <w:rsid w:val="00A76287"/>
    <w:rsid w:val="00A76521"/>
    <w:rsid w:val="00A76A84"/>
    <w:rsid w:val="00A76EE2"/>
    <w:rsid w:val="00A80000"/>
    <w:rsid w:val="00A810B4"/>
    <w:rsid w:val="00A8128A"/>
    <w:rsid w:val="00A81560"/>
    <w:rsid w:val="00A8157D"/>
    <w:rsid w:val="00A815DE"/>
    <w:rsid w:val="00A81F8C"/>
    <w:rsid w:val="00A826AB"/>
    <w:rsid w:val="00A829FF"/>
    <w:rsid w:val="00A82E76"/>
    <w:rsid w:val="00A83FAD"/>
    <w:rsid w:val="00A85201"/>
    <w:rsid w:val="00A85240"/>
    <w:rsid w:val="00A8557C"/>
    <w:rsid w:val="00A855C3"/>
    <w:rsid w:val="00A85CCD"/>
    <w:rsid w:val="00A865C4"/>
    <w:rsid w:val="00A86754"/>
    <w:rsid w:val="00A873FF"/>
    <w:rsid w:val="00A8744F"/>
    <w:rsid w:val="00A8769A"/>
    <w:rsid w:val="00A87839"/>
    <w:rsid w:val="00A87878"/>
    <w:rsid w:val="00A9019F"/>
    <w:rsid w:val="00A90846"/>
    <w:rsid w:val="00A90EA2"/>
    <w:rsid w:val="00A9120D"/>
    <w:rsid w:val="00A91663"/>
    <w:rsid w:val="00A919E6"/>
    <w:rsid w:val="00A91ECA"/>
    <w:rsid w:val="00A92037"/>
    <w:rsid w:val="00A920D1"/>
    <w:rsid w:val="00A92130"/>
    <w:rsid w:val="00A92658"/>
    <w:rsid w:val="00A92D6C"/>
    <w:rsid w:val="00A930E1"/>
    <w:rsid w:val="00A931C7"/>
    <w:rsid w:val="00A938DF"/>
    <w:rsid w:val="00A93E5A"/>
    <w:rsid w:val="00A941CA"/>
    <w:rsid w:val="00A9495F"/>
    <w:rsid w:val="00A9541D"/>
    <w:rsid w:val="00A95F07"/>
    <w:rsid w:val="00A96377"/>
    <w:rsid w:val="00A96AD7"/>
    <w:rsid w:val="00A97681"/>
    <w:rsid w:val="00A97DD4"/>
    <w:rsid w:val="00AA030F"/>
    <w:rsid w:val="00AA0384"/>
    <w:rsid w:val="00AA067F"/>
    <w:rsid w:val="00AA085F"/>
    <w:rsid w:val="00AA15F6"/>
    <w:rsid w:val="00AA1A32"/>
    <w:rsid w:val="00AA1AD2"/>
    <w:rsid w:val="00AA1CDD"/>
    <w:rsid w:val="00AA20C1"/>
    <w:rsid w:val="00AA214D"/>
    <w:rsid w:val="00AA2A56"/>
    <w:rsid w:val="00AA2B33"/>
    <w:rsid w:val="00AA2C29"/>
    <w:rsid w:val="00AA2DC6"/>
    <w:rsid w:val="00AA333C"/>
    <w:rsid w:val="00AA381A"/>
    <w:rsid w:val="00AA3941"/>
    <w:rsid w:val="00AA3DFF"/>
    <w:rsid w:val="00AA4D1A"/>
    <w:rsid w:val="00AA518E"/>
    <w:rsid w:val="00AA56F0"/>
    <w:rsid w:val="00AA5EB6"/>
    <w:rsid w:val="00AA7C3C"/>
    <w:rsid w:val="00AA7FC3"/>
    <w:rsid w:val="00AB0039"/>
    <w:rsid w:val="00AB00D4"/>
    <w:rsid w:val="00AB02A1"/>
    <w:rsid w:val="00AB045B"/>
    <w:rsid w:val="00AB05CC"/>
    <w:rsid w:val="00AB06C4"/>
    <w:rsid w:val="00AB0C4A"/>
    <w:rsid w:val="00AB1085"/>
    <w:rsid w:val="00AB143C"/>
    <w:rsid w:val="00AB14C4"/>
    <w:rsid w:val="00AB1689"/>
    <w:rsid w:val="00AB275D"/>
    <w:rsid w:val="00AB2B42"/>
    <w:rsid w:val="00AB2FFB"/>
    <w:rsid w:val="00AB302D"/>
    <w:rsid w:val="00AB316C"/>
    <w:rsid w:val="00AB3625"/>
    <w:rsid w:val="00AB3786"/>
    <w:rsid w:val="00AB3879"/>
    <w:rsid w:val="00AB448B"/>
    <w:rsid w:val="00AB45B7"/>
    <w:rsid w:val="00AB4C2E"/>
    <w:rsid w:val="00AB511E"/>
    <w:rsid w:val="00AB57B9"/>
    <w:rsid w:val="00AB58EA"/>
    <w:rsid w:val="00AB6544"/>
    <w:rsid w:val="00AB72B8"/>
    <w:rsid w:val="00AB7352"/>
    <w:rsid w:val="00AB771E"/>
    <w:rsid w:val="00AB7B55"/>
    <w:rsid w:val="00AC0D2E"/>
    <w:rsid w:val="00AC13B5"/>
    <w:rsid w:val="00AC246B"/>
    <w:rsid w:val="00AC29A6"/>
    <w:rsid w:val="00AC2AD6"/>
    <w:rsid w:val="00AC2B57"/>
    <w:rsid w:val="00AC2F0F"/>
    <w:rsid w:val="00AC39D4"/>
    <w:rsid w:val="00AC3D54"/>
    <w:rsid w:val="00AC4B08"/>
    <w:rsid w:val="00AC5008"/>
    <w:rsid w:val="00AC5B2F"/>
    <w:rsid w:val="00AC6270"/>
    <w:rsid w:val="00AC6650"/>
    <w:rsid w:val="00AC682B"/>
    <w:rsid w:val="00AC747A"/>
    <w:rsid w:val="00AC74E8"/>
    <w:rsid w:val="00AD0297"/>
    <w:rsid w:val="00AD0718"/>
    <w:rsid w:val="00AD0A37"/>
    <w:rsid w:val="00AD155D"/>
    <w:rsid w:val="00AD202A"/>
    <w:rsid w:val="00AD29CA"/>
    <w:rsid w:val="00AD2B2A"/>
    <w:rsid w:val="00AD306E"/>
    <w:rsid w:val="00AD3709"/>
    <w:rsid w:val="00AD3BA5"/>
    <w:rsid w:val="00AD4A38"/>
    <w:rsid w:val="00AD4FB8"/>
    <w:rsid w:val="00AD582E"/>
    <w:rsid w:val="00AD646A"/>
    <w:rsid w:val="00AD670B"/>
    <w:rsid w:val="00AD75FC"/>
    <w:rsid w:val="00AD7ACA"/>
    <w:rsid w:val="00AE03BC"/>
    <w:rsid w:val="00AE06CB"/>
    <w:rsid w:val="00AE098B"/>
    <w:rsid w:val="00AE1A4D"/>
    <w:rsid w:val="00AE2940"/>
    <w:rsid w:val="00AE32D5"/>
    <w:rsid w:val="00AE36DB"/>
    <w:rsid w:val="00AE4DB4"/>
    <w:rsid w:val="00AE54CA"/>
    <w:rsid w:val="00AE555D"/>
    <w:rsid w:val="00AE5A6E"/>
    <w:rsid w:val="00AE635C"/>
    <w:rsid w:val="00AE643D"/>
    <w:rsid w:val="00AE6913"/>
    <w:rsid w:val="00AE7E89"/>
    <w:rsid w:val="00AF01F9"/>
    <w:rsid w:val="00AF0B84"/>
    <w:rsid w:val="00AF0BEB"/>
    <w:rsid w:val="00AF0ED2"/>
    <w:rsid w:val="00AF15AC"/>
    <w:rsid w:val="00AF2E42"/>
    <w:rsid w:val="00AF2E7A"/>
    <w:rsid w:val="00AF303A"/>
    <w:rsid w:val="00AF3989"/>
    <w:rsid w:val="00AF41CF"/>
    <w:rsid w:val="00AF451D"/>
    <w:rsid w:val="00AF746F"/>
    <w:rsid w:val="00AF7A35"/>
    <w:rsid w:val="00B0003F"/>
    <w:rsid w:val="00B0051C"/>
    <w:rsid w:val="00B00AEC"/>
    <w:rsid w:val="00B00B14"/>
    <w:rsid w:val="00B012DA"/>
    <w:rsid w:val="00B01493"/>
    <w:rsid w:val="00B02E19"/>
    <w:rsid w:val="00B030B2"/>
    <w:rsid w:val="00B03270"/>
    <w:rsid w:val="00B03962"/>
    <w:rsid w:val="00B04203"/>
    <w:rsid w:val="00B04F18"/>
    <w:rsid w:val="00B05276"/>
    <w:rsid w:val="00B055F8"/>
    <w:rsid w:val="00B060ED"/>
    <w:rsid w:val="00B063A5"/>
    <w:rsid w:val="00B0775B"/>
    <w:rsid w:val="00B10508"/>
    <w:rsid w:val="00B10892"/>
    <w:rsid w:val="00B11202"/>
    <w:rsid w:val="00B11A3A"/>
    <w:rsid w:val="00B11A71"/>
    <w:rsid w:val="00B11EAC"/>
    <w:rsid w:val="00B121A3"/>
    <w:rsid w:val="00B12AC4"/>
    <w:rsid w:val="00B1424D"/>
    <w:rsid w:val="00B14FE4"/>
    <w:rsid w:val="00B15C7D"/>
    <w:rsid w:val="00B16315"/>
    <w:rsid w:val="00B16711"/>
    <w:rsid w:val="00B16829"/>
    <w:rsid w:val="00B16E21"/>
    <w:rsid w:val="00B16F08"/>
    <w:rsid w:val="00B17174"/>
    <w:rsid w:val="00B20C32"/>
    <w:rsid w:val="00B20F20"/>
    <w:rsid w:val="00B20FEA"/>
    <w:rsid w:val="00B2130C"/>
    <w:rsid w:val="00B21AD3"/>
    <w:rsid w:val="00B237DC"/>
    <w:rsid w:val="00B23D55"/>
    <w:rsid w:val="00B23E79"/>
    <w:rsid w:val="00B242BE"/>
    <w:rsid w:val="00B242CA"/>
    <w:rsid w:val="00B248D4"/>
    <w:rsid w:val="00B24D0F"/>
    <w:rsid w:val="00B24F37"/>
    <w:rsid w:val="00B258B1"/>
    <w:rsid w:val="00B26782"/>
    <w:rsid w:val="00B27128"/>
    <w:rsid w:val="00B27156"/>
    <w:rsid w:val="00B271C1"/>
    <w:rsid w:val="00B27B85"/>
    <w:rsid w:val="00B301E4"/>
    <w:rsid w:val="00B30B72"/>
    <w:rsid w:val="00B30C59"/>
    <w:rsid w:val="00B31392"/>
    <w:rsid w:val="00B3140C"/>
    <w:rsid w:val="00B3193A"/>
    <w:rsid w:val="00B324F4"/>
    <w:rsid w:val="00B33AF5"/>
    <w:rsid w:val="00B33B01"/>
    <w:rsid w:val="00B33BA6"/>
    <w:rsid w:val="00B33D9C"/>
    <w:rsid w:val="00B34852"/>
    <w:rsid w:val="00B351F1"/>
    <w:rsid w:val="00B35300"/>
    <w:rsid w:val="00B35CCB"/>
    <w:rsid w:val="00B35FC1"/>
    <w:rsid w:val="00B3694A"/>
    <w:rsid w:val="00B37E37"/>
    <w:rsid w:val="00B37F0C"/>
    <w:rsid w:val="00B37F6B"/>
    <w:rsid w:val="00B4038A"/>
    <w:rsid w:val="00B4067E"/>
    <w:rsid w:val="00B406FC"/>
    <w:rsid w:val="00B40D1F"/>
    <w:rsid w:val="00B4164A"/>
    <w:rsid w:val="00B41B51"/>
    <w:rsid w:val="00B41E9B"/>
    <w:rsid w:val="00B41F20"/>
    <w:rsid w:val="00B422AD"/>
    <w:rsid w:val="00B42DCC"/>
    <w:rsid w:val="00B4303C"/>
    <w:rsid w:val="00B43649"/>
    <w:rsid w:val="00B4414F"/>
    <w:rsid w:val="00B44305"/>
    <w:rsid w:val="00B44405"/>
    <w:rsid w:val="00B45459"/>
    <w:rsid w:val="00B458AA"/>
    <w:rsid w:val="00B45F5A"/>
    <w:rsid w:val="00B46068"/>
    <w:rsid w:val="00B4653A"/>
    <w:rsid w:val="00B466C4"/>
    <w:rsid w:val="00B470C7"/>
    <w:rsid w:val="00B4753C"/>
    <w:rsid w:val="00B476F5"/>
    <w:rsid w:val="00B47ABD"/>
    <w:rsid w:val="00B47ED1"/>
    <w:rsid w:val="00B50207"/>
    <w:rsid w:val="00B50210"/>
    <w:rsid w:val="00B5069C"/>
    <w:rsid w:val="00B50893"/>
    <w:rsid w:val="00B50A99"/>
    <w:rsid w:val="00B50C0A"/>
    <w:rsid w:val="00B5101F"/>
    <w:rsid w:val="00B5189C"/>
    <w:rsid w:val="00B51B1A"/>
    <w:rsid w:val="00B527C3"/>
    <w:rsid w:val="00B547DB"/>
    <w:rsid w:val="00B54EEF"/>
    <w:rsid w:val="00B555BC"/>
    <w:rsid w:val="00B55FF9"/>
    <w:rsid w:val="00B566FA"/>
    <w:rsid w:val="00B574F2"/>
    <w:rsid w:val="00B5760E"/>
    <w:rsid w:val="00B57774"/>
    <w:rsid w:val="00B57943"/>
    <w:rsid w:val="00B57A1E"/>
    <w:rsid w:val="00B57FA7"/>
    <w:rsid w:val="00B60118"/>
    <w:rsid w:val="00B6028E"/>
    <w:rsid w:val="00B605F0"/>
    <w:rsid w:val="00B60AEE"/>
    <w:rsid w:val="00B60DAC"/>
    <w:rsid w:val="00B6141D"/>
    <w:rsid w:val="00B61768"/>
    <w:rsid w:val="00B61D86"/>
    <w:rsid w:val="00B62427"/>
    <w:rsid w:val="00B62CF0"/>
    <w:rsid w:val="00B6379C"/>
    <w:rsid w:val="00B63FCB"/>
    <w:rsid w:val="00B64010"/>
    <w:rsid w:val="00B643ED"/>
    <w:rsid w:val="00B647A6"/>
    <w:rsid w:val="00B64A05"/>
    <w:rsid w:val="00B65489"/>
    <w:rsid w:val="00B656F2"/>
    <w:rsid w:val="00B66304"/>
    <w:rsid w:val="00B670CB"/>
    <w:rsid w:val="00B671F7"/>
    <w:rsid w:val="00B6797C"/>
    <w:rsid w:val="00B67A7B"/>
    <w:rsid w:val="00B67B8E"/>
    <w:rsid w:val="00B67BBB"/>
    <w:rsid w:val="00B67F14"/>
    <w:rsid w:val="00B702B6"/>
    <w:rsid w:val="00B70CDC"/>
    <w:rsid w:val="00B70FC7"/>
    <w:rsid w:val="00B71EA1"/>
    <w:rsid w:val="00B71F91"/>
    <w:rsid w:val="00B723EE"/>
    <w:rsid w:val="00B72823"/>
    <w:rsid w:val="00B72EEB"/>
    <w:rsid w:val="00B73303"/>
    <w:rsid w:val="00B73497"/>
    <w:rsid w:val="00B739A5"/>
    <w:rsid w:val="00B73CF1"/>
    <w:rsid w:val="00B741C3"/>
    <w:rsid w:val="00B7422D"/>
    <w:rsid w:val="00B74785"/>
    <w:rsid w:val="00B74C15"/>
    <w:rsid w:val="00B74CEE"/>
    <w:rsid w:val="00B75089"/>
    <w:rsid w:val="00B75DF1"/>
    <w:rsid w:val="00B761EC"/>
    <w:rsid w:val="00B801C3"/>
    <w:rsid w:val="00B80297"/>
    <w:rsid w:val="00B8179C"/>
    <w:rsid w:val="00B818D3"/>
    <w:rsid w:val="00B8236E"/>
    <w:rsid w:val="00B826E6"/>
    <w:rsid w:val="00B82954"/>
    <w:rsid w:val="00B84656"/>
    <w:rsid w:val="00B84904"/>
    <w:rsid w:val="00B852BE"/>
    <w:rsid w:val="00B85797"/>
    <w:rsid w:val="00B857B0"/>
    <w:rsid w:val="00B86BA8"/>
    <w:rsid w:val="00B86C97"/>
    <w:rsid w:val="00B8770E"/>
    <w:rsid w:val="00B87A24"/>
    <w:rsid w:val="00B900A1"/>
    <w:rsid w:val="00B90277"/>
    <w:rsid w:val="00B91AC6"/>
    <w:rsid w:val="00B92761"/>
    <w:rsid w:val="00B92A21"/>
    <w:rsid w:val="00B92E9F"/>
    <w:rsid w:val="00B92F33"/>
    <w:rsid w:val="00B93108"/>
    <w:rsid w:val="00B93602"/>
    <w:rsid w:val="00B94733"/>
    <w:rsid w:val="00B9490C"/>
    <w:rsid w:val="00B94B08"/>
    <w:rsid w:val="00B94BE3"/>
    <w:rsid w:val="00B9531F"/>
    <w:rsid w:val="00B95E02"/>
    <w:rsid w:val="00B968C3"/>
    <w:rsid w:val="00B96DC4"/>
    <w:rsid w:val="00B96F6E"/>
    <w:rsid w:val="00B96F9E"/>
    <w:rsid w:val="00B971B9"/>
    <w:rsid w:val="00B97582"/>
    <w:rsid w:val="00B97FE8"/>
    <w:rsid w:val="00BA0721"/>
    <w:rsid w:val="00BA1A82"/>
    <w:rsid w:val="00BA2462"/>
    <w:rsid w:val="00BA2BA0"/>
    <w:rsid w:val="00BA2CB0"/>
    <w:rsid w:val="00BA2EDB"/>
    <w:rsid w:val="00BA3E22"/>
    <w:rsid w:val="00BA4051"/>
    <w:rsid w:val="00BA6284"/>
    <w:rsid w:val="00BA7106"/>
    <w:rsid w:val="00BA7666"/>
    <w:rsid w:val="00BA7AC3"/>
    <w:rsid w:val="00BB0522"/>
    <w:rsid w:val="00BB0C1F"/>
    <w:rsid w:val="00BB0D3D"/>
    <w:rsid w:val="00BB106B"/>
    <w:rsid w:val="00BB11F2"/>
    <w:rsid w:val="00BB1C52"/>
    <w:rsid w:val="00BB21E7"/>
    <w:rsid w:val="00BB2B5A"/>
    <w:rsid w:val="00BB304C"/>
    <w:rsid w:val="00BB3072"/>
    <w:rsid w:val="00BB3D3F"/>
    <w:rsid w:val="00BB490D"/>
    <w:rsid w:val="00BB5AAE"/>
    <w:rsid w:val="00BB6A5B"/>
    <w:rsid w:val="00BB6D9D"/>
    <w:rsid w:val="00BB7F97"/>
    <w:rsid w:val="00BC01DC"/>
    <w:rsid w:val="00BC1838"/>
    <w:rsid w:val="00BC20F5"/>
    <w:rsid w:val="00BC22A0"/>
    <w:rsid w:val="00BC25EE"/>
    <w:rsid w:val="00BC260D"/>
    <w:rsid w:val="00BC267D"/>
    <w:rsid w:val="00BC26BF"/>
    <w:rsid w:val="00BC2A04"/>
    <w:rsid w:val="00BC2A35"/>
    <w:rsid w:val="00BC2E8B"/>
    <w:rsid w:val="00BC3106"/>
    <w:rsid w:val="00BC374F"/>
    <w:rsid w:val="00BC3886"/>
    <w:rsid w:val="00BC3B98"/>
    <w:rsid w:val="00BC3D81"/>
    <w:rsid w:val="00BC51E2"/>
    <w:rsid w:val="00BC5F86"/>
    <w:rsid w:val="00BC7845"/>
    <w:rsid w:val="00BD00FB"/>
    <w:rsid w:val="00BD0594"/>
    <w:rsid w:val="00BD1233"/>
    <w:rsid w:val="00BD1BE6"/>
    <w:rsid w:val="00BD2BE2"/>
    <w:rsid w:val="00BD3317"/>
    <w:rsid w:val="00BD3350"/>
    <w:rsid w:val="00BD3F8B"/>
    <w:rsid w:val="00BD5207"/>
    <w:rsid w:val="00BD574C"/>
    <w:rsid w:val="00BD5B05"/>
    <w:rsid w:val="00BD6553"/>
    <w:rsid w:val="00BD6953"/>
    <w:rsid w:val="00BD6D7E"/>
    <w:rsid w:val="00BD774D"/>
    <w:rsid w:val="00BD7A6A"/>
    <w:rsid w:val="00BE000F"/>
    <w:rsid w:val="00BE074D"/>
    <w:rsid w:val="00BE0AF6"/>
    <w:rsid w:val="00BE11D0"/>
    <w:rsid w:val="00BE182F"/>
    <w:rsid w:val="00BE18C5"/>
    <w:rsid w:val="00BE1E1E"/>
    <w:rsid w:val="00BE21AD"/>
    <w:rsid w:val="00BE28E8"/>
    <w:rsid w:val="00BE2EAF"/>
    <w:rsid w:val="00BE2F90"/>
    <w:rsid w:val="00BE331E"/>
    <w:rsid w:val="00BE3DE0"/>
    <w:rsid w:val="00BE3F51"/>
    <w:rsid w:val="00BE408C"/>
    <w:rsid w:val="00BE476D"/>
    <w:rsid w:val="00BE47B4"/>
    <w:rsid w:val="00BE5513"/>
    <w:rsid w:val="00BE556C"/>
    <w:rsid w:val="00BE5DA1"/>
    <w:rsid w:val="00BE6150"/>
    <w:rsid w:val="00BE6EBF"/>
    <w:rsid w:val="00BE77F5"/>
    <w:rsid w:val="00BF0726"/>
    <w:rsid w:val="00BF30CC"/>
    <w:rsid w:val="00BF33A4"/>
    <w:rsid w:val="00BF3FA1"/>
    <w:rsid w:val="00BF4525"/>
    <w:rsid w:val="00BF491A"/>
    <w:rsid w:val="00BF4CFE"/>
    <w:rsid w:val="00BF5E46"/>
    <w:rsid w:val="00BF6BBB"/>
    <w:rsid w:val="00BF6C2E"/>
    <w:rsid w:val="00BF6DC8"/>
    <w:rsid w:val="00BF713A"/>
    <w:rsid w:val="00BF77C1"/>
    <w:rsid w:val="00BF7933"/>
    <w:rsid w:val="00BF7B77"/>
    <w:rsid w:val="00C002B7"/>
    <w:rsid w:val="00C00608"/>
    <w:rsid w:val="00C00CBD"/>
    <w:rsid w:val="00C011A6"/>
    <w:rsid w:val="00C0133E"/>
    <w:rsid w:val="00C01545"/>
    <w:rsid w:val="00C01591"/>
    <w:rsid w:val="00C018FD"/>
    <w:rsid w:val="00C01B19"/>
    <w:rsid w:val="00C02E3B"/>
    <w:rsid w:val="00C02E8B"/>
    <w:rsid w:val="00C03362"/>
    <w:rsid w:val="00C0341D"/>
    <w:rsid w:val="00C03D46"/>
    <w:rsid w:val="00C03FFF"/>
    <w:rsid w:val="00C04183"/>
    <w:rsid w:val="00C04828"/>
    <w:rsid w:val="00C0548D"/>
    <w:rsid w:val="00C058EF"/>
    <w:rsid w:val="00C05AB5"/>
    <w:rsid w:val="00C05B52"/>
    <w:rsid w:val="00C05CBD"/>
    <w:rsid w:val="00C0627E"/>
    <w:rsid w:val="00C07F15"/>
    <w:rsid w:val="00C101CA"/>
    <w:rsid w:val="00C10BCF"/>
    <w:rsid w:val="00C11A51"/>
    <w:rsid w:val="00C11D3F"/>
    <w:rsid w:val="00C11E2B"/>
    <w:rsid w:val="00C12012"/>
    <w:rsid w:val="00C12156"/>
    <w:rsid w:val="00C1237B"/>
    <w:rsid w:val="00C1270D"/>
    <w:rsid w:val="00C12CF3"/>
    <w:rsid w:val="00C133E4"/>
    <w:rsid w:val="00C13787"/>
    <w:rsid w:val="00C13B2B"/>
    <w:rsid w:val="00C13B74"/>
    <w:rsid w:val="00C14856"/>
    <w:rsid w:val="00C15A99"/>
    <w:rsid w:val="00C16260"/>
    <w:rsid w:val="00C16814"/>
    <w:rsid w:val="00C16841"/>
    <w:rsid w:val="00C16D61"/>
    <w:rsid w:val="00C16DCC"/>
    <w:rsid w:val="00C16DE1"/>
    <w:rsid w:val="00C17698"/>
    <w:rsid w:val="00C17805"/>
    <w:rsid w:val="00C206EE"/>
    <w:rsid w:val="00C2090D"/>
    <w:rsid w:val="00C21423"/>
    <w:rsid w:val="00C220F0"/>
    <w:rsid w:val="00C22380"/>
    <w:rsid w:val="00C235EF"/>
    <w:rsid w:val="00C237AF"/>
    <w:rsid w:val="00C2468B"/>
    <w:rsid w:val="00C251D9"/>
    <w:rsid w:val="00C25BBA"/>
    <w:rsid w:val="00C2623D"/>
    <w:rsid w:val="00C26331"/>
    <w:rsid w:val="00C2709D"/>
    <w:rsid w:val="00C27315"/>
    <w:rsid w:val="00C27C48"/>
    <w:rsid w:val="00C303E2"/>
    <w:rsid w:val="00C30E5E"/>
    <w:rsid w:val="00C3162A"/>
    <w:rsid w:val="00C32031"/>
    <w:rsid w:val="00C32963"/>
    <w:rsid w:val="00C33414"/>
    <w:rsid w:val="00C33708"/>
    <w:rsid w:val="00C337CA"/>
    <w:rsid w:val="00C337EB"/>
    <w:rsid w:val="00C34BC8"/>
    <w:rsid w:val="00C34C2D"/>
    <w:rsid w:val="00C34F03"/>
    <w:rsid w:val="00C34F5D"/>
    <w:rsid w:val="00C36717"/>
    <w:rsid w:val="00C36D35"/>
    <w:rsid w:val="00C377CC"/>
    <w:rsid w:val="00C378AB"/>
    <w:rsid w:val="00C40F24"/>
    <w:rsid w:val="00C4125E"/>
    <w:rsid w:val="00C4202D"/>
    <w:rsid w:val="00C42949"/>
    <w:rsid w:val="00C4295D"/>
    <w:rsid w:val="00C42DD3"/>
    <w:rsid w:val="00C43D06"/>
    <w:rsid w:val="00C441EB"/>
    <w:rsid w:val="00C44A8F"/>
    <w:rsid w:val="00C4565C"/>
    <w:rsid w:val="00C45673"/>
    <w:rsid w:val="00C45AE4"/>
    <w:rsid w:val="00C46A09"/>
    <w:rsid w:val="00C471A2"/>
    <w:rsid w:val="00C473BB"/>
    <w:rsid w:val="00C47D69"/>
    <w:rsid w:val="00C5001B"/>
    <w:rsid w:val="00C5063B"/>
    <w:rsid w:val="00C5076E"/>
    <w:rsid w:val="00C50BF0"/>
    <w:rsid w:val="00C50BF1"/>
    <w:rsid w:val="00C50E3F"/>
    <w:rsid w:val="00C51796"/>
    <w:rsid w:val="00C517CC"/>
    <w:rsid w:val="00C51CCD"/>
    <w:rsid w:val="00C520F7"/>
    <w:rsid w:val="00C52125"/>
    <w:rsid w:val="00C53598"/>
    <w:rsid w:val="00C53633"/>
    <w:rsid w:val="00C53776"/>
    <w:rsid w:val="00C53E94"/>
    <w:rsid w:val="00C53EED"/>
    <w:rsid w:val="00C53EFA"/>
    <w:rsid w:val="00C543F4"/>
    <w:rsid w:val="00C54C24"/>
    <w:rsid w:val="00C54D30"/>
    <w:rsid w:val="00C55389"/>
    <w:rsid w:val="00C56695"/>
    <w:rsid w:val="00C566B3"/>
    <w:rsid w:val="00C56846"/>
    <w:rsid w:val="00C57505"/>
    <w:rsid w:val="00C57B34"/>
    <w:rsid w:val="00C600FF"/>
    <w:rsid w:val="00C6139B"/>
    <w:rsid w:val="00C617B1"/>
    <w:rsid w:val="00C619C7"/>
    <w:rsid w:val="00C61BAD"/>
    <w:rsid w:val="00C62C45"/>
    <w:rsid w:val="00C62CDF"/>
    <w:rsid w:val="00C62DF3"/>
    <w:rsid w:val="00C632EC"/>
    <w:rsid w:val="00C63F82"/>
    <w:rsid w:val="00C64F32"/>
    <w:rsid w:val="00C651DD"/>
    <w:rsid w:val="00C654D8"/>
    <w:rsid w:val="00C6560F"/>
    <w:rsid w:val="00C65738"/>
    <w:rsid w:val="00C65FCE"/>
    <w:rsid w:val="00C6605E"/>
    <w:rsid w:val="00C6752E"/>
    <w:rsid w:val="00C70CEC"/>
    <w:rsid w:val="00C70E00"/>
    <w:rsid w:val="00C71669"/>
    <w:rsid w:val="00C71948"/>
    <w:rsid w:val="00C719E3"/>
    <w:rsid w:val="00C71F0C"/>
    <w:rsid w:val="00C72C4F"/>
    <w:rsid w:val="00C72D51"/>
    <w:rsid w:val="00C72F92"/>
    <w:rsid w:val="00C7321D"/>
    <w:rsid w:val="00C7327A"/>
    <w:rsid w:val="00C73571"/>
    <w:rsid w:val="00C737A6"/>
    <w:rsid w:val="00C74D9E"/>
    <w:rsid w:val="00C74E22"/>
    <w:rsid w:val="00C74F73"/>
    <w:rsid w:val="00C7518D"/>
    <w:rsid w:val="00C75F35"/>
    <w:rsid w:val="00C75F7A"/>
    <w:rsid w:val="00C76E4F"/>
    <w:rsid w:val="00C76ECD"/>
    <w:rsid w:val="00C7746F"/>
    <w:rsid w:val="00C774D2"/>
    <w:rsid w:val="00C800B0"/>
    <w:rsid w:val="00C80694"/>
    <w:rsid w:val="00C806D4"/>
    <w:rsid w:val="00C8144D"/>
    <w:rsid w:val="00C8174E"/>
    <w:rsid w:val="00C825F3"/>
    <w:rsid w:val="00C82972"/>
    <w:rsid w:val="00C82975"/>
    <w:rsid w:val="00C82BE0"/>
    <w:rsid w:val="00C82D46"/>
    <w:rsid w:val="00C82E4A"/>
    <w:rsid w:val="00C830C0"/>
    <w:rsid w:val="00C83115"/>
    <w:rsid w:val="00C8378F"/>
    <w:rsid w:val="00C8390C"/>
    <w:rsid w:val="00C83DA3"/>
    <w:rsid w:val="00C84525"/>
    <w:rsid w:val="00C851ED"/>
    <w:rsid w:val="00C85477"/>
    <w:rsid w:val="00C86530"/>
    <w:rsid w:val="00C875C9"/>
    <w:rsid w:val="00C9024F"/>
    <w:rsid w:val="00C90A64"/>
    <w:rsid w:val="00C91CE0"/>
    <w:rsid w:val="00C9217C"/>
    <w:rsid w:val="00C922DD"/>
    <w:rsid w:val="00C924D8"/>
    <w:rsid w:val="00C9268B"/>
    <w:rsid w:val="00C92E20"/>
    <w:rsid w:val="00C92E79"/>
    <w:rsid w:val="00C93537"/>
    <w:rsid w:val="00C9418A"/>
    <w:rsid w:val="00C94DEC"/>
    <w:rsid w:val="00C958E8"/>
    <w:rsid w:val="00C95C59"/>
    <w:rsid w:val="00C95F15"/>
    <w:rsid w:val="00C95F9B"/>
    <w:rsid w:val="00C967D1"/>
    <w:rsid w:val="00C96AC6"/>
    <w:rsid w:val="00C96D2E"/>
    <w:rsid w:val="00CA08B2"/>
    <w:rsid w:val="00CA119A"/>
    <w:rsid w:val="00CA164D"/>
    <w:rsid w:val="00CA1EE3"/>
    <w:rsid w:val="00CA227C"/>
    <w:rsid w:val="00CA334C"/>
    <w:rsid w:val="00CA3AF3"/>
    <w:rsid w:val="00CA3E66"/>
    <w:rsid w:val="00CA44D0"/>
    <w:rsid w:val="00CA4B41"/>
    <w:rsid w:val="00CA4CC1"/>
    <w:rsid w:val="00CA584F"/>
    <w:rsid w:val="00CA6692"/>
    <w:rsid w:val="00CA678D"/>
    <w:rsid w:val="00CA6AEE"/>
    <w:rsid w:val="00CA70CC"/>
    <w:rsid w:val="00CA72AB"/>
    <w:rsid w:val="00CA7361"/>
    <w:rsid w:val="00CA75A1"/>
    <w:rsid w:val="00CA76B4"/>
    <w:rsid w:val="00CB06D1"/>
    <w:rsid w:val="00CB0D54"/>
    <w:rsid w:val="00CB1B6D"/>
    <w:rsid w:val="00CB1DBE"/>
    <w:rsid w:val="00CB2161"/>
    <w:rsid w:val="00CB2D13"/>
    <w:rsid w:val="00CB3D10"/>
    <w:rsid w:val="00CB3DDD"/>
    <w:rsid w:val="00CB5306"/>
    <w:rsid w:val="00CB53A5"/>
    <w:rsid w:val="00CB5DC8"/>
    <w:rsid w:val="00CB6E3E"/>
    <w:rsid w:val="00CB7807"/>
    <w:rsid w:val="00CB7C58"/>
    <w:rsid w:val="00CB7D33"/>
    <w:rsid w:val="00CC01DF"/>
    <w:rsid w:val="00CC1671"/>
    <w:rsid w:val="00CC16B2"/>
    <w:rsid w:val="00CC16E1"/>
    <w:rsid w:val="00CC2171"/>
    <w:rsid w:val="00CC2BA9"/>
    <w:rsid w:val="00CC3BA7"/>
    <w:rsid w:val="00CC3FA0"/>
    <w:rsid w:val="00CC425B"/>
    <w:rsid w:val="00CC4C86"/>
    <w:rsid w:val="00CC4F7A"/>
    <w:rsid w:val="00CC59DE"/>
    <w:rsid w:val="00CC62AF"/>
    <w:rsid w:val="00CC6EFB"/>
    <w:rsid w:val="00CC71AB"/>
    <w:rsid w:val="00CC79EE"/>
    <w:rsid w:val="00CD111D"/>
    <w:rsid w:val="00CD1545"/>
    <w:rsid w:val="00CD16E3"/>
    <w:rsid w:val="00CD18F2"/>
    <w:rsid w:val="00CD1F42"/>
    <w:rsid w:val="00CD2CCD"/>
    <w:rsid w:val="00CD33F7"/>
    <w:rsid w:val="00CD4DBD"/>
    <w:rsid w:val="00CD4F72"/>
    <w:rsid w:val="00CD51E6"/>
    <w:rsid w:val="00CD6323"/>
    <w:rsid w:val="00CD6350"/>
    <w:rsid w:val="00CD6B9A"/>
    <w:rsid w:val="00CD6E6B"/>
    <w:rsid w:val="00CD73F8"/>
    <w:rsid w:val="00CD75F2"/>
    <w:rsid w:val="00CD7672"/>
    <w:rsid w:val="00CD7FBF"/>
    <w:rsid w:val="00CE032B"/>
    <w:rsid w:val="00CE1672"/>
    <w:rsid w:val="00CE1BE3"/>
    <w:rsid w:val="00CE201B"/>
    <w:rsid w:val="00CE369D"/>
    <w:rsid w:val="00CE375C"/>
    <w:rsid w:val="00CE4D66"/>
    <w:rsid w:val="00CE5864"/>
    <w:rsid w:val="00CE601A"/>
    <w:rsid w:val="00CE606F"/>
    <w:rsid w:val="00CE65EC"/>
    <w:rsid w:val="00CE6A33"/>
    <w:rsid w:val="00CE71E4"/>
    <w:rsid w:val="00CE7204"/>
    <w:rsid w:val="00CE731F"/>
    <w:rsid w:val="00CF054B"/>
    <w:rsid w:val="00CF069E"/>
    <w:rsid w:val="00CF0AF4"/>
    <w:rsid w:val="00CF0BCD"/>
    <w:rsid w:val="00CF0C03"/>
    <w:rsid w:val="00CF0C48"/>
    <w:rsid w:val="00CF1248"/>
    <w:rsid w:val="00CF1315"/>
    <w:rsid w:val="00CF3025"/>
    <w:rsid w:val="00CF3177"/>
    <w:rsid w:val="00CF32E7"/>
    <w:rsid w:val="00CF3C03"/>
    <w:rsid w:val="00CF3CB5"/>
    <w:rsid w:val="00CF4545"/>
    <w:rsid w:val="00CF45F6"/>
    <w:rsid w:val="00CF4621"/>
    <w:rsid w:val="00CF4625"/>
    <w:rsid w:val="00CF5009"/>
    <w:rsid w:val="00CF5296"/>
    <w:rsid w:val="00CF63B0"/>
    <w:rsid w:val="00CF63EB"/>
    <w:rsid w:val="00CF6D5A"/>
    <w:rsid w:val="00CF7974"/>
    <w:rsid w:val="00D00B63"/>
    <w:rsid w:val="00D011D1"/>
    <w:rsid w:val="00D01407"/>
    <w:rsid w:val="00D0200B"/>
    <w:rsid w:val="00D02198"/>
    <w:rsid w:val="00D02ECF"/>
    <w:rsid w:val="00D03B99"/>
    <w:rsid w:val="00D0425D"/>
    <w:rsid w:val="00D05BB6"/>
    <w:rsid w:val="00D06AF0"/>
    <w:rsid w:val="00D06EB5"/>
    <w:rsid w:val="00D06FF3"/>
    <w:rsid w:val="00D07EE9"/>
    <w:rsid w:val="00D107C8"/>
    <w:rsid w:val="00D11AD4"/>
    <w:rsid w:val="00D11FB4"/>
    <w:rsid w:val="00D122B2"/>
    <w:rsid w:val="00D1382C"/>
    <w:rsid w:val="00D1384B"/>
    <w:rsid w:val="00D13A94"/>
    <w:rsid w:val="00D13E88"/>
    <w:rsid w:val="00D142AB"/>
    <w:rsid w:val="00D144C1"/>
    <w:rsid w:val="00D15216"/>
    <w:rsid w:val="00D161EA"/>
    <w:rsid w:val="00D1695B"/>
    <w:rsid w:val="00D16F56"/>
    <w:rsid w:val="00D171E0"/>
    <w:rsid w:val="00D1723C"/>
    <w:rsid w:val="00D1754D"/>
    <w:rsid w:val="00D176C3"/>
    <w:rsid w:val="00D17DD8"/>
    <w:rsid w:val="00D2175A"/>
    <w:rsid w:val="00D22193"/>
    <w:rsid w:val="00D222FD"/>
    <w:rsid w:val="00D2234F"/>
    <w:rsid w:val="00D223EE"/>
    <w:rsid w:val="00D23329"/>
    <w:rsid w:val="00D23551"/>
    <w:rsid w:val="00D24249"/>
    <w:rsid w:val="00D244AF"/>
    <w:rsid w:val="00D25378"/>
    <w:rsid w:val="00D2583F"/>
    <w:rsid w:val="00D25B0B"/>
    <w:rsid w:val="00D25DBE"/>
    <w:rsid w:val="00D25F60"/>
    <w:rsid w:val="00D26179"/>
    <w:rsid w:val="00D263F2"/>
    <w:rsid w:val="00D2644E"/>
    <w:rsid w:val="00D26797"/>
    <w:rsid w:val="00D26B6B"/>
    <w:rsid w:val="00D26E1F"/>
    <w:rsid w:val="00D278FA"/>
    <w:rsid w:val="00D300DC"/>
    <w:rsid w:val="00D30157"/>
    <w:rsid w:val="00D310A3"/>
    <w:rsid w:val="00D311CC"/>
    <w:rsid w:val="00D3168F"/>
    <w:rsid w:val="00D31866"/>
    <w:rsid w:val="00D319D5"/>
    <w:rsid w:val="00D3255E"/>
    <w:rsid w:val="00D32AA3"/>
    <w:rsid w:val="00D33B1D"/>
    <w:rsid w:val="00D33CAF"/>
    <w:rsid w:val="00D34EDB"/>
    <w:rsid w:val="00D35057"/>
    <w:rsid w:val="00D3528F"/>
    <w:rsid w:val="00D352F4"/>
    <w:rsid w:val="00D354A6"/>
    <w:rsid w:val="00D36058"/>
    <w:rsid w:val="00D363C0"/>
    <w:rsid w:val="00D4003D"/>
    <w:rsid w:val="00D40044"/>
    <w:rsid w:val="00D40167"/>
    <w:rsid w:val="00D407A2"/>
    <w:rsid w:val="00D41B90"/>
    <w:rsid w:val="00D42267"/>
    <w:rsid w:val="00D426EB"/>
    <w:rsid w:val="00D4270D"/>
    <w:rsid w:val="00D42960"/>
    <w:rsid w:val="00D42D6D"/>
    <w:rsid w:val="00D433EB"/>
    <w:rsid w:val="00D43956"/>
    <w:rsid w:val="00D43BBF"/>
    <w:rsid w:val="00D4401F"/>
    <w:rsid w:val="00D44510"/>
    <w:rsid w:val="00D44594"/>
    <w:rsid w:val="00D44F00"/>
    <w:rsid w:val="00D4554F"/>
    <w:rsid w:val="00D458A2"/>
    <w:rsid w:val="00D4618C"/>
    <w:rsid w:val="00D46A90"/>
    <w:rsid w:val="00D46D45"/>
    <w:rsid w:val="00D46E48"/>
    <w:rsid w:val="00D47572"/>
    <w:rsid w:val="00D4783A"/>
    <w:rsid w:val="00D47D77"/>
    <w:rsid w:val="00D51325"/>
    <w:rsid w:val="00D51DBF"/>
    <w:rsid w:val="00D52FB9"/>
    <w:rsid w:val="00D53671"/>
    <w:rsid w:val="00D53B1B"/>
    <w:rsid w:val="00D545A8"/>
    <w:rsid w:val="00D54D98"/>
    <w:rsid w:val="00D54F86"/>
    <w:rsid w:val="00D55674"/>
    <w:rsid w:val="00D5578F"/>
    <w:rsid w:val="00D5650B"/>
    <w:rsid w:val="00D565A6"/>
    <w:rsid w:val="00D565EE"/>
    <w:rsid w:val="00D56F6B"/>
    <w:rsid w:val="00D57F41"/>
    <w:rsid w:val="00D60573"/>
    <w:rsid w:val="00D60E97"/>
    <w:rsid w:val="00D6167E"/>
    <w:rsid w:val="00D619BE"/>
    <w:rsid w:val="00D628D2"/>
    <w:rsid w:val="00D6329A"/>
    <w:rsid w:val="00D63582"/>
    <w:rsid w:val="00D63D69"/>
    <w:rsid w:val="00D640A0"/>
    <w:rsid w:val="00D64462"/>
    <w:rsid w:val="00D652D1"/>
    <w:rsid w:val="00D65419"/>
    <w:rsid w:val="00D65F7C"/>
    <w:rsid w:val="00D6645E"/>
    <w:rsid w:val="00D666FF"/>
    <w:rsid w:val="00D667AE"/>
    <w:rsid w:val="00D66802"/>
    <w:rsid w:val="00D66D05"/>
    <w:rsid w:val="00D671A4"/>
    <w:rsid w:val="00D67792"/>
    <w:rsid w:val="00D67B7E"/>
    <w:rsid w:val="00D70430"/>
    <w:rsid w:val="00D71B25"/>
    <w:rsid w:val="00D71C33"/>
    <w:rsid w:val="00D725DA"/>
    <w:rsid w:val="00D73021"/>
    <w:rsid w:val="00D738D4"/>
    <w:rsid w:val="00D7423F"/>
    <w:rsid w:val="00D7450D"/>
    <w:rsid w:val="00D74569"/>
    <w:rsid w:val="00D75199"/>
    <w:rsid w:val="00D75936"/>
    <w:rsid w:val="00D75E0F"/>
    <w:rsid w:val="00D76D1A"/>
    <w:rsid w:val="00D773AA"/>
    <w:rsid w:val="00D7751A"/>
    <w:rsid w:val="00D77695"/>
    <w:rsid w:val="00D77D50"/>
    <w:rsid w:val="00D80360"/>
    <w:rsid w:val="00D80375"/>
    <w:rsid w:val="00D808A5"/>
    <w:rsid w:val="00D80F32"/>
    <w:rsid w:val="00D81B6E"/>
    <w:rsid w:val="00D82A72"/>
    <w:rsid w:val="00D82B79"/>
    <w:rsid w:val="00D82C87"/>
    <w:rsid w:val="00D82DE8"/>
    <w:rsid w:val="00D84065"/>
    <w:rsid w:val="00D84441"/>
    <w:rsid w:val="00D84766"/>
    <w:rsid w:val="00D84C9C"/>
    <w:rsid w:val="00D85481"/>
    <w:rsid w:val="00D854A9"/>
    <w:rsid w:val="00D873F0"/>
    <w:rsid w:val="00D8780B"/>
    <w:rsid w:val="00D9028A"/>
    <w:rsid w:val="00D912D4"/>
    <w:rsid w:val="00D9142D"/>
    <w:rsid w:val="00D91AEA"/>
    <w:rsid w:val="00D921D9"/>
    <w:rsid w:val="00D92FFA"/>
    <w:rsid w:val="00D93AF4"/>
    <w:rsid w:val="00D9490E"/>
    <w:rsid w:val="00D95704"/>
    <w:rsid w:val="00D96934"/>
    <w:rsid w:val="00D97874"/>
    <w:rsid w:val="00D97A25"/>
    <w:rsid w:val="00DA079A"/>
    <w:rsid w:val="00DA12F9"/>
    <w:rsid w:val="00DA1A92"/>
    <w:rsid w:val="00DA1AE2"/>
    <w:rsid w:val="00DA24B8"/>
    <w:rsid w:val="00DA2FBD"/>
    <w:rsid w:val="00DA3835"/>
    <w:rsid w:val="00DA40A7"/>
    <w:rsid w:val="00DA4C31"/>
    <w:rsid w:val="00DA52D3"/>
    <w:rsid w:val="00DA5602"/>
    <w:rsid w:val="00DA76C9"/>
    <w:rsid w:val="00DA79E5"/>
    <w:rsid w:val="00DB0153"/>
    <w:rsid w:val="00DB092A"/>
    <w:rsid w:val="00DB0AA4"/>
    <w:rsid w:val="00DB0BB5"/>
    <w:rsid w:val="00DB119B"/>
    <w:rsid w:val="00DB119C"/>
    <w:rsid w:val="00DB1822"/>
    <w:rsid w:val="00DB1FBB"/>
    <w:rsid w:val="00DB2448"/>
    <w:rsid w:val="00DB27EF"/>
    <w:rsid w:val="00DB2BE9"/>
    <w:rsid w:val="00DB2C44"/>
    <w:rsid w:val="00DB2E7D"/>
    <w:rsid w:val="00DB3CB6"/>
    <w:rsid w:val="00DB3FC5"/>
    <w:rsid w:val="00DB40F6"/>
    <w:rsid w:val="00DB43C3"/>
    <w:rsid w:val="00DB43D7"/>
    <w:rsid w:val="00DB4DEB"/>
    <w:rsid w:val="00DB52D5"/>
    <w:rsid w:val="00DB6380"/>
    <w:rsid w:val="00DB667E"/>
    <w:rsid w:val="00DB672E"/>
    <w:rsid w:val="00DB6C8B"/>
    <w:rsid w:val="00DB742E"/>
    <w:rsid w:val="00DB7BB2"/>
    <w:rsid w:val="00DC00A9"/>
    <w:rsid w:val="00DC04A4"/>
    <w:rsid w:val="00DC0935"/>
    <w:rsid w:val="00DC0E74"/>
    <w:rsid w:val="00DC12DF"/>
    <w:rsid w:val="00DC1339"/>
    <w:rsid w:val="00DC1FB5"/>
    <w:rsid w:val="00DC26DB"/>
    <w:rsid w:val="00DC27C0"/>
    <w:rsid w:val="00DC2866"/>
    <w:rsid w:val="00DC35E1"/>
    <w:rsid w:val="00DC3C00"/>
    <w:rsid w:val="00DC3F3F"/>
    <w:rsid w:val="00DC4C29"/>
    <w:rsid w:val="00DC4EFF"/>
    <w:rsid w:val="00DC5095"/>
    <w:rsid w:val="00DC5417"/>
    <w:rsid w:val="00DC57BD"/>
    <w:rsid w:val="00DC5928"/>
    <w:rsid w:val="00DC67FB"/>
    <w:rsid w:val="00DC6DB0"/>
    <w:rsid w:val="00DC70C5"/>
    <w:rsid w:val="00DC7426"/>
    <w:rsid w:val="00DC745E"/>
    <w:rsid w:val="00DD0EAF"/>
    <w:rsid w:val="00DD1EB4"/>
    <w:rsid w:val="00DD2F5A"/>
    <w:rsid w:val="00DD368C"/>
    <w:rsid w:val="00DD39B0"/>
    <w:rsid w:val="00DD4D50"/>
    <w:rsid w:val="00DD54C7"/>
    <w:rsid w:val="00DD55F7"/>
    <w:rsid w:val="00DD5722"/>
    <w:rsid w:val="00DD59D2"/>
    <w:rsid w:val="00DD67A3"/>
    <w:rsid w:val="00DD78B9"/>
    <w:rsid w:val="00DD7E6B"/>
    <w:rsid w:val="00DE0287"/>
    <w:rsid w:val="00DE1A5C"/>
    <w:rsid w:val="00DE1E39"/>
    <w:rsid w:val="00DE2681"/>
    <w:rsid w:val="00DE27C3"/>
    <w:rsid w:val="00DE2AD7"/>
    <w:rsid w:val="00DE313E"/>
    <w:rsid w:val="00DE3410"/>
    <w:rsid w:val="00DE38EB"/>
    <w:rsid w:val="00DE3D64"/>
    <w:rsid w:val="00DE412D"/>
    <w:rsid w:val="00DE431B"/>
    <w:rsid w:val="00DE5117"/>
    <w:rsid w:val="00DE5C83"/>
    <w:rsid w:val="00DE5D8A"/>
    <w:rsid w:val="00DE5D9C"/>
    <w:rsid w:val="00DE5FC1"/>
    <w:rsid w:val="00DE643D"/>
    <w:rsid w:val="00DE6937"/>
    <w:rsid w:val="00DE6C9F"/>
    <w:rsid w:val="00DF2183"/>
    <w:rsid w:val="00DF2620"/>
    <w:rsid w:val="00DF30DF"/>
    <w:rsid w:val="00DF3173"/>
    <w:rsid w:val="00DF3AED"/>
    <w:rsid w:val="00DF3F54"/>
    <w:rsid w:val="00DF43D1"/>
    <w:rsid w:val="00DF4A19"/>
    <w:rsid w:val="00DF4CBD"/>
    <w:rsid w:val="00DF6613"/>
    <w:rsid w:val="00DF671B"/>
    <w:rsid w:val="00DF72C1"/>
    <w:rsid w:val="00DF78E6"/>
    <w:rsid w:val="00E00D7C"/>
    <w:rsid w:val="00E00FEA"/>
    <w:rsid w:val="00E012DA"/>
    <w:rsid w:val="00E01AE8"/>
    <w:rsid w:val="00E02062"/>
    <w:rsid w:val="00E03927"/>
    <w:rsid w:val="00E03C69"/>
    <w:rsid w:val="00E03F69"/>
    <w:rsid w:val="00E040FE"/>
    <w:rsid w:val="00E05088"/>
    <w:rsid w:val="00E05222"/>
    <w:rsid w:val="00E057DA"/>
    <w:rsid w:val="00E05999"/>
    <w:rsid w:val="00E05DAF"/>
    <w:rsid w:val="00E06116"/>
    <w:rsid w:val="00E066AA"/>
    <w:rsid w:val="00E067F3"/>
    <w:rsid w:val="00E071BF"/>
    <w:rsid w:val="00E079BC"/>
    <w:rsid w:val="00E07FFD"/>
    <w:rsid w:val="00E102A4"/>
    <w:rsid w:val="00E107AA"/>
    <w:rsid w:val="00E10C69"/>
    <w:rsid w:val="00E119DF"/>
    <w:rsid w:val="00E11CD3"/>
    <w:rsid w:val="00E13353"/>
    <w:rsid w:val="00E13738"/>
    <w:rsid w:val="00E1397F"/>
    <w:rsid w:val="00E14A91"/>
    <w:rsid w:val="00E14DCA"/>
    <w:rsid w:val="00E1573A"/>
    <w:rsid w:val="00E16188"/>
    <w:rsid w:val="00E1670B"/>
    <w:rsid w:val="00E169A9"/>
    <w:rsid w:val="00E17CC1"/>
    <w:rsid w:val="00E20655"/>
    <w:rsid w:val="00E20FFC"/>
    <w:rsid w:val="00E21330"/>
    <w:rsid w:val="00E215E8"/>
    <w:rsid w:val="00E216C8"/>
    <w:rsid w:val="00E22C3C"/>
    <w:rsid w:val="00E23720"/>
    <w:rsid w:val="00E23BF5"/>
    <w:rsid w:val="00E23EB0"/>
    <w:rsid w:val="00E243E0"/>
    <w:rsid w:val="00E24AE3"/>
    <w:rsid w:val="00E25992"/>
    <w:rsid w:val="00E259B3"/>
    <w:rsid w:val="00E25A94"/>
    <w:rsid w:val="00E25EF5"/>
    <w:rsid w:val="00E25FEC"/>
    <w:rsid w:val="00E268CF"/>
    <w:rsid w:val="00E268E2"/>
    <w:rsid w:val="00E26B6C"/>
    <w:rsid w:val="00E270EB"/>
    <w:rsid w:val="00E27410"/>
    <w:rsid w:val="00E27BB6"/>
    <w:rsid w:val="00E27D0F"/>
    <w:rsid w:val="00E30057"/>
    <w:rsid w:val="00E308D0"/>
    <w:rsid w:val="00E308EB"/>
    <w:rsid w:val="00E308F3"/>
    <w:rsid w:val="00E30E4B"/>
    <w:rsid w:val="00E31232"/>
    <w:rsid w:val="00E31832"/>
    <w:rsid w:val="00E321EE"/>
    <w:rsid w:val="00E32EEA"/>
    <w:rsid w:val="00E330F5"/>
    <w:rsid w:val="00E33618"/>
    <w:rsid w:val="00E3407D"/>
    <w:rsid w:val="00E3464E"/>
    <w:rsid w:val="00E35163"/>
    <w:rsid w:val="00E35594"/>
    <w:rsid w:val="00E356D4"/>
    <w:rsid w:val="00E356D9"/>
    <w:rsid w:val="00E358EE"/>
    <w:rsid w:val="00E35DFE"/>
    <w:rsid w:val="00E36158"/>
    <w:rsid w:val="00E3651A"/>
    <w:rsid w:val="00E3743D"/>
    <w:rsid w:val="00E37739"/>
    <w:rsid w:val="00E37C45"/>
    <w:rsid w:val="00E37FC4"/>
    <w:rsid w:val="00E407BA"/>
    <w:rsid w:val="00E40D9C"/>
    <w:rsid w:val="00E4145E"/>
    <w:rsid w:val="00E41841"/>
    <w:rsid w:val="00E41B62"/>
    <w:rsid w:val="00E41DF5"/>
    <w:rsid w:val="00E41E08"/>
    <w:rsid w:val="00E41F63"/>
    <w:rsid w:val="00E426AB"/>
    <w:rsid w:val="00E42800"/>
    <w:rsid w:val="00E4301D"/>
    <w:rsid w:val="00E431F5"/>
    <w:rsid w:val="00E43635"/>
    <w:rsid w:val="00E4400B"/>
    <w:rsid w:val="00E44D2C"/>
    <w:rsid w:val="00E4542D"/>
    <w:rsid w:val="00E4547C"/>
    <w:rsid w:val="00E454EC"/>
    <w:rsid w:val="00E4572E"/>
    <w:rsid w:val="00E45A6F"/>
    <w:rsid w:val="00E461D3"/>
    <w:rsid w:val="00E4669A"/>
    <w:rsid w:val="00E46AF2"/>
    <w:rsid w:val="00E46CE2"/>
    <w:rsid w:val="00E503D0"/>
    <w:rsid w:val="00E53236"/>
    <w:rsid w:val="00E53E5F"/>
    <w:rsid w:val="00E54174"/>
    <w:rsid w:val="00E54332"/>
    <w:rsid w:val="00E551D6"/>
    <w:rsid w:val="00E55391"/>
    <w:rsid w:val="00E55454"/>
    <w:rsid w:val="00E55DBD"/>
    <w:rsid w:val="00E56A33"/>
    <w:rsid w:val="00E56B49"/>
    <w:rsid w:val="00E5722F"/>
    <w:rsid w:val="00E572C9"/>
    <w:rsid w:val="00E57399"/>
    <w:rsid w:val="00E574D6"/>
    <w:rsid w:val="00E60A30"/>
    <w:rsid w:val="00E60E23"/>
    <w:rsid w:val="00E61867"/>
    <w:rsid w:val="00E61931"/>
    <w:rsid w:val="00E61A32"/>
    <w:rsid w:val="00E61A74"/>
    <w:rsid w:val="00E61DBB"/>
    <w:rsid w:val="00E61EBD"/>
    <w:rsid w:val="00E62475"/>
    <w:rsid w:val="00E6285B"/>
    <w:rsid w:val="00E62875"/>
    <w:rsid w:val="00E63014"/>
    <w:rsid w:val="00E632E6"/>
    <w:rsid w:val="00E63F1F"/>
    <w:rsid w:val="00E64533"/>
    <w:rsid w:val="00E64805"/>
    <w:rsid w:val="00E64DD5"/>
    <w:rsid w:val="00E65288"/>
    <w:rsid w:val="00E65A27"/>
    <w:rsid w:val="00E65AB0"/>
    <w:rsid w:val="00E66012"/>
    <w:rsid w:val="00E66268"/>
    <w:rsid w:val="00E664E3"/>
    <w:rsid w:val="00E66DB9"/>
    <w:rsid w:val="00E67D96"/>
    <w:rsid w:val="00E70592"/>
    <w:rsid w:val="00E708A1"/>
    <w:rsid w:val="00E70A3E"/>
    <w:rsid w:val="00E70C29"/>
    <w:rsid w:val="00E711D5"/>
    <w:rsid w:val="00E71A4C"/>
    <w:rsid w:val="00E71F43"/>
    <w:rsid w:val="00E7261B"/>
    <w:rsid w:val="00E730A9"/>
    <w:rsid w:val="00E737A4"/>
    <w:rsid w:val="00E74A1A"/>
    <w:rsid w:val="00E74D33"/>
    <w:rsid w:val="00E760E1"/>
    <w:rsid w:val="00E767AC"/>
    <w:rsid w:val="00E77851"/>
    <w:rsid w:val="00E8014E"/>
    <w:rsid w:val="00E810D6"/>
    <w:rsid w:val="00E81605"/>
    <w:rsid w:val="00E819EF"/>
    <w:rsid w:val="00E81BD9"/>
    <w:rsid w:val="00E81FFE"/>
    <w:rsid w:val="00E8260F"/>
    <w:rsid w:val="00E82B54"/>
    <w:rsid w:val="00E835FA"/>
    <w:rsid w:val="00E83750"/>
    <w:rsid w:val="00E840BC"/>
    <w:rsid w:val="00E84250"/>
    <w:rsid w:val="00E847B1"/>
    <w:rsid w:val="00E84A98"/>
    <w:rsid w:val="00E8577D"/>
    <w:rsid w:val="00E860B2"/>
    <w:rsid w:val="00E869C0"/>
    <w:rsid w:val="00E86C09"/>
    <w:rsid w:val="00E87B6E"/>
    <w:rsid w:val="00E87DB3"/>
    <w:rsid w:val="00E87DD6"/>
    <w:rsid w:val="00E87E80"/>
    <w:rsid w:val="00E9031A"/>
    <w:rsid w:val="00E90673"/>
    <w:rsid w:val="00E9093E"/>
    <w:rsid w:val="00E90E47"/>
    <w:rsid w:val="00E91A11"/>
    <w:rsid w:val="00E91ADA"/>
    <w:rsid w:val="00E923CD"/>
    <w:rsid w:val="00E92668"/>
    <w:rsid w:val="00E92D17"/>
    <w:rsid w:val="00E93475"/>
    <w:rsid w:val="00E93704"/>
    <w:rsid w:val="00E93B22"/>
    <w:rsid w:val="00E942BB"/>
    <w:rsid w:val="00E94BF8"/>
    <w:rsid w:val="00E94E8A"/>
    <w:rsid w:val="00E95303"/>
    <w:rsid w:val="00E95BF9"/>
    <w:rsid w:val="00E96CCA"/>
    <w:rsid w:val="00E97875"/>
    <w:rsid w:val="00E979CB"/>
    <w:rsid w:val="00E97F58"/>
    <w:rsid w:val="00E97FDD"/>
    <w:rsid w:val="00EA0AF9"/>
    <w:rsid w:val="00EA0E48"/>
    <w:rsid w:val="00EA119B"/>
    <w:rsid w:val="00EA13DF"/>
    <w:rsid w:val="00EA1686"/>
    <w:rsid w:val="00EA1928"/>
    <w:rsid w:val="00EA1C30"/>
    <w:rsid w:val="00EA1E0A"/>
    <w:rsid w:val="00EA2514"/>
    <w:rsid w:val="00EA2974"/>
    <w:rsid w:val="00EA3907"/>
    <w:rsid w:val="00EA3FF5"/>
    <w:rsid w:val="00EA4005"/>
    <w:rsid w:val="00EA4842"/>
    <w:rsid w:val="00EA49BF"/>
    <w:rsid w:val="00EA4DDE"/>
    <w:rsid w:val="00EA521B"/>
    <w:rsid w:val="00EA567C"/>
    <w:rsid w:val="00EA5CDD"/>
    <w:rsid w:val="00EA5D37"/>
    <w:rsid w:val="00EA7535"/>
    <w:rsid w:val="00EA7A65"/>
    <w:rsid w:val="00EA7CEE"/>
    <w:rsid w:val="00EB08BA"/>
    <w:rsid w:val="00EB11DE"/>
    <w:rsid w:val="00EB1F19"/>
    <w:rsid w:val="00EB2A84"/>
    <w:rsid w:val="00EB2E3F"/>
    <w:rsid w:val="00EB3190"/>
    <w:rsid w:val="00EB3714"/>
    <w:rsid w:val="00EB3785"/>
    <w:rsid w:val="00EB4C1C"/>
    <w:rsid w:val="00EB5697"/>
    <w:rsid w:val="00EB587A"/>
    <w:rsid w:val="00EB5C56"/>
    <w:rsid w:val="00EB5FAF"/>
    <w:rsid w:val="00EB6728"/>
    <w:rsid w:val="00EB6993"/>
    <w:rsid w:val="00EB6A17"/>
    <w:rsid w:val="00EB6EBB"/>
    <w:rsid w:val="00EB72AF"/>
    <w:rsid w:val="00EB7611"/>
    <w:rsid w:val="00EB79B0"/>
    <w:rsid w:val="00EB7A08"/>
    <w:rsid w:val="00EB7D73"/>
    <w:rsid w:val="00EC05FA"/>
    <w:rsid w:val="00EC0CB5"/>
    <w:rsid w:val="00EC1816"/>
    <w:rsid w:val="00EC1DCA"/>
    <w:rsid w:val="00EC2C45"/>
    <w:rsid w:val="00EC2FAA"/>
    <w:rsid w:val="00EC2FCB"/>
    <w:rsid w:val="00EC36B0"/>
    <w:rsid w:val="00EC3CE2"/>
    <w:rsid w:val="00EC3D1D"/>
    <w:rsid w:val="00EC502F"/>
    <w:rsid w:val="00EC52E2"/>
    <w:rsid w:val="00EC53FF"/>
    <w:rsid w:val="00EC5B6E"/>
    <w:rsid w:val="00EC5FB3"/>
    <w:rsid w:val="00EC663A"/>
    <w:rsid w:val="00EC6F84"/>
    <w:rsid w:val="00EC75B5"/>
    <w:rsid w:val="00EC79BE"/>
    <w:rsid w:val="00ED06A5"/>
    <w:rsid w:val="00ED0DFB"/>
    <w:rsid w:val="00ED1685"/>
    <w:rsid w:val="00ED27D3"/>
    <w:rsid w:val="00ED291B"/>
    <w:rsid w:val="00ED3035"/>
    <w:rsid w:val="00ED364B"/>
    <w:rsid w:val="00ED444F"/>
    <w:rsid w:val="00ED47B7"/>
    <w:rsid w:val="00ED5126"/>
    <w:rsid w:val="00ED65AD"/>
    <w:rsid w:val="00ED6AC5"/>
    <w:rsid w:val="00ED6F77"/>
    <w:rsid w:val="00ED7337"/>
    <w:rsid w:val="00ED7609"/>
    <w:rsid w:val="00ED7A71"/>
    <w:rsid w:val="00EE15F1"/>
    <w:rsid w:val="00EE1B16"/>
    <w:rsid w:val="00EE26A7"/>
    <w:rsid w:val="00EE2D01"/>
    <w:rsid w:val="00EE2FD4"/>
    <w:rsid w:val="00EE359B"/>
    <w:rsid w:val="00EE3714"/>
    <w:rsid w:val="00EE39A7"/>
    <w:rsid w:val="00EE53C6"/>
    <w:rsid w:val="00EE5422"/>
    <w:rsid w:val="00EE6B3D"/>
    <w:rsid w:val="00EE7B16"/>
    <w:rsid w:val="00EE7DA5"/>
    <w:rsid w:val="00EE7DB2"/>
    <w:rsid w:val="00EE7E5E"/>
    <w:rsid w:val="00EE7EF8"/>
    <w:rsid w:val="00EF128C"/>
    <w:rsid w:val="00EF2030"/>
    <w:rsid w:val="00EF2206"/>
    <w:rsid w:val="00EF26DD"/>
    <w:rsid w:val="00EF3CD0"/>
    <w:rsid w:val="00EF3FAE"/>
    <w:rsid w:val="00EF4236"/>
    <w:rsid w:val="00EF4457"/>
    <w:rsid w:val="00EF478E"/>
    <w:rsid w:val="00EF4E93"/>
    <w:rsid w:val="00EF5334"/>
    <w:rsid w:val="00EF5621"/>
    <w:rsid w:val="00EF5882"/>
    <w:rsid w:val="00EF5D94"/>
    <w:rsid w:val="00EF5FD7"/>
    <w:rsid w:val="00EF6168"/>
    <w:rsid w:val="00EF6A6A"/>
    <w:rsid w:val="00EF7274"/>
    <w:rsid w:val="00EF7549"/>
    <w:rsid w:val="00F00701"/>
    <w:rsid w:val="00F00931"/>
    <w:rsid w:val="00F012E8"/>
    <w:rsid w:val="00F015B2"/>
    <w:rsid w:val="00F01A40"/>
    <w:rsid w:val="00F01F30"/>
    <w:rsid w:val="00F01F64"/>
    <w:rsid w:val="00F022D5"/>
    <w:rsid w:val="00F028DE"/>
    <w:rsid w:val="00F02C77"/>
    <w:rsid w:val="00F02F6F"/>
    <w:rsid w:val="00F037D5"/>
    <w:rsid w:val="00F03CAC"/>
    <w:rsid w:val="00F041E4"/>
    <w:rsid w:val="00F04C2D"/>
    <w:rsid w:val="00F0557B"/>
    <w:rsid w:val="00F05686"/>
    <w:rsid w:val="00F063FA"/>
    <w:rsid w:val="00F0661D"/>
    <w:rsid w:val="00F06743"/>
    <w:rsid w:val="00F06C59"/>
    <w:rsid w:val="00F07150"/>
    <w:rsid w:val="00F0736C"/>
    <w:rsid w:val="00F0789B"/>
    <w:rsid w:val="00F1055C"/>
    <w:rsid w:val="00F10716"/>
    <w:rsid w:val="00F10791"/>
    <w:rsid w:val="00F10FE9"/>
    <w:rsid w:val="00F110DF"/>
    <w:rsid w:val="00F11195"/>
    <w:rsid w:val="00F11BEC"/>
    <w:rsid w:val="00F11CA8"/>
    <w:rsid w:val="00F125E7"/>
    <w:rsid w:val="00F12BF8"/>
    <w:rsid w:val="00F13B33"/>
    <w:rsid w:val="00F13CFD"/>
    <w:rsid w:val="00F142A1"/>
    <w:rsid w:val="00F145B0"/>
    <w:rsid w:val="00F16BBF"/>
    <w:rsid w:val="00F17CDD"/>
    <w:rsid w:val="00F20131"/>
    <w:rsid w:val="00F21528"/>
    <w:rsid w:val="00F2189E"/>
    <w:rsid w:val="00F21CEB"/>
    <w:rsid w:val="00F21D55"/>
    <w:rsid w:val="00F21DC2"/>
    <w:rsid w:val="00F22EDF"/>
    <w:rsid w:val="00F23940"/>
    <w:rsid w:val="00F23ADC"/>
    <w:rsid w:val="00F23FF0"/>
    <w:rsid w:val="00F24946"/>
    <w:rsid w:val="00F24990"/>
    <w:rsid w:val="00F24A94"/>
    <w:rsid w:val="00F24C7B"/>
    <w:rsid w:val="00F256EE"/>
    <w:rsid w:val="00F257C1"/>
    <w:rsid w:val="00F257C5"/>
    <w:rsid w:val="00F25849"/>
    <w:rsid w:val="00F25916"/>
    <w:rsid w:val="00F27D8E"/>
    <w:rsid w:val="00F302F0"/>
    <w:rsid w:val="00F306D2"/>
    <w:rsid w:val="00F308DB"/>
    <w:rsid w:val="00F318E1"/>
    <w:rsid w:val="00F31D69"/>
    <w:rsid w:val="00F328F3"/>
    <w:rsid w:val="00F33332"/>
    <w:rsid w:val="00F333C0"/>
    <w:rsid w:val="00F344A0"/>
    <w:rsid w:val="00F345BB"/>
    <w:rsid w:val="00F346C3"/>
    <w:rsid w:val="00F346DC"/>
    <w:rsid w:val="00F347E5"/>
    <w:rsid w:val="00F34983"/>
    <w:rsid w:val="00F34B0A"/>
    <w:rsid w:val="00F34E68"/>
    <w:rsid w:val="00F34F49"/>
    <w:rsid w:val="00F3618F"/>
    <w:rsid w:val="00F36558"/>
    <w:rsid w:val="00F368C1"/>
    <w:rsid w:val="00F36980"/>
    <w:rsid w:val="00F369C4"/>
    <w:rsid w:val="00F3710C"/>
    <w:rsid w:val="00F3725C"/>
    <w:rsid w:val="00F37BE1"/>
    <w:rsid w:val="00F37C75"/>
    <w:rsid w:val="00F4001F"/>
    <w:rsid w:val="00F40EC4"/>
    <w:rsid w:val="00F41741"/>
    <w:rsid w:val="00F4179C"/>
    <w:rsid w:val="00F41D3D"/>
    <w:rsid w:val="00F42229"/>
    <w:rsid w:val="00F4239D"/>
    <w:rsid w:val="00F42414"/>
    <w:rsid w:val="00F4276D"/>
    <w:rsid w:val="00F43072"/>
    <w:rsid w:val="00F433E1"/>
    <w:rsid w:val="00F4341F"/>
    <w:rsid w:val="00F43691"/>
    <w:rsid w:val="00F439AB"/>
    <w:rsid w:val="00F43BC8"/>
    <w:rsid w:val="00F44603"/>
    <w:rsid w:val="00F449C5"/>
    <w:rsid w:val="00F44B9A"/>
    <w:rsid w:val="00F44F1E"/>
    <w:rsid w:val="00F45206"/>
    <w:rsid w:val="00F4561E"/>
    <w:rsid w:val="00F45767"/>
    <w:rsid w:val="00F46B4C"/>
    <w:rsid w:val="00F46CCF"/>
    <w:rsid w:val="00F50064"/>
    <w:rsid w:val="00F50DE8"/>
    <w:rsid w:val="00F51A40"/>
    <w:rsid w:val="00F51C2F"/>
    <w:rsid w:val="00F52F15"/>
    <w:rsid w:val="00F5359D"/>
    <w:rsid w:val="00F535C8"/>
    <w:rsid w:val="00F53687"/>
    <w:rsid w:val="00F5393D"/>
    <w:rsid w:val="00F53CF7"/>
    <w:rsid w:val="00F5405A"/>
    <w:rsid w:val="00F54529"/>
    <w:rsid w:val="00F54E33"/>
    <w:rsid w:val="00F554C0"/>
    <w:rsid w:val="00F55734"/>
    <w:rsid w:val="00F56174"/>
    <w:rsid w:val="00F56233"/>
    <w:rsid w:val="00F571E1"/>
    <w:rsid w:val="00F57CBD"/>
    <w:rsid w:val="00F61399"/>
    <w:rsid w:val="00F6141A"/>
    <w:rsid w:val="00F61EC4"/>
    <w:rsid w:val="00F61FA7"/>
    <w:rsid w:val="00F621FA"/>
    <w:rsid w:val="00F63662"/>
    <w:rsid w:val="00F653BA"/>
    <w:rsid w:val="00F66383"/>
    <w:rsid w:val="00F675CF"/>
    <w:rsid w:val="00F678B1"/>
    <w:rsid w:val="00F70521"/>
    <w:rsid w:val="00F7099E"/>
    <w:rsid w:val="00F70D8F"/>
    <w:rsid w:val="00F712B8"/>
    <w:rsid w:val="00F71E2F"/>
    <w:rsid w:val="00F72933"/>
    <w:rsid w:val="00F73F86"/>
    <w:rsid w:val="00F74431"/>
    <w:rsid w:val="00F744E3"/>
    <w:rsid w:val="00F74A07"/>
    <w:rsid w:val="00F757B3"/>
    <w:rsid w:val="00F76053"/>
    <w:rsid w:val="00F76596"/>
    <w:rsid w:val="00F76BC2"/>
    <w:rsid w:val="00F77471"/>
    <w:rsid w:val="00F77617"/>
    <w:rsid w:val="00F80FC8"/>
    <w:rsid w:val="00F8180F"/>
    <w:rsid w:val="00F81B44"/>
    <w:rsid w:val="00F81C76"/>
    <w:rsid w:val="00F81D77"/>
    <w:rsid w:val="00F82126"/>
    <w:rsid w:val="00F823EA"/>
    <w:rsid w:val="00F82646"/>
    <w:rsid w:val="00F83D2D"/>
    <w:rsid w:val="00F84A0F"/>
    <w:rsid w:val="00F8503E"/>
    <w:rsid w:val="00F85B30"/>
    <w:rsid w:val="00F86185"/>
    <w:rsid w:val="00F8688A"/>
    <w:rsid w:val="00F86D4F"/>
    <w:rsid w:val="00F902D9"/>
    <w:rsid w:val="00F903EF"/>
    <w:rsid w:val="00F90867"/>
    <w:rsid w:val="00F90B82"/>
    <w:rsid w:val="00F90DEB"/>
    <w:rsid w:val="00F911CC"/>
    <w:rsid w:val="00F91574"/>
    <w:rsid w:val="00F91633"/>
    <w:rsid w:val="00F91679"/>
    <w:rsid w:val="00F91716"/>
    <w:rsid w:val="00F91843"/>
    <w:rsid w:val="00F91C3D"/>
    <w:rsid w:val="00F92912"/>
    <w:rsid w:val="00F92913"/>
    <w:rsid w:val="00F9350B"/>
    <w:rsid w:val="00F93856"/>
    <w:rsid w:val="00F93869"/>
    <w:rsid w:val="00F9389D"/>
    <w:rsid w:val="00F9424C"/>
    <w:rsid w:val="00F9458E"/>
    <w:rsid w:val="00F948E6"/>
    <w:rsid w:val="00F949E4"/>
    <w:rsid w:val="00F95412"/>
    <w:rsid w:val="00F95592"/>
    <w:rsid w:val="00F95C53"/>
    <w:rsid w:val="00F9617A"/>
    <w:rsid w:val="00F966B2"/>
    <w:rsid w:val="00F96754"/>
    <w:rsid w:val="00F96C0C"/>
    <w:rsid w:val="00F96C9D"/>
    <w:rsid w:val="00F970F4"/>
    <w:rsid w:val="00F97E36"/>
    <w:rsid w:val="00F97EA8"/>
    <w:rsid w:val="00F97FBA"/>
    <w:rsid w:val="00FA0215"/>
    <w:rsid w:val="00FA02EC"/>
    <w:rsid w:val="00FA0415"/>
    <w:rsid w:val="00FA087A"/>
    <w:rsid w:val="00FA0963"/>
    <w:rsid w:val="00FA11EB"/>
    <w:rsid w:val="00FA11F6"/>
    <w:rsid w:val="00FA14CA"/>
    <w:rsid w:val="00FA172E"/>
    <w:rsid w:val="00FA1AA4"/>
    <w:rsid w:val="00FA20DA"/>
    <w:rsid w:val="00FA25B8"/>
    <w:rsid w:val="00FA3109"/>
    <w:rsid w:val="00FA331D"/>
    <w:rsid w:val="00FA37C0"/>
    <w:rsid w:val="00FA3D80"/>
    <w:rsid w:val="00FA3DB9"/>
    <w:rsid w:val="00FA49CA"/>
    <w:rsid w:val="00FA4B03"/>
    <w:rsid w:val="00FA52F1"/>
    <w:rsid w:val="00FA5301"/>
    <w:rsid w:val="00FA55C9"/>
    <w:rsid w:val="00FA5C6C"/>
    <w:rsid w:val="00FA68D8"/>
    <w:rsid w:val="00FA6A0D"/>
    <w:rsid w:val="00FA7061"/>
    <w:rsid w:val="00FA7638"/>
    <w:rsid w:val="00FB00C7"/>
    <w:rsid w:val="00FB0484"/>
    <w:rsid w:val="00FB138B"/>
    <w:rsid w:val="00FB2671"/>
    <w:rsid w:val="00FB27A1"/>
    <w:rsid w:val="00FB2AFA"/>
    <w:rsid w:val="00FB30AA"/>
    <w:rsid w:val="00FB33C8"/>
    <w:rsid w:val="00FB38D9"/>
    <w:rsid w:val="00FB4097"/>
    <w:rsid w:val="00FB490F"/>
    <w:rsid w:val="00FB4D37"/>
    <w:rsid w:val="00FB5C47"/>
    <w:rsid w:val="00FB62E2"/>
    <w:rsid w:val="00FB63F2"/>
    <w:rsid w:val="00FB7104"/>
    <w:rsid w:val="00FB7341"/>
    <w:rsid w:val="00FC07BB"/>
    <w:rsid w:val="00FC09B1"/>
    <w:rsid w:val="00FC09C3"/>
    <w:rsid w:val="00FC13E8"/>
    <w:rsid w:val="00FC15E2"/>
    <w:rsid w:val="00FC1B5E"/>
    <w:rsid w:val="00FC2CFE"/>
    <w:rsid w:val="00FC2F16"/>
    <w:rsid w:val="00FC310A"/>
    <w:rsid w:val="00FC3338"/>
    <w:rsid w:val="00FC33C5"/>
    <w:rsid w:val="00FC3AF9"/>
    <w:rsid w:val="00FC3DD2"/>
    <w:rsid w:val="00FC4FC8"/>
    <w:rsid w:val="00FC50CE"/>
    <w:rsid w:val="00FC552F"/>
    <w:rsid w:val="00FC5639"/>
    <w:rsid w:val="00FC565B"/>
    <w:rsid w:val="00FC603C"/>
    <w:rsid w:val="00FC6383"/>
    <w:rsid w:val="00FC63C6"/>
    <w:rsid w:val="00FC6547"/>
    <w:rsid w:val="00FC6FEB"/>
    <w:rsid w:val="00FC7852"/>
    <w:rsid w:val="00FC7F24"/>
    <w:rsid w:val="00FD0A10"/>
    <w:rsid w:val="00FD1666"/>
    <w:rsid w:val="00FD1EF7"/>
    <w:rsid w:val="00FD2194"/>
    <w:rsid w:val="00FD22D0"/>
    <w:rsid w:val="00FD23FE"/>
    <w:rsid w:val="00FD2661"/>
    <w:rsid w:val="00FD2A65"/>
    <w:rsid w:val="00FD3AA7"/>
    <w:rsid w:val="00FD3B46"/>
    <w:rsid w:val="00FD4105"/>
    <w:rsid w:val="00FD41A7"/>
    <w:rsid w:val="00FD429D"/>
    <w:rsid w:val="00FD49A9"/>
    <w:rsid w:val="00FD4FC3"/>
    <w:rsid w:val="00FD524C"/>
    <w:rsid w:val="00FD54DD"/>
    <w:rsid w:val="00FD5E96"/>
    <w:rsid w:val="00FD69A0"/>
    <w:rsid w:val="00FD6CFC"/>
    <w:rsid w:val="00FD7447"/>
    <w:rsid w:val="00FD7F2F"/>
    <w:rsid w:val="00FE0295"/>
    <w:rsid w:val="00FE0EBD"/>
    <w:rsid w:val="00FE1D91"/>
    <w:rsid w:val="00FE2416"/>
    <w:rsid w:val="00FE24D9"/>
    <w:rsid w:val="00FE2BB4"/>
    <w:rsid w:val="00FE2C8E"/>
    <w:rsid w:val="00FE3E08"/>
    <w:rsid w:val="00FE3F43"/>
    <w:rsid w:val="00FE3F9D"/>
    <w:rsid w:val="00FE3F9E"/>
    <w:rsid w:val="00FE4682"/>
    <w:rsid w:val="00FE4A1C"/>
    <w:rsid w:val="00FE4C4A"/>
    <w:rsid w:val="00FE4CFD"/>
    <w:rsid w:val="00FE5391"/>
    <w:rsid w:val="00FE57F8"/>
    <w:rsid w:val="00FE652A"/>
    <w:rsid w:val="00FE74AC"/>
    <w:rsid w:val="00FE782D"/>
    <w:rsid w:val="00FE7C59"/>
    <w:rsid w:val="00FF0153"/>
    <w:rsid w:val="00FF02D6"/>
    <w:rsid w:val="00FF0A5F"/>
    <w:rsid w:val="00FF155F"/>
    <w:rsid w:val="00FF1A43"/>
    <w:rsid w:val="00FF27C1"/>
    <w:rsid w:val="00FF27FB"/>
    <w:rsid w:val="00FF2D0D"/>
    <w:rsid w:val="00FF2F95"/>
    <w:rsid w:val="00FF3131"/>
    <w:rsid w:val="00FF327B"/>
    <w:rsid w:val="00FF34A1"/>
    <w:rsid w:val="00FF4945"/>
    <w:rsid w:val="00FF499C"/>
    <w:rsid w:val="00FF4BE9"/>
    <w:rsid w:val="00FF59AD"/>
    <w:rsid w:val="00FF693F"/>
    <w:rsid w:val="00FF7462"/>
    <w:rsid w:val="00FF78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42E817-C93D-45B4-B98A-515218B6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A24"/>
    <w:pPr>
      <w:spacing w:after="0" w:line="240" w:lineRule="auto"/>
    </w:pPr>
    <w:rPr>
      <w:rFonts w:ascii="Times New Roman" w:eastAsia="SimSun" w:hAnsi="Times New Roman" w:cs="Times New Roman"/>
      <w:noProof/>
      <w:sz w:val="24"/>
      <w:szCs w:val="24"/>
      <w:lang w:eastAsia="fr-FR"/>
    </w:rPr>
  </w:style>
  <w:style w:type="paragraph" w:styleId="Titre2">
    <w:name w:val="heading 2"/>
    <w:basedOn w:val="Normal"/>
    <w:next w:val="Normal"/>
    <w:link w:val="Titre2Car"/>
    <w:uiPriority w:val="9"/>
    <w:unhideWhenUsed/>
    <w:qFormat/>
    <w:rsid w:val="00A23899"/>
    <w:pPr>
      <w:keepNext/>
      <w:keepLines/>
      <w:spacing w:before="200" w:line="276" w:lineRule="auto"/>
      <w:outlineLvl w:val="1"/>
    </w:pPr>
    <w:rPr>
      <w:rFonts w:asciiTheme="majorHAnsi" w:eastAsiaTheme="majorEastAsia" w:hAnsiTheme="majorHAnsi" w:cstheme="majorBidi"/>
      <w:b/>
      <w:bCs/>
      <w:noProof w:val="0"/>
      <w:color w:val="4472C4" w:themeColor="accent1"/>
      <w:sz w:val="26"/>
      <w:szCs w:val="26"/>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A1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Bullets,Medium Grid 1 - Accent 21,References,Liste 1,Numbered List Paragraph,ReferencesCxSpLast,F5 List Paragraph,Indent Paragraph,Citation List,Premier,List Paragraph (numbered (a)),Lapis Bulleted List,Titre 10,texte,RM1,Paragraphe"/>
    <w:basedOn w:val="Normal"/>
    <w:link w:val="ParagraphedelisteCar"/>
    <w:uiPriority w:val="34"/>
    <w:qFormat/>
    <w:rsid w:val="005D04CB"/>
    <w:pPr>
      <w:ind w:left="720"/>
      <w:contextualSpacing/>
    </w:pPr>
  </w:style>
  <w:style w:type="character" w:customStyle="1" w:styleId="ParagraphedelisteCar1">
    <w:name w:val="Paragraphe de liste Car1"/>
    <w:aliases w:val="Bullet List Car1,FooterText Car1,List Paragraph1 Car1,Liste couleur - Accent 11 Car1,numbered Car1,列出段落 Car,列出段落1 Car,Bulletr List Paragraph Car1,List Paragraph2 Car1,List Paragraph21 Car1,Párrafo de lista1 Car1,Parágrafo da Li"/>
    <w:link w:val="ListParagraph1"/>
    <w:uiPriority w:val="34"/>
    <w:unhideWhenUsed/>
    <w:qFormat/>
    <w:locked/>
    <w:rsid w:val="005D0959"/>
    <w:rPr>
      <w:rFonts w:eastAsia="Times New Roman" w:hAnsi="SimSun"/>
    </w:rPr>
  </w:style>
  <w:style w:type="paragraph" w:customStyle="1" w:styleId="ListParagraph1">
    <w:name w:val="List Paragraph1"/>
    <w:basedOn w:val="Normal"/>
    <w:link w:val="ParagraphedelisteCar1"/>
    <w:uiPriority w:val="34"/>
    <w:unhideWhenUsed/>
    <w:qFormat/>
    <w:rsid w:val="005D0959"/>
    <w:pPr>
      <w:ind w:left="720"/>
      <w:textAlignment w:val="baseline"/>
    </w:pPr>
    <w:rPr>
      <w:rFonts w:asciiTheme="minorHAnsi" w:eastAsia="Times New Roman" w:hAnsi="SimSun" w:cstheme="minorBidi"/>
      <w:sz w:val="22"/>
      <w:szCs w:val="22"/>
      <w:lang w:eastAsia="en-US"/>
    </w:rPr>
  </w:style>
  <w:style w:type="paragraph" w:styleId="En-tte">
    <w:name w:val="header"/>
    <w:basedOn w:val="Normal"/>
    <w:link w:val="En-tteCar"/>
    <w:unhideWhenUsed/>
    <w:rsid w:val="00030A67"/>
    <w:pPr>
      <w:tabs>
        <w:tab w:val="center" w:pos="4536"/>
        <w:tab w:val="right" w:pos="9072"/>
      </w:tabs>
    </w:pPr>
  </w:style>
  <w:style w:type="character" w:customStyle="1" w:styleId="En-tteCar">
    <w:name w:val="En-tête Car"/>
    <w:basedOn w:val="Policepardfaut"/>
    <w:link w:val="En-tte"/>
    <w:rsid w:val="00030A67"/>
    <w:rPr>
      <w:rFonts w:ascii="Times New Roman" w:eastAsia="SimSun" w:hAnsi="Times New Roman" w:cs="Times New Roman"/>
      <w:sz w:val="24"/>
      <w:szCs w:val="24"/>
      <w:lang w:eastAsia="fr-FR"/>
    </w:rPr>
  </w:style>
  <w:style w:type="paragraph" w:styleId="Pieddepage">
    <w:name w:val="footer"/>
    <w:basedOn w:val="Normal"/>
    <w:link w:val="PieddepageCar"/>
    <w:uiPriority w:val="99"/>
    <w:unhideWhenUsed/>
    <w:rsid w:val="00030A67"/>
    <w:pPr>
      <w:tabs>
        <w:tab w:val="center" w:pos="4536"/>
        <w:tab w:val="right" w:pos="9072"/>
      </w:tabs>
    </w:pPr>
  </w:style>
  <w:style w:type="character" w:customStyle="1" w:styleId="PieddepageCar">
    <w:name w:val="Pied de page Car"/>
    <w:basedOn w:val="Policepardfaut"/>
    <w:link w:val="Pieddepage"/>
    <w:uiPriority w:val="99"/>
    <w:rsid w:val="00030A67"/>
    <w:rPr>
      <w:rFonts w:ascii="Times New Roman" w:eastAsia="SimSun" w:hAnsi="Times New Roman" w:cs="Times New Roman"/>
      <w:sz w:val="24"/>
      <w:szCs w:val="24"/>
      <w:lang w:eastAsia="fr-FR"/>
    </w:rPr>
  </w:style>
  <w:style w:type="paragraph" w:styleId="Sansinterligne">
    <w:name w:val="No Spacing"/>
    <w:link w:val="SansinterligneCar"/>
    <w:uiPriority w:val="1"/>
    <w:qFormat/>
    <w:rsid w:val="00590528"/>
    <w:pPr>
      <w:spacing w:after="0" w:line="240" w:lineRule="auto"/>
    </w:pPr>
    <w:rPr>
      <w:rFonts w:ascii="Times New Roman" w:eastAsia="Times New Roman" w:hAnsi="Times New Roman" w:cs="Times New Roman"/>
      <w:sz w:val="24"/>
      <w:szCs w:val="24"/>
      <w:lang w:eastAsia="fr-FR"/>
    </w:rPr>
  </w:style>
  <w:style w:type="character" w:customStyle="1" w:styleId="ParagraphedelisteCar">
    <w:name w:val="Paragraphe de liste Car"/>
    <w:aliases w:val="Bullets Car,Medium Grid 1 - Accent 21 Car,References Car,Liste 1 Car,Numbered List Paragraph Car,ReferencesCxSpLast Car,F5 List Paragraph Car,Indent Paragraph Car,Citation List Car,Premier Car,List Paragraph (numbered (a)) Car"/>
    <w:link w:val="Paragraphedeliste"/>
    <w:uiPriority w:val="34"/>
    <w:qFormat/>
    <w:rsid w:val="00590528"/>
    <w:rPr>
      <w:rFonts w:ascii="Times New Roman" w:eastAsia="SimSun" w:hAnsi="Times New Roman" w:cs="Times New Roman"/>
      <w:sz w:val="24"/>
      <w:szCs w:val="24"/>
      <w:lang w:eastAsia="fr-FR"/>
    </w:rPr>
  </w:style>
  <w:style w:type="character" w:customStyle="1" w:styleId="fontstyle01">
    <w:name w:val="fontstyle01"/>
    <w:basedOn w:val="Policepardfaut"/>
    <w:rsid w:val="00587D6C"/>
    <w:rPr>
      <w:rFonts w:ascii="TimesNewRomanPS-BoldMT" w:hAnsi="TimesNewRomanPS-BoldMT" w:hint="default"/>
      <w:b/>
      <w:bCs/>
      <w:i w:val="0"/>
      <w:iCs w:val="0"/>
      <w:color w:val="000000"/>
      <w:sz w:val="20"/>
      <w:szCs w:val="20"/>
    </w:rPr>
  </w:style>
  <w:style w:type="character" w:customStyle="1" w:styleId="fontstyle21">
    <w:name w:val="fontstyle21"/>
    <w:basedOn w:val="Policepardfaut"/>
    <w:rsid w:val="00587D6C"/>
    <w:rPr>
      <w:rFonts w:ascii="TimesNewRomanPSMT" w:hAnsi="TimesNewRomanPSMT" w:hint="default"/>
      <w:b w:val="0"/>
      <w:bCs w:val="0"/>
      <w:i w:val="0"/>
      <w:iCs w:val="0"/>
      <w:color w:val="000000"/>
      <w:sz w:val="22"/>
      <w:szCs w:val="22"/>
    </w:rPr>
  </w:style>
  <w:style w:type="paragraph" w:styleId="NormalWeb">
    <w:name w:val="Normal (Web)"/>
    <w:basedOn w:val="Normal"/>
    <w:uiPriority w:val="99"/>
    <w:unhideWhenUsed/>
    <w:rsid w:val="005535C4"/>
    <w:pPr>
      <w:spacing w:before="100" w:beforeAutospacing="1" w:after="100" w:afterAutospacing="1"/>
    </w:pPr>
    <w:rPr>
      <w:rFonts w:eastAsia="Times New Roman"/>
      <w:noProof w:val="0"/>
      <w:lang w:val="en-US" w:eastAsia="en-US"/>
    </w:rPr>
  </w:style>
  <w:style w:type="paragraph" w:styleId="Textedebulles">
    <w:name w:val="Balloon Text"/>
    <w:basedOn w:val="Normal"/>
    <w:link w:val="TextedebullesCar"/>
    <w:uiPriority w:val="99"/>
    <w:semiHidden/>
    <w:unhideWhenUsed/>
    <w:rsid w:val="00B16E21"/>
    <w:rPr>
      <w:rFonts w:ascii="Tahoma" w:eastAsia="Times New Roman" w:hAnsi="Tahoma"/>
      <w:noProof w:val="0"/>
      <w:sz w:val="16"/>
      <w:szCs w:val="16"/>
    </w:rPr>
  </w:style>
  <w:style w:type="character" w:customStyle="1" w:styleId="TextedebullesCar">
    <w:name w:val="Texte de bulles Car"/>
    <w:basedOn w:val="Policepardfaut"/>
    <w:link w:val="Textedebulles"/>
    <w:uiPriority w:val="99"/>
    <w:semiHidden/>
    <w:rsid w:val="00B16E21"/>
    <w:rPr>
      <w:rFonts w:ascii="Tahoma" w:eastAsia="Times New Roman" w:hAnsi="Tahoma" w:cs="Times New Roman"/>
      <w:sz w:val="16"/>
      <w:szCs w:val="16"/>
      <w:lang w:eastAsia="fr-FR"/>
    </w:rPr>
  </w:style>
  <w:style w:type="character" w:customStyle="1" w:styleId="Titre2Car">
    <w:name w:val="Titre 2 Car"/>
    <w:basedOn w:val="Policepardfaut"/>
    <w:link w:val="Titre2"/>
    <w:uiPriority w:val="9"/>
    <w:rsid w:val="00A23899"/>
    <w:rPr>
      <w:rFonts w:asciiTheme="majorHAnsi" w:eastAsiaTheme="majorEastAsia" w:hAnsiTheme="majorHAnsi" w:cstheme="majorBidi"/>
      <w:b/>
      <w:bCs/>
      <w:color w:val="4472C4" w:themeColor="accent1"/>
      <w:sz w:val="26"/>
      <w:szCs w:val="26"/>
    </w:rPr>
  </w:style>
  <w:style w:type="character" w:customStyle="1" w:styleId="SansinterligneCar">
    <w:name w:val="Sans interligne Car"/>
    <w:link w:val="Sansinterligne"/>
    <w:uiPriority w:val="1"/>
    <w:locked/>
    <w:rsid w:val="00A23899"/>
    <w:rPr>
      <w:rFonts w:ascii="Times New Roman" w:eastAsia="Times New Roman" w:hAnsi="Times New Roman" w:cs="Times New Roman"/>
      <w:sz w:val="24"/>
      <w:szCs w:val="24"/>
      <w:lang w:eastAsia="fr-FR"/>
    </w:rPr>
  </w:style>
  <w:style w:type="paragraph" w:customStyle="1" w:styleId="a">
    <w:name w:val="_"/>
    <w:rsid w:val="009159E2"/>
    <w:pPr>
      <w:autoSpaceDE w:val="0"/>
      <w:autoSpaceDN w:val="0"/>
      <w:adjustRightInd w:val="0"/>
      <w:spacing w:after="0" w:line="240" w:lineRule="auto"/>
      <w:ind w:left="720"/>
    </w:pPr>
    <w:rPr>
      <w:rFonts w:ascii="Times New Roman" w:eastAsia="Times New Roman" w:hAnsi="Times New Roman" w:cs="Times New Roman"/>
      <w:sz w:val="20"/>
      <w:szCs w:val="24"/>
      <w:lang w:val="en-US"/>
    </w:rPr>
  </w:style>
  <w:style w:type="character" w:styleId="Lienhypertexte">
    <w:name w:val="Hyperlink"/>
    <w:basedOn w:val="Policepardfaut"/>
    <w:uiPriority w:val="99"/>
    <w:unhideWhenUsed/>
    <w:rsid w:val="00034057"/>
    <w:rPr>
      <w:color w:val="0563C1" w:themeColor="hyperlink"/>
      <w:u w:val="single"/>
    </w:rPr>
  </w:style>
  <w:style w:type="paragraph" w:styleId="Corpsdetexte3">
    <w:name w:val="Body Text 3"/>
    <w:basedOn w:val="Normal"/>
    <w:link w:val="Corpsdetexte3Car"/>
    <w:rsid w:val="00D122B2"/>
    <w:pPr>
      <w:suppressAutoHyphens/>
      <w:autoSpaceDN w:val="0"/>
      <w:spacing w:after="120"/>
      <w:jc w:val="both"/>
      <w:textAlignment w:val="baseline"/>
    </w:pPr>
    <w:rPr>
      <w:rFonts w:eastAsia="Times New Roman"/>
      <w:noProof w:val="0"/>
      <w:sz w:val="16"/>
      <w:szCs w:val="16"/>
      <w:lang w:val="en-US" w:eastAsia="en-US"/>
    </w:rPr>
  </w:style>
  <w:style w:type="character" w:customStyle="1" w:styleId="Corpsdetexte3Car">
    <w:name w:val="Corps de texte 3 Car"/>
    <w:basedOn w:val="Policepardfaut"/>
    <w:link w:val="Corpsdetexte3"/>
    <w:rsid w:val="00D122B2"/>
    <w:rPr>
      <w:rFonts w:ascii="Times New Roman" w:eastAsia="Times New Roman" w:hAnsi="Times New Roman" w:cs="Times New Roman"/>
      <w:sz w:val="16"/>
      <w:szCs w:val="16"/>
      <w:lang w:val="en-US"/>
    </w:rPr>
  </w:style>
  <w:style w:type="paragraph" w:styleId="Notedebasdepage">
    <w:name w:val="footnote text"/>
    <w:basedOn w:val="Normal"/>
    <w:link w:val="NotedebasdepageCar"/>
    <w:uiPriority w:val="99"/>
    <w:semiHidden/>
    <w:qFormat/>
    <w:rsid w:val="00661B95"/>
    <w:pPr>
      <w:textAlignment w:val="baseline"/>
    </w:pPr>
    <w:rPr>
      <w:rFonts w:ascii="Calibri" w:eastAsia="Times New Roman" w:hAnsi="Calibri"/>
      <w:noProof w:val="0"/>
      <w:sz w:val="20"/>
      <w:szCs w:val="20"/>
    </w:rPr>
  </w:style>
  <w:style w:type="character" w:customStyle="1" w:styleId="NotedebasdepageCar">
    <w:name w:val="Note de bas de page Car"/>
    <w:basedOn w:val="Policepardfaut"/>
    <w:link w:val="Notedebasdepage"/>
    <w:uiPriority w:val="99"/>
    <w:semiHidden/>
    <w:rsid w:val="00661B95"/>
    <w:rPr>
      <w:rFonts w:ascii="Calibri" w:eastAsia="Times New Roman" w:hAnsi="Calibri" w:cs="Times New Roman"/>
      <w:sz w:val="20"/>
      <w:szCs w:val="20"/>
      <w:lang w:eastAsia="fr-FR"/>
    </w:rPr>
  </w:style>
  <w:style w:type="paragraph" w:customStyle="1" w:styleId="yiv3211748424msonormal">
    <w:name w:val="yiv3211748424msonormal"/>
    <w:basedOn w:val="Normal"/>
    <w:rsid w:val="00BA0721"/>
    <w:pPr>
      <w:spacing w:before="100" w:beforeAutospacing="1" w:after="100" w:afterAutospacing="1"/>
    </w:pPr>
    <w:rPr>
      <w:rFonts w:eastAsia="Times New Roman"/>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7226">
      <w:bodyDiv w:val="1"/>
      <w:marLeft w:val="0"/>
      <w:marRight w:val="0"/>
      <w:marTop w:val="0"/>
      <w:marBottom w:val="0"/>
      <w:divBdr>
        <w:top w:val="none" w:sz="0" w:space="0" w:color="auto"/>
        <w:left w:val="none" w:sz="0" w:space="0" w:color="auto"/>
        <w:bottom w:val="none" w:sz="0" w:space="0" w:color="auto"/>
        <w:right w:val="none" w:sz="0" w:space="0" w:color="auto"/>
      </w:divBdr>
    </w:div>
    <w:div w:id="57636785">
      <w:bodyDiv w:val="1"/>
      <w:marLeft w:val="0"/>
      <w:marRight w:val="0"/>
      <w:marTop w:val="0"/>
      <w:marBottom w:val="0"/>
      <w:divBdr>
        <w:top w:val="none" w:sz="0" w:space="0" w:color="auto"/>
        <w:left w:val="none" w:sz="0" w:space="0" w:color="auto"/>
        <w:bottom w:val="none" w:sz="0" w:space="0" w:color="auto"/>
        <w:right w:val="none" w:sz="0" w:space="0" w:color="auto"/>
      </w:divBdr>
    </w:div>
    <w:div w:id="61100108">
      <w:bodyDiv w:val="1"/>
      <w:marLeft w:val="0"/>
      <w:marRight w:val="0"/>
      <w:marTop w:val="0"/>
      <w:marBottom w:val="0"/>
      <w:divBdr>
        <w:top w:val="none" w:sz="0" w:space="0" w:color="auto"/>
        <w:left w:val="none" w:sz="0" w:space="0" w:color="auto"/>
        <w:bottom w:val="none" w:sz="0" w:space="0" w:color="auto"/>
        <w:right w:val="none" w:sz="0" w:space="0" w:color="auto"/>
      </w:divBdr>
    </w:div>
    <w:div w:id="70547353">
      <w:bodyDiv w:val="1"/>
      <w:marLeft w:val="0"/>
      <w:marRight w:val="0"/>
      <w:marTop w:val="0"/>
      <w:marBottom w:val="0"/>
      <w:divBdr>
        <w:top w:val="none" w:sz="0" w:space="0" w:color="auto"/>
        <w:left w:val="none" w:sz="0" w:space="0" w:color="auto"/>
        <w:bottom w:val="none" w:sz="0" w:space="0" w:color="auto"/>
        <w:right w:val="none" w:sz="0" w:space="0" w:color="auto"/>
      </w:divBdr>
    </w:div>
    <w:div w:id="82725294">
      <w:bodyDiv w:val="1"/>
      <w:marLeft w:val="0"/>
      <w:marRight w:val="0"/>
      <w:marTop w:val="0"/>
      <w:marBottom w:val="0"/>
      <w:divBdr>
        <w:top w:val="none" w:sz="0" w:space="0" w:color="auto"/>
        <w:left w:val="none" w:sz="0" w:space="0" w:color="auto"/>
        <w:bottom w:val="none" w:sz="0" w:space="0" w:color="auto"/>
        <w:right w:val="none" w:sz="0" w:space="0" w:color="auto"/>
      </w:divBdr>
    </w:div>
    <w:div w:id="117645715">
      <w:bodyDiv w:val="1"/>
      <w:marLeft w:val="0"/>
      <w:marRight w:val="0"/>
      <w:marTop w:val="0"/>
      <w:marBottom w:val="0"/>
      <w:divBdr>
        <w:top w:val="none" w:sz="0" w:space="0" w:color="auto"/>
        <w:left w:val="none" w:sz="0" w:space="0" w:color="auto"/>
        <w:bottom w:val="none" w:sz="0" w:space="0" w:color="auto"/>
        <w:right w:val="none" w:sz="0" w:space="0" w:color="auto"/>
      </w:divBdr>
    </w:div>
    <w:div w:id="133183028">
      <w:bodyDiv w:val="1"/>
      <w:marLeft w:val="0"/>
      <w:marRight w:val="0"/>
      <w:marTop w:val="0"/>
      <w:marBottom w:val="0"/>
      <w:divBdr>
        <w:top w:val="none" w:sz="0" w:space="0" w:color="auto"/>
        <w:left w:val="none" w:sz="0" w:space="0" w:color="auto"/>
        <w:bottom w:val="none" w:sz="0" w:space="0" w:color="auto"/>
        <w:right w:val="none" w:sz="0" w:space="0" w:color="auto"/>
      </w:divBdr>
    </w:div>
    <w:div w:id="152961900">
      <w:bodyDiv w:val="1"/>
      <w:marLeft w:val="0"/>
      <w:marRight w:val="0"/>
      <w:marTop w:val="0"/>
      <w:marBottom w:val="0"/>
      <w:divBdr>
        <w:top w:val="none" w:sz="0" w:space="0" w:color="auto"/>
        <w:left w:val="none" w:sz="0" w:space="0" w:color="auto"/>
        <w:bottom w:val="none" w:sz="0" w:space="0" w:color="auto"/>
        <w:right w:val="none" w:sz="0" w:space="0" w:color="auto"/>
      </w:divBdr>
    </w:div>
    <w:div w:id="155583182">
      <w:bodyDiv w:val="1"/>
      <w:marLeft w:val="0"/>
      <w:marRight w:val="0"/>
      <w:marTop w:val="0"/>
      <w:marBottom w:val="0"/>
      <w:divBdr>
        <w:top w:val="none" w:sz="0" w:space="0" w:color="auto"/>
        <w:left w:val="none" w:sz="0" w:space="0" w:color="auto"/>
        <w:bottom w:val="none" w:sz="0" w:space="0" w:color="auto"/>
        <w:right w:val="none" w:sz="0" w:space="0" w:color="auto"/>
      </w:divBdr>
    </w:div>
    <w:div w:id="171333671">
      <w:bodyDiv w:val="1"/>
      <w:marLeft w:val="0"/>
      <w:marRight w:val="0"/>
      <w:marTop w:val="0"/>
      <w:marBottom w:val="0"/>
      <w:divBdr>
        <w:top w:val="none" w:sz="0" w:space="0" w:color="auto"/>
        <w:left w:val="none" w:sz="0" w:space="0" w:color="auto"/>
        <w:bottom w:val="none" w:sz="0" w:space="0" w:color="auto"/>
        <w:right w:val="none" w:sz="0" w:space="0" w:color="auto"/>
      </w:divBdr>
    </w:div>
    <w:div w:id="176970331">
      <w:bodyDiv w:val="1"/>
      <w:marLeft w:val="0"/>
      <w:marRight w:val="0"/>
      <w:marTop w:val="0"/>
      <w:marBottom w:val="0"/>
      <w:divBdr>
        <w:top w:val="none" w:sz="0" w:space="0" w:color="auto"/>
        <w:left w:val="none" w:sz="0" w:space="0" w:color="auto"/>
        <w:bottom w:val="none" w:sz="0" w:space="0" w:color="auto"/>
        <w:right w:val="none" w:sz="0" w:space="0" w:color="auto"/>
      </w:divBdr>
    </w:div>
    <w:div w:id="178661886">
      <w:bodyDiv w:val="1"/>
      <w:marLeft w:val="0"/>
      <w:marRight w:val="0"/>
      <w:marTop w:val="0"/>
      <w:marBottom w:val="0"/>
      <w:divBdr>
        <w:top w:val="none" w:sz="0" w:space="0" w:color="auto"/>
        <w:left w:val="none" w:sz="0" w:space="0" w:color="auto"/>
        <w:bottom w:val="none" w:sz="0" w:space="0" w:color="auto"/>
        <w:right w:val="none" w:sz="0" w:space="0" w:color="auto"/>
      </w:divBdr>
    </w:div>
    <w:div w:id="187987583">
      <w:bodyDiv w:val="1"/>
      <w:marLeft w:val="0"/>
      <w:marRight w:val="0"/>
      <w:marTop w:val="0"/>
      <w:marBottom w:val="0"/>
      <w:divBdr>
        <w:top w:val="none" w:sz="0" w:space="0" w:color="auto"/>
        <w:left w:val="none" w:sz="0" w:space="0" w:color="auto"/>
        <w:bottom w:val="none" w:sz="0" w:space="0" w:color="auto"/>
        <w:right w:val="none" w:sz="0" w:space="0" w:color="auto"/>
      </w:divBdr>
    </w:div>
    <w:div w:id="203568859">
      <w:bodyDiv w:val="1"/>
      <w:marLeft w:val="0"/>
      <w:marRight w:val="0"/>
      <w:marTop w:val="0"/>
      <w:marBottom w:val="0"/>
      <w:divBdr>
        <w:top w:val="none" w:sz="0" w:space="0" w:color="auto"/>
        <w:left w:val="none" w:sz="0" w:space="0" w:color="auto"/>
        <w:bottom w:val="none" w:sz="0" w:space="0" w:color="auto"/>
        <w:right w:val="none" w:sz="0" w:space="0" w:color="auto"/>
      </w:divBdr>
    </w:div>
    <w:div w:id="204874802">
      <w:bodyDiv w:val="1"/>
      <w:marLeft w:val="0"/>
      <w:marRight w:val="0"/>
      <w:marTop w:val="0"/>
      <w:marBottom w:val="0"/>
      <w:divBdr>
        <w:top w:val="none" w:sz="0" w:space="0" w:color="auto"/>
        <w:left w:val="none" w:sz="0" w:space="0" w:color="auto"/>
        <w:bottom w:val="none" w:sz="0" w:space="0" w:color="auto"/>
        <w:right w:val="none" w:sz="0" w:space="0" w:color="auto"/>
      </w:divBdr>
    </w:div>
    <w:div w:id="206770056">
      <w:bodyDiv w:val="1"/>
      <w:marLeft w:val="0"/>
      <w:marRight w:val="0"/>
      <w:marTop w:val="0"/>
      <w:marBottom w:val="0"/>
      <w:divBdr>
        <w:top w:val="none" w:sz="0" w:space="0" w:color="auto"/>
        <w:left w:val="none" w:sz="0" w:space="0" w:color="auto"/>
        <w:bottom w:val="none" w:sz="0" w:space="0" w:color="auto"/>
        <w:right w:val="none" w:sz="0" w:space="0" w:color="auto"/>
      </w:divBdr>
    </w:div>
    <w:div w:id="214045170">
      <w:bodyDiv w:val="1"/>
      <w:marLeft w:val="0"/>
      <w:marRight w:val="0"/>
      <w:marTop w:val="0"/>
      <w:marBottom w:val="0"/>
      <w:divBdr>
        <w:top w:val="none" w:sz="0" w:space="0" w:color="auto"/>
        <w:left w:val="none" w:sz="0" w:space="0" w:color="auto"/>
        <w:bottom w:val="none" w:sz="0" w:space="0" w:color="auto"/>
        <w:right w:val="none" w:sz="0" w:space="0" w:color="auto"/>
      </w:divBdr>
    </w:div>
    <w:div w:id="224026708">
      <w:bodyDiv w:val="1"/>
      <w:marLeft w:val="0"/>
      <w:marRight w:val="0"/>
      <w:marTop w:val="0"/>
      <w:marBottom w:val="0"/>
      <w:divBdr>
        <w:top w:val="none" w:sz="0" w:space="0" w:color="auto"/>
        <w:left w:val="none" w:sz="0" w:space="0" w:color="auto"/>
        <w:bottom w:val="none" w:sz="0" w:space="0" w:color="auto"/>
        <w:right w:val="none" w:sz="0" w:space="0" w:color="auto"/>
      </w:divBdr>
    </w:div>
    <w:div w:id="232283003">
      <w:bodyDiv w:val="1"/>
      <w:marLeft w:val="0"/>
      <w:marRight w:val="0"/>
      <w:marTop w:val="0"/>
      <w:marBottom w:val="0"/>
      <w:divBdr>
        <w:top w:val="none" w:sz="0" w:space="0" w:color="auto"/>
        <w:left w:val="none" w:sz="0" w:space="0" w:color="auto"/>
        <w:bottom w:val="none" w:sz="0" w:space="0" w:color="auto"/>
        <w:right w:val="none" w:sz="0" w:space="0" w:color="auto"/>
      </w:divBdr>
    </w:div>
    <w:div w:id="240600178">
      <w:bodyDiv w:val="1"/>
      <w:marLeft w:val="0"/>
      <w:marRight w:val="0"/>
      <w:marTop w:val="0"/>
      <w:marBottom w:val="0"/>
      <w:divBdr>
        <w:top w:val="none" w:sz="0" w:space="0" w:color="auto"/>
        <w:left w:val="none" w:sz="0" w:space="0" w:color="auto"/>
        <w:bottom w:val="none" w:sz="0" w:space="0" w:color="auto"/>
        <w:right w:val="none" w:sz="0" w:space="0" w:color="auto"/>
      </w:divBdr>
    </w:div>
    <w:div w:id="243344702">
      <w:bodyDiv w:val="1"/>
      <w:marLeft w:val="0"/>
      <w:marRight w:val="0"/>
      <w:marTop w:val="0"/>
      <w:marBottom w:val="0"/>
      <w:divBdr>
        <w:top w:val="none" w:sz="0" w:space="0" w:color="auto"/>
        <w:left w:val="none" w:sz="0" w:space="0" w:color="auto"/>
        <w:bottom w:val="none" w:sz="0" w:space="0" w:color="auto"/>
        <w:right w:val="none" w:sz="0" w:space="0" w:color="auto"/>
      </w:divBdr>
    </w:div>
    <w:div w:id="249236329">
      <w:bodyDiv w:val="1"/>
      <w:marLeft w:val="0"/>
      <w:marRight w:val="0"/>
      <w:marTop w:val="0"/>
      <w:marBottom w:val="0"/>
      <w:divBdr>
        <w:top w:val="none" w:sz="0" w:space="0" w:color="auto"/>
        <w:left w:val="none" w:sz="0" w:space="0" w:color="auto"/>
        <w:bottom w:val="none" w:sz="0" w:space="0" w:color="auto"/>
        <w:right w:val="none" w:sz="0" w:space="0" w:color="auto"/>
      </w:divBdr>
    </w:div>
    <w:div w:id="253324689">
      <w:bodyDiv w:val="1"/>
      <w:marLeft w:val="0"/>
      <w:marRight w:val="0"/>
      <w:marTop w:val="0"/>
      <w:marBottom w:val="0"/>
      <w:divBdr>
        <w:top w:val="none" w:sz="0" w:space="0" w:color="auto"/>
        <w:left w:val="none" w:sz="0" w:space="0" w:color="auto"/>
        <w:bottom w:val="none" w:sz="0" w:space="0" w:color="auto"/>
        <w:right w:val="none" w:sz="0" w:space="0" w:color="auto"/>
      </w:divBdr>
    </w:div>
    <w:div w:id="273095798">
      <w:bodyDiv w:val="1"/>
      <w:marLeft w:val="0"/>
      <w:marRight w:val="0"/>
      <w:marTop w:val="0"/>
      <w:marBottom w:val="0"/>
      <w:divBdr>
        <w:top w:val="none" w:sz="0" w:space="0" w:color="auto"/>
        <w:left w:val="none" w:sz="0" w:space="0" w:color="auto"/>
        <w:bottom w:val="none" w:sz="0" w:space="0" w:color="auto"/>
        <w:right w:val="none" w:sz="0" w:space="0" w:color="auto"/>
      </w:divBdr>
    </w:div>
    <w:div w:id="283772181">
      <w:bodyDiv w:val="1"/>
      <w:marLeft w:val="0"/>
      <w:marRight w:val="0"/>
      <w:marTop w:val="0"/>
      <w:marBottom w:val="0"/>
      <w:divBdr>
        <w:top w:val="none" w:sz="0" w:space="0" w:color="auto"/>
        <w:left w:val="none" w:sz="0" w:space="0" w:color="auto"/>
        <w:bottom w:val="none" w:sz="0" w:space="0" w:color="auto"/>
        <w:right w:val="none" w:sz="0" w:space="0" w:color="auto"/>
      </w:divBdr>
    </w:div>
    <w:div w:id="300424383">
      <w:bodyDiv w:val="1"/>
      <w:marLeft w:val="0"/>
      <w:marRight w:val="0"/>
      <w:marTop w:val="0"/>
      <w:marBottom w:val="0"/>
      <w:divBdr>
        <w:top w:val="none" w:sz="0" w:space="0" w:color="auto"/>
        <w:left w:val="none" w:sz="0" w:space="0" w:color="auto"/>
        <w:bottom w:val="none" w:sz="0" w:space="0" w:color="auto"/>
        <w:right w:val="none" w:sz="0" w:space="0" w:color="auto"/>
      </w:divBdr>
    </w:div>
    <w:div w:id="306710072">
      <w:bodyDiv w:val="1"/>
      <w:marLeft w:val="0"/>
      <w:marRight w:val="0"/>
      <w:marTop w:val="0"/>
      <w:marBottom w:val="0"/>
      <w:divBdr>
        <w:top w:val="none" w:sz="0" w:space="0" w:color="auto"/>
        <w:left w:val="none" w:sz="0" w:space="0" w:color="auto"/>
        <w:bottom w:val="none" w:sz="0" w:space="0" w:color="auto"/>
        <w:right w:val="none" w:sz="0" w:space="0" w:color="auto"/>
      </w:divBdr>
    </w:div>
    <w:div w:id="306864945">
      <w:bodyDiv w:val="1"/>
      <w:marLeft w:val="0"/>
      <w:marRight w:val="0"/>
      <w:marTop w:val="0"/>
      <w:marBottom w:val="0"/>
      <w:divBdr>
        <w:top w:val="none" w:sz="0" w:space="0" w:color="auto"/>
        <w:left w:val="none" w:sz="0" w:space="0" w:color="auto"/>
        <w:bottom w:val="none" w:sz="0" w:space="0" w:color="auto"/>
        <w:right w:val="none" w:sz="0" w:space="0" w:color="auto"/>
      </w:divBdr>
    </w:div>
    <w:div w:id="340475540">
      <w:bodyDiv w:val="1"/>
      <w:marLeft w:val="0"/>
      <w:marRight w:val="0"/>
      <w:marTop w:val="0"/>
      <w:marBottom w:val="0"/>
      <w:divBdr>
        <w:top w:val="none" w:sz="0" w:space="0" w:color="auto"/>
        <w:left w:val="none" w:sz="0" w:space="0" w:color="auto"/>
        <w:bottom w:val="none" w:sz="0" w:space="0" w:color="auto"/>
        <w:right w:val="none" w:sz="0" w:space="0" w:color="auto"/>
      </w:divBdr>
    </w:div>
    <w:div w:id="344065068">
      <w:bodyDiv w:val="1"/>
      <w:marLeft w:val="0"/>
      <w:marRight w:val="0"/>
      <w:marTop w:val="0"/>
      <w:marBottom w:val="0"/>
      <w:divBdr>
        <w:top w:val="none" w:sz="0" w:space="0" w:color="auto"/>
        <w:left w:val="none" w:sz="0" w:space="0" w:color="auto"/>
        <w:bottom w:val="none" w:sz="0" w:space="0" w:color="auto"/>
        <w:right w:val="none" w:sz="0" w:space="0" w:color="auto"/>
      </w:divBdr>
    </w:div>
    <w:div w:id="387800653">
      <w:bodyDiv w:val="1"/>
      <w:marLeft w:val="0"/>
      <w:marRight w:val="0"/>
      <w:marTop w:val="0"/>
      <w:marBottom w:val="0"/>
      <w:divBdr>
        <w:top w:val="none" w:sz="0" w:space="0" w:color="auto"/>
        <w:left w:val="none" w:sz="0" w:space="0" w:color="auto"/>
        <w:bottom w:val="none" w:sz="0" w:space="0" w:color="auto"/>
        <w:right w:val="none" w:sz="0" w:space="0" w:color="auto"/>
      </w:divBdr>
    </w:div>
    <w:div w:id="402679506">
      <w:bodyDiv w:val="1"/>
      <w:marLeft w:val="0"/>
      <w:marRight w:val="0"/>
      <w:marTop w:val="0"/>
      <w:marBottom w:val="0"/>
      <w:divBdr>
        <w:top w:val="none" w:sz="0" w:space="0" w:color="auto"/>
        <w:left w:val="none" w:sz="0" w:space="0" w:color="auto"/>
        <w:bottom w:val="none" w:sz="0" w:space="0" w:color="auto"/>
        <w:right w:val="none" w:sz="0" w:space="0" w:color="auto"/>
      </w:divBdr>
    </w:div>
    <w:div w:id="410587463">
      <w:bodyDiv w:val="1"/>
      <w:marLeft w:val="0"/>
      <w:marRight w:val="0"/>
      <w:marTop w:val="0"/>
      <w:marBottom w:val="0"/>
      <w:divBdr>
        <w:top w:val="none" w:sz="0" w:space="0" w:color="auto"/>
        <w:left w:val="none" w:sz="0" w:space="0" w:color="auto"/>
        <w:bottom w:val="none" w:sz="0" w:space="0" w:color="auto"/>
        <w:right w:val="none" w:sz="0" w:space="0" w:color="auto"/>
      </w:divBdr>
    </w:div>
    <w:div w:id="413237192">
      <w:bodyDiv w:val="1"/>
      <w:marLeft w:val="0"/>
      <w:marRight w:val="0"/>
      <w:marTop w:val="0"/>
      <w:marBottom w:val="0"/>
      <w:divBdr>
        <w:top w:val="none" w:sz="0" w:space="0" w:color="auto"/>
        <w:left w:val="none" w:sz="0" w:space="0" w:color="auto"/>
        <w:bottom w:val="none" w:sz="0" w:space="0" w:color="auto"/>
        <w:right w:val="none" w:sz="0" w:space="0" w:color="auto"/>
      </w:divBdr>
    </w:div>
    <w:div w:id="424883220">
      <w:bodyDiv w:val="1"/>
      <w:marLeft w:val="0"/>
      <w:marRight w:val="0"/>
      <w:marTop w:val="0"/>
      <w:marBottom w:val="0"/>
      <w:divBdr>
        <w:top w:val="none" w:sz="0" w:space="0" w:color="auto"/>
        <w:left w:val="none" w:sz="0" w:space="0" w:color="auto"/>
        <w:bottom w:val="none" w:sz="0" w:space="0" w:color="auto"/>
        <w:right w:val="none" w:sz="0" w:space="0" w:color="auto"/>
      </w:divBdr>
    </w:div>
    <w:div w:id="429669081">
      <w:bodyDiv w:val="1"/>
      <w:marLeft w:val="0"/>
      <w:marRight w:val="0"/>
      <w:marTop w:val="0"/>
      <w:marBottom w:val="0"/>
      <w:divBdr>
        <w:top w:val="none" w:sz="0" w:space="0" w:color="auto"/>
        <w:left w:val="none" w:sz="0" w:space="0" w:color="auto"/>
        <w:bottom w:val="none" w:sz="0" w:space="0" w:color="auto"/>
        <w:right w:val="none" w:sz="0" w:space="0" w:color="auto"/>
      </w:divBdr>
    </w:div>
    <w:div w:id="443311154">
      <w:bodyDiv w:val="1"/>
      <w:marLeft w:val="0"/>
      <w:marRight w:val="0"/>
      <w:marTop w:val="0"/>
      <w:marBottom w:val="0"/>
      <w:divBdr>
        <w:top w:val="none" w:sz="0" w:space="0" w:color="auto"/>
        <w:left w:val="none" w:sz="0" w:space="0" w:color="auto"/>
        <w:bottom w:val="none" w:sz="0" w:space="0" w:color="auto"/>
        <w:right w:val="none" w:sz="0" w:space="0" w:color="auto"/>
      </w:divBdr>
    </w:div>
    <w:div w:id="456921533">
      <w:bodyDiv w:val="1"/>
      <w:marLeft w:val="0"/>
      <w:marRight w:val="0"/>
      <w:marTop w:val="0"/>
      <w:marBottom w:val="0"/>
      <w:divBdr>
        <w:top w:val="none" w:sz="0" w:space="0" w:color="auto"/>
        <w:left w:val="none" w:sz="0" w:space="0" w:color="auto"/>
        <w:bottom w:val="none" w:sz="0" w:space="0" w:color="auto"/>
        <w:right w:val="none" w:sz="0" w:space="0" w:color="auto"/>
      </w:divBdr>
    </w:div>
    <w:div w:id="459811582">
      <w:bodyDiv w:val="1"/>
      <w:marLeft w:val="0"/>
      <w:marRight w:val="0"/>
      <w:marTop w:val="0"/>
      <w:marBottom w:val="0"/>
      <w:divBdr>
        <w:top w:val="none" w:sz="0" w:space="0" w:color="auto"/>
        <w:left w:val="none" w:sz="0" w:space="0" w:color="auto"/>
        <w:bottom w:val="none" w:sz="0" w:space="0" w:color="auto"/>
        <w:right w:val="none" w:sz="0" w:space="0" w:color="auto"/>
      </w:divBdr>
    </w:div>
    <w:div w:id="468979363">
      <w:bodyDiv w:val="1"/>
      <w:marLeft w:val="0"/>
      <w:marRight w:val="0"/>
      <w:marTop w:val="0"/>
      <w:marBottom w:val="0"/>
      <w:divBdr>
        <w:top w:val="none" w:sz="0" w:space="0" w:color="auto"/>
        <w:left w:val="none" w:sz="0" w:space="0" w:color="auto"/>
        <w:bottom w:val="none" w:sz="0" w:space="0" w:color="auto"/>
        <w:right w:val="none" w:sz="0" w:space="0" w:color="auto"/>
      </w:divBdr>
    </w:div>
    <w:div w:id="484662567">
      <w:bodyDiv w:val="1"/>
      <w:marLeft w:val="0"/>
      <w:marRight w:val="0"/>
      <w:marTop w:val="0"/>
      <w:marBottom w:val="0"/>
      <w:divBdr>
        <w:top w:val="none" w:sz="0" w:space="0" w:color="auto"/>
        <w:left w:val="none" w:sz="0" w:space="0" w:color="auto"/>
        <w:bottom w:val="none" w:sz="0" w:space="0" w:color="auto"/>
        <w:right w:val="none" w:sz="0" w:space="0" w:color="auto"/>
      </w:divBdr>
    </w:div>
    <w:div w:id="494492783">
      <w:bodyDiv w:val="1"/>
      <w:marLeft w:val="0"/>
      <w:marRight w:val="0"/>
      <w:marTop w:val="0"/>
      <w:marBottom w:val="0"/>
      <w:divBdr>
        <w:top w:val="none" w:sz="0" w:space="0" w:color="auto"/>
        <w:left w:val="none" w:sz="0" w:space="0" w:color="auto"/>
        <w:bottom w:val="none" w:sz="0" w:space="0" w:color="auto"/>
        <w:right w:val="none" w:sz="0" w:space="0" w:color="auto"/>
      </w:divBdr>
    </w:div>
    <w:div w:id="518324651">
      <w:bodyDiv w:val="1"/>
      <w:marLeft w:val="0"/>
      <w:marRight w:val="0"/>
      <w:marTop w:val="0"/>
      <w:marBottom w:val="0"/>
      <w:divBdr>
        <w:top w:val="none" w:sz="0" w:space="0" w:color="auto"/>
        <w:left w:val="none" w:sz="0" w:space="0" w:color="auto"/>
        <w:bottom w:val="none" w:sz="0" w:space="0" w:color="auto"/>
        <w:right w:val="none" w:sz="0" w:space="0" w:color="auto"/>
      </w:divBdr>
    </w:div>
    <w:div w:id="526526657">
      <w:bodyDiv w:val="1"/>
      <w:marLeft w:val="0"/>
      <w:marRight w:val="0"/>
      <w:marTop w:val="0"/>
      <w:marBottom w:val="0"/>
      <w:divBdr>
        <w:top w:val="none" w:sz="0" w:space="0" w:color="auto"/>
        <w:left w:val="none" w:sz="0" w:space="0" w:color="auto"/>
        <w:bottom w:val="none" w:sz="0" w:space="0" w:color="auto"/>
        <w:right w:val="none" w:sz="0" w:space="0" w:color="auto"/>
      </w:divBdr>
    </w:div>
    <w:div w:id="541596971">
      <w:bodyDiv w:val="1"/>
      <w:marLeft w:val="0"/>
      <w:marRight w:val="0"/>
      <w:marTop w:val="0"/>
      <w:marBottom w:val="0"/>
      <w:divBdr>
        <w:top w:val="none" w:sz="0" w:space="0" w:color="auto"/>
        <w:left w:val="none" w:sz="0" w:space="0" w:color="auto"/>
        <w:bottom w:val="none" w:sz="0" w:space="0" w:color="auto"/>
        <w:right w:val="none" w:sz="0" w:space="0" w:color="auto"/>
      </w:divBdr>
    </w:div>
    <w:div w:id="554049250">
      <w:bodyDiv w:val="1"/>
      <w:marLeft w:val="0"/>
      <w:marRight w:val="0"/>
      <w:marTop w:val="0"/>
      <w:marBottom w:val="0"/>
      <w:divBdr>
        <w:top w:val="none" w:sz="0" w:space="0" w:color="auto"/>
        <w:left w:val="none" w:sz="0" w:space="0" w:color="auto"/>
        <w:bottom w:val="none" w:sz="0" w:space="0" w:color="auto"/>
        <w:right w:val="none" w:sz="0" w:space="0" w:color="auto"/>
      </w:divBdr>
    </w:div>
    <w:div w:id="555050490">
      <w:bodyDiv w:val="1"/>
      <w:marLeft w:val="0"/>
      <w:marRight w:val="0"/>
      <w:marTop w:val="0"/>
      <w:marBottom w:val="0"/>
      <w:divBdr>
        <w:top w:val="none" w:sz="0" w:space="0" w:color="auto"/>
        <w:left w:val="none" w:sz="0" w:space="0" w:color="auto"/>
        <w:bottom w:val="none" w:sz="0" w:space="0" w:color="auto"/>
        <w:right w:val="none" w:sz="0" w:space="0" w:color="auto"/>
      </w:divBdr>
    </w:div>
    <w:div w:id="571815300">
      <w:bodyDiv w:val="1"/>
      <w:marLeft w:val="0"/>
      <w:marRight w:val="0"/>
      <w:marTop w:val="0"/>
      <w:marBottom w:val="0"/>
      <w:divBdr>
        <w:top w:val="none" w:sz="0" w:space="0" w:color="auto"/>
        <w:left w:val="none" w:sz="0" w:space="0" w:color="auto"/>
        <w:bottom w:val="none" w:sz="0" w:space="0" w:color="auto"/>
        <w:right w:val="none" w:sz="0" w:space="0" w:color="auto"/>
      </w:divBdr>
    </w:div>
    <w:div w:id="589967778">
      <w:bodyDiv w:val="1"/>
      <w:marLeft w:val="0"/>
      <w:marRight w:val="0"/>
      <w:marTop w:val="0"/>
      <w:marBottom w:val="0"/>
      <w:divBdr>
        <w:top w:val="none" w:sz="0" w:space="0" w:color="auto"/>
        <w:left w:val="none" w:sz="0" w:space="0" w:color="auto"/>
        <w:bottom w:val="none" w:sz="0" w:space="0" w:color="auto"/>
        <w:right w:val="none" w:sz="0" w:space="0" w:color="auto"/>
      </w:divBdr>
    </w:div>
    <w:div w:id="591013666">
      <w:bodyDiv w:val="1"/>
      <w:marLeft w:val="0"/>
      <w:marRight w:val="0"/>
      <w:marTop w:val="0"/>
      <w:marBottom w:val="0"/>
      <w:divBdr>
        <w:top w:val="none" w:sz="0" w:space="0" w:color="auto"/>
        <w:left w:val="none" w:sz="0" w:space="0" w:color="auto"/>
        <w:bottom w:val="none" w:sz="0" w:space="0" w:color="auto"/>
        <w:right w:val="none" w:sz="0" w:space="0" w:color="auto"/>
      </w:divBdr>
    </w:div>
    <w:div w:id="603849319">
      <w:bodyDiv w:val="1"/>
      <w:marLeft w:val="0"/>
      <w:marRight w:val="0"/>
      <w:marTop w:val="0"/>
      <w:marBottom w:val="0"/>
      <w:divBdr>
        <w:top w:val="none" w:sz="0" w:space="0" w:color="auto"/>
        <w:left w:val="none" w:sz="0" w:space="0" w:color="auto"/>
        <w:bottom w:val="none" w:sz="0" w:space="0" w:color="auto"/>
        <w:right w:val="none" w:sz="0" w:space="0" w:color="auto"/>
      </w:divBdr>
    </w:div>
    <w:div w:id="605164190">
      <w:bodyDiv w:val="1"/>
      <w:marLeft w:val="0"/>
      <w:marRight w:val="0"/>
      <w:marTop w:val="0"/>
      <w:marBottom w:val="0"/>
      <w:divBdr>
        <w:top w:val="none" w:sz="0" w:space="0" w:color="auto"/>
        <w:left w:val="none" w:sz="0" w:space="0" w:color="auto"/>
        <w:bottom w:val="none" w:sz="0" w:space="0" w:color="auto"/>
        <w:right w:val="none" w:sz="0" w:space="0" w:color="auto"/>
      </w:divBdr>
    </w:div>
    <w:div w:id="621770115">
      <w:bodyDiv w:val="1"/>
      <w:marLeft w:val="0"/>
      <w:marRight w:val="0"/>
      <w:marTop w:val="0"/>
      <w:marBottom w:val="0"/>
      <w:divBdr>
        <w:top w:val="none" w:sz="0" w:space="0" w:color="auto"/>
        <w:left w:val="none" w:sz="0" w:space="0" w:color="auto"/>
        <w:bottom w:val="none" w:sz="0" w:space="0" w:color="auto"/>
        <w:right w:val="none" w:sz="0" w:space="0" w:color="auto"/>
      </w:divBdr>
    </w:div>
    <w:div w:id="631981975">
      <w:bodyDiv w:val="1"/>
      <w:marLeft w:val="0"/>
      <w:marRight w:val="0"/>
      <w:marTop w:val="0"/>
      <w:marBottom w:val="0"/>
      <w:divBdr>
        <w:top w:val="none" w:sz="0" w:space="0" w:color="auto"/>
        <w:left w:val="none" w:sz="0" w:space="0" w:color="auto"/>
        <w:bottom w:val="none" w:sz="0" w:space="0" w:color="auto"/>
        <w:right w:val="none" w:sz="0" w:space="0" w:color="auto"/>
      </w:divBdr>
    </w:div>
    <w:div w:id="642199510">
      <w:bodyDiv w:val="1"/>
      <w:marLeft w:val="0"/>
      <w:marRight w:val="0"/>
      <w:marTop w:val="0"/>
      <w:marBottom w:val="0"/>
      <w:divBdr>
        <w:top w:val="none" w:sz="0" w:space="0" w:color="auto"/>
        <w:left w:val="none" w:sz="0" w:space="0" w:color="auto"/>
        <w:bottom w:val="none" w:sz="0" w:space="0" w:color="auto"/>
        <w:right w:val="none" w:sz="0" w:space="0" w:color="auto"/>
      </w:divBdr>
    </w:div>
    <w:div w:id="694502093">
      <w:bodyDiv w:val="1"/>
      <w:marLeft w:val="0"/>
      <w:marRight w:val="0"/>
      <w:marTop w:val="0"/>
      <w:marBottom w:val="0"/>
      <w:divBdr>
        <w:top w:val="none" w:sz="0" w:space="0" w:color="auto"/>
        <w:left w:val="none" w:sz="0" w:space="0" w:color="auto"/>
        <w:bottom w:val="none" w:sz="0" w:space="0" w:color="auto"/>
        <w:right w:val="none" w:sz="0" w:space="0" w:color="auto"/>
      </w:divBdr>
    </w:div>
    <w:div w:id="697437889">
      <w:bodyDiv w:val="1"/>
      <w:marLeft w:val="0"/>
      <w:marRight w:val="0"/>
      <w:marTop w:val="0"/>
      <w:marBottom w:val="0"/>
      <w:divBdr>
        <w:top w:val="none" w:sz="0" w:space="0" w:color="auto"/>
        <w:left w:val="none" w:sz="0" w:space="0" w:color="auto"/>
        <w:bottom w:val="none" w:sz="0" w:space="0" w:color="auto"/>
        <w:right w:val="none" w:sz="0" w:space="0" w:color="auto"/>
      </w:divBdr>
    </w:div>
    <w:div w:id="703559931">
      <w:bodyDiv w:val="1"/>
      <w:marLeft w:val="0"/>
      <w:marRight w:val="0"/>
      <w:marTop w:val="0"/>
      <w:marBottom w:val="0"/>
      <w:divBdr>
        <w:top w:val="none" w:sz="0" w:space="0" w:color="auto"/>
        <w:left w:val="none" w:sz="0" w:space="0" w:color="auto"/>
        <w:bottom w:val="none" w:sz="0" w:space="0" w:color="auto"/>
        <w:right w:val="none" w:sz="0" w:space="0" w:color="auto"/>
      </w:divBdr>
    </w:div>
    <w:div w:id="704135243">
      <w:bodyDiv w:val="1"/>
      <w:marLeft w:val="0"/>
      <w:marRight w:val="0"/>
      <w:marTop w:val="0"/>
      <w:marBottom w:val="0"/>
      <w:divBdr>
        <w:top w:val="none" w:sz="0" w:space="0" w:color="auto"/>
        <w:left w:val="none" w:sz="0" w:space="0" w:color="auto"/>
        <w:bottom w:val="none" w:sz="0" w:space="0" w:color="auto"/>
        <w:right w:val="none" w:sz="0" w:space="0" w:color="auto"/>
      </w:divBdr>
    </w:div>
    <w:div w:id="707530723">
      <w:bodyDiv w:val="1"/>
      <w:marLeft w:val="0"/>
      <w:marRight w:val="0"/>
      <w:marTop w:val="0"/>
      <w:marBottom w:val="0"/>
      <w:divBdr>
        <w:top w:val="none" w:sz="0" w:space="0" w:color="auto"/>
        <w:left w:val="none" w:sz="0" w:space="0" w:color="auto"/>
        <w:bottom w:val="none" w:sz="0" w:space="0" w:color="auto"/>
        <w:right w:val="none" w:sz="0" w:space="0" w:color="auto"/>
      </w:divBdr>
    </w:div>
    <w:div w:id="714885828">
      <w:bodyDiv w:val="1"/>
      <w:marLeft w:val="0"/>
      <w:marRight w:val="0"/>
      <w:marTop w:val="0"/>
      <w:marBottom w:val="0"/>
      <w:divBdr>
        <w:top w:val="none" w:sz="0" w:space="0" w:color="auto"/>
        <w:left w:val="none" w:sz="0" w:space="0" w:color="auto"/>
        <w:bottom w:val="none" w:sz="0" w:space="0" w:color="auto"/>
        <w:right w:val="none" w:sz="0" w:space="0" w:color="auto"/>
      </w:divBdr>
    </w:div>
    <w:div w:id="722602748">
      <w:bodyDiv w:val="1"/>
      <w:marLeft w:val="0"/>
      <w:marRight w:val="0"/>
      <w:marTop w:val="0"/>
      <w:marBottom w:val="0"/>
      <w:divBdr>
        <w:top w:val="none" w:sz="0" w:space="0" w:color="auto"/>
        <w:left w:val="none" w:sz="0" w:space="0" w:color="auto"/>
        <w:bottom w:val="none" w:sz="0" w:space="0" w:color="auto"/>
        <w:right w:val="none" w:sz="0" w:space="0" w:color="auto"/>
      </w:divBdr>
    </w:div>
    <w:div w:id="724912069">
      <w:bodyDiv w:val="1"/>
      <w:marLeft w:val="0"/>
      <w:marRight w:val="0"/>
      <w:marTop w:val="0"/>
      <w:marBottom w:val="0"/>
      <w:divBdr>
        <w:top w:val="none" w:sz="0" w:space="0" w:color="auto"/>
        <w:left w:val="none" w:sz="0" w:space="0" w:color="auto"/>
        <w:bottom w:val="none" w:sz="0" w:space="0" w:color="auto"/>
        <w:right w:val="none" w:sz="0" w:space="0" w:color="auto"/>
      </w:divBdr>
    </w:div>
    <w:div w:id="730690189">
      <w:bodyDiv w:val="1"/>
      <w:marLeft w:val="0"/>
      <w:marRight w:val="0"/>
      <w:marTop w:val="0"/>
      <w:marBottom w:val="0"/>
      <w:divBdr>
        <w:top w:val="none" w:sz="0" w:space="0" w:color="auto"/>
        <w:left w:val="none" w:sz="0" w:space="0" w:color="auto"/>
        <w:bottom w:val="none" w:sz="0" w:space="0" w:color="auto"/>
        <w:right w:val="none" w:sz="0" w:space="0" w:color="auto"/>
      </w:divBdr>
    </w:div>
    <w:div w:id="756247534">
      <w:bodyDiv w:val="1"/>
      <w:marLeft w:val="0"/>
      <w:marRight w:val="0"/>
      <w:marTop w:val="0"/>
      <w:marBottom w:val="0"/>
      <w:divBdr>
        <w:top w:val="none" w:sz="0" w:space="0" w:color="auto"/>
        <w:left w:val="none" w:sz="0" w:space="0" w:color="auto"/>
        <w:bottom w:val="none" w:sz="0" w:space="0" w:color="auto"/>
        <w:right w:val="none" w:sz="0" w:space="0" w:color="auto"/>
      </w:divBdr>
    </w:div>
    <w:div w:id="758913162">
      <w:bodyDiv w:val="1"/>
      <w:marLeft w:val="0"/>
      <w:marRight w:val="0"/>
      <w:marTop w:val="0"/>
      <w:marBottom w:val="0"/>
      <w:divBdr>
        <w:top w:val="none" w:sz="0" w:space="0" w:color="auto"/>
        <w:left w:val="none" w:sz="0" w:space="0" w:color="auto"/>
        <w:bottom w:val="none" w:sz="0" w:space="0" w:color="auto"/>
        <w:right w:val="none" w:sz="0" w:space="0" w:color="auto"/>
      </w:divBdr>
    </w:div>
    <w:div w:id="774061209">
      <w:bodyDiv w:val="1"/>
      <w:marLeft w:val="0"/>
      <w:marRight w:val="0"/>
      <w:marTop w:val="0"/>
      <w:marBottom w:val="0"/>
      <w:divBdr>
        <w:top w:val="none" w:sz="0" w:space="0" w:color="auto"/>
        <w:left w:val="none" w:sz="0" w:space="0" w:color="auto"/>
        <w:bottom w:val="none" w:sz="0" w:space="0" w:color="auto"/>
        <w:right w:val="none" w:sz="0" w:space="0" w:color="auto"/>
      </w:divBdr>
    </w:div>
    <w:div w:id="775056517">
      <w:bodyDiv w:val="1"/>
      <w:marLeft w:val="0"/>
      <w:marRight w:val="0"/>
      <w:marTop w:val="0"/>
      <w:marBottom w:val="0"/>
      <w:divBdr>
        <w:top w:val="none" w:sz="0" w:space="0" w:color="auto"/>
        <w:left w:val="none" w:sz="0" w:space="0" w:color="auto"/>
        <w:bottom w:val="none" w:sz="0" w:space="0" w:color="auto"/>
        <w:right w:val="none" w:sz="0" w:space="0" w:color="auto"/>
      </w:divBdr>
    </w:div>
    <w:div w:id="775250651">
      <w:bodyDiv w:val="1"/>
      <w:marLeft w:val="0"/>
      <w:marRight w:val="0"/>
      <w:marTop w:val="0"/>
      <w:marBottom w:val="0"/>
      <w:divBdr>
        <w:top w:val="none" w:sz="0" w:space="0" w:color="auto"/>
        <w:left w:val="none" w:sz="0" w:space="0" w:color="auto"/>
        <w:bottom w:val="none" w:sz="0" w:space="0" w:color="auto"/>
        <w:right w:val="none" w:sz="0" w:space="0" w:color="auto"/>
      </w:divBdr>
    </w:div>
    <w:div w:id="780299272">
      <w:bodyDiv w:val="1"/>
      <w:marLeft w:val="0"/>
      <w:marRight w:val="0"/>
      <w:marTop w:val="0"/>
      <w:marBottom w:val="0"/>
      <w:divBdr>
        <w:top w:val="none" w:sz="0" w:space="0" w:color="auto"/>
        <w:left w:val="none" w:sz="0" w:space="0" w:color="auto"/>
        <w:bottom w:val="none" w:sz="0" w:space="0" w:color="auto"/>
        <w:right w:val="none" w:sz="0" w:space="0" w:color="auto"/>
      </w:divBdr>
    </w:div>
    <w:div w:id="811216342">
      <w:bodyDiv w:val="1"/>
      <w:marLeft w:val="0"/>
      <w:marRight w:val="0"/>
      <w:marTop w:val="0"/>
      <w:marBottom w:val="0"/>
      <w:divBdr>
        <w:top w:val="none" w:sz="0" w:space="0" w:color="auto"/>
        <w:left w:val="none" w:sz="0" w:space="0" w:color="auto"/>
        <w:bottom w:val="none" w:sz="0" w:space="0" w:color="auto"/>
        <w:right w:val="none" w:sz="0" w:space="0" w:color="auto"/>
      </w:divBdr>
    </w:div>
    <w:div w:id="812986968">
      <w:bodyDiv w:val="1"/>
      <w:marLeft w:val="0"/>
      <w:marRight w:val="0"/>
      <w:marTop w:val="0"/>
      <w:marBottom w:val="0"/>
      <w:divBdr>
        <w:top w:val="none" w:sz="0" w:space="0" w:color="auto"/>
        <w:left w:val="none" w:sz="0" w:space="0" w:color="auto"/>
        <w:bottom w:val="none" w:sz="0" w:space="0" w:color="auto"/>
        <w:right w:val="none" w:sz="0" w:space="0" w:color="auto"/>
      </w:divBdr>
    </w:div>
    <w:div w:id="839000968">
      <w:bodyDiv w:val="1"/>
      <w:marLeft w:val="0"/>
      <w:marRight w:val="0"/>
      <w:marTop w:val="0"/>
      <w:marBottom w:val="0"/>
      <w:divBdr>
        <w:top w:val="none" w:sz="0" w:space="0" w:color="auto"/>
        <w:left w:val="none" w:sz="0" w:space="0" w:color="auto"/>
        <w:bottom w:val="none" w:sz="0" w:space="0" w:color="auto"/>
        <w:right w:val="none" w:sz="0" w:space="0" w:color="auto"/>
      </w:divBdr>
    </w:div>
    <w:div w:id="846404562">
      <w:bodyDiv w:val="1"/>
      <w:marLeft w:val="0"/>
      <w:marRight w:val="0"/>
      <w:marTop w:val="0"/>
      <w:marBottom w:val="0"/>
      <w:divBdr>
        <w:top w:val="none" w:sz="0" w:space="0" w:color="auto"/>
        <w:left w:val="none" w:sz="0" w:space="0" w:color="auto"/>
        <w:bottom w:val="none" w:sz="0" w:space="0" w:color="auto"/>
        <w:right w:val="none" w:sz="0" w:space="0" w:color="auto"/>
      </w:divBdr>
    </w:div>
    <w:div w:id="855385746">
      <w:bodyDiv w:val="1"/>
      <w:marLeft w:val="0"/>
      <w:marRight w:val="0"/>
      <w:marTop w:val="0"/>
      <w:marBottom w:val="0"/>
      <w:divBdr>
        <w:top w:val="none" w:sz="0" w:space="0" w:color="auto"/>
        <w:left w:val="none" w:sz="0" w:space="0" w:color="auto"/>
        <w:bottom w:val="none" w:sz="0" w:space="0" w:color="auto"/>
        <w:right w:val="none" w:sz="0" w:space="0" w:color="auto"/>
      </w:divBdr>
    </w:div>
    <w:div w:id="858547392">
      <w:bodyDiv w:val="1"/>
      <w:marLeft w:val="0"/>
      <w:marRight w:val="0"/>
      <w:marTop w:val="0"/>
      <w:marBottom w:val="0"/>
      <w:divBdr>
        <w:top w:val="none" w:sz="0" w:space="0" w:color="auto"/>
        <w:left w:val="none" w:sz="0" w:space="0" w:color="auto"/>
        <w:bottom w:val="none" w:sz="0" w:space="0" w:color="auto"/>
        <w:right w:val="none" w:sz="0" w:space="0" w:color="auto"/>
      </w:divBdr>
    </w:div>
    <w:div w:id="864907361">
      <w:bodyDiv w:val="1"/>
      <w:marLeft w:val="0"/>
      <w:marRight w:val="0"/>
      <w:marTop w:val="0"/>
      <w:marBottom w:val="0"/>
      <w:divBdr>
        <w:top w:val="none" w:sz="0" w:space="0" w:color="auto"/>
        <w:left w:val="none" w:sz="0" w:space="0" w:color="auto"/>
        <w:bottom w:val="none" w:sz="0" w:space="0" w:color="auto"/>
        <w:right w:val="none" w:sz="0" w:space="0" w:color="auto"/>
      </w:divBdr>
    </w:div>
    <w:div w:id="871651416">
      <w:bodyDiv w:val="1"/>
      <w:marLeft w:val="0"/>
      <w:marRight w:val="0"/>
      <w:marTop w:val="0"/>
      <w:marBottom w:val="0"/>
      <w:divBdr>
        <w:top w:val="none" w:sz="0" w:space="0" w:color="auto"/>
        <w:left w:val="none" w:sz="0" w:space="0" w:color="auto"/>
        <w:bottom w:val="none" w:sz="0" w:space="0" w:color="auto"/>
        <w:right w:val="none" w:sz="0" w:space="0" w:color="auto"/>
      </w:divBdr>
    </w:div>
    <w:div w:id="884369328">
      <w:bodyDiv w:val="1"/>
      <w:marLeft w:val="0"/>
      <w:marRight w:val="0"/>
      <w:marTop w:val="0"/>
      <w:marBottom w:val="0"/>
      <w:divBdr>
        <w:top w:val="none" w:sz="0" w:space="0" w:color="auto"/>
        <w:left w:val="none" w:sz="0" w:space="0" w:color="auto"/>
        <w:bottom w:val="none" w:sz="0" w:space="0" w:color="auto"/>
        <w:right w:val="none" w:sz="0" w:space="0" w:color="auto"/>
      </w:divBdr>
    </w:div>
    <w:div w:id="901330360">
      <w:bodyDiv w:val="1"/>
      <w:marLeft w:val="0"/>
      <w:marRight w:val="0"/>
      <w:marTop w:val="0"/>
      <w:marBottom w:val="0"/>
      <w:divBdr>
        <w:top w:val="none" w:sz="0" w:space="0" w:color="auto"/>
        <w:left w:val="none" w:sz="0" w:space="0" w:color="auto"/>
        <w:bottom w:val="none" w:sz="0" w:space="0" w:color="auto"/>
        <w:right w:val="none" w:sz="0" w:space="0" w:color="auto"/>
      </w:divBdr>
    </w:div>
    <w:div w:id="906649311">
      <w:bodyDiv w:val="1"/>
      <w:marLeft w:val="0"/>
      <w:marRight w:val="0"/>
      <w:marTop w:val="0"/>
      <w:marBottom w:val="0"/>
      <w:divBdr>
        <w:top w:val="none" w:sz="0" w:space="0" w:color="auto"/>
        <w:left w:val="none" w:sz="0" w:space="0" w:color="auto"/>
        <w:bottom w:val="none" w:sz="0" w:space="0" w:color="auto"/>
        <w:right w:val="none" w:sz="0" w:space="0" w:color="auto"/>
      </w:divBdr>
    </w:div>
    <w:div w:id="909968664">
      <w:bodyDiv w:val="1"/>
      <w:marLeft w:val="0"/>
      <w:marRight w:val="0"/>
      <w:marTop w:val="0"/>
      <w:marBottom w:val="0"/>
      <w:divBdr>
        <w:top w:val="none" w:sz="0" w:space="0" w:color="auto"/>
        <w:left w:val="none" w:sz="0" w:space="0" w:color="auto"/>
        <w:bottom w:val="none" w:sz="0" w:space="0" w:color="auto"/>
        <w:right w:val="none" w:sz="0" w:space="0" w:color="auto"/>
      </w:divBdr>
    </w:div>
    <w:div w:id="932855480">
      <w:bodyDiv w:val="1"/>
      <w:marLeft w:val="0"/>
      <w:marRight w:val="0"/>
      <w:marTop w:val="0"/>
      <w:marBottom w:val="0"/>
      <w:divBdr>
        <w:top w:val="none" w:sz="0" w:space="0" w:color="auto"/>
        <w:left w:val="none" w:sz="0" w:space="0" w:color="auto"/>
        <w:bottom w:val="none" w:sz="0" w:space="0" w:color="auto"/>
        <w:right w:val="none" w:sz="0" w:space="0" w:color="auto"/>
      </w:divBdr>
    </w:div>
    <w:div w:id="943347929">
      <w:bodyDiv w:val="1"/>
      <w:marLeft w:val="0"/>
      <w:marRight w:val="0"/>
      <w:marTop w:val="0"/>
      <w:marBottom w:val="0"/>
      <w:divBdr>
        <w:top w:val="none" w:sz="0" w:space="0" w:color="auto"/>
        <w:left w:val="none" w:sz="0" w:space="0" w:color="auto"/>
        <w:bottom w:val="none" w:sz="0" w:space="0" w:color="auto"/>
        <w:right w:val="none" w:sz="0" w:space="0" w:color="auto"/>
      </w:divBdr>
    </w:div>
    <w:div w:id="957296313">
      <w:bodyDiv w:val="1"/>
      <w:marLeft w:val="0"/>
      <w:marRight w:val="0"/>
      <w:marTop w:val="0"/>
      <w:marBottom w:val="0"/>
      <w:divBdr>
        <w:top w:val="none" w:sz="0" w:space="0" w:color="auto"/>
        <w:left w:val="none" w:sz="0" w:space="0" w:color="auto"/>
        <w:bottom w:val="none" w:sz="0" w:space="0" w:color="auto"/>
        <w:right w:val="none" w:sz="0" w:space="0" w:color="auto"/>
      </w:divBdr>
    </w:div>
    <w:div w:id="985816299">
      <w:bodyDiv w:val="1"/>
      <w:marLeft w:val="0"/>
      <w:marRight w:val="0"/>
      <w:marTop w:val="0"/>
      <w:marBottom w:val="0"/>
      <w:divBdr>
        <w:top w:val="none" w:sz="0" w:space="0" w:color="auto"/>
        <w:left w:val="none" w:sz="0" w:space="0" w:color="auto"/>
        <w:bottom w:val="none" w:sz="0" w:space="0" w:color="auto"/>
        <w:right w:val="none" w:sz="0" w:space="0" w:color="auto"/>
      </w:divBdr>
    </w:div>
    <w:div w:id="992681585">
      <w:bodyDiv w:val="1"/>
      <w:marLeft w:val="0"/>
      <w:marRight w:val="0"/>
      <w:marTop w:val="0"/>
      <w:marBottom w:val="0"/>
      <w:divBdr>
        <w:top w:val="none" w:sz="0" w:space="0" w:color="auto"/>
        <w:left w:val="none" w:sz="0" w:space="0" w:color="auto"/>
        <w:bottom w:val="none" w:sz="0" w:space="0" w:color="auto"/>
        <w:right w:val="none" w:sz="0" w:space="0" w:color="auto"/>
      </w:divBdr>
    </w:div>
    <w:div w:id="1002925774">
      <w:bodyDiv w:val="1"/>
      <w:marLeft w:val="0"/>
      <w:marRight w:val="0"/>
      <w:marTop w:val="0"/>
      <w:marBottom w:val="0"/>
      <w:divBdr>
        <w:top w:val="none" w:sz="0" w:space="0" w:color="auto"/>
        <w:left w:val="none" w:sz="0" w:space="0" w:color="auto"/>
        <w:bottom w:val="none" w:sz="0" w:space="0" w:color="auto"/>
        <w:right w:val="none" w:sz="0" w:space="0" w:color="auto"/>
      </w:divBdr>
    </w:div>
    <w:div w:id="1003095038">
      <w:bodyDiv w:val="1"/>
      <w:marLeft w:val="0"/>
      <w:marRight w:val="0"/>
      <w:marTop w:val="0"/>
      <w:marBottom w:val="0"/>
      <w:divBdr>
        <w:top w:val="none" w:sz="0" w:space="0" w:color="auto"/>
        <w:left w:val="none" w:sz="0" w:space="0" w:color="auto"/>
        <w:bottom w:val="none" w:sz="0" w:space="0" w:color="auto"/>
        <w:right w:val="none" w:sz="0" w:space="0" w:color="auto"/>
      </w:divBdr>
    </w:div>
    <w:div w:id="1005858420">
      <w:bodyDiv w:val="1"/>
      <w:marLeft w:val="0"/>
      <w:marRight w:val="0"/>
      <w:marTop w:val="0"/>
      <w:marBottom w:val="0"/>
      <w:divBdr>
        <w:top w:val="none" w:sz="0" w:space="0" w:color="auto"/>
        <w:left w:val="none" w:sz="0" w:space="0" w:color="auto"/>
        <w:bottom w:val="none" w:sz="0" w:space="0" w:color="auto"/>
        <w:right w:val="none" w:sz="0" w:space="0" w:color="auto"/>
      </w:divBdr>
    </w:div>
    <w:div w:id="1005983745">
      <w:bodyDiv w:val="1"/>
      <w:marLeft w:val="0"/>
      <w:marRight w:val="0"/>
      <w:marTop w:val="0"/>
      <w:marBottom w:val="0"/>
      <w:divBdr>
        <w:top w:val="none" w:sz="0" w:space="0" w:color="auto"/>
        <w:left w:val="none" w:sz="0" w:space="0" w:color="auto"/>
        <w:bottom w:val="none" w:sz="0" w:space="0" w:color="auto"/>
        <w:right w:val="none" w:sz="0" w:space="0" w:color="auto"/>
      </w:divBdr>
    </w:div>
    <w:div w:id="1006783892">
      <w:bodyDiv w:val="1"/>
      <w:marLeft w:val="0"/>
      <w:marRight w:val="0"/>
      <w:marTop w:val="0"/>
      <w:marBottom w:val="0"/>
      <w:divBdr>
        <w:top w:val="none" w:sz="0" w:space="0" w:color="auto"/>
        <w:left w:val="none" w:sz="0" w:space="0" w:color="auto"/>
        <w:bottom w:val="none" w:sz="0" w:space="0" w:color="auto"/>
        <w:right w:val="none" w:sz="0" w:space="0" w:color="auto"/>
      </w:divBdr>
    </w:div>
    <w:div w:id="1018385309">
      <w:bodyDiv w:val="1"/>
      <w:marLeft w:val="0"/>
      <w:marRight w:val="0"/>
      <w:marTop w:val="0"/>
      <w:marBottom w:val="0"/>
      <w:divBdr>
        <w:top w:val="none" w:sz="0" w:space="0" w:color="auto"/>
        <w:left w:val="none" w:sz="0" w:space="0" w:color="auto"/>
        <w:bottom w:val="none" w:sz="0" w:space="0" w:color="auto"/>
        <w:right w:val="none" w:sz="0" w:space="0" w:color="auto"/>
      </w:divBdr>
    </w:div>
    <w:div w:id="1022706724">
      <w:bodyDiv w:val="1"/>
      <w:marLeft w:val="0"/>
      <w:marRight w:val="0"/>
      <w:marTop w:val="0"/>
      <w:marBottom w:val="0"/>
      <w:divBdr>
        <w:top w:val="none" w:sz="0" w:space="0" w:color="auto"/>
        <w:left w:val="none" w:sz="0" w:space="0" w:color="auto"/>
        <w:bottom w:val="none" w:sz="0" w:space="0" w:color="auto"/>
        <w:right w:val="none" w:sz="0" w:space="0" w:color="auto"/>
      </w:divBdr>
    </w:div>
    <w:div w:id="1034158739">
      <w:bodyDiv w:val="1"/>
      <w:marLeft w:val="0"/>
      <w:marRight w:val="0"/>
      <w:marTop w:val="0"/>
      <w:marBottom w:val="0"/>
      <w:divBdr>
        <w:top w:val="none" w:sz="0" w:space="0" w:color="auto"/>
        <w:left w:val="none" w:sz="0" w:space="0" w:color="auto"/>
        <w:bottom w:val="none" w:sz="0" w:space="0" w:color="auto"/>
        <w:right w:val="none" w:sz="0" w:space="0" w:color="auto"/>
      </w:divBdr>
    </w:div>
    <w:div w:id="1038163260">
      <w:bodyDiv w:val="1"/>
      <w:marLeft w:val="0"/>
      <w:marRight w:val="0"/>
      <w:marTop w:val="0"/>
      <w:marBottom w:val="0"/>
      <w:divBdr>
        <w:top w:val="none" w:sz="0" w:space="0" w:color="auto"/>
        <w:left w:val="none" w:sz="0" w:space="0" w:color="auto"/>
        <w:bottom w:val="none" w:sz="0" w:space="0" w:color="auto"/>
        <w:right w:val="none" w:sz="0" w:space="0" w:color="auto"/>
      </w:divBdr>
    </w:div>
    <w:div w:id="1042175446">
      <w:bodyDiv w:val="1"/>
      <w:marLeft w:val="0"/>
      <w:marRight w:val="0"/>
      <w:marTop w:val="0"/>
      <w:marBottom w:val="0"/>
      <w:divBdr>
        <w:top w:val="none" w:sz="0" w:space="0" w:color="auto"/>
        <w:left w:val="none" w:sz="0" w:space="0" w:color="auto"/>
        <w:bottom w:val="none" w:sz="0" w:space="0" w:color="auto"/>
        <w:right w:val="none" w:sz="0" w:space="0" w:color="auto"/>
      </w:divBdr>
    </w:div>
    <w:div w:id="1047024593">
      <w:bodyDiv w:val="1"/>
      <w:marLeft w:val="0"/>
      <w:marRight w:val="0"/>
      <w:marTop w:val="0"/>
      <w:marBottom w:val="0"/>
      <w:divBdr>
        <w:top w:val="none" w:sz="0" w:space="0" w:color="auto"/>
        <w:left w:val="none" w:sz="0" w:space="0" w:color="auto"/>
        <w:bottom w:val="none" w:sz="0" w:space="0" w:color="auto"/>
        <w:right w:val="none" w:sz="0" w:space="0" w:color="auto"/>
      </w:divBdr>
    </w:div>
    <w:div w:id="1048334383">
      <w:bodyDiv w:val="1"/>
      <w:marLeft w:val="0"/>
      <w:marRight w:val="0"/>
      <w:marTop w:val="0"/>
      <w:marBottom w:val="0"/>
      <w:divBdr>
        <w:top w:val="none" w:sz="0" w:space="0" w:color="auto"/>
        <w:left w:val="none" w:sz="0" w:space="0" w:color="auto"/>
        <w:bottom w:val="none" w:sz="0" w:space="0" w:color="auto"/>
        <w:right w:val="none" w:sz="0" w:space="0" w:color="auto"/>
      </w:divBdr>
    </w:div>
    <w:div w:id="1057901652">
      <w:bodyDiv w:val="1"/>
      <w:marLeft w:val="0"/>
      <w:marRight w:val="0"/>
      <w:marTop w:val="0"/>
      <w:marBottom w:val="0"/>
      <w:divBdr>
        <w:top w:val="none" w:sz="0" w:space="0" w:color="auto"/>
        <w:left w:val="none" w:sz="0" w:space="0" w:color="auto"/>
        <w:bottom w:val="none" w:sz="0" w:space="0" w:color="auto"/>
        <w:right w:val="none" w:sz="0" w:space="0" w:color="auto"/>
      </w:divBdr>
    </w:div>
    <w:div w:id="1069226153">
      <w:bodyDiv w:val="1"/>
      <w:marLeft w:val="0"/>
      <w:marRight w:val="0"/>
      <w:marTop w:val="0"/>
      <w:marBottom w:val="0"/>
      <w:divBdr>
        <w:top w:val="none" w:sz="0" w:space="0" w:color="auto"/>
        <w:left w:val="none" w:sz="0" w:space="0" w:color="auto"/>
        <w:bottom w:val="none" w:sz="0" w:space="0" w:color="auto"/>
        <w:right w:val="none" w:sz="0" w:space="0" w:color="auto"/>
      </w:divBdr>
    </w:div>
    <w:div w:id="1078937705">
      <w:bodyDiv w:val="1"/>
      <w:marLeft w:val="0"/>
      <w:marRight w:val="0"/>
      <w:marTop w:val="0"/>
      <w:marBottom w:val="0"/>
      <w:divBdr>
        <w:top w:val="none" w:sz="0" w:space="0" w:color="auto"/>
        <w:left w:val="none" w:sz="0" w:space="0" w:color="auto"/>
        <w:bottom w:val="none" w:sz="0" w:space="0" w:color="auto"/>
        <w:right w:val="none" w:sz="0" w:space="0" w:color="auto"/>
      </w:divBdr>
    </w:div>
    <w:div w:id="1090352535">
      <w:bodyDiv w:val="1"/>
      <w:marLeft w:val="0"/>
      <w:marRight w:val="0"/>
      <w:marTop w:val="0"/>
      <w:marBottom w:val="0"/>
      <w:divBdr>
        <w:top w:val="none" w:sz="0" w:space="0" w:color="auto"/>
        <w:left w:val="none" w:sz="0" w:space="0" w:color="auto"/>
        <w:bottom w:val="none" w:sz="0" w:space="0" w:color="auto"/>
        <w:right w:val="none" w:sz="0" w:space="0" w:color="auto"/>
      </w:divBdr>
    </w:div>
    <w:div w:id="1099178350">
      <w:bodyDiv w:val="1"/>
      <w:marLeft w:val="0"/>
      <w:marRight w:val="0"/>
      <w:marTop w:val="0"/>
      <w:marBottom w:val="0"/>
      <w:divBdr>
        <w:top w:val="none" w:sz="0" w:space="0" w:color="auto"/>
        <w:left w:val="none" w:sz="0" w:space="0" w:color="auto"/>
        <w:bottom w:val="none" w:sz="0" w:space="0" w:color="auto"/>
        <w:right w:val="none" w:sz="0" w:space="0" w:color="auto"/>
      </w:divBdr>
    </w:div>
    <w:div w:id="1101877950">
      <w:bodyDiv w:val="1"/>
      <w:marLeft w:val="0"/>
      <w:marRight w:val="0"/>
      <w:marTop w:val="0"/>
      <w:marBottom w:val="0"/>
      <w:divBdr>
        <w:top w:val="none" w:sz="0" w:space="0" w:color="auto"/>
        <w:left w:val="none" w:sz="0" w:space="0" w:color="auto"/>
        <w:bottom w:val="none" w:sz="0" w:space="0" w:color="auto"/>
        <w:right w:val="none" w:sz="0" w:space="0" w:color="auto"/>
      </w:divBdr>
    </w:div>
    <w:div w:id="1103036498">
      <w:bodyDiv w:val="1"/>
      <w:marLeft w:val="0"/>
      <w:marRight w:val="0"/>
      <w:marTop w:val="0"/>
      <w:marBottom w:val="0"/>
      <w:divBdr>
        <w:top w:val="none" w:sz="0" w:space="0" w:color="auto"/>
        <w:left w:val="none" w:sz="0" w:space="0" w:color="auto"/>
        <w:bottom w:val="none" w:sz="0" w:space="0" w:color="auto"/>
        <w:right w:val="none" w:sz="0" w:space="0" w:color="auto"/>
      </w:divBdr>
    </w:div>
    <w:div w:id="1104617813">
      <w:bodyDiv w:val="1"/>
      <w:marLeft w:val="0"/>
      <w:marRight w:val="0"/>
      <w:marTop w:val="0"/>
      <w:marBottom w:val="0"/>
      <w:divBdr>
        <w:top w:val="none" w:sz="0" w:space="0" w:color="auto"/>
        <w:left w:val="none" w:sz="0" w:space="0" w:color="auto"/>
        <w:bottom w:val="none" w:sz="0" w:space="0" w:color="auto"/>
        <w:right w:val="none" w:sz="0" w:space="0" w:color="auto"/>
      </w:divBdr>
    </w:div>
    <w:div w:id="1116371486">
      <w:bodyDiv w:val="1"/>
      <w:marLeft w:val="0"/>
      <w:marRight w:val="0"/>
      <w:marTop w:val="0"/>
      <w:marBottom w:val="0"/>
      <w:divBdr>
        <w:top w:val="none" w:sz="0" w:space="0" w:color="auto"/>
        <w:left w:val="none" w:sz="0" w:space="0" w:color="auto"/>
        <w:bottom w:val="none" w:sz="0" w:space="0" w:color="auto"/>
        <w:right w:val="none" w:sz="0" w:space="0" w:color="auto"/>
      </w:divBdr>
    </w:div>
    <w:div w:id="1118330269">
      <w:bodyDiv w:val="1"/>
      <w:marLeft w:val="0"/>
      <w:marRight w:val="0"/>
      <w:marTop w:val="0"/>
      <w:marBottom w:val="0"/>
      <w:divBdr>
        <w:top w:val="none" w:sz="0" w:space="0" w:color="auto"/>
        <w:left w:val="none" w:sz="0" w:space="0" w:color="auto"/>
        <w:bottom w:val="none" w:sz="0" w:space="0" w:color="auto"/>
        <w:right w:val="none" w:sz="0" w:space="0" w:color="auto"/>
      </w:divBdr>
    </w:div>
    <w:div w:id="1131560870">
      <w:bodyDiv w:val="1"/>
      <w:marLeft w:val="0"/>
      <w:marRight w:val="0"/>
      <w:marTop w:val="0"/>
      <w:marBottom w:val="0"/>
      <w:divBdr>
        <w:top w:val="none" w:sz="0" w:space="0" w:color="auto"/>
        <w:left w:val="none" w:sz="0" w:space="0" w:color="auto"/>
        <w:bottom w:val="none" w:sz="0" w:space="0" w:color="auto"/>
        <w:right w:val="none" w:sz="0" w:space="0" w:color="auto"/>
      </w:divBdr>
    </w:div>
    <w:div w:id="1136484343">
      <w:bodyDiv w:val="1"/>
      <w:marLeft w:val="0"/>
      <w:marRight w:val="0"/>
      <w:marTop w:val="0"/>
      <w:marBottom w:val="0"/>
      <w:divBdr>
        <w:top w:val="none" w:sz="0" w:space="0" w:color="auto"/>
        <w:left w:val="none" w:sz="0" w:space="0" w:color="auto"/>
        <w:bottom w:val="none" w:sz="0" w:space="0" w:color="auto"/>
        <w:right w:val="none" w:sz="0" w:space="0" w:color="auto"/>
      </w:divBdr>
    </w:div>
    <w:div w:id="1148549652">
      <w:bodyDiv w:val="1"/>
      <w:marLeft w:val="0"/>
      <w:marRight w:val="0"/>
      <w:marTop w:val="0"/>
      <w:marBottom w:val="0"/>
      <w:divBdr>
        <w:top w:val="none" w:sz="0" w:space="0" w:color="auto"/>
        <w:left w:val="none" w:sz="0" w:space="0" w:color="auto"/>
        <w:bottom w:val="none" w:sz="0" w:space="0" w:color="auto"/>
        <w:right w:val="none" w:sz="0" w:space="0" w:color="auto"/>
      </w:divBdr>
    </w:div>
    <w:div w:id="1149402066">
      <w:bodyDiv w:val="1"/>
      <w:marLeft w:val="0"/>
      <w:marRight w:val="0"/>
      <w:marTop w:val="0"/>
      <w:marBottom w:val="0"/>
      <w:divBdr>
        <w:top w:val="none" w:sz="0" w:space="0" w:color="auto"/>
        <w:left w:val="none" w:sz="0" w:space="0" w:color="auto"/>
        <w:bottom w:val="none" w:sz="0" w:space="0" w:color="auto"/>
        <w:right w:val="none" w:sz="0" w:space="0" w:color="auto"/>
      </w:divBdr>
    </w:div>
    <w:div w:id="1155608423">
      <w:bodyDiv w:val="1"/>
      <w:marLeft w:val="0"/>
      <w:marRight w:val="0"/>
      <w:marTop w:val="0"/>
      <w:marBottom w:val="0"/>
      <w:divBdr>
        <w:top w:val="none" w:sz="0" w:space="0" w:color="auto"/>
        <w:left w:val="none" w:sz="0" w:space="0" w:color="auto"/>
        <w:bottom w:val="none" w:sz="0" w:space="0" w:color="auto"/>
        <w:right w:val="none" w:sz="0" w:space="0" w:color="auto"/>
      </w:divBdr>
    </w:div>
    <w:div w:id="1194466064">
      <w:bodyDiv w:val="1"/>
      <w:marLeft w:val="0"/>
      <w:marRight w:val="0"/>
      <w:marTop w:val="0"/>
      <w:marBottom w:val="0"/>
      <w:divBdr>
        <w:top w:val="none" w:sz="0" w:space="0" w:color="auto"/>
        <w:left w:val="none" w:sz="0" w:space="0" w:color="auto"/>
        <w:bottom w:val="none" w:sz="0" w:space="0" w:color="auto"/>
        <w:right w:val="none" w:sz="0" w:space="0" w:color="auto"/>
      </w:divBdr>
    </w:div>
    <w:div w:id="1197693467">
      <w:bodyDiv w:val="1"/>
      <w:marLeft w:val="0"/>
      <w:marRight w:val="0"/>
      <w:marTop w:val="0"/>
      <w:marBottom w:val="0"/>
      <w:divBdr>
        <w:top w:val="none" w:sz="0" w:space="0" w:color="auto"/>
        <w:left w:val="none" w:sz="0" w:space="0" w:color="auto"/>
        <w:bottom w:val="none" w:sz="0" w:space="0" w:color="auto"/>
        <w:right w:val="none" w:sz="0" w:space="0" w:color="auto"/>
      </w:divBdr>
    </w:div>
    <w:div w:id="1198852273">
      <w:bodyDiv w:val="1"/>
      <w:marLeft w:val="0"/>
      <w:marRight w:val="0"/>
      <w:marTop w:val="0"/>
      <w:marBottom w:val="0"/>
      <w:divBdr>
        <w:top w:val="none" w:sz="0" w:space="0" w:color="auto"/>
        <w:left w:val="none" w:sz="0" w:space="0" w:color="auto"/>
        <w:bottom w:val="none" w:sz="0" w:space="0" w:color="auto"/>
        <w:right w:val="none" w:sz="0" w:space="0" w:color="auto"/>
      </w:divBdr>
    </w:div>
    <w:div w:id="1227228079">
      <w:bodyDiv w:val="1"/>
      <w:marLeft w:val="0"/>
      <w:marRight w:val="0"/>
      <w:marTop w:val="0"/>
      <w:marBottom w:val="0"/>
      <w:divBdr>
        <w:top w:val="none" w:sz="0" w:space="0" w:color="auto"/>
        <w:left w:val="none" w:sz="0" w:space="0" w:color="auto"/>
        <w:bottom w:val="none" w:sz="0" w:space="0" w:color="auto"/>
        <w:right w:val="none" w:sz="0" w:space="0" w:color="auto"/>
      </w:divBdr>
    </w:div>
    <w:div w:id="1227718429">
      <w:bodyDiv w:val="1"/>
      <w:marLeft w:val="0"/>
      <w:marRight w:val="0"/>
      <w:marTop w:val="0"/>
      <w:marBottom w:val="0"/>
      <w:divBdr>
        <w:top w:val="none" w:sz="0" w:space="0" w:color="auto"/>
        <w:left w:val="none" w:sz="0" w:space="0" w:color="auto"/>
        <w:bottom w:val="none" w:sz="0" w:space="0" w:color="auto"/>
        <w:right w:val="none" w:sz="0" w:space="0" w:color="auto"/>
      </w:divBdr>
    </w:div>
    <w:div w:id="1244726394">
      <w:bodyDiv w:val="1"/>
      <w:marLeft w:val="0"/>
      <w:marRight w:val="0"/>
      <w:marTop w:val="0"/>
      <w:marBottom w:val="0"/>
      <w:divBdr>
        <w:top w:val="none" w:sz="0" w:space="0" w:color="auto"/>
        <w:left w:val="none" w:sz="0" w:space="0" w:color="auto"/>
        <w:bottom w:val="none" w:sz="0" w:space="0" w:color="auto"/>
        <w:right w:val="none" w:sz="0" w:space="0" w:color="auto"/>
      </w:divBdr>
    </w:div>
    <w:div w:id="1249726191">
      <w:bodyDiv w:val="1"/>
      <w:marLeft w:val="0"/>
      <w:marRight w:val="0"/>
      <w:marTop w:val="0"/>
      <w:marBottom w:val="0"/>
      <w:divBdr>
        <w:top w:val="none" w:sz="0" w:space="0" w:color="auto"/>
        <w:left w:val="none" w:sz="0" w:space="0" w:color="auto"/>
        <w:bottom w:val="none" w:sz="0" w:space="0" w:color="auto"/>
        <w:right w:val="none" w:sz="0" w:space="0" w:color="auto"/>
      </w:divBdr>
    </w:div>
    <w:div w:id="1275553642">
      <w:bodyDiv w:val="1"/>
      <w:marLeft w:val="0"/>
      <w:marRight w:val="0"/>
      <w:marTop w:val="0"/>
      <w:marBottom w:val="0"/>
      <w:divBdr>
        <w:top w:val="none" w:sz="0" w:space="0" w:color="auto"/>
        <w:left w:val="none" w:sz="0" w:space="0" w:color="auto"/>
        <w:bottom w:val="none" w:sz="0" w:space="0" w:color="auto"/>
        <w:right w:val="none" w:sz="0" w:space="0" w:color="auto"/>
      </w:divBdr>
    </w:div>
    <w:div w:id="1294141014">
      <w:bodyDiv w:val="1"/>
      <w:marLeft w:val="0"/>
      <w:marRight w:val="0"/>
      <w:marTop w:val="0"/>
      <w:marBottom w:val="0"/>
      <w:divBdr>
        <w:top w:val="none" w:sz="0" w:space="0" w:color="auto"/>
        <w:left w:val="none" w:sz="0" w:space="0" w:color="auto"/>
        <w:bottom w:val="none" w:sz="0" w:space="0" w:color="auto"/>
        <w:right w:val="none" w:sz="0" w:space="0" w:color="auto"/>
      </w:divBdr>
    </w:div>
    <w:div w:id="1297680494">
      <w:bodyDiv w:val="1"/>
      <w:marLeft w:val="0"/>
      <w:marRight w:val="0"/>
      <w:marTop w:val="0"/>
      <w:marBottom w:val="0"/>
      <w:divBdr>
        <w:top w:val="none" w:sz="0" w:space="0" w:color="auto"/>
        <w:left w:val="none" w:sz="0" w:space="0" w:color="auto"/>
        <w:bottom w:val="none" w:sz="0" w:space="0" w:color="auto"/>
        <w:right w:val="none" w:sz="0" w:space="0" w:color="auto"/>
      </w:divBdr>
    </w:div>
    <w:div w:id="1310940200">
      <w:bodyDiv w:val="1"/>
      <w:marLeft w:val="0"/>
      <w:marRight w:val="0"/>
      <w:marTop w:val="0"/>
      <w:marBottom w:val="0"/>
      <w:divBdr>
        <w:top w:val="none" w:sz="0" w:space="0" w:color="auto"/>
        <w:left w:val="none" w:sz="0" w:space="0" w:color="auto"/>
        <w:bottom w:val="none" w:sz="0" w:space="0" w:color="auto"/>
        <w:right w:val="none" w:sz="0" w:space="0" w:color="auto"/>
      </w:divBdr>
    </w:div>
    <w:div w:id="1320575495">
      <w:bodyDiv w:val="1"/>
      <w:marLeft w:val="0"/>
      <w:marRight w:val="0"/>
      <w:marTop w:val="0"/>
      <w:marBottom w:val="0"/>
      <w:divBdr>
        <w:top w:val="none" w:sz="0" w:space="0" w:color="auto"/>
        <w:left w:val="none" w:sz="0" w:space="0" w:color="auto"/>
        <w:bottom w:val="none" w:sz="0" w:space="0" w:color="auto"/>
        <w:right w:val="none" w:sz="0" w:space="0" w:color="auto"/>
      </w:divBdr>
    </w:div>
    <w:div w:id="1328362937">
      <w:bodyDiv w:val="1"/>
      <w:marLeft w:val="0"/>
      <w:marRight w:val="0"/>
      <w:marTop w:val="0"/>
      <w:marBottom w:val="0"/>
      <w:divBdr>
        <w:top w:val="none" w:sz="0" w:space="0" w:color="auto"/>
        <w:left w:val="none" w:sz="0" w:space="0" w:color="auto"/>
        <w:bottom w:val="none" w:sz="0" w:space="0" w:color="auto"/>
        <w:right w:val="none" w:sz="0" w:space="0" w:color="auto"/>
      </w:divBdr>
    </w:div>
    <w:div w:id="1334576576">
      <w:bodyDiv w:val="1"/>
      <w:marLeft w:val="0"/>
      <w:marRight w:val="0"/>
      <w:marTop w:val="0"/>
      <w:marBottom w:val="0"/>
      <w:divBdr>
        <w:top w:val="none" w:sz="0" w:space="0" w:color="auto"/>
        <w:left w:val="none" w:sz="0" w:space="0" w:color="auto"/>
        <w:bottom w:val="none" w:sz="0" w:space="0" w:color="auto"/>
        <w:right w:val="none" w:sz="0" w:space="0" w:color="auto"/>
      </w:divBdr>
    </w:div>
    <w:div w:id="1335649879">
      <w:bodyDiv w:val="1"/>
      <w:marLeft w:val="0"/>
      <w:marRight w:val="0"/>
      <w:marTop w:val="0"/>
      <w:marBottom w:val="0"/>
      <w:divBdr>
        <w:top w:val="none" w:sz="0" w:space="0" w:color="auto"/>
        <w:left w:val="none" w:sz="0" w:space="0" w:color="auto"/>
        <w:bottom w:val="none" w:sz="0" w:space="0" w:color="auto"/>
        <w:right w:val="none" w:sz="0" w:space="0" w:color="auto"/>
      </w:divBdr>
    </w:div>
    <w:div w:id="1339307447">
      <w:bodyDiv w:val="1"/>
      <w:marLeft w:val="0"/>
      <w:marRight w:val="0"/>
      <w:marTop w:val="0"/>
      <w:marBottom w:val="0"/>
      <w:divBdr>
        <w:top w:val="none" w:sz="0" w:space="0" w:color="auto"/>
        <w:left w:val="none" w:sz="0" w:space="0" w:color="auto"/>
        <w:bottom w:val="none" w:sz="0" w:space="0" w:color="auto"/>
        <w:right w:val="none" w:sz="0" w:space="0" w:color="auto"/>
      </w:divBdr>
    </w:div>
    <w:div w:id="1350061635">
      <w:bodyDiv w:val="1"/>
      <w:marLeft w:val="0"/>
      <w:marRight w:val="0"/>
      <w:marTop w:val="0"/>
      <w:marBottom w:val="0"/>
      <w:divBdr>
        <w:top w:val="none" w:sz="0" w:space="0" w:color="auto"/>
        <w:left w:val="none" w:sz="0" w:space="0" w:color="auto"/>
        <w:bottom w:val="none" w:sz="0" w:space="0" w:color="auto"/>
        <w:right w:val="none" w:sz="0" w:space="0" w:color="auto"/>
      </w:divBdr>
    </w:div>
    <w:div w:id="1356737250">
      <w:bodyDiv w:val="1"/>
      <w:marLeft w:val="0"/>
      <w:marRight w:val="0"/>
      <w:marTop w:val="0"/>
      <w:marBottom w:val="0"/>
      <w:divBdr>
        <w:top w:val="none" w:sz="0" w:space="0" w:color="auto"/>
        <w:left w:val="none" w:sz="0" w:space="0" w:color="auto"/>
        <w:bottom w:val="none" w:sz="0" w:space="0" w:color="auto"/>
        <w:right w:val="none" w:sz="0" w:space="0" w:color="auto"/>
      </w:divBdr>
    </w:div>
    <w:div w:id="1361274579">
      <w:bodyDiv w:val="1"/>
      <w:marLeft w:val="0"/>
      <w:marRight w:val="0"/>
      <w:marTop w:val="0"/>
      <w:marBottom w:val="0"/>
      <w:divBdr>
        <w:top w:val="none" w:sz="0" w:space="0" w:color="auto"/>
        <w:left w:val="none" w:sz="0" w:space="0" w:color="auto"/>
        <w:bottom w:val="none" w:sz="0" w:space="0" w:color="auto"/>
        <w:right w:val="none" w:sz="0" w:space="0" w:color="auto"/>
      </w:divBdr>
    </w:div>
    <w:div w:id="1363359704">
      <w:bodyDiv w:val="1"/>
      <w:marLeft w:val="0"/>
      <w:marRight w:val="0"/>
      <w:marTop w:val="0"/>
      <w:marBottom w:val="0"/>
      <w:divBdr>
        <w:top w:val="none" w:sz="0" w:space="0" w:color="auto"/>
        <w:left w:val="none" w:sz="0" w:space="0" w:color="auto"/>
        <w:bottom w:val="none" w:sz="0" w:space="0" w:color="auto"/>
        <w:right w:val="none" w:sz="0" w:space="0" w:color="auto"/>
      </w:divBdr>
    </w:div>
    <w:div w:id="1371568017">
      <w:bodyDiv w:val="1"/>
      <w:marLeft w:val="0"/>
      <w:marRight w:val="0"/>
      <w:marTop w:val="0"/>
      <w:marBottom w:val="0"/>
      <w:divBdr>
        <w:top w:val="none" w:sz="0" w:space="0" w:color="auto"/>
        <w:left w:val="none" w:sz="0" w:space="0" w:color="auto"/>
        <w:bottom w:val="none" w:sz="0" w:space="0" w:color="auto"/>
        <w:right w:val="none" w:sz="0" w:space="0" w:color="auto"/>
      </w:divBdr>
    </w:div>
    <w:div w:id="1378361080">
      <w:bodyDiv w:val="1"/>
      <w:marLeft w:val="0"/>
      <w:marRight w:val="0"/>
      <w:marTop w:val="0"/>
      <w:marBottom w:val="0"/>
      <w:divBdr>
        <w:top w:val="none" w:sz="0" w:space="0" w:color="auto"/>
        <w:left w:val="none" w:sz="0" w:space="0" w:color="auto"/>
        <w:bottom w:val="none" w:sz="0" w:space="0" w:color="auto"/>
        <w:right w:val="none" w:sz="0" w:space="0" w:color="auto"/>
      </w:divBdr>
    </w:div>
    <w:div w:id="1384326562">
      <w:bodyDiv w:val="1"/>
      <w:marLeft w:val="0"/>
      <w:marRight w:val="0"/>
      <w:marTop w:val="0"/>
      <w:marBottom w:val="0"/>
      <w:divBdr>
        <w:top w:val="none" w:sz="0" w:space="0" w:color="auto"/>
        <w:left w:val="none" w:sz="0" w:space="0" w:color="auto"/>
        <w:bottom w:val="none" w:sz="0" w:space="0" w:color="auto"/>
        <w:right w:val="none" w:sz="0" w:space="0" w:color="auto"/>
      </w:divBdr>
    </w:div>
    <w:div w:id="1386099107">
      <w:bodyDiv w:val="1"/>
      <w:marLeft w:val="0"/>
      <w:marRight w:val="0"/>
      <w:marTop w:val="0"/>
      <w:marBottom w:val="0"/>
      <w:divBdr>
        <w:top w:val="none" w:sz="0" w:space="0" w:color="auto"/>
        <w:left w:val="none" w:sz="0" w:space="0" w:color="auto"/>
        <w:bottom w:val="none" w:sz="0" w:space="0" w:color="auto"/>
        <w:right w:val="none" w:sz="0" w:space="0" w:color="auto"/>
      </w:divBdr>
    </w:div>
    <w:div w:id="1394229897">
      <w:bodyDiv w:val="1"/>
      <w:marLeft w:val="0"/>
      <w:marRight w:val="0"/>
      <w:marTop w:val="0"/>
      <w:marBottom w:val="0"/>
      <w:divBdr>
        <w:top w:val="none" w:sz="0" w:space="0" w:color="auto"/>
        <w:left w:val="none" w:sz="0" w:space="0" w:color="auto"/>
        <w:bottom w:val="none" w:sz="0" w:space="0" w:color="auto"/>
        <w:right w:val="none" w:sz="0" w:space="0" w:color="auto"/>
      </w:divBdr>
    </w:div>
    <w:div w:id="1409617359">
      <w:bodyDiv w:val="1"/>
      <w:marLeft w:val="0"/>
      <w:marRight w:val="0"/>
      <w:marTop w:val="0"/>
      <w:marBottom w:val="0"/>
      <w:divBdr>
        <w:top w:val="none" w:sz="0" w:space="0" w:color="auto"/>
        <w:left w:val="none" w:sz="0" w:space="0" w:color="auto"/>
        <w:bottom w:val="none" w:sz="0" w:space="0" w:color="auto"/>
        <w:right w:val="none" w:sz="0" w:space="0" w:color="auto"/>
      </w:divBdr>
    </w:div>
    <w:div w:id="1415281867">
      <w:bodyDiv w:val="1"/>
      <w:marLeft w:val="0"/>
      <w:marRight w:val="0"/>
      <w:marTop w:val="0"/>
      <w:marBottom w:val="0"/>
      <w:divBdr>
        <w:top w:val="none" w:sz="0" w:space="0" w:color="auto"/>
        <w:left w:val="none" w:sz="0" w:space="0" w:color="auto"/>
        <w:bottom w:val="none" w:sz="0" w:space="0" w:color="auto"/>
        <w:right w:val="none" w:sz="0" w:space="0" w:color="auto"/>
      </w:divBdr>
    </w:div>
    <w:div w:id="1415585706">
      <w:bodyDiv w:val="1"/>
      <w:marLeft w:val="0"/>
      <w:marRight w:val="0"/>
      <w:marTop w:val="0"/>
      <w:marBottom w:val="0"/>
      <w:divBdr>
        <w:top w:val="none" w:sz="0" w:space="0" w:color="auto"/>
        <w:left w:val="none" w:sz="0" w:space="0" w:color="auto"/>
        <w:bottom w:val="none" w:sz="0" w:space="0" w:color="auto"/>
        <w:right w:val="none" w:sz="0" w:space="0" w:color="auto"/>
      </w:divBdr>
    </w:div>
    <w:div w:id="1448230509">
      <w:bodyDiv w:val="1"/>
      <w:marLeft w:val="0"/>
      <w:marRight w:val="0"/>
      <w:marTop w:val="0"/>
      <w:marBottom w:val="0"/>
      <w:divBdr>
        <w:top w:val="none" w:sz="0" w:space="0" w:color="auto"/>
        <w:left w:val="none" w:sz="0" w:space="0" w:color="auto"/>
        <w:bottom w:val="none" w:sz="0" w:space="0" w:color="auto"/>
        <w:right w:val="none" w:sz="0" w:space="0" w:color="auto"/>
      </w:divBdr>
    </w:div>
    <w:div w:id="1455521123">
      <w:bodyDiv w:val="1"/>
      <w:marLeft w:val="0"/>
      <w:marRight w:val="0"/>
      <w:marTop w:val="0"/>
      <w:marBottom w:val="0"/>
      <w:divBdr>
        <w:top w:val="none" w:sz="0" w:space="0" w:color="auto"/>
        <w:left w:val="none" w:sz="0" w:space="0" w:color="auto"/>
        <w:bottom w:val="none" w:sz="0" w:space="0" w:color="auto"/>
        <w:right w:val="none" w:sz="0" w:space="0" w:color="auto"/>
      </w:divBdr>
    </w:div>
    <w:div w:id="1459451911">
      <w:bodyDiv w:val="1"/>
      <w:marLeft w:val="0"/>
      <w:marRight w:val="0"/>
      <w:marTop w:val="0"/>
      <w:marBottom w:val="0"/>
      <w:divBdr>
        <w:top w:val="none" w:sz="0" w:space="0" w:color="auto"/>
        <w:left w:val="none" w:sz="0" w:space="0" w:color="auto"/>
        <w:bottom w:val="none" w:sz="0" w:space="0" w:color="auto"/>
        <w:right w:val="none" w:sz="0" w:space="0" w:color="auto"/>
      </w:divBdr>
    </w:div>
    <w:div w:id="1474715027">
      <w:bodyDiv w:val="1"/>
      <w:marLeft w:val="0"/>
      <w:marRight w:val="0"/>
      <w:marTop w:val="0"/>
      <w:marBottom w:val="0"/>
      <w:divBdr>
        <w:top w:val="none" w:sz="0" w:space="0" w:color="auto"/>
        <w:left w:val="none" w:sz="0" w:space="0" w:color="auto"/>
        <w:bottom w:val="none" w:sz="0" w:space="0" w:color="auto"/>
        <w:right w:val="none" w:sz="0" w:space="0" w:color="auto"/>
      </w:divBdr>
    </w:div>
    <w:div w:id="1476027036">
      <w:bodyDiv w:val="1"/>
      <w:marLeft w:val="0"/>
      <w:marRight w:val="0"/>
      <w:marTop w:val="0"/>
      <w:marBottom w:val="0"/>
      <w:divBdr>
        <w:top w:val="none" w:sz="0" w:space="0" w:color="auto"/>
        <w:left w:val="none" w:sz="0" w:space="0" w:color="auto"/>
        <w:bottom w:val="none" w:sz="0" w:space="0" w:color="auto"/>
        <w:right w:val="none" w:sz="0" w:space="0" w:color="auto"/>
      </w:divBdr>
    </w:div>
    <w:div w:id="1492211348">
      <w:bodyDiv w:val="1"/>
      <w:marLeft w:val="0"/>
      <w:marRight w:val="0"/>
      <w:marTop w:val="0"/>
      <w:marBottom w:val="0"/>
      <w:divBdr>
        <w:top w:val="none" w:sz="0" w:space="0" w:color="auto"/>
        <w:left w:val="none" w:sz="0" w:space="0" w:color="auto"/>
        <w:bottom w:val="none" w:sz="0" w:space="0" w:color="auto"/>
        <w:right w:val="none" w:sz="0" w:space="0" w:color="auto"/>
      </w:divBdr>
    </w:div>
    <w:div w:id="1496647996">
      <w:bodyDiv w:val="1"/>
      <w:marLeft w:val="0"/>
      <w:marRight w:val="0"/>
      <w:marTop w:val="0"/>
      <w:marBottom w:val="0"/>
      <w:divBdr>
        <w:top w:val="none" w:sz="0" w:space="0" w:color="auto"/>
        <w:left w:val="none" w:sz="0" w:space="0" w:color="auto"/>
        <w:bottom w:val="none" w:sz="0" w:space="0" w:color="auto"/>
        <w:right w:val="none" w:sz="0" w:space="0" w:color="auto"/>
      </w:divBdr>
    </w:div>
    <w:div w:id="1509055356">
      <w:bodyDiv w:val="1"/>
      <w:marLeft w:val="0"/>
      <w:marRight w:val="0"/>
      <w:marTop w:val="0"/>
      <w:marBottom w:val="0"/>
      <w:divBdr>
        <w:top w:val="none" w:sz="0" w:space="0" w:color="auto"/>
        <w:left w:val="none" w:sz="0" w:space="0" w:color="auto"/>
        <w:bottom w:val="none" w:sz="0" w:space="0" w:color="auto"/>
        <w:right w:val="none" w:sz="0" w:space="0" w:color="auto"/>
      </w:divBdr>
    </w:div>
    <w:div w:id="1514219391">
      <w:bodyDiv w:val="1"/>
      <w:marLeft w:val="0"/>
      <w:marRight w:val="0"/>
      <w:marTop w:val="0"/>
      <w:marBottom w:val="0"/>
      <w:divBdr>
        <w:top w:val="none" w:sz="0" w:space="0" w:color="auto"/>
        <w:left w:val="none" w:sz="0" w:space="0" w:color="auto"/>
        <w:bottom w:val="none" w:sz="0" w:space="0" w:color="auto"/>
        <w:right w:val="none" w:sz="0" w:space="0" w:color="auto"/>
      </w:divBdr>
    </w:div>
    <w:div w:id="1526405430">
      <w:bodyDiv w:val="1"/>
      <w:marLeft w:val="0"/>
      <w:marRight w:val="0"/>
      <w:marTop w:val="0"/>
      <w:marBottom w:val="0"/>
      <w:divBdr>
        <w:top w:val="none" w:sz="0" w:space="0" w:color="auto"/>
        <w:left w:val="none" w:sz="0" w:space="0" w:color="auto"/>
        <w:bottom w:val="none" w:sz="0" w:space="0" w:color="auto"/>
        <w:right w:val="none" w:sz="0" w:space="0" w:color="auto"/>
      </w:divBdr>
    </w:div>
    <w:div w:id="1531527867">
      <w:bodyDiv w:val="1"/>
      <w:marLeft w:val="0"/>
      <w:marRight w:val="0"/>
      <w:marTop w:val="0"/>
      <w:marBottom w:val="0"/>
      <w:divBdr>
        <w:top w:val="none" w:sz="0" w:space="0" w:color="auto"/>
        <w:left w:val="none" w:sz="0" w:space="0" w:color="auto"/>
        <w:bottom w:val="none" w:sz="0" w:space="0" w:color="auto"/>
        <w:right w:val="none" w:sz="0" w:space="0" w:color="auto"/>
      </w:divBdr>
    </w:div>
    <w:div w:id="1546527742">
      <w:bodyDiv w:val="1"/>
      <w:marLeft w:val="0"/>
      <w:marRight w:val="0"/>
      <w:marTop w:val="0"/>
      <w:marBottom w:val="0"/>
      <w:divBdr>
        <w:top w:val="none" w:sz="0" w:space="0" w:color="auto"/>
        <w:left w:val="none" w:sz="0" w:space="0" w:color="auto"/>
        <w:bottom w:val="none" w:sz="0" w:space="0" w:color="auto"/>
        <w:right w:val="none" w:sz="0" w:space="0" w:color="auto"/>
      </w:divBdr>
    </w:div>
    <w:div w:id="1550411574">
      <w:bodyDiv w:val="1"/>
      <w:marLeft w:val="0"/>
      <w:marRight w:val="0"/>
      <w:marTop w:val="0"/>
      <w:marBottom w:val="0"/>
      <w:divBdr>
        <w:top w:val="none" w:sz="0" w:space="0" w:color="auto"/>
        <w:left w:val="none" w:sz="0" w:space="0" w:color="auto"/>
        <w:bottom w:val="none" w:sz="0" w:space="0" w:color="auto"/>
        <w:right w:val="none" w:sz="0" w:space="0" w:color="auto"/>
      </w:divBdr>
    </w:div>
    <w:div w:id="1553544562">
      <w:bodyDiv w:val="1"/>
      <w:marLeft w:val="0"/>
      <w:marRight w:val="0"/>
      <w:marTop w:val="0"/>
      <w:marBottom w:val="0"/>
      <w:divBdr>
        <w:top w:val="none" w:sz="0" w:space="0" w:color="auto"/>
        <w:left w:val="none" w:sz="0" w:space="0" w:color="auto"/>
        <w:bottom w:val="none" w:sz="0" w:space="0" w:color="auto"/>
        <w:right w:val="none" w:sz="0" w:space="0" w:color="auto"/>
      </w:divBdr>
    </w:div>
    <w:div w:id="1556156382">
      <w:bodyDiv w:val="1"/>
      <w:marLeft w:val="0"/>
      <w:marRight w:val="0"/>
      <w:marTop w:val="0"/>
      <w:marBottom w:val="0"/>
      <w:divBdr>
        <w:top w:val="none" w:sz="0" w:space="0" w:color="auto"/>
        <w:left w:val="none" w:sz="0" w:space="0" w:color="auto"/>
        <w:bottom w:val="none" w:sz="0" w:space="0" w:color="auto"/>
        <w:right w:val="none" w:sz="0" w:space="0" w:color="auto"/>
      </w:divBdr>
    </w:div>
    <w:div w:id="1558007129">
      <w:bodyDiv w:val="1"/>
      <w:marLeft w:val="0"/>
      <w:marRight w:val="0"/>
      <w:marTop w:val="0"/>
      <w:marBottom w:val="0"/>
      <w:divBdr>
        <w:top w:val="none" w:sz="0" w:space="0" w:color="auto"/>
        <w:left w:val="none" w:sz="0" w:space="0" w:color="auto"/>
        <w:bottom w:val="none" w:sz="0" w:space="0" w:color="auto"/>
        <w:right w:val="none" w:sz="0" w:space="0" w:color="auto"/>
      </w:divBdr>
    </w:div>
    <w:div w:id="1604923813">
      <w:bodyDiv w:val="1"/>
      <w:marLeft w:val="0"/>
      <w:marRight w:val="0"/>
      <w:marTop w:val="0"/>
      <w:marBottom w:val="0"/>
      <w:divBdr>
        <w:top w:val="none" w:sz="0" w:space="0" w:color="auto"/>
        <w:left w:val="none" w:sz="0" w:space="0" w:color="auto"/>
        <w:bottom w:val="none" w:sz="0" w:space="0" w:color="auto"/>
        <w:right w:val="none" w:sz="0" w:space="0" w:color="auto"/>
      </w:divBdr>
    </w:div>
    <w:div w:id="1609656477">
      <w:bodyDiv w:val="1"/>
      <w:marLeft w:val="0"/>
      <w:marRight w:val="0"/>
      <w:marTop w:val="0"/>
      <w:marBottom w:val="0"/>
      <w:divBdr>
        <w:top w:val="none" w:sz="0" w:space="0" w:color="auto"/>
        <w:left w:val="none" w:sz="0" w:space="0" w:color="auto"/>
        <w:bottom w:val="none" w:sz="0" w:space="0" w:color="auto"/>
        <w:right w:val="none" w:sz="0" w:space="0" w:color="auto"/>
      </w:divBdr>
    </w:div>
    <w:div w:id="1621572737">
      <w:bodyDiv w:val="1"/>
      <w:marLeft w:val="0"/>
      <w:marRight w:val="0"/>
      <w:marTop w:val="0"/>
      <w:marBottom w:val="0"/>
      <w:divBdr>
        <w:top w:val="none" w:sz="0" w:space="0" w:color="auto"/>
        <w:left w:val="none" w:sz="0" w:space="0" w:color="auto"/>
        <w:bottom w:val="none" w:sz="0" w:space="0" w:color="auto"/>
        <w:right w:val="none" w:sz="0" w:space="0" w:color="auto"/>
      </w:divBdr>
    </w:div>
    <w:div w:id="1624968907">
      <w:bodyDiv w:val="1"/>
      <w:marLeft w:val="0"/>
      <w:marRight w:val="0"/>
      <w:marTop w:val="0"/>
      <w:marBottom w:val="0"/>
      <w:divBdr>
        <w:top w:val="none" w:sz="0" w:space="0" w:color="auto"/>
        <w:left w:val="none" w:sz="0" w:space="0" w:color="auto"/>
        <w:bottom w:val="none" w:sz="0" w:space="0" w:color="auto"/>
        <w:right w:val="none" w:sz="0" w:space="0" w:color="auto"/>
      </w:divBdr>
    </w:div>
    <w:div w:id="1632975596">
      <w:bodyDiv w:val="1"/>
      <w:marLeft w:val="0"/>
      <w:marRight w:val="0"/>
      <w:marTop w:val="0"/>
      <w:marBottom w:val="0"/>
      <w:divBdr>
        <w:top w:val="none" w:sz="0" w:space="0" w:color="auto"/>
        <w:left w:val="none" w:sz="0" w:space="0" w:color="auto"/>
        <w:bottom w:val="none" w:sz="0" w:space="0" w:color="auto"/>
        <w:right w:val="none" w:sz="0" w:space="0" w:color="auto"/>
      </w:divBdr>
    </w:div>
    <w:div w:id="1647005828">
      <w:bodyDiv w:val="1"/>
      <w:marLeft w:val="0"/>
      <w:marRight w:val="0"/>
      <w:marTop w:val="0"/>
      <w:marBottom w:val="0"/>
      <w:divBdr>
        <w:top w:val="none" w:sz="0" w:space="0" w:color="auto"/>
        <w:left w:val="none" w:sz="0" w:space="0" w:color="auto"/>
        <w:bottom w:val="none" w:sz="0" w:space="0" w:color="auto"/>
        <w:right w:val="none" w:sz="0" w:space="0" w:color="auto"/>
      </w:divBdr>
    </w:div>
    <w:div w:id="1688286506">
      <w:bodyDiv w:val="1"/>
      <w:marLeft w:val="0"/>
      <w:marRight w:val="0"/>
      <w:marTop w:val="0"/>
      <w:marBottom w:val="0"/>
      <w:divBdr>
        <w:top w:val="none" w:sz="0" w:space="0" w:color="auto"/>
        <w:left w:val="none" w:sz="0" w:space="0" w:color="auto"/>
        <w:bottom w:val="none" w:sz="0" w:space="0" w:color="auto"/>
        <w:right w:val="none" w:sz="0" w:space="0" w:color="auto"/>
      </w:divBdr>
    </w:div>
    <w:div w:id="1690062538">
      <w:bodyDiv w:val="1"/>
      <w:marLeft w:val="0"/>
      <w:marRight w:val="0"/>
      <w:marTop w:val="0"/>
      <w:marBottom w:val="0"/>
      <w:divBdr>
        <w:top w:val="none" w:sz="0" w:space="0" w:color="auto"/>
        <w:left w:val="none" w:sz="0" w:space="0" w:color="auto"/>
        <w:bottom w:val="none" w:sz="0" w:space="0" w:color="auto"/>
        <w:right w:val="none" w:sz="0" w:space="0" w:color="auto"/>
      </w:divBdr>
    </w:div>
    <w:div w:id="1703706077">
      <w:bodyDiv w:val="1"/>
      <w:marLeft w:val="0"/>
      <w:marRight w:val="0"/>
      <w:marTop w:val="0"/>
      <w:marBottom w:val="0"/>
      <w:divBdr>
        <w:top w:val="none" w:sz="0" w:space="0" w:color="auto"/>
        <w:left w:val="none" w:sz="0" w:space="0" w:color="auto"/>
        <w:bottom w:val="none" w:sz="0" w:space="0" w:color="auto"/>
        <w:right w:val="none" w:sz="0" w:space="0" w:color="auto"/>
      </w:divBdr>
    </w:div>
    <w:div w:id="1711342932">
      <w:bodyDiv w:val="1"/>
      <w:marLeft w:val="0"/>
      <w:marRight w:val="0"/>
      <w:marTop w:val="0"/>
      <w:marBottom w:val="0"/>
      <w:divBdr>
        <w:top w:val="none" w:sz="0" w:space="0" w:color="auto"/>
        <w:left w:val="none" w:sz="0" w:space="0" w:color="auto"/>
        <w:bottom w:val="none" w:sz="0" w:space="0" w:color="auto"/>
        <w:right w:val="none" w:sz="0" w:space="0" w:color="auto"/>
      </w:divBdr>
    </w:div>
    <w:div w:id="1727531293">
      <w:bodyDiv w:val="1"/>
      <w:marLeft w:val="0"/>
      <w:marRight w:val="0"/>
      <w:marTop w:val="0"/>
      <w:marBottom w:val="0"/>
      <w:divBdr>
        <w:top w:val="none" w:sz="0" w:space="0" w:color="auto"/>
        <w:left w:val="none" w:sz="0" w:space="0" w:color="auto"/>
        <w:bottom w:val="none" w:sz="0" w:space="0" w:color="auto"/>
        <w:right w:val="none" w:sz="0" w:space="0" w:color="auto"/>
      </w:divBdr>
    </w:div>
    <w:div w:id="1735930685">
      <w:bodyDiv w:val="1"/>
      <w:marLeft w:val="0"/>
      <w:marRight w:val="0"/>
      <w:marTop w:val="0"/>
      <w:marBottom w:val="0"/>
      <w:divBdr>
        <w:top w:val="none" w:sz="0" w:space="0" w:color="auto"/>
        <w:left w:val="none" w:sz="0" w:space="0" w:color="auto"/>
        <w:bottom w:val="none" w:sz="0" w:space="0" w:color="auto"/>
        <w:right w:val="none" w:sz="0" w:space="0" w:color="auto"/>
      </w:divBdr>
    </w:div>
    <w:div w:id="1764299650">
      <w:bodyDiv w:val="1"/>
      <w:marLeft w:val="0"/>
      <w:marRight w:val="0"/>
      <w:marTop w:val="0"/>
      <w:marBottom w:val="0"/>
      <w:divBdr>
        <w:top w:val="none" w:sz="0" w:space="0" w:color="auto"/>
        <w:left w:val="none" w:sz="0" w:space="0" w:color="auto"/>
        <w:bottom w:val="none" w:sz="0" w:space="0" w:color="auto"/>
        <w:right w:val="none" w:sz="0" w:space="0" w:color="auto"/>
      </w:divBdr>
    </w:div>
    <w:div w:id="1802189560">
      <w:bodyDiv w:val="1"/>
      <w:marLeft w:val="0"/>
      <w:marRight w:val="0"/>
      <w:marTop w:val="0"/>
      <w:marBottom w:val="0"/>
      <w:divBdr>
        <w:top w:val="none" w:sz="0" w:space="0" w:color="auto"/>
        <w:left w:val="none" w:sz="0" w:space="0" w:color="auto"/>
        <w:bottom w:val="none" w:sz="0" w:space="0" w:color="auto"/>
        <w:right w:val="none" w:sz="0" w:space="0" w:color="auto"/>
      </w:divBdr>
      <w:divsChild>
        <w:div w:id="2066172858">
          <w:marLeft w:val="0"/>
          <w:marRight w:val="0"/>
          <w:marTop w:val="0"/>
          <w:marBottom w:val="0"/>
          <w:divBdr>
            <w:top w:val="none" w:sz="0" w:space="0" w:color="auto"/>
            <w:left w:val="none" w:sz="0" w:space="0" w:color="auto"/>
            <w:bottom w:val="none" w:sz="0" w:space="0" w:color="auto"/>
            <w:right w:val="none" w:sz="0" w:space="0" w:color="auto"/>
          </w:divBdr>
          <w:divsChild>
            <w:div w:id="1454977030">
              <w:marLeft w:val="0"/>
              <w:marRight w:val="0"/>
              <w:marTop w:val="0"/>
              <w:marBottom w:val="0"/>
              <w:divBdr>
                <w:top w:val="none" w:sz="0" w:space="0" w:color="auto"/>
                <w:left w:val="none" w:sz="0" w:space="0" w:color="auto"/>
                <w:bottom w:val="none" w:sz="0" w:space="0" w:color="auto"/>
                <w:right w:val="none" w:sz="0" w:space="0" w:color="auto"/>
              </w:divBdr>
              <w:divsChild>
                <w:div w:id="958221800">
                  <w:marLeft w:val="0"/>
                  <w:marRight w:val="0"/>
                  <w:marTop w:val="0"/>
                  <w:marBottom w:val="0"/>
                  <w:divBdr>
                    <w:top w:val="none" w:sz="0" w:space="0" w:color="auto"/>
                    <w:left w:val="none" w:sz="0" w:space="0" w:color="auto"/>
                    <w:bottom w:val="none" w:sz="0" w:space="0" w:color="auto"/>
                    <w:right w:val="none" w:sz="0" w:space="0" w:color="auto"/>
                  </w:divBdr>
                  <w:divsChild>
                    <w:div w:id="1566909150">
                      <w:marLeft w:val="0"/>
                      <w:marRight w:val="0"/>
                      <w:marTop w:val="0"/>
                      <w:marBottom w:val="0"/>
                      <w:divBdr>
                        <w:top w:val="none" w:sz="0" w:space="0" w:color="auto"/>
                        <w:left w:val="none" w:sz="0" w:space="0" w:color="auto"/>
                        <w:bottom w:val="none" w:sz="0" w:space="0" w:color="auto"/>
                        <w:right w:val="none" w:sz="0" w:space="0" w:color="auto"/>
                      </w:divBdr>
                      <w:divsChild>
                        <w:div w:id="1483157496">
                          <w:marLeft w:val="0"/>
                          <w:marRight w:val="0"/>
                          <w:marTop w:val="0"/>
                          <w:marBottom w:val="0"/>
                          <w:divBdr>
                            <w:top w:val="none" w:sz="0" w:space="0" w:color="auto"/>
                            <w:left w:val="none" w:sz="0" w:space="0" w:color="auto"/>
                            <w:bottom w:val="none" w:sz="0" w:space="0" w:color="auto"/>
                            <w:right w:val="none" w:sz="0" w:space="0" w:color="auto"/>
                          </w:divBdr>
                          <w:divsChild>
                            <w:div w:id="1165509729">
                              <w:marLeft w:val="0"/>
                              <w:marRight w:val="0"/>
                              <w:marTop w:val="0"/>
                              <w:marBottom w:val="0"/>
                              <w:divBdr>
                                <w:top w:val="none" w:sz="0" w:space="0" w:color="auto"/>
                                <w:left w:val="none" w:sz="0" w:space="0" w:color="auto"/>
                                <w:bottom w:val="none" w:sz="0" w:space="0" w:color="auto"/>
                                <w:right w:val="none" w:sz="0" w:space="0" w:color="auto"/>
                              </w:divBdr>
                              <w:divsChild>
                                <w:div w:id="1764952180">
                                  <w:marLeft w:val="0"/>
                                  <w:marRight w:val="0"/>
                                  <w:marTop w:val="0"/>
                                  <w:marBottom w:val="0"/>
                                  <w:divBdr>
                                    <w:top w:val="none" w:sz="0" w:space="0" w:color="auto"/>
                                    <w:left w:val="none" w:sz="0" w:space="0" w:color="auto"/>
                                    <w:bottom w:val="none" w:sz="0" w:space="0" w:color="auto"/>
                                    <w:right w:val="none" w:sz="0" w:space="0" w:color="auto"/>
                                  </w:divBdr>
                                  <w:divsChild>
                                    <w:div w:id="1085690585">
                                      <w:marLeft w:val="0"/>
                                      <w:marRight w:val="0"/>
                                      <w:marTop w:val="0"/>
                                      <w:marBottom w:val="0"/>
                                      <w:divBdr>
                                        <w:top w:val="none" w:sz="0" w:space="0" w:color="auto"/>
                                        <w:left w:val="none" w:sz="0" w:space="0" w:color="auto"/>
                                        <w:bottom w:val="none" w:sz="0" w:space="0" w:color="auto"/>
                                        <w:right w:val="none" w:sz="0" w:space="0" w:color="auto"/>
                                      </w:divBdr>
                                      <w:divsChild>
                                        <w:div w:id="112823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6232888">
          <w:marLeft w:val="0"/>
          <w:marRight w:val="0"/>
          <w:marTop w:val="0"/>
          <w:marBottom w:val="0"/>
          <w:divBdr>
            <w:top w:val="none" w:sz="0" w:space="0" w:color="auto"/>
            <w:left w:val="none" w:sz="0" w:space="0" w:color="auto"/>
            <w:bottom w:val="none" w:sz="0" w:space="0" w:color="auto"/>
            <w:right w:val="none" w:sz="0" w:space="0" w:color="auto"/>
          </w:divBdr>
          <w:divsChild>
            <w:div w:id="45672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54319">
      <w:bodyDiv w:val="1"/>
      <w:marLeft w:val="0"/>
      <w:marRight w:val="0"/>
      <w:marTop w:val="0"/>
      <w:marBottom w:val="0"/>
      <w:divBdr>
        <w:top w:val="none" w:sz="0" w:space="0" w:color="auto"/>
        <w:left w:val="none" w:sz="0" w:space="0" w:color="auto"/>
        <w:bottom w:val="none" w:sz="0" w:space="0" w:color="auto"/>
        <w:right w:val="none" w:sz="0" w:space="0" w:color="auto"/>
      </w:divBdr>
    </w:div>
    <w:div w:id="1811433317">
      <w:bodyDiv w:val="1"/>
      <w:marLeft w:val="0"/>
      <w:marRight w:val="0"/>
      <w:marTop w:val="0"/>
      <w:marBottom w:val="0"/>
      <w:divBdr>
        <w:top w:val="none" w:sz="0" w:space="0" w:color="auto"/>
        <w:left w:val="none" w:sz="0" w:space="0" w:color="auto"/>
        <w:bottom w:val="none" w:sz="0" w:space="0" w:color="auto"/>
        <w:right w:val="none" w:sz="0" w:space="0" w:color="auto"/>
      </w:divBdr>
    </w:div>
    <w:div w:id="1843664775">
      <w:bodyDiv w:val="1"/>
      <w:marLeft w:val="0"/>
      <w:marRight w:val="0"/>
      <w:marTop w:val="0"/>
      <w:marBottom w:val="0"/>
      <w:divBdr>
        <w:top w:val="none" w:sz="0" w:space="0" w:color="auto"/>
        <w:left w:val="none" w:sz="0" w:space="0" w:color="auto"/>
        <w:bottom w:val="none" w:sz="0" w:space="0" w:color="auto"/>
        <w:right w:val="none" w:sz="0" w:space="0" w:color="auto"/>
      </w:divBdr>
    </w:div>
    <w:div w:id="1852603866">
      <w:bodyDiv w:val="1"/>
      <w:marLeft w:val="0"/>
      <w:marRight w:val="0"/>
      <w:marTop w:val="0"/>
      <w:marBottom w:val="0"/>
      <w:divBdr>
        <w:top w:val="none" w:sz="0" w:space="0" w:color="auto"/>
        <w:left w:val="none" w:sz="0" w:space="0" w:color="auto"/>
        <w:bottom w:val="none" w:sz="0" w:space="0" w:color="auto"/>
        <w:right w:val="none" w:sz="0" w:space="0" w:color="auto"/>
      </w:divBdr>
    </w:div>
    <w:div w:id="1855538241">
      <w:bodyDiv w:val="1"/>
      <w:marLeft w:val="0"/>
      <w:marRight w:val="0"/>
      <w:marTop w:val="0"/>
      <w:marBottom w:val="0"/>
      <w:divBdr>
        <w:top w:val="none" w:sz="0" w:space="0" w:color="auto"/>
        <w:left w:val="none" w:sz="0" w:space="0" w:color="auto"/>
        <w:bottom w:val="none" w:sz="0" w:space="0" w:color="auto"/>
        <w:right w:val="none" w:sz="0" w:space="0" w:color="auto"/>
      </w:divBdr>
    </w:div>
    <w:div w:id="1868641140">
      <w:bodyDiv w:val="1"/>
      <w:marLeft w:val="0"/>
      <w:marRight w:val="0"/>
      <w:marTop w:val="0"/>
      <w:marBottom w:val="0"/>
      <w:divBdr>
        <w:top w:val="none" w:sz="0" w:space="0" w:color="auto"/>
        <w:left w:val="none" w:sz="0" w:space="0" w:color="auto"/>
        <w:bottom w:val="none" w:sz="0" w:space="0" w:color="auto"/>
        <w:right w:val="none" w:sz="0" w:space="0" w:color="auto"/>
      </w:divBdr>
    </w:div>
    <w:div w:id="1873108509">
      <w:bodyDiv w:val="1"/>
      <w:marLeft w:val="0"/>
      <w:marRight w:val="0"/>
      <w:marTop w:val="0"/>
      <w:marBottom w:val="0"/>
      <w:divBdr>
        <w:top w:val="none" w:sz="0" w:space="0" w:color="auto"/>
        <w:left w:val="none" w:sz="0" w:space="0" w:color="auto"/>
        <w:bottom w:val="none" w:sz="0" w:space="0" w:color="auto"/>
        <w:right w:val="none" w:sz="0" w:space="0" w:color="auto"/>
      </w:divBdr>
    </w:div>
    <w:div w:id="1875339777">
      <w:bodyDiv w:val="1"/>
      <w:marLeft w:val="0"/>
      <w:marRight w:val="0"/>
      <w:marTop w:val="0"/>
      <w:marBottom w:val="0"/>
      <w:divBdr>
        <w:top w:val="none" w:sz="0" w:space="0" w:color="auto"/>
        <w:left w:val="none" w:sz="0" w:space="0" w:color="auto"/>
        <w:bottom w:val="none" w:sz="0" w:space="0" w:color="auto"/>
        <w:right w:val="none" w:sz="0" w:space="0" w:color="auto"/>
      </w:divBdr>
    </w:div>
    <w:div w:id="1875650377">
      <w:bodyDiv w:val="1"/>
      <w:marLeft w:val="0"/>
      <w:marRight w:val="0"/>
      <w:marTop w:val="0"/>
      <w:marBottom w:val="0"/>
      <w:divBdr>
        <w:top w:val="none" w:sz="0" w:space="0" w:color="auto"/>
        <w:left w:val="none" w:sz="0" w:space="0" w:color="auto"/>
        <w:bottom w:val="none" w:sz="0" w:space="0" w:color="auto"/>
        <w:right w:val="none" w:sz="0" w:space="0" w:color="auto"/>
      </w:divBdr>
    </w:div>
    <w:div w:id="1906183294">
      <w:bodyDiv w:val="1"/>
      <w:marLeft w:val="0"/>
      <w:marRight w:val="0"/>
      <w:marTop w:val="0"/>
      <w:marBottom w:val="0"/>
      <w:divBdr>
        <w:top w:val="none" w:sz="0" w:space="0" w:color="auto"/>
        <w:left w:val="none" w:sz="0" w:space="0" w:color="auto"/>
        <w:bottom w:val="none" w:sz="0" w:space="0" w:color="auto"/>
        <w:right w:val="none" w:sz="0" w:space="0" w:color="auto"/>
      </w:divBdr>
    </w:div>
    <w:div w:id="1908959358">
      <w:bodyDiv w:val="1"/>
      <w:marLeft w:val="0"/>
      <w:marRight w:val="0"/>
      <w:marTop w:val="0"/>
      <w:marBottom w:val="0"/>
      <w:divBdr>
        <w:top w:val="none" w:sz="0" w:space="0" w:color="auto"/>
        <w:left w:val="none" w:sz="0" w:space="0" w:color="auto"/>
        <w:bottom w:val="none" w:sz="0" w:space="0" w:color="auto"/>
        <w:right w:val="none" w:sz="0" w:space="0" w:color="auto"/>
      </w:divBdr>
    </w:div>
    <w:div w:id="1909028157">
      <w:bodyDiv w:val="1"/>
      <w:marLeft w:val="0"/>
      <w:marRight w:val="0"/>
      <w:marTop w:val="0"/>
      <w:marBottom w:val="0"/>
      <w:divBdr>
        <w:top w:val="none" w:sz="0" w:space="0" w:color="auto"/>
        <w:left w:val="none" w:sz="0" w:space="0" w:color="auto"/>
        <w:bottom w:val="none" w:sz="0" w:space="0" w:color="auto"/>
        <w:right w:val="none" w:sz="0" w:space="0" w:color="auto"/>
      </w:divBdr>
    </w:div>
    <w:div w:id="1912959483">
      <w:bodyDiv w:val="1"/>
      <w:marLeft w:val="0"/>
      <w:marRight w:val="0"/>
      <w:marTop w:val="0"/>
      <w:marBottom w:val="0"/>
      <w:divBdr>
        <w:top w:val="none" w:sz="0" w:space="0" w:color="auto"/>
        <w:left w:val="none" w:sz="0" w:space="0" w:color="auto"/>
        <w:bottom w:val="none" w:sz="0" w:space="0" w:color="auto"/>
        <w:right w:val="none" w:sz="0" w:space="0" w:color="auto"/>
      </w:divBdr>
    </w:div>
    <w:div w:id="1916670590">
      <w:bodyDiv w:val="1"/>
      <w:marLeft w:val="0"/>
      <w:marRight w:val="0"/>
      <w:marTop w:val="0"/>
      <w:marBottom w:val="0"/>
      <w:divBdr>
        <w:top w:val="none" w:sz="0" w:space="0" w:color="auto"/>
        <w:left w:val="none" w:sz="0" w:space="0" w:color="auto"/>
        <w:bottom w:val="none" w:sz="0" w:space="0" w:color="auto"/>
        <w:right w:val="none" w:sz="0" w:space="0" w:color="auto"/>
      </w:divBdr>
    </w:div>
    <w:div w:id="1920358037">
      <w:bodyDiv w:val="1"/>
      <w:marLeft w:val="0"/>
      <w:marRight w:val="0"/>
      <w:marTop w:val="0"/>
      <w:marBottom w:val="0"/>
      <w:divBdr>
        <w:top w:val="none" w:sz="0" w:space="0" w:color="auto"/>
        <w:left w:val="none" w:sz="0" w:space="0" w:color="auto"/>
        <w:bottom w:val="none" w:sz="0" w:space="0" w:color="auto"/>
        <w:right w:val="none" w:sz="0" w:space="0" w:color="auto"/>
      </w:divBdr>
    </w:div>
    <w:div w:id="1923490971">
      <w:bodyDiv w:val="1"/>
      <w:marLeft w:val="0"/>
      <w:marRight w:val="0"/>
      <w:marTop w:val="0"/>
      <w:marBottom w:val="0"/>
      <w:divBdr>
        <w:top w:val="none" w:sz="0" w:space="0" w:color="auto"/>
        <w:left w:val="none" w:sz="0" w:space="0" w:color="auto"/>
        <w:bottom w:val="none" w:sz="0" w:space="0" w:color="auto"/>
        <w:right w:val="none" w:sz="0" w:space="0" w:color="auto"/>
      </w:divBdr>
    </w:div>
    <w:div w:id="1940018813">
      <w:bodyDiv w:val="1"/>
      <w:marLeft w:val="0"/>
      <w:marRight w:val="0"/>
      <w:marTop w:val="0"/>
      <w:marBottom w:val="0"/>
      <w:divBdr>
        <w:top w:val="none" w:sz="0" w:space="0" w:color="auto"/>
        <w:left w:val="none" w:sz="0" w:space="0" w:color="auto"/>
        <w:bottom w:val="none" w:sz="0" w:space="0" w:color="auto"/>
        <w:right w:val="none" w:sz="0" w:space="0" w:color="auto"/>
      </w:divBdr>
    </w:div>
    <w:div w:id="1945116170">
      <w:bodyDiv w:val="1"/>
      <w:marLeft w:val="0"/>
      <w:marRight w:val="0"/>
      <w:marTop w:val="0"/>
      <w:marBottom w:val="0"/>
      <w:divBdr>
        <w:top w:val="none" w:sz="0" w:space="0" w:color="auto"/>
        <w:left w:val="none" w:sz="0" w:space="0" w:color="auto"/>
        <w:bottom w:val="none" w:sz="0" w:space="0" w:color="auto"/>
        <w:right w:val="none" w:sz="0" w:space="0" w:color="auto"/>
      </w:divBdr>
    </w:div>
    <w:div w:id="1964726771">
      <w:bodyDiv w:val="1"/>
      <w:marLeft w:val="0"/>
      <w:marRight w:val="0"/>
      <w:marTop w:val="0"/>
      <w:marBottom w:val="0"/>
      <w:divBdr>
        <w:top w:val="none" w:sz="0" w:space="0" w:color="auto"/>
        <w:left w:val="none" w:sz="0" w:space="0" w:color="auto"/>
        <w:bottom w:val="none" w:sz="0" w:space="0" w:color="auto"/>
        <w:right w:val="none" w:sz="0" w:space="0" w:color="auto"/>
      </w:divBdr>
    </w:div>
    <w:div w:id="1965697939">
      <w:bodyDiv w:val="1"/>
      <w:marLeft w:val="0"/>
      <w:marRight w:val="0"/>
      <w:marTop w:val="0"/>
      <w:marBottom w:val="0"/>
      <w:divBdr>
        <w:top w:val="none" w:sz="0" w:space="0" w:color="auto"/>
        <w:left w:val="none" w:sz="0" w:space="0" w:color="auto"/>
        <w:bottom w:val="none" w:sz="0" w:space="0" w:color="auto"/>
        <w:right w:val="none" w:sz="0" w:space="0" w:color="auto"/>
      </w:divBdr>
    </w:div>
    <w:div w:id="1980648857">
      <w:bodyDiv w:val="1"/>
      <w:marLeft w:val="0"/>
      <w:marRight w:val="0"/>
      <w:marTop w:val="0"/>
      <w:marBottom w:val="0"/>
      <w:divBdr>
        <w:top w:val="none" w:sz="0" w:space="0" w:color="auto"/>
        <w:left w:val="none" w:sz="0" w:space="0" w:color="auto"/>
        <w:bottom w:val="none" w:sz="0" w:space="0" w:color="auto"/>
        <w:right w:val="none" w:sz="0" w:space="0" w:color="auto"/>
      </w:divBdr>
    </w:div>
    <w:div w:id="1982075168">
      <w:bodyDiv w:val="1"/>
      <w:marLeft w:val="0"/>
      <w:marRight w:val="0"/>
      <w:marTop w:val="0"/>
      <w:marBottom w:val="0"/>
      <w:divBdr>
        <w:top w:val="none" w:sz="0" w:space="0" w:color="auto"/>
        <w:left w:val="none" w:sz="0" w:space="0" w:color="auto"/>
        <w:bottom w:val="none" w:sz="0" w:space="0" w:color="auto"/>
        <w:right w:val="none" w:sz="0" w:space="0" w:color="auto"/>
      </w:divBdr>
    </w:div>
    <w:div w:id="1990941978">
      <w:bodyDiv w:val="1"/>
      <w:marLeft w:val="0"/>
      <w:marRight w:val="0"/>
      <w:marTop w:val="0"/>
      <w:marBottom w:val="0"/>
      <w:divBdr>
        <w:top w:val="none" w:sz="0" w:space="0" w:color="auto"/>
        <w:left w:val="none" w:sz="0" w:space="0" w:color="auto"/>
        <w:bottom w:val="none" w:sz="0" w:space="0" w:color="auto"/>
        <w:right w:val="none" w:sz="0" w:space="0" w:color="auto"/>
      </w:divBdr>
    </w:div>
    <w:div w:id="1992103230">
      <w:bodyDiv w:val="1"/>
      <w:marLeft w:val="0"/>
      <w:marRight w:val="0"/>
      <w:marTop w:val="0"/>
      <w:marBottom w:val="0"/>
      <w:divBdr>
        <w:top w:val="none" w:sz="0" w:space="0" w:color="auto"/>
        <w:left w:val="none" w:sz="0" w:space="0" w:color="auto"/>
        <w:bottom w:val="none" w:sz="0" w:space="0" w:color="auto"/>
        <w:right w:val="none" w:sz="0" w:space="0" w:color="auto"/>
      </w:divBdr>
    </w:div>
    <w:div w:id="2002269139">
      <w:bodyDiv w:val="1"/>
      <w:marLeft w:val="0"/>
      <w:marRight w:val="0"/>
      <w:marTop w:val="0"/>
      <w:marBottom w:val="0"/>
      <w:divBdr>
        <w:top w:val="none" w:sz="0" w:space="0" w:color="auto"/>
        <w:left w:val="none" w:sz="0" w:space="0" w:color="auto"/>
        <w:bottom w:val="none" w:sz="0" w:space="0" w:color="auto"/>
        <w:right w:val="none" w:sz="0" w:space="0" w:color="auto"/>
      </w:divBdr>
    </w:div>
    <w:div w:id="2003847559">
      <w:bodyDiv w:val="1"/>
      <w:marLeft w:val="0"/>
      <w:marRight w:val="0"/>
      <w:marTop w:val="0"/>
      <w:marBottom w:val="0"/>
      <w:divBdr>
        <w:top w:val="none" w:sz="0" w:space="0" w:color="auto"/>
        <w:left w:val="none" w:sz="0" w:space="0" w:color="auto"/>
        <w:bottom w:val="none" w:sz="0" w:space="0" w:color="auto"/>
        <w:right w:val="none" w:sz="0" w:space="0" w:color="auto"/>
      </w:divBdr>
    </w:div>
    <w:div w:id="2003897749">
      <w:bodyDiv w:val="1"/>
      <w:marLeft w:val="0"/>
      <w:marRight w:val="0"/>
      <w:marTop w:val="0"/>
      <w:marBottom w:val="0"/>
      <w:divBdr>
        <w:top w:val="none" w:sz="0" w:space="0" w:color="auto"/>
        <w:left w:val="none" w:sz="0" w:space="0" w:color="auto"/>
        <w:bottom w:val="none" w:sz="0" w:space="0" w:color="auto"/>
        <w:right w:val="none" w:sz="0" w:space="0" w:color="auto"/>
      </w:divBdr>
    </w:div>
    <w:div w:id="2005862182">
      <w:bodyDiv w:val="1"/>
      <w:marLeft w:val="0"/>
      <w:marRight w:val="0"/>
      <w:marTop w:val="0"/>
      <w:marBottom w:val="0"/>
      <w:divBdr>
        <w:top w:val="none" w:sz="0" w:space="0" w:color="auto"/>
        <w:left w:val="none" w:sz="0" w:space="0" w:color="auto"/>
        <w:bottom w:val="none" w:sz="0" w:space="0" w:color="auto"/>
        <w:right w:val="none" w:sz="0" w:space="0" w:color="auto"/>
      </w:divBdr>
    </w:div>
    <w:div w:id="2023434840">
      <w:bodyDiv w:val="1"/>
      <w:marLeft w:val="0"/>
      <w:marRight w:val="0"/>
      <w:marTop w:val="0"/>
      <w:marBottom w:val="0"/>
      <w:divBdr>
        <w:top w:val="none" w:sz="0" w:space="0" w:color="auto"/>
        <w:left w:val="none" w:sz="0" w:space="0" w:color="auto"/>
        <w:bottom w:val="none" w:sz="0" w:space="0" w:color="auto"/>
        <w:right w:val="none" w:sz="0" w:space="0" w:color="auto"/>
      </w:divBdr>
    </w:div>
    <w:div w:id="2033603269">
      <w:bodyDiv w:val="1"/>
      <w:marLeft w:val="0"/>
      <w:marRight w:val="0"/>
      <w:marTop w:val="0"/>
      <w:marBottom w:val="0"/>
      <w:divBdr>
        <w:top w:val="none" w:sz="0" w:space="0" w:color="auto"/>
        <w:left w:val="none" w:sz="0" w:space="0" w:color="auto"/>
        <w:bottom w:val="none" w:sz="0" w:space="0" w:color="auto"/>
        <w:right w:val="none" w:sz="0" w:space="0" w:color="auto"/>
      </w:divBdr>
    </w:div>
    <w:div w:id="2059238361">
      <w:bodyDiv w:val="1"/>
      <w:marLeft w:val="0"/>
      <w:marRight w:val="0"/>
      <w:marTop w:val="0"/>
      <w:marBottom w:val="0"/>
      <w:divBdr>
        <w:top w:val="none" w:sz="0" w:space="0" w:color="auto"/>
        <w:left w:val="none" w:sz="0" w:space="0" w:color="auto"/>
        <w:bottom w:val="none" w:sz="0" w:space="0" w:color="auto"/>
        <w:right w:val="none" w:sz="0" w:space="0" w:color="auto"/>
      </w:divBdr>
    </w:div>
    <w:div w:id="2075002934">
      <w:bodyDiv w:val="1"/>
      <w:marLeft w:val="0"/>
      <w:marRight w:val="0"/>
      <w:marTop w:val="0"/>
      <w:marBottom w:val="0"/>
      <w:divBdr>
        <w:top w:val="none" w:sz="0" w:space="0" w:color="auto"/>
        <w:left w:val="none" w:sz="0" w:space="0" w:color="auto"/>
        <w:bottom w:val="none" w:sz="0" w:space="0" w:color="auto"/>
        <w:right w:val="none" w:sz="0" w:space="0" w:color="auto"/>
      </w:divBdr>
    </w:div>
    <w:div w:id="2082672502">
      <w:bodyDiv w:val="1"/>
      <w:marLeft w:val="0"/>
      <w:marRight w:val="0"/>
      <w:marTop w:val="0"/>
      <w:marBottom w:val="0"/>
      <w:divBdr>
        <w:top w:val="none" w:sz="0" w:space="0" w:color="auto"/>
        <w:left w:val="none" w:sz="0" w:space="0" w:color="auto"/>
        <w:bottom w:val="none" w:sz="0" w:space="0" w:color="auto"/>
        <w:right w:val="none" w:sz="0" w:space="0" w:color="auto"/>
      </w:divBdr>
    </w:div>
    <w:div w:id="2095005229">
      <w:bodyDiv w:val="1"/>
      <w:marLeft w:val="0"/>
      <w:marRight w:val="0"/>
      <w:marTop w:val="0"/>
      <w:marBottom w:val="0"/>
      <w:divBdr>
        <w:top w:val="none" w:sz="0" w:space="0" w:color="auto"/>
        <w:left w:val="none" w:sz="0" w:space="0" w:color="auto"/>
        <w:bottom w:val="none" w:sz="0" w:space="0" w:color="auto"/>
        <w:right w:val="none" w:sz="0" w:space="0" w:color="auto"/>
      </w:divBdr>
    </w:div>
    <w:div w:id="2096827672">
      <w:bodyDiv w:val="1"/>
      <w:marLeft w:val="0"/>
      <w:marRight w:val="0"/>
      <w:marTop w:val="0"/>
      <w:marBottom w:val="0"/>
      <w:divBdr>
        <w:top w:val="none" w:sz="0" w:space="0" w:color="auto"/>
        <w:left w:val="none" w:sz="0" w:space="0" w:color="auto"/>
        <w:bottom w:val="none" w:sz="0" w:space="0" w:color="auto"/>
        <w:right w:val="none" w:sz="0" w:space="0" w:color="auto"/>
      </w:divBdr>
    </w:div>
    <w:div w:id="2101682630">
      <w:bodyDiv w:val="1"/>
      <w:marLeft w:val="0"/>
      <w:marRight w:val="0"/>
      <w:marTop w:val="0"/>
      <w:marBottom w:val="0"/>
      <w:divBdr>
        <w:top w:val="none" w:sz="0" w:space="0" w:color="auto"/>
        <w:left w:val="none" w:sz="0" w:space="0" w:color="auto"/>
        <w:bottom w:val="none" w:sz="0" w:space="0" w:color="auto"/>
        <w:right w:val="none" w:sz="0" w:space="0" w:color="auto"/>
      </w:divBdr>
    </w:div>
    <w:div w:id="2109421005">
      <w:bodyDiv w:val="1"/>
      <w:marLeft w:val="0"/>
      <w:marRight w:val="0"/>
      <w:marTop w:val="0"/>
      <w:marBottom w:val="0"/>
      <w:divBdr>
        <w:top w:val="none" w:sz="0" w:space="0" w:color="auto"/>
        <w:left w:val="none" w:sz="0" w:space="0" w:color="auto"/>
        <w:bottom w:val="none" w:sz="0" w:space="0" w:color="auto"/>
        <w:right w:val="none" w:sz="0" w:space="0" w:color="auto"/>
      </w:divBdr>
    </w:div>
    <w:div w:id="2119329542">
      <w:bodyDiv w:val="1"/>
      <w:marLeft w:val="0"/>
      <w:marRight w:val="0"/>
      <w:marTop w:val="0"/>
      <w:marBottom w:val="0"/>
      <w:divBdr>
        <w:top w:val="none" w:sz="0" w:space="0" w:color="auto"/>
        <w:left w:val="none" w:sz="0" w:space="0" w:color="auto"/>
        <w:bottom w:val="none" w:sz="0" w:space="0" w:color="auto"/>
        <w:right w:val="none" w:sz="0" w:space="0" w:color="auto"/>
      </w:divBdr>
    </w:div>
    <w:div w:id="212429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r%20KEITA\Desktop\Situation%20hebo%20130919\Analyse%20intrants%20%20VIH%20traceur%2013092019.xls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8C656-93DD-4F17-BD39-6B37B2F34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6744</Words>
  <Characters>37092</Characters>
  <Application>Microsoft Office Word</Application>
  <DocSecurity>0</DocSecurity>
  <Lines>309</Lines>
  <Paragraphs>87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43749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BOLY Ahmadou</dc:creator>
  <cp:lastModifiedBy>hp</cp:lastModifiedBy>
  <cp:revision>2</cp:revision>
  <cp:lastPrinted>2021-07-27T10:45:00Z</cp:lastPrinted>
  <dcterms:created xsi:type="dcterms:W3CDTF">2021-07-30T11:40:00Z</dcterms:created>
  <dcterms:modified xsi:type="dcterms:W3CDTF">2021-07-30T11:40:00Z</dcterms:modified>
</cp:coreProperties>
</file>