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75F8C" w14:textId="77777777" w:rsidR="005A3AFF" w:rsidRPr="00EE7C18" w:rsidRDefault="005A3AFF" w:rsidP="005A3AFF">
      <w:pPr>
        <w:spacing w:before="120" w:after="0" w:line="240" w:lineRule="auto"/>
        <w:jc w:val="both"/>
        <w:rPr>
          <w:rFonts w:ascii="Tahoma" w:eastAsia="Times New Roman" w:hAnsi="Tahoma" w:cs="Tahoma"/>
          <w:b/>
          <w:sz w:val="24"/>
          <w:szCs w:val="24"/>
          <w:lang w:eastAsia="fr-FR"/>
        </w:rPr>
      </w:pPr>
      <w:bookmarkStart w:id="0" w:name="_Toc524867698"/>
      <w:r w:rsidRPr="00EE7C18">
        <w:rPr>
          <w:rFonts w:ascii="Tahoma" w:eastAsia="Times New Roman" w:hAnsi="Tahoma" w:cs="Tahoma"/>
          <w:b/>
          <w:sz w:val="24"/>
          <w:szCs w:val="24"/>
          <w:lang w:eastAsia="fr-FR"/>
        </w:rPr>
        <w:t xml:space="preserve">MINISTERE DE LA SANTE ET </w:t>
      </w:r>
      <w:r w:rsidRPr="00EE7C18">
        <w:rPr>
          <w:rFonts w:ascii="Tahoma" w:eastAsia="Times New Roman" w:hAnsi="Tahoma" w:cs="Tahoma"/>
          <w:b/>
          <w:sz w:val="24"/>
          <w:szCs w:val="24"/>
          <w:lang w:eastAsia="fr-FR"/>
        </w:rPr>
        <w:tab/>
      </w:r>
      <w:r w:rsidRPr="00EE7C18">
        <w:rPr>
          <w:rFonts w:ascii="Tahoma" w:eastAsia="Times New Roman" w:hAnsi="Tahoma" w:cs="Tahoma"/>
          <w:b/>
          <w:sz w:val="24"/>
          <w:szCs w:val="24"/>
          <w:lang w:eastAsia="fr-FR"/>
        </w:rPr>
        <w:tab/>
      </w:r>
      <w:r w:rsidRPr="00EE7C18">
        <w:rPr>
          <w:rFonts w:ascii="Tahoma" w:eastAsia="Times New Roman" w:hAnsi="Tahoma" w:cs="Tahoma"/>
          <w:b/>
          <w:sz w:val="24"/>
          <w:szCs w:val="24"/>
          <w:lang w:eastAsia="fr-FR"/>
        </w:rPr>
        <w:tab/>
      </w:r>
      <w:r w:rsidRPr="00EE7C18">
        <w:rPr>
          <w:rFonts w:ascii="Tahoma" w:eastAsia="Times New Roman" w:hAnsi="Tahoma" w:cs="Tahoma"/>
          <w:b/>
          <w:sz w:val="24"/>
          <w:szCs w:val="24"/>
          <w:lang w:eastAsia="fr-FR"/>
        </w:rPr>
        <w:tab/>
        <w:t xml:space="preserve">   REPUBLIQUE DU MALI</w:t>
      </w:r>
    </w:p>
    <w:p w14:paraId="26792C2B" w14:textId="77777777" w:rsidR="005A3AFF" w:rsidRPr="00EE7C18" w:rsidRDefault="005A3AFF" w:rsidP="005A3AFF">
      <w:pPr>
        <w:spacing w:before="120" w:after="0" w:line="240" w:lineRule="auto"/>
        <w:jc w:val="both"/>
        <w:rPr>
          <w:rFonts w:ascii="Tahoma" w:eastAsia="Times New Roman" w:hAnsi="Tahoma" w:cs="Tahoma"/>
          <w:b/>
          <w:sz w:val="24"/>
          <w:szCs w:val="24"/>
          <w:lang w:eastAsia="fr-FR"/>
        </w:rPr>
      </w:pPr>
      <w:r w:rsidRPr="00EE7C18">
        <w:rPr>
          <w:rFonts w:ascii="Tahoma" w:eastAsia="Times New Roman" w:hAnsi="Tahoma" w:cs="Tahoma"/>
          <w:b/>
          <w:sz w:val="24"/>
          <w:szCs w:val="24"/>
          <w:lang w:eastAsia="fr-FR"/>
        </w:rPr>
        <w:t xml:space="preserve"> DE L’HYGIENE PUBLIQUE                                  Un Peuple - Un But - Une Foi</w:t>
      </w:r>
    </w:p>
    <w:p w14:paraId="11A02AD7" w14:textId="77777777" w:rsidR="005A3AFF" w:rsidRPr="00EE7C18" w:rsidRDefault="005A3AFF" w:rsidP="005A3AFF">
      <w:pPr>
        <w:spacing w:before="120" w:after="0" w:line="240" w:lineRule="auto"/>
        <w:jc w:val="both"/>
        <w:rPr>
          <w:rFonts w:ascii="Tahoma" w:eastAsia="Times New Roman" w:hAnsi="Tahoma" w:cs="Tahoma"/>
          <w:b/>
          <w:sz w:val="24"/>
          <w:szCs w:val="24"/>
          <w:lang w:eastAsia="fr-FR"/>
        </w:rPr>
      </w:pPr>
      <w:r w:rsidRPr="00EE7C18">
        <w:rPr>
          <w:rFonts w:ascii="Tahoma" w:eastAsia="Times New Roman" w:hAnsi="Tahoma" w:cs="Tahoma"/>
          <w:b/>
          <w:noProof/>
          <w:sz w:val="24"/>
          <w:szCs w:val="24"/>
          <w:lang w:eastAsia="fr-FR"/>
        </w:rPr>
        <mc:AlternateContent>
          <mc:Choice Requires="wps">
            <w:drawing>
              <wp:anchor distT="0" distB="0" distL="114300" distR="114300" simplePos="0" relativeHeight="251660288" behindDoc="0" locked="0" layoutInCell="1" allowOverlap="1" wp14:anchorId="07980AF1" wp14:editId="6EE8690F">
                <wp:simplePos x="0" y="0"/>
                <wp:positionH relativeFrom="column">
                  <wp:posOffset>3959225</wp:posOffset>
                </wp:positionH>
                <wp:positionV relativeFrom="paragraph">
                  <wp:posOffset>104140</wp:posOffset>
                </wp:positionV>
                <wp:extent cx="1343025" cy="904875"/>
                <wp:effectExtent l="6350" t="8890" r="12700" b="1016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904875"/>
                        </a:xfrm>
                        <a:prstGeom prst="rect">
                          <a:avLst/>
                        </a:prstGeom>
                        <a:solidFill>
                          <a:srgbClr val="FFFFFF"/>
                        </a:solidFill>
                        <a:ln w="9525">
                          <a:solidFill>
                            <a:srgbClr val="000000"/>
                          </a:solidFill>
                          <a:miter lim="800000"/>
                          <a:headEnd/>
                          <a:tailEnd/>
                        </a:ln>
                      </wps:spPr>
                      <wps:txbx>
                        <w:txbxContent>
                          <w:p w14:paraId="7556F5B2" w14:textId="77777777" w:rsidR="002F0966" w:rsidRDefault="002F0966" w:rsidP="005A3AFF">
                            <w:bookmarkStart w:id="1" w:name="_Toc352610387"/>
                            <w:bookmarkStart w:id="2" w:name="_Toc352616935"/>
                            <w:bookmarkStart w:id="3" w:name="_Toc352697667"/>
                            <w:bookmarkStart w:id="4" w:name="_Toc352698098"/>
                            <w:bookmarkStart w:id="5" w:name="_Toc353080418"/>
                            <w:bookmarkStart w:id="6" w:name="_Toc361696058"/>
                            <w:bookmarkStart w:id="7" w:name="_Toc362512515"/>
                            <w:bookmarkStart w:id="8" w:name="_Toc381023327"/>
                            <w:bookmarkStart w:id="9" w:name="_Toc381024414"/>
                            <w:bookmarkStart w:id="10" w:name="_Toc381024541"/>
                            <w:bookmarkStart w:id="11" w:name="_Toc381025010"/>
                            <w:r>
                              <w:rPr>
                                <w:rFonts w:ascii="Arial Narrow" w:hAnsi="Arial Narrow"/>
                                <w:b/>
                                <w:bCs/>
                                <w:iCs/>
                                <w:noProof/>
                                <w:sz w:val="28"/>
                                <w:szCs w:val="24"/>
                                <w:lang w:eastAsia="fr-FR"/>
                              </w:rPr>
                              <w:drawing>
                                <wp:inline distT="0" distB="0" distL="0" distR="0" wp14:anchorId="33FD2678" wp14:editId="11B9A1CA">
                                  <wp:extent cx="1114425" cy="828675"/>
                                  <wp:effectExtent l="1905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231" cy="828531"/>
                                          </a:xfrm>
                                          <a:prstGeom prst="rect">
                                            <a:avLst/>
                                          </a:prstGeom>
                                          <a:noFill/>
                                          <a:ln>
                                            <a:noFill/>
                                          </a:ln>
                                        </pic:spPr>
                                      </pic:pic>
                                    </a:graphicData>
                                  </a:graphic>
                                </wp:inline>
                              </w:drawing>
                            </w:r>
                            <w:bookmarkEnd w:id="1"/>
                            <w:bookmarkEnd w:id="2"/>
                            <w:bookmarkEnd w:id="3"/>
                            <w:bookmarkEnd w:id="4"/>
                            <w:bookmarkEnd w:id="5"/>
                            <w:bookmarkEnd w:id="6"/>
                            <w:bookmarkEnd w:id="7"/>
                            <w:bookmarkEnd w:id="8"/>
                            <w:bookmarkEnd w:id="9"/>
                            <w:bookmarkEnd w:id="10"/>
                            <w:bookmarkEnd w:id="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980AF1" id="_x0000_t202" coordsize="21600,21600" o:spt="202" path="m,l,21600r21600,l21600,xe">
                <v:stroke joinstyle="miter"/>
                <v:path gradientshapeok="t" o:connecttype="rect"/>
              </v:shapetype>
              <v:shape id="Zone de texte 2" o:spid="_x0000_s1026" type="#_x0000_t202" style="position:absolute;left:0;text-align:left;margin-left:311.75pt;margin-top:8.2pt;width:105.7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">
                <v:textbox>
                  <w:txbxContent>
                    <w:p w14:paraId="7556F5B2" w14:textId="77777777" w:rsidR="002F0966" w:rsidRDefault="002F0966" w:rsidP="005A3AFF">
                      <w:bookmarkStart w:id="12" w:name="_Toc352610387"/>
                      <w:bookmarkStart w:id="13" w:name="_Toc352616935"/>
                      <w:bookmarkStart w:id="14" w:name="_Toc352697667"/>
                      <w:bookmarkStart w:id="15" w:name="_Toc352698098"/>
                      <w:bookmarkStart w:id="16" w:name="_Toc353080418"/>
                      <w:bookmarkStart w:id="17" w:name="_Toc361696058"/>
                      <w:bookmarkStart w:id="18" w:name="_Toc362512515"/>
                      <w:bookmarkStart w:id="19" w:name="_Toc381023327"/>
                      <w:bookmarkStart w:id="20" w:name="_Toc381024414"/>
                      <w:bookmarkStart w:id="21" w:name="_Toc381024541"/>
                      <w:bookmarkStart w:id="22" w:name="_Toc381025010"/>
                      <w:r>
                        <w:rPr>
                          <w:rFonts w:ascii="Arial Narrow" w:hAnsi="Arial Narrow"/>
                          <w:b/>
                          <w:bCs/>
                          <w:iCs/>
                          <w:noProof/>
                          <w:sz w:val="28"/>
                          <w:szCs w:val="24"/>
                          <w:lang w:eastAsia="fr-FR"/>
                        </w:rPr>
                        <w:drawing>
                          <wp:inline distT="0" distB="0" distL="0" distR="0" wp14:anchorId="33FD2678" wp14:editId="11B9A1CA">
                            <wp:extent cx="1114425" cy="828675"/>
                            <wp:effectExtent l="1905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231" cy="828531"/>
                                    </a:xfrm>
                                    <a:prstGeom prst="rect">
                                      <a:avLst/>
                                    </a:prstGeom>
                                    <a:noFill/>
                                    <a:ln>
                                      <a:noFill/>
                                    </a:ln>
                                  </pic:spPr>
                                </pic:pic>
                              </a:graphicData>
                            </a:graphic>
                          </wp:inline>
                        </w:drawing>
                      </w:r>
                      <w:bookmarkEnd w:id="12"/>
                      <w:bookmarkEnd w:id="13"/>
                      <w:bookmarkEnd w:id="14"/>
                      <w:bookmarkEnd w:id="15"/>
                      <w:bookmarkEnd w:id="16"/>
                      <w:bookmarkEnd w:id="17"/>
                      <w:bookmarkEnd w:id="18"/>
                      <w:bookmarkEnd w:id="19"/>
                      <w:bookmarkEnd w:id="20"/>
                      <w:bookmarkEnd w:id="21"/>
                      <w:bookmarkEnd w:id="22"/>
                    </w:p>
                  </w:txbxContent>
                </v:textbox>
              </v:shape>
            </w:pict>
          </mc:Fallback>
        </mc:AlternateContent>
      </w:r>
      <w:r w:rsidRPr="00EE7C18">
        <w:rPr>
          <w:rFonts w:ascii="Tahoma" w:eastAsia="Times New Roman" w:hAnsi="Tahoma" w:cs="Tahoma"/>
          <w:b/>
          <w:sz w:val="24"/>
          <w:szCs w:val="24"/>
          <w:lang w:eastAsia="fr-FR"/>
        </w:rPr>
        <w:t xml:space="preserve">            ********                                                                                                                                                                </w:t>
      </w:r>
    </w:p>
    <w:p w14:paraId="48983CF1" w14:textId="77777777" w:rsidR="005A3AFF" w:rsidRPr="00EE7C18" w:rsidRDefault="005A3AFF" w:rsidP="005A3AFF">
      <w:pPr>
        <w:spacing w:before="120" w:after="0" w:line="240" w:lineRule="auto"/>
        <w:jc w:val="both"/>
        <w:rPr>
          <w:rFonts w:ascii="Tahoma" w:eastAsia="Times New Roman" w:hAnsi="Tahoma" w:cs="Tahoma"/>
          <w:b/>
          <w:sz w:val="24"/>
          <w:szCs w:val="24"/>
          <w:lang w:eastAsia="fr-FR"/>
        </w:rPr>
      </w:pPr>
      <w:r w:rsidRPr="00EE7C18">
        <w:rPr>
          <w:rFonts w:ascii="Tahoma" w:eastAsia="Times New Roman" w:hAnsi="Tahoma" w:cs="Tahoma"/>
          <w:b/>
          <w:sz w:val="24"/>
          <w:szCs w:val="24"/>
          <w:lang w:eastAsia="fr-FR"/>
        </w:rPr>
        <w:t xml:space="preserve">DIRECTION NATIONALE DE LA SANTE                                    </w:t>
      </w:r>
    </w:p>
    <w:p w14:paraId="1366C44B" w14:textId="77777777" w:rsidR="005A3AFF" w:rsidRPr="00EE7C18" w:rsidRDefault="005A3AFF" w:rsidP="005A3AFF">
      <w:pPr>
        <w:spacing w:before="120" w:after="0" w:line="240" w:lineRule="auto"/>
        <w:jc w:val="both"/>
        <w:rPr>
          <w:rFonts w:ascii="Tahoma" w:eastAsia="Times New Roman" w:hAnsi="Tahoma" w:cs="Tahoma"/>
          <w:b/>
          <w:sz w:val="16"/>
          <w:szCs w:val="16"/>
          <w:lang w:eastAsia="fr-FR"/>
        </w:rPr>
      </w:pPr>
      <w:bookmarkStart w:id="12" w:name="_Toc352610385"/>
      <w:bookmarkStart w:id="13" w:name="_Toc352616933"/>
      <w:bookmarkStart w:id="14" w:name="_Toc352697665"/>
      <w:bookmarkStart w:id="15" w:name="_Toc352698096"/>
      <w:bookmarkStart w:id="16" w:name="_Toc353080416"/>
      <w:bookmarkStart w:id="17" w:name="_Toc361696056"/>
      <w:bookmarkStart w:id="18" w:name="_Toc362512514"/>
      <w:bookmarkStart w:id="19" w:name="_Toc381023326"/>
      <w:bookmarkStart w:id="20" w:name="_Toc381024413"/>
      <w:bookmarkStart w:id="21" w:name="_Toc381024540"/>
      <w:bookmarkStart w:id="22" w:name="_Toc381025009"/>
      <w:r w:rsidRPr="00EE7C18">
        <w:rPr>
          <w:rFonts w:ascii="Tahoma" w:eastAsia="Times New Roman" w:hAnsi="Tahoma" w:cs="Tahoma"/>
          <w:b/>
          <w:sz w:val="16"/>
          <w:szCs w:val="16"/>
          <w:lang w:eastAsia="fr-FR"/>
        </w:rPr>
        <w:t xml:space="preserve">     N’Tomikorobougou,  Bamako  BP </w:t>
      </w:r>
      <w:bookmarkEnd w:id="12"/>
      <w:bookmarkEnd w:id="13"/>
      <w:bookmarkEnd w:id="14"/>
      <w:bookmarkEnd w:id="15"/>
      <w:bookmarkEnd w:id="16"/>
      <w:bookmarkEnd w:id="17"/>
      <w:bookmarkEnd w:id="18"/>
      <w:r w:rsidRPr="00EE7C18">
        <w:rPr>
          <w:rFonts w:ascii="Tahoma" w:eastAsia="Times New Roman" w:hAnsi="Tahoma" w:cs="Tahoma"/>
          <w:b/>
          <w:sz w:val="16"/>
          <w:szCs w:val="16"/>
          <w:lang w:eastAsia="fr-FR"/>
        </w:rPr>
        <w:t>233</w:t>
      </w:r>
      <w:bookmarkEnd w:id="19"/>
      <w:bookmarkEnd w:id="20"/>
      <w:bookmarkEnd w:id="21"/>
      <w:bookmarkEnd w:id="22"/>
    </w:p>
    <w:p w14:paraId="68852372" w14:textId="77777777" w:rsidR="005A3AFF" w:rsidRPr="00EE7C18" w:rsidRDefault="005A3AFF" w:rsidP="005A3AFF">
      <w:pPr>
        <w:tabs>
          <w:tab w:val="center" w:pos="4535"/>
        </w:tabs>
        <w:spacing w:before="120" w:after="120" w:line="360" w:lineRule="auto"/>
        <w:jc w:val="both"/>
        <w:rPr>
          <w:rFonts w:ascii="Tahoma" w:eastAsia="Times New Roman" w:hAnsi="Tahoma" w:cs="Tahoma"/>
          <w:b/>
          <w:sz w:val="16"/>
          <w:szCs w:val="16"/>
          <w:lang w:eastAsia="fr-FR"/>
        </w:rPr>
      </w:pPr>
      <w:r w:rsidRPr="00EE7C18">
        <w:rPr>
          <w:rFonts w:ascii="Tahoma" w:eastAsia="Times New Roman" w:hAnsi="Tahoma" w:cs="Tahoma"/>
          <w:b/>
          <w:sz w:val="16"/>
          <w:szCs w:val="16"/>
          <w:lang w:eastAsia="fr-FR"/>
        </w:rPr>
        <w:sym w:font="Wingdings" w:char="0028"/>
      </w:r>
      <w:r w:rsidRPr="00EE7C18">
        <w:rPr>
          <w:rFonts w:ascii="Tahoma" w:eastAsia="Times New Roman" w:hAnsi="Tahoma" w:cs="Tahoma"/>
          <w:b/>
          <w:sz w:val="16"/>
          <w:szCs w:val="16"/>
          <w:lang w:eastAsia="fr-FR"/>
        </w:rPr>
        <w:t xml:space="preserve"> 20 22 64 97 - 20 22 33 52 </w:t>
      </w:r>
      <w:r w:rsidRPr="00EE7C18">
        <w:rPr>
          <w:rFonts w:ascii="Tahoma" w:eastAsia="Times New Roman" w:hAnsi="Tahoma" w:cs="Tahoma"/>
          <w:b/>
          <w:sz w:val="16"/>
          <w:szCs w:val="16"/>
          <w:lang w:eastAsia="fr-FR"/>
        </w:rPr>
        <w:sym w:font="Webdings" w:char="00CA"/>
      </w:r>
      <w:r w:rsidRPr="00EE7C18">
        <w:rPr>
          <w:rFonts w:ascii="Tahoma" w:eastAsia="Times New Roman" w:hAnsi="Tahoma" w:cs="Tahoma"/>
          <w:b/>
          <w:sz w:val="16"/>
          <w:szCs w:val="16"/>
          <w:lang w:eastAsia="fr-FR"/>
        </w:rPr>
        <w:t xml:space="preserve"> 20 22 36 74</w:t>
      </w:r>
    </w:p>
    <w:p w14:paraId="56ADC114" w14:textId="77777777" w:rsidR="005A3AFF" w:rsidRPr="00EE7C18" w:rsidRDefault="005A3AFF" w:rsidP="005A3AFF">
      <w:pPr>
        <w:spacing w:after="160" w:line="259" w:lineRule="auto"/>
        <w:rPr>
          <w:rFonts w:ascii="Tahoma" w:eastAsia="Times New Roman" w:hAnsi="Tahoma" w:cs="Tahoma"/>
          <w:sz w:val="24"/>
          <w:szCs w:val="24"/>
          <w:lang w:eastAsia="fr-FR"/>
        </w:rPr>
      </w:pPr>
    </w:p>
    <w:p w14:paraId="62D4EEFC" w14:textId="77777777" w:rsidR="005A3AFF" w:rsidRPr="00EE7C18" w:rsidRDefault="005A3AFF" w:rsidP="005A3AFF">
      <w:pPr>
        <w:spacing w:after="160" w:line="259" w:lineRule="auto"/>
        <w:rPr>
          <w:rFonts w:ascii="Tahoma" w:eastAsia="Times New Roman" w:hAnsi="Tahoma" w:cs="Tahoma"/>
          <w:sz w:val="24"/>
          <w:szCs w:val="24"/>
          <w:lang w:eastAsia="fr-FR"/>
        </w:rPr>
      </w:pPr>
    </w:p>
    <w:p w14:paraId="1DE127C5" w14:textId="77777777" w:rsidR="005A3AFF" w:rsidRPr="00EE7C18" w:rsidRDefault="005A3AFF" w:rsidP="005A3AFF">
      <w:pPr>
        <w:spacing w:after="160" w:line="259" w:lineRule="auto"/>
        <w:rPr>
          <w:rFonts w:ascii="Tahoma" w:eastAsia="Times New Roman" w:hAnsi="Tahoma" w:cs="Tahoma"/>
          <w:sz w:val="24"/>
          <w:szCs w:val="24"/>
          <w:lang w:eastAsia="fr-FR"/>
        </w:rPr>
      </w:pPr>
    </w:p>
    <w:p w14:paraId="61BF6B75" w14:textId="77777777" w:rsidR="005A3AFF" w:rsidRPr="00EE7C18" w:rsidRDefault="005A3AFF" w:rsidP="005A3AFF">
      <w:pPr>
        <w:spacing w:after="160" w:line="259" w:lineRule="auto"/>
        <w:rPr>
          <w:rFonts w:ascii="Tahoma" w:eastAsia="Times New Roman" w:hAnsi="Tahoma" w:cs="Tahoma"/>
          <w:sz w:val="24"/>
          <w:szCs w:val="24"/>
          <w:lang w:eastAsia="fr-FR"/>
        </w:rPr>
      </w:pPr>
    </w:p>
    <w:p w14:paraId="078A5EDE" w14:textId="77777777" w:rsidR="005A3AFF" w:rsidRPr="00EE7C18" w:rsidRDefault="005A3AFF" w:rsidP="005A3AFF">
      <w:pPr>
        <w:spacing w:after="160" w:line="259" w:lineRule="auto"/>
        <w:rPr>
          <w:rFonts w:ascii="Tahoma" w:eastAsia="Times New Roman" w:hAnsi="Tahoma" w:cs="Tahoma"/>
          <w:sz w:val="24"/>
          <w:szCs w:val="24"/>
          <w:lang w:eastAsia="fr-FR"/>
        </w:rPr>
      </w:pPr>
    </w:p>
    <w:p w14:paraId="62662BAF" w14:textId="77777777" w:rsidR="005A3AFF" w:rsidRPr="00EE7C18" w:rsidRDefault="005A3AFF" w:rsidP="005A3AFF">
      <w:pPr>
        <w:spacing w:after="160" w:line="259" w:lineRule="auto"/>
        <w:rPr>
          <w:rFonts w:ascii="Tahoma" w:eastAsia="Times New Roman" w:hAnsi="Tahoma" w:cs="Tahoma"/>
          <w:sz w:val="24"/>
          <w:szCs w:val="24"/>
          <w:lang w:eastAsia="fr-FR"/>
        </w:rPr>
      </w:pPr>
    </w:p>
    <w:p w14:paraId="04A6CBE5" w14:textId="77777777" w:rsidR="005A3AFF" w:rsidRPr="00EE7C18" w:rsidRDefault="005A3AFF" w:rsidP="005A3AFF">
      <w:pPr>
        <w:spacing w:after="160" w:line="259" w:lineRule="auto"/>
        <w:rPr>
          <w:rFonts w:ascii="Tahoma" w:eastAsia="Times New Roman" w:hAnsi="Tahoma" w:cs="Tahoma"/>
          <w:sz w:val="24"/>
          <w:szCs w:val="24"/>
          <w:lang w:eastAsia="fr-FR"/>
        </w:rPr>
      </w:pPr>
    </w:p>
    <w:p w14:paraId="0DE8B236" w14:textId="77777777" w:rsidR="005A3AFF" w:rsidRPr="00EE7C18" w:rsidRDefault="005A3AFF" w:rsidP="005A3AFF">
      <w:pPr>
        <w:spacing w:after="160" w:line="259" w:lineRule="auto"/>
        <w:rPr>
          <w:rFonts w:ascii="Tahoma" w:eastAsia="Times New Roman" w:hAnsi="Tahoma" w:cs="Tahoma"/>
          <w:sz w:val="24"/>
          <w:szCs w:val="24"/>
          <w:lang w:eastAsia="fr-FR"/>
        </w:rPr>
      </w:pPr>
    </w:p>
    <w:p w14:paraId="330986ED" w14:textId="77777777" w:rsidR="005A3AFF" w:rsidRPr="00EE7C18" w:rsidRDefault="005A3AFF" w:rsidP="005A3AFF">
      <w:pPr>
        <w:spacing w:after="160" w:line="259" w:lineRule="auto"/>
        <w:rPr>
          <w:rFonts w:ascii="Tahoma" w:eastAsia="Times New Roman" w:hAnsi="Tahoma" w:cs="Tahoma"/>
          <w:sz w:val="24"/>
          <w:szCs w:val="24"/>
          <w:lang w:eastAsia="fr-FR"/>
        </w:rPr>
      </w:pPr>
    </w:p>
    <w:p w14:paraId="0F8A0C9D" w14:textId="2D77287B" w:rsidR="005A3AFF" w:rsidRPr="00EE7C18" w:rsidRDefault="005A3AFF" w:rsidP="005A3AF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jc w:val="center"/>
        <w:rPr>
          <w:rFonts w:ascii="Tahoma" w:eastAsia="Times New Roman" w:hAnsi="Tahoma" w:cs="Tahoma"/>
          <w:b/>
          <w:sz w:val="24"/>
          <w:szCs w:val="24"/>
          <w:lang w:eastAsia="fr-FR"/>
        </w:rPr>
      </w:pPr>
      <w:r w:rsidRPr="00EE7C18">
        <w:rPr>
          <w:rFonts w:ascii="Tahoma" w:eastAsia="Times New Roman" w:hAnsi="Tahoma" w:cs="Tahoma"/>
          <w:b/>
          <w:sz w:val="24"/>
          <w:szCs w:val="24"/>
          <w:lang w:eastAsia="fr-FR"/>
        </w:rPr>
        <w:t>PLAN DE GESTION</w:t>
      </w:r>
      <w:bookmarkStart w:id="23" w:name="_GoBack"/>
      <w:bookmarkEnd w:id="23"/>
      <w:r w:rsidRPr="00EE7C18">
        <w:rPr>
          <w:rFonts w:ascii="Tahoma" w:eastAsia="Times New Roman" w:hAnsi="Tahoma" w:cs="Tahoma"/>
          <w:b/>
          <w:sz w:val="24"/>
          <w:szCs w:val="24"/>
          <w:lang w:eastAsia="fr-FR"/>
        </w:rPr>
        <w:t xml:space="preserve"> DES DECHETS DU PROJET </w:t>
      </w:r>
      <w:r w:rsidR="004F2317">
        <w:rPr>
          <w:rFonts w:ascii="Tahoma" w:eastAsia="Times New Roman" w:hAnsi="Tahoma" w:cs="Tahoma"/>
          <w:b/>
          <w:sz w:val="24"/>
          <w:szCs w:val="24"/>
          <w:lang w:eastAsia="fr-FR"/>
        </w:rPr>
        <w:t>« </w:t>
      </w:r>
      <w:r w:rsidRPr="00EE7C18">
        <w:rPr>
          <w:rFonts w:ascii="Tahoma" w:eastAsia="Times New Roman" w:hAnsi="Tahoma" w:cs="Tahoma"/>
          <w:b/>
          <w:sz w:val="24"/>
          <w:szCs w:val="24"/>
          <w:lang w:eastAsia="fr-FR"/>
        </w:rPr>
        <w:t>ACCELERER LES PROGRES VERS LA COUVERTURE SANITAIRE UNIVERSELLE (APCSU)</w:t>
      </w:r>
      <w:r w:rsidR="004F2317">
        <w:rPr>
          <w:rFonts w:ascii="Tahoma" w:eastAsia="Times New Roman" w:hAnsi="Tahoma" w:cs="Tahoma"/>
          <w:b/>
          <w:sz w:val="24"/>
          <w:szCs w:val="24"/>
          <w:lang w:eastAsia="fr-FR"/>
        </w:rPr>
        <w:t> »</w:t>
      </w:r>
    </w:p>
    <w:p w14:paraId="3E12A6B2" w14:textId="77777777" w:rsidR="005A3AFF" w:rsidRPr="00EE7C18" w:rsidRDefault="005A3AFF" w:rsidP="005A3AFF">
      <w:pPr>
        <w:spacing w:after="160" w:line="259" w:lineRule="auto"/>
        <w:rPr>
          <w:rFonts w:ascii="Tahoma" w:eastAsia="Times New Roman" w:hAnsi="Tahoma" w:cs="Tahoma"/>
          <w:sz w:val="24"/>
          <w:szCs w:val="24"/>
          <w:lang w:eastAsia="fr-FR"/>
        </w:rPr>
      </w:pPr>
      <w:r w:rsidRPr="00EE7C18">
        <w:rPr>
          <w:rFonts w:ascii="Tahoma" w:eastAsia="Times New Roman" w:hAnsi="Tahoma" w:cs="Tahoma"/>
          <w:sz w:val="24"/>
          <w:szCs w:val="24"/>
          <w:lang w:eastAsia="fr-FR"/>
        </w:rPr>
        <w:t xml:space="preserve"> </w:t>
      </w:r>
    </w:p>
    <w:p w14:paraId="6C91D553" w14:textId="77777777" w:rsidR="005A3AFF" w:rsidRPr="00EE7C18" w:rsidRDefault="005A3AFF" w:rsidP="005A3AFF">
      <w:pPr>
        <w:spacing w:after="160" w:line="259" w:lineRule="auto"/>
        <w:rPr>
          <w:rFonts w:ascii="Tahoma" w:eastAsia="Times New Roman" w:hAnsi="Tahoma" w:cs="Tahoma"/>
          <w:sz w:val="24"/>
          <w:szCs w:val="24"/>
          <w:lang w:eastAsia="fr-FR"/>
        </w:rPr>
      </w:pPr>
    </w:p>
    <w:p w14:paraId="31B1C91D" w14:textId="77777777" w:rsidR="005A3AFF" w:rsidRPr="00EE7C18" w:rsidRDefault="005A3AFF" w:rsidP="005A3AFF">
      <w:pPr>
        <w:spacing w:after="160" w:line="259" w:lineRule="auto"/>
        <w:rPr>
          <w:rFonts w:ascii="Tahoma" w:eastAsia="Times New Roman" w:hAnsi="Tahoma" w:cs="Tahoma"/>
          <w:sz w:val="24"/>
          <w:szCs w:val="24"/>
          <w:lang w:eastAsia="fr-FR"/>
        </w:rPr>
      </w:pPr>
    </w:p>
    <w:p w14:paraId="0C7D3009" w14:textId="77777777" w:rsidR="005A3AFF" w:rsidRPr="00EE7C18" w:rsidRDefault="005A3AFF" w:rsidP="005A3AFF">
      <w:pPr>
        <w:spacing w:after="160" w:line="259" w:lineRule="auto"/>
        <w:rPr>
          <w:rFonts w:ascii="Tahoma" w:eastAsia="Times New Roman" w:hAnsi="Tahoma" w:cs="Tahoma"/>
          <w:sz w:val="24"/>
          <w:szCs w:val="24"/>
          <w:lang w:eastAsia="fr-FR"/>
        </w:rPr>
      </w:pPr>
    </w:p>
    <w:p w14:paraId="39A87C39" w14:textId="77777777" w:rsidR="005A3AFF" w:rsidRPr="00EE7C18" w:rsidRDefault="005A3AFF" w:rsidP="005A3AFF">
      <w:pPr>
        <w:spacing w:after="160" w:line="259" w:lineRule="auto"/>
        <w:rPr>
          <w:rFonts w:ascii="Tahoma" w:eastAsia="Times New Roman" w:hAnsi="Tahoma" w:cs="Tahoma"/>
          <w:sz w:val="24"/>
          <w:szCs w:val="24"/>
          <w:lang w:eastAsia="fr-FR"/>
        </w:rPr>
      </w:pPr>
    </w:p>
    <w:p w14:paraId="0FB25DF8" w14:textId="77777777" w:rsidR="005A3AFF" w:rsidRPr="00EE7C18" w:rsidRDefault="005A3AFF" w:rsidP="005A3AFF">
      <w:pPr>
        <w:spacing w:after="160" w:line="259" w:lineRule="auto"/>
        <w:rPr>
          <w:rFonts w:ascii="Tahoma" w:eastAsia="Times New Roman" w:hAnsi="Tahoma" w:cs="Tahoma"/>
          <w:sz w:val="24"/>
          <w:szCs w:val="24"/>
          <w:lang w:eastAsia="fr-FR"/>
        </w:rPr>
      </w:pPr>
    </w:p>
    <w:p w14:paraId="48CB9C9B" w14:textId="77777777" w:rsidR="005A3AFF" w:rsidRPr="00EE7C18" w:rsidRDefault="005A3AFF" w:rsidP="005A3AFF">
      <w:pPr>
        <w:spacing w:after="160" w:line="259" w:lineRule="auto"/>
        <w:rPr>
          <w:rFonts w:ascii="Tahoma" w:eastAsia="Times New Roman" w:hAnsi="Tahoma" w:cs="Tahoma"/>
          <w:sz w:val="24"/>
          <w:szCs w:val="24"/>
          <w:lang w:eastAsia="fr-FR"/>
        </w:rPr>
      </w:pPr>
    </w:p>
    <w:p w14:paraId="4643B1E9" w14:textId="77777777" w:rsidR="005A3AFF" w:rsidRPr="00EE7C18" w:rsidRDefault="005A3AFF" w:rsidP="005A3AFF">
      <w:pPr>
        <w:spacing w:after="160" w:line="259" w:lineRule="auto"/>
        <w:rPr>
          <w:rFonts w:ascii="Tahoma" w:eastAsia="Times New Roman" w:hAnsi="Tahoma" w:cs="Tahoma"/>
          <w:sz w:val="24"/>
          <w:szCs w:val="24"/>
          <w:lang w:eastAsia="fr-FR"/>
        </w:rPr>
      </w:pPr>
    </w:p>
    <w:p w14:paraId="2E0D1C0D" w14:textId="77777777" w:rsidR="005A3AFF" w:rsidRPr="00EE7C18" w:rsidRDefault="005A3AFF" w:rsidP="005A3AFF">
      <w:pPr>
        <w:spacing w:after="160" w:line="259" w:lineRule="auto"/>
        <w:rPr>
          <w:rFonts w:ascii="Tahoma" w:eastAsia="Times New Roman" w:hAnsi="Tahoma" w:cs="Tahoma"/>
          <w:sz w:val="24"/>
          <w:szCs w:val="24"/>
          <w:lang w:eastAsia="fr-FR"/>
        </w:rPr>
      </w:pPr>
    </w:p>
    <w:p w14:paraId="47F9E17C" w14:textId="1FDC5ADE" w:rsidR="005A3AFF" w:rsidRPr="00EE7C18" w:rsidRDefault="00857507" w:rsidP="005A3AFF">
      <w:pPr>
        <w:spacing w:after="160" w:line="259" w:lineRule="auto"/>
        <w:ind w:left="4956" w:firstLine="708"/>
        <w:rPr>
          <w:rFonts w:ascii="Tahoma" w:eastAsia="Times New Roman" w:hAnsi="Tahoma" w:cs="Tahoma"/>
          <w:sz w:val="24"/>
          <w:szCs w:val="24"/>
          <w:lang w:eastAsia="fr-FR"/>
        </w:rPr>
      </w:pPr>
      <w:r>
        <w:rPr>
          <w:rFonts w:ascii="Tahoma" w:eastAsia="Times New Roman" w:hAnsi="Tahoma" w:cs="Tahoma"/>
          <w:sz w:val="24"/>
          <w:szCs w:val="24"/>
          <w:lang w:eastAsia="fr-FR"/>
        </w:rPr>
        <w:t>Déc</w:t>
      </w:r>
      <w:r w:rsidRPr="00EE7C18">
        <w:rPr>
          <w:rFonts w:ascii="Tahoma" w:eastAsia="Times New Roman" w:hAnsi="Tahoma" w:cs="Tahoma"/>
          <w:sz w:val="24"/>
          <w:szCs w:val="24"/>
          <w:lang w:eastAsia="fr-FR"/>
        </w:rPr>
        <w:t>embre</w:t>
      </w:r>
      <w:r w:rsidR="005A3AFF" w:rsidRPr="00EE7C18">
        <w:rPr>
          <w:rFonts w:ascii="Tahoma" w:eastAsia="Times New Roman" w:hAnsi="Tahoma" w:cs="Tahoma"/>
          <w:sz w:val="24"/>
          <w:szCs w:val="24"/>
          <w:lang w:eastAsia="fr-FR"/>
        </w:rPr>
        <w:t xml:space="preserve"> 2018</w:t>
      </w:r>
    </w:p>
    <w:p w14:paraId="584C25D1" w14:textId="77777777" w:rsidR="005A3AFF" w:rsidRPr="00EE7C18" w:rsidRDefault="005A3AFF" w:rsidP="005A3AFF">
      <w:pPr>
        <w:spacing w:after="160" w:line="259" w:lineRule="auto"/>
        <w:rPr>
          <w:rFonts w:ascii="Tahoma" w:eastAsia="Times New Roman" w:hAnsi="Tahoma" w:cs="Tahoma"/>
          <w:sz w:val="24"/>
          <w:lang w:eastAsia="fr-FR"/>
        </w:rPr>
      </w:pPr>
    </w:p>
    <w:bookmarkEnd w:id="0"/>
    <w:p w14:paraId="7C539F9C" w14:textId="77777777" w:rsidR="005A3AFF" w:rsidRPr="00F24BF2" w:rsidRDefault="005A3AFF" w:rsidP="005A3AFF">
      <w:pPr>
        <w:spacing w:after="160" w:line="259" w:lineRule="auto"/>
        <w:rPr>
          <w:rFonts w:ascii="Tahoma" w:eastAsia="Calibri" w:hAnsi="Tahoma" w:cs="Tahoma"/>
          <w:b/>
          <w:color w:val="000000"/>
          <w:sz w:val="24"/>
          <w:szCs w:val="24"/>
          <w:highlight w:val="yellow"/>
        </w:rPr>
      </w:pPr>
      <w:r w:rsidRPr="00F24BF2">
        <w:rPr>
          <w:rFonts w:ascii="Tahoma" w:eastAsia="Calibri" w:hAnsi="Tahoma" w:cs="Tahoma"/>
          <w:b/>
          <w:color w:val="000000"/>
          <w:sz w:val="24"/>
          <w:szCs w:val="24"/>
          <w:highlight w:val="yellow"/>
        </w:rPr>
        <w:br w:type="page"/>
      </w:r>
    </w:p>
    <w:p w14:paraId="2F1F17F6" w14:textId="77777777" w:rsidR="005A3AFF" w:rsidRPr="00F24BF2" w:rsidRDefault="005A3AFF" w:rsidP="005A3AFF">
      <w:pPr>
        <w:spacing w:after="160" w:line="259" w:lineRule="auto"/>
        <w:rPr>
          <w:rFonts w:ascii="Tahoma" w:eastAsia="Calibri" w:hAnsi="Tahoma" w:cs="Tahoma"/>
          <w:b/>
          <w:color w:val="000000"/>
          <w:sz w:val="24"/>
          <w:szCs w:val="24"/>
        </w:rPr>
      </w:pPr>
      <w:bookmarkStart w:id="24" w:name="_Toc455131562"/>
      <w:r w:rsidRPr="00F24BF2">
        <w:rPr>
          <w:rFonts w:ascii="Tahoma" w:eastAsia="Calibri" w:hAnsi="Tahoma" w:cs="Tahoma"/>
          <w:b/>
          <w:color w:val="000000"/>
          <w:sz w:val="24"/>
          <w:szCs w:val="24"/>
        </w:rPr>
        <w:lastRenderedPageBreak/>
        <w:t xml:space="preserve">TABLE DE MATIERES </w:t>
      </w:r>
    </w:p>
    <w:sdt>
      <w:sdtPr>
        <w:rPr>
          <w:rFonts w:asciiTheme="minorHAnsi" w:eastAsiaTheme="minorHAnsi" w:hAnsiTheme="minorHAnsi" w:cstheme="minorBidi"/>
          <w:color w:val="auto"/>
          <w:sz w:val="22"/>
          <w:szCs w:val="22"/>
          <w:lang w:val="fr-FR"/>
        </w:rPr>
        <w:id w:val="146400215"/>
        <w:docPartObj>
          <w:docPartGallery w:val="Table of Contents"/>
          <w:docPartUnique/>
        </w:docPartObj>
      </w:sdtPr>
      <w:sdtEndPr>
        <w:rPr>
          <w:b/>
          <w:bCs/>
          <w:noProof/>
        </w:rPr>
      </w:sdtEndPr>
      <w:sdtContent>
        <w:p w14:paraId="352A564C" w14:textId="287A24B8" w:rsidR="00D91D37" w:rsidRDefault="00D91D37">
          <w:pPr>
            <w:pStyle w:val="En-ttedetabledesmatires"/>
          </w:pPr>
        </w:p>
        <w:p w14:paraId="420E6D0B" w14:textId="1A6AB35F" w:rsidR="00C83270" w:rsidRDefault="00D91D37">
          <w:pPr>
            <w:pStyle w:val="TM1"/>
            <w:rPr>
              <w:rFonts w:eastAsiaTheme="minorEastAsia"/>
              <w:b w:val="0"/>
              <w:bCs w:val="0"/>
              <w:caps w:val="0"/>
              <w:noProof/>
              <w:sz w:val="22"/>
              <w:szCs w:val="22"/>
              <w:lang w:val="en-US"/>
            </w:rPr>
          </w:pPr>
          <w:r>
            <w:fldChar w:fldCharType="begin"/>
          </w:r>
          <w:r>
            <w:instrText xml:space="preserve"> TOC \o "1-3" \h \z \u </w:instrText>
          </w:r>
          <w:r>
            <w:fldChar w:fldCharType="separate"/>
          </w:r>
          <w:hyperlink w:anchor="_Toc532312106" w:history="1">
            <w:r w:rsidR="00C83270" w:rsidRPr="00FA36EA">
              <w:rPr>
                <w:rStyle w:val="Lienhypertexte"/>
                <w:rFonts w:cstheme="minorHAnsi"/>
                <w:noProof/>
              </w:rPr>
              <w:t>LISTE DES ABREVIATIONS</w:t>
            </w:r>
            <w:r w:rsidR="00C83270">
              <w:rPr>
                <w:noProof/>
                <w:webHidden/>
              </w:rPr>
              <w:tab/>
            </w:r>
            <w:r w:rsidR="00C83270">
              <w:rPr>
                <w:noProof/>
                <w:webHidden/>
              </w:rPr>
              <w:fldChar w:fldCharType="begin"/>
            </w:r>
            <w:r w:rsidR="00C83270">
              <w:rPr>
                <w:noProof/>
                <w:webHidden/>
              </w:rPr>
              <w:instrText xml:space="preserve"> PAGEREF _Toc532312106 \h </w:instrText>
            </w:r>
            <w:r w:rsidR="00C83270">
              <w:rPr>
                <w:noProof/>
                <w:webHidden/>
              </w:rPr>
            </w:r>
            <w:r w:rsidR="00C83270">
              <w:rPr>
                <w:noProof/>
                <w:webHidden/>
              </w:rPr>
              <w:fldChar w:fldCharType="separate"/>
            </w:r>
            <w:r w:rsidR="00C83270">
              <w:rPr>
                <w:noProof/>
                <w:webHidden/>
              </w:rPr>
              <w:t>3</w:t>
            </w:r>
            <w:r w:rsidR="00C83270">
              <w:rPr>
                <w:noProof/>
                <w:webHidden/>
              </w:rPr>
              <w:fldChar w:fldCharType="end"/>
            </w:r>
          </w:hyperlink>
        </w:p>
        <w:p w14:paraId="3E7A20EE" w14:textId="04157D14" w:rsidR="00C83270" w:rsidRDefault="00CD6707">
          <w:pPr>
            <w:pStyle w:val="TM1"/>
            <w:rPr>
              <w:rFonts w:eastAsiaTheme="minorEastAsia"/>
              <w:b w:val="0"/>
              <w:bCs w:val="0"/>
              <w:caps w:val="0"/>
              <w:noProof/>
              <w:sz w:val="22"/>
              <w:szCs w:val="22"/>
              <w:lang w:val="en-US"/>
            </w:rPr>
          </w:pPr>
          <w:hyperlink w:anchor="_Toc532312107" w:history="1">
            <w:r w:rsidR="00C83270" w:rsidRPr="00FA36EA">
              <w:rPr>
                <w:rStyle w:val="Lienhypertexte"/>
                <w:rFonts w:cstheme="minorHAnsi"/>
                <w:noProof/>
              </w:rPr>
              <w:t>DÉFINITION</w:t>
            </w:r>
            <w:r w:rsidR="00C83270" w:rsidRPr="00FA36EA">
              <w:rPr>
                <w:rStyle w:val="Lienhypertexte"/>
                <w:rFonts w:eastAsia="Calibri" w:cstheme="minorHAnsi"/>
                <w:noProof/>
                <w:lang w:val="en-US"/>
              </w:rPr>
              <w:t xml:space="preserve"> DES TERMES</w:t>
            </w:r>
            <w:r w:rsidR="00C83270">
              <w:rPr>
                <w:noProof/>
                <w:webHidden/>
              </w:rPr>
              <w:tab/>
            </w:r>
            <w:r w:rsidR="00C83270">
              <w:rPr>
                <w:noProof/>
                <w:webHidden/>
              </w:rPr>
              <w:fldChar w:fldCharType="begin"/>
            </w:r>
            <w:r w:rsidR="00C83270">
              <w:rPr>
                <w:noProof/>
                <w:webHidden/>
              </w:rPr>
              <w:instrText xml:space="preserve"> PAGEREF _Toc532312107 \h </w:instrText>
            </w:r>
            <w:r w:rsidR="00C83270">
              <w:rPr>
                <w:noProof/>
                <w:webHidden/>
              </w:rPr>
            </w:r>
            <w:r w:rsidR="00C83270">
              <w:rPr>
                <w:noProof/>
                <w:webHidden/>
              </w:rPr>
              <w:fldChar w:fldCharType="separate"/>
            </w:r>
            <w:r w:rsidR="00C83270">
              <w:rPr>
                <w:noProof/>
                <w:webHidden/>
              </w:rPr>
              <w:t>4</w:t>
            </w:r>
            <w:r w:rsidR="00C83270">
              <w:rPr>
                <w:noProof/>
                <w:webHidden/>
              </w:rPr>
              <w:fldChar w:fldCharType="end"/>
            </w:r>
          </w:hyperlink>
        </w:p>
        <w:p w14:paraId="6E4E0D72" w14:textId="18CD4112" w:rsidR="00C83270" w:rsidRDefault="00CD6707">
          <w:pPr>
            <w:pStyle w:val="TM1"/>
            <w:rPr>
              <w:rFonts w:eastAsiaTheme="minorEastAsia"/>
              <w:b w:val="0"/>
              <w:bCs w:val="0"/>
              <w:caps w:val="0"/>
              <w:noProof/>
              <w:sz w:val="22"/>
              <w:szCs w:val="22"/>
              <w:lang w:val="en-US"/>
            </w:rPr>
          </w:pPr>
          <w:hyperlink w:anchor="_Toc532312108" w:history="1">
            <w:r w:rsidR="00C83270" w:rsidRPr="00FA36EA">
              <w:rPr>
                <w:rStyle w:val="Lienhypertexte"/>
                <w:rFonts w:cstheme="minorHAnsi"/>
                <w:noProof/>
              </w:rPr>
              <w:t>LISTE DES TABLEAUX</w:t>
            </w:r>
            <w:r w:rsidR="00C83270">
              <w:rPr>
                <w:noProof/>
                <w:webHidden/>
              </w:rPr>
              <w:tab/>
            </w:r>
            <w:r w:rsidR="00C83270">
              <w:rPr>
                <w:noProof/>
                <w:webHidden/>
              </w:rPr>
              <w:fldChar w:fldCharType="begin"/>
            </w:r>
            <w:r w:rsidR="00C83270">
              <w:rPr>
                <w:noProof/>
                <w:webHidden/>
              </w:rPr>
              <w:instrText xml:space="preserve"> PAGEREF _Toc532312108 \h </w:instrText>
            </w:r>
            <w:r w:rsidR="00C83270">
              <w:rPr>
                <w:noProof/>
                <w:webHidden/>
              </w:rPr>
            </w:r>
            <w:r w:rsidR="00C83270">
              <w:rPr>
                <w:noProof/>
                <w:webHidden/>
              </w:rPr>
              <w:fldChar w:fldCharType="separate"/>
            </w:r>
            <w:r w:rsidR="00C83270">
              <w:rPr>
                <w:noProof/>
                <w:webHidden/>
              </w:rPr>
              <w:t>5</w:t>
            </w:r>
            <w:r w:rsidR="00C83270">
              <w:rPr>
                <w:noProof/>
                <w:webHidden/>
              </w:rPr>
              <w:fldChar w:fldCharType="end"/>
            </w:r>
          </w:hyperlink>
        </w:p>
        <w:p w14:paraId="4366B717" w14:textId="3A925AC1" w:rsidR="00C83270" w:rsidRDefault="00CD6707">
          <w:pPr>
            <w:pStyle w:val="TM1"/>
            <w:rPr>
              <w:rFonts w:eastAsiaTheme="minorEastAsia"/>
              <w:b w:val="0"/>
              <w:bCs w:val="0"/>
              <w:caps w:val="0"/>
              <w:noProof/>
              <w:sz w:val="22"/>
              <w:szCs w:val="22"/>
              <w:lang w:val="en-US"/>
            </w:rPr>
          </w:pPr>
          <w:hyperlink w:anchor="_Toc532312109" w:history="1">
            <w:r w:rsidR="00C83270" w:rsidRPr="00FA36EA">
              <w:rPr>
                <w:rStyle w:val="Lienhypertexte"/>
                <w:rFonts w:cstheme="minorHAnsi"/>
                <w:noProof/>
              </w:rPr>
              <w:t>RÉSUMÉ</w:t>
            </w:r>
            <w:r w:rsidR="00C83270">
              <w:rPr>
                <w:noProof/>
                <w:webHidden/>
              </w:rPr>
              <w:tab/>
            </w:r>
            <w:r w:rsidR="00C83270">
              <w:rPr>
                <w:noProof/>
                <w:webHidden/>
              </w:rPr>
              <w:fldChar w:fldCharType="begin"/>
            </w:r>
            <w:r w:rsidR="00C83270">
              <w:rPr>
                <w:noProof/>
                <w:webHidden/>
              </w:rPr>
              <w:instrText xml:space="preserve"> PAGEREF _Toc532312109 \h </w:instrText>
            </w:r>
            <w:r w:rsidR="00C83270">
              <w:rPr>
                <w:noProof/>
                <w:webHidden/>
              </w:rPr>
            </w:r>
            <w:r w:rsidR="00C83270">
              <w:rPr>
                <w:noProof/>
                <w:webHidden/>
              </w:rPr>
              <w:fldChar w:fldCharType="separate"/>
            </w:r>
            <w:r w:rsidR="00C83270">
              <w:rPr>
                <w:noProof/>
                <w:webHidden/>
              </w:rPr>
              <w:t>6</w:t>
            </w:r>
            <w:r w:rsidR="00C83270">
              <w:rPr>
                <w:noProof/>
                <w:webHidden/>
              </w:rPr>
              <w:fldChar w:fldCharType="end"/>
            </w:r>
          </w:hyperlink>
        </w:p>
        <w:p w14:paraId="568ABDC1" w14:textId="5B30463C" w:rsidR="00C83270" w:rsidRDefault="00CD6707">
          <w:pPr>
            <w:pStyle w:val="TM1"/>
            <w:tabs>
              <w:tab w:val="left" w:pos="440"/>
            </w:tabs>
            <w:rPr>
              <w:rFonts w:eastAsiaTheme="minorEastAsia"/>
              <w:b w:val="0"/>
              <w:bCs w:val="0"/>
              <w:caps w:val="0"/>
              <w:noProof/>
              <w:sz w:val="22"/>
              <w:szCs w:val="22"/>
              <w:lang w:val="en-US"/>
            </w:rPr>
          </w:pPr>
          <w:hyperlink w:anchor="_Toc532312110" w:history="1">
            <w:r w:rsidR="00C83270" w:rsidRPr="00FA36EA">
              <w:rPr>
                <w:rStyle w:val="Lienhypertexte"/>
                <w:rFonts w:eastAsia="Calibri" w:cstheme="minorHAnsi"/>
                <w:noProof/>
                <w:lang w:val="en-US"/>
              </w:rPr>
              <w:t>1.</w:t>
            </w:r>
            <w:r w:rsidR="00C83270">
              <w:rPr>
                <w:rFonts w:eastAsiaTheme="minorEastAsia"/>
                <w:b w:val="0"/>
                <w:bCs w:val="0"/>
                <w:caps w:val="0"/>
                <w:noProof/>
                <w:sz w:val="22"/>
                <w:szCs w:val="22"/>
                <w:lang w:val="en-US"/>
              </w:rPr>
              <w:tab/>
            </w:r>
            <w:r w:rsidR="00C83270" w:rsidRPr="00FA36EA">
              <w:rPr>
                <w:rStyle w:val="Lienhypertexte"/>
                <w:rFonts w:eastAsia="Calibri" w:cstheme="minorHAnsi"/>
                <w:noProof/>
                <w:lang w:val="en-US"/>
              </w:rPr>
              <w:t>INTRODUCTION</w:t>
            </w:r>
            <w:r w:rsidR="00C83270">
              <w:rPr>
                <w:noProof/>
                <w:webHidden/>
              </w:rPr>
              <w:tab/>
            </w:r>
            <w:r w:rsidR="00C83270">
              <w:rPr>
                <w:noProof/>
                <w:webHidden/>
              </w:rPr>
              <w:fldChar w:fldCharType="begin"/>
            </w:r>
            <w:r w:rsidR="00C83270">
              <w:rPr>
                <w:noProof/>
                <w:webHidden/>
              </w:rPr>
              <w:instrText xml:space="preserve"> PAGEREF _Toc532312110 \h </w:instrText>
            </w:r>
            <w:r w:rsidR="00C83270">
              <w:rPr>
                <w:noProof/>
                <w:webHidden/>
              </w:rPr>
            </w:r>
            <w:r w:rsidR="00C83270">
              <w:rPr>
                <w:noProof/>
                <w:webHidden/>
              </w:rPr>
              <w:fldChar w:fldCharType="separate"/>
            </w:r>
            <w:r w:rsidR="00C83270">
              <w:rPr>
                <w:noProof/>
                <w:webHidden/>
              </w:rPr>
              <w:t>11</w:t>
            </w:r>
            <w:r w:rsidR="00C83270">
              <w:rPr>
                <w:noProof/>
                <w:webHidden/>
              </w:rPr>
              <w:fldChar w:fldCharType="end"/>
            </w:r>
          </w:hyperlink>
        </w:p>
        <w:p w14:paraId="239E6B22" w14:textId="28E09560" w:rsidR="00C83270" w:rsidRDefault="00CD6707">
          <w:pPr>
            <w:pStyle w:val="TM2"/>
            <w:tabs>
              <w:tab w:val="left" w:pos="880"/>
              <w:tab w:val="right" w:leader="dot" w:pos="9062"/>
            </w:tabs>
            <w:rPr>
              <w:rFonts w:eastAsiaTheme="minorEastAsia"/>
              <w:smallCaps w:val="0"/>
              <w:noProof/>
              <w:sz w:val="22"/>
              <w:szCs w:val="22"/>
              <w:lang w:val="en-US"/>
            </w:rPr>
          </w:pPr>
          <w:hyperlink w:anchor="_Toc532312111" w:history="1">
            <w:r w:rsidR="00C83270" w:rsidRPr="00FA36EA">
              <w:rPr>
                <w:rStyle w:val="Lienhypertexte"/>
                <w:noProof/>
              </w:rPr>
              <w:t>1.1.</w:t>
            </w:r>
            <w:r w:rsidR="00C83270">
              <w:rPr>
                <w:rFonts w:eastAsiaTheme="minorEastAsia"/>
                <w:smallCaps w:val="0"/>
                <w:noProof/>
                <w:sz w:val="22"/>
                <w:szCs w:val="22"/>
                <w:lang w:val="en-US"/>
              </w:rPr>
              <w:tab/>
            </w:r>
            <w:r w:rsidR="00C83270" w:rsidRPr="00FA36EA">
              <w:rPr>
                <w:rStyle w:val="Lienhypertexte"/>
                <w:noProof/>
              </w:rPr>
              <w:t>But et objectifs du plan</w:t>
            </w:r>
            <w:r w:rsidR="00C83270">
              <w:rPr>
                <w:noProof/>
                <w:webHidden/>
              </w:rPr>
              <w:tab/>
            </w:r>
            <w:r w:rsidR="00C83270">
              <w:rPr>
                <w:noProof/>
                <w:webHidden/>
              </w:rPr>
              <w:fldChar w:fldCharType="begin"/>
            </w:r>
            <w:r w:rsidR="00C83270">
              <w:rPr>
                <w:noProof/>
                <w:webHidden/>
              </w:rPr>
              <w:instrText xml:space="preserve"> PAGEREF _Toc532312111 \h </w:instrText>
            </w:r>
            <w:r w:rsidR="00C83270">
              <w:rPr>
                <w:noProof/>
                <w:webHidden/>
              </w:rPr>
            </w:r>
            <w:r w:rsidR="00C83270">
              <w:rPr>
                <w:noProof/>
                <w:webHidden/>
              </w:rPr>
              <w:fldChar w:fldCharType="separate"/>
            </w:r>
            <w:r w:rsidR="00C83270">
              <w:rPr>
                <w:noProof/>
                <w:webHidden/>
              </w:rPr>
              <w:t>12</w:t>
            </w:r>
            <w:r w:rsidR="00C83270">
              <w:rPr>
                <w:noProof/>
                <w:webHidden/>
              </w:rPr>
              <w:fldChar w:fldCharType="end"/>
            </w:r>
          </w:hyperlink>
        </w:p>
        <w:p w14:paraId="0F80BEE9" w14:textId="101A295B" w:rsidR="00C83270" w:rsidRDefault="00CD6707">
          <w:pPr>
            <w:pStyle w:val="TM2"/>
            <w:tabs>
              <w:tab w:val="left" w:pos="880"/>
              <w:tab w:val="right" w:leader="dot" w:pos="9062"/>
            </w:tabs>
            <w:rPr>
              <w:rFonts w:eastAsiaTheme="minorEastAsia"/>
              <w:smallCaps w:val="0"/>
              <w:noProof/>
              <w:sz w:val="22"/>
              <w:szCs w:val="22"/>
              <w:lang w:val="en-US"/>
            </w:rPr>
          </w:pPr>
          <w:hyperlink w:anchor="_Toc532312112" w:history="1">
            <w:r w:rsidR="00C83270" w:rsidRPr="00FA36EA">
              <w:rPr>
                <w:rStyle w:val="Lienhypertexte"/>
                <w:noProof/>
              </w:rPr>
              <w:t>1.2.</w:t>
            </w:r>
            <w:r w:rsidR="00C83270">
              <w:rPr>
                <w:rFonts w:eastAsiaTheme="minorEastAsia"/>
                <w:smallCaps w:val="0"/>
                <w:noProof/>
                <w:sz w:val="22"/>
                <w:szCs w:val="22"/>
                <w:lang w:val="en-US"/>
              </w:rPr>
              <w:tab/>
            </w:r>
            <w:r w:rsidR="00C83270" w:rsidRPr="00FA36EA">
              <w:rPr>
                <w:rStyle w:val="Lienhypertexte"/>
                <w:rFonts w:cs="Tahoma"/>
                <w:noProof/>
              </w:rPr>
              <w:t>Résultats</w:t>
            </w:r>
            <w:r w:rsidR="00C83270" w:rsidRPr="00FA36EA">
              <w:rPr>
                <w:rStyle w:val="Lienhypertexte"/>
                <w:noProof/>
              </w:rPr>
              <w:t xml:space="preserve"> attendus</w:t>
            </w:r>
            <w:r w:rsidR="00C83270">
              <w:rPr>
                <w:noProof/>
                <w:webHidden/>
              </w:rPr>
              <w:tab/>
            </w:r>
            <w:r w:rsidR="00C83270">
              <w:rPr>
                <w:noProof/>
                <w:webHidden/>
              </w:rPr>
              <w:fldChar w:fldCharType="begin"/>
            </w:r>
            <w:r w:rsidR="00C83270">
              <w:rPr>
                <w:noProof/>
                <w:webHidden/>
              </w:rPr>
              <w:instrText xml:space="preserve"> PAGEREF _Toc532312112 \h </w:instrText>
            </w:r>
            <w:r w:rsidR="00C83270">
              <w:rPr>
                <w:noProof/>
                <w:webHidden/>
              </w:rPr>
            </w:r>
            <w:r w:rsidR="00C83270">
              <w:rPr>
                <w:noProof/>
                <w:webHidden/>
              </w:rPr>
              <w:fldChar w:fldCharType="separate"/>
            </w:r>
            <w:r w:rsidR="00C83270">
              <w:rPr>
                <w:noProof/>
                <w:webHidden/>
              </w:rPr>
              <w:t>12</w:t>
            </w:r>
            <w:r w:rsidR="00C83270">
              <w:rPr>
                <w:noProof/>
                <w:webHidden/>
              </w:rPr>
              <w:fldChar w:fldCharType="end"/>
            </w:r>
          </w:hyperlink>
        </w:p>
        <w:p w14:paraId="5928B607" w14:textId="6734B4BA" w:rsidR="00C83270" w:rsidRDefault="00CD6707">
          <w:pPr>
            <w:pStyle w:val="TM2"/>
            <w:tabs>
              <w:tab w:val="left" w:pos="880"/>
              <w:tab w:val="right" w:leader="dot" w:pos="9062"/>
            </w:tabs>
            <w:rPr>
              <w:rFonts w:eastAsiaTheme="minorEastAsia"/>
              <w:smallCaps w:val="0"/>
              <w:noProof/>
              <w:sz w:val="22"/>
              <w:szCs w:val="22"/>
              <w:lang w:val="en-US"/>
            </w:rPr>
          </w:pPr>
          <w:hyperlink w:anchor="_Toc532312113" w:history="1">
            <w:r w:rsidR="00C83270" w:rsidRPr="00FA36EA">
              <w:rPr>
                <w:rStyle w:val="Lienhypertexte"/>
                <w:noProof/>
              </w:rPr>
              <w:t>1.3.</w:t>
            </w:r>
            <w:r w:rsidR="00C83270">
              <w:rPr>
                <w:rFonts w:eastAsiaTheme="minorEastAsia"/>
                <w:smallCaps w:val="0"/>
                <w:noProof/>
                <w:sz w:val="22"/>
                <w:szCs w:val="22"/>
                <w:lang w:val="en-US"/>
              </w:rPr>
              <w:tab/>
            </w:r>
            <w:r w:rsidR="00C83270" w:rsidRPr="00FA36EA">
              <w:rPr>
                <w:rStyle w:val="Lienhypertexte"/>
                <w:noProof/>
              </w:rPr>
              <w:t>Stratégies</w:t>
            </w:r>
            <w:r w:rsidR="00C83270">
              <w:rPr>
                <w:noProof/>
                <w:webHidden/>
              </w:rPr>
              <w:tab/>
            </w:r>
            <w:r w:rsidR="00C83270">
              <w:rPr>
                <w:noProof/>
                <w:webHidden/>
              </w:rPr>
              <w:fldChar w:fldCharType="begin"/>
            </w:r>
            <w:r w:rsidR="00C83270">
              <w:rPr>
                <w:noProof/>
                <w:webHidden/>
              </w:rPr>
              <w:instrText xml:space="preserve"> PAGEREF _Toc532312113 \h </w:instrText>
            </w:r>
            <w:r w:rsidR="00C83270">
              <w:rPr>
                <w:noProof/>
                <w:webHidden/>
              </w:rPr>
            </w:r>
            <w:r w:rsidR="00C83270">
              <w:rPr>
                <w:noProof/>
                <w:webHidden/>
              </w:rPr>
              <w:fldChar w:fldCharType="separate"/>
            </w:r>
            <w:r w:rsidR="00C83270">
              <w:rPr>
                <w:noProof/>
                <w:webHidden/>
              </w:rPr>
              <w:t>12</w:t>
            </w:r>
            <w:r w:rsidR="00C83270">
              <w:rPr>
                <w:noProof/>
                <w:webHidden/>
              </w:rPr>
              <w:fldChar w:fldCharType="end"/>
            </w:r>
          </w:hyperlink>
        </w:p>
        <w:p w14:paraId="09DC0C07" w14:textId="42BFAA03" w:rsidR="00C83270" w:rsidRDefault="00CD6707">
          <w:pPr>
            <w:pStyle w:val="TM1"/>
            <w:tabs>
              <w:tab w:val="left" w:pos="440"/>
            </w:tabs>
            <w:rPr>
              <w:rFonts w:eastAsiaTheme="minorEastAsia"/>
              <w:b w:val="0"/>
              <w:bCs w:val="0"/>
              <w:caps w:val="0"/>
              <w:noProof/>
              <w:sz w:val="22"/>
              <w:szCs w:val="22"/>
              <w:lang w:val="en-US"/>
            </w:rPr>
          </w:pPr>
          <w:hyperlink w:anchor="_Toc532312114" w:history="1">
            <w:r w:rsidR="00C83270" w:rsidRPr="00FA36EA">
              <w:rPr>
                <w:rStyle w:val="Lienhypertexte"/>
                <w:rFonts w:cstheme="minorHAnsi"/>
                <w:noProof/>
              </w:rPr>
              <w:t>2.</w:t>
            </w:r>
            <w:r w:rsidR="00C83270">
              <w:rPr>
                <w:rFonts w:eastAsiaTheme="minorEastAsia"/>
                <w:b w:val="0"/>
                <w:bCs w:val="0"/>
                <w:caps w:val="0"/>
                <w:noProof/>
                <w:sz w:val="22"/>
                <w:szCs w:val="22"/>
                <w:lang w:val="en-US"/>
              </w:rPr>
              <w:tab/>
            </w:r>
            <w:r w:rsidR="00C83270" w:rsidRPr="00FA36EA">
              <w:rPr>
                <w:rStyle w:val="Lienhypertexte"/>
                <w:rFonts w:eastAsia="Calibri" w:cstheme="minorHAnsi"/>
                <w:noProof/>
                <w:lang w:val="en-US"/>
              </w:rPr>
              <w:t>CONTEXTE</w:t>
            </w:r>
            <w:r w:rsidR="00C83270">
              <w:rPr>
                <w:noProof/>
                <w:webHidden/>
              </w:rPr>
              <w:tab/>
            </w:r>
            <w:r w:rsidR="00C83270">
              <w:rPr>
                <w:noProof/>
                <w:webHidden/>
              </w:rPr>
              <w:fldChar w:fldCharType="begin"/>
            </w:r>
            <w:r w:rsidR="00C83270">
              <w:rPr>
                <w:noProof/>
                <w:webHidden/>
              </w:rPr>
              <w:instrText xml:space="preserve"> PAGEREF _Toc532312114 \h </w:instrText>
            </w:r>
            <w:r w:rsidR="00C83270">
              <w:rPr>
                <w:noProof/>
                <w:webHidden/>
              </w:rPr>
            </w:r>
            <w:r w:rsidR="00C83270">
              <w:rPr>
                <w:noProof/>
                <w:webHidden/>
              </w:rPr>
              <w:fldChar w:fldCharType="separate"/>
            </w:r>
            <w:r w:rsidR="00C83270">
              <w:rPr>
                <w:noProof/>
                <w:webHidden/>
              </w:rPr>
              <w:t>14</w:t>
            </w:r>
            <w:r w:rsidR="00C83270">
              <w:rPr>
                <w:noProof/>
                <w:webHidden/>
              </w:rPr>
              <w:fldChar w:fldCharType="end"/>
            </w:r>
          </w:hyperlink>
        </w:p>
        <w:p w14:paraId="59C62815" w14:textId="2956BA99" w:rsidR="00C83270" w:rsidRDefault="00CD6707">
          <w:pPr>
            <w:pStyle w:val="TM2"/>
            <w:tabs>
              <w:tab w:val="left" w:pos="880"/>
              <w:tab w:val="right" w:leader="dot" w:pos="9062"/>
            </w:tabs>
            <w:rPr>
              <w:rFonts w:eastAsiaTheme="minorEastAsia"/>
              <w:smallCaps w:val="0"/>
              <w:noProof/>
              <w:sz w:val="22"/>
              <w:szCs w:val="22"/>
              <w:lang w:val="en-US"/>
            </w:rPr>
          </w:pPr>
          <w:hyperlink w:anchor="_Toc532312115" w:history="1">
            <w:r w:rsidR="00C83270" w:rsidRPr="00FA36EA">
              <w:rPr>
                <w:rStyle w:val="Lienhypertexte"/>
                <w:noProof/>
              </w:rPr>
              <w:t>2.1.</w:t>
            </w:r>
            <w:r w:rsidR="00C83270">
              <w:rPr>
                <w:rFonts w:eastAsiaTheme="minorEastAsia"/>
                <w:smallCaps w:val="0"/>
                <w:noProof/>
                <w:sz w:val="22"/>
                <w:szCs w:val="22"/>
                <w:lang w:val="en-US"/>
              </w:rPr>
              <w:tab/>
            </w:r>
            <w:r w:rsidR="00C83270" w:rsidRPr="00FA36EA">
              <w:rPr>
                <w:rStyle w:val="Lienhypertexte"/>
                <w:noProof/>
              </w:rPr>
              <w:t>Objectifs et description du projet APCSU-Mali</w:t>
            </w:r>
            <w:r w:rsidR="00C83270">
              <w:rPr>
                <w:noProof/>
                <w:webHidden/>
              </w:rPr>
              <w:tab/>
            </w:r>
            <w:r w:rsidR="00C83270">
              <w:rPr>
                <w:noProof/>
                <w:webHidden/>
              </w:rPr>
              <w:fldChar w:fldCharType="begin"/>
            </w:r>
            <w:r w:rsidR="00C83270">
              <w:rPr>
                <w:noProof/>
                <w:webHidden/>
              </w:rPr>
              <w:instrText xml:space="preserve"> PAGEREF _Toc532312115 \h </w:instrText>
            </w:r>
            <w:r w:rsidR="00C83270">
              <w:rPr>
                <w:noProof/>
                <w:webHidden/>
              </w:rPr>
            </w:r>
            <w:r w:rsidR="00C83270">
              <w:rPr>
                <w:noProof/>
                <w:webHidden/>
              </w:rPr>
              <w:fldChar w:fldCharType="separate"/>
            </w:r>
            <w:r w:rsidR="00C83270">
              <w:rPr>
                <w:noProof/>
                <w:webHidden/>
              </w:rPr>
              <w:t>14</w:t>
            </w:r>
            <w:r w:rsidR="00C83270">
              <w:rPr>
                <w:noProof/>
                <w:webHidden/>
              </w:rPr>
              <w:fldChar w:fldCharType="end"/>
            </w:r>
          </w:hyperlink>
        </w:p>
        <w:p w14:paraId="21FC88AB" w14:textId="05D47B28" w:rsidR="00C83270" w:rsidRDefault="00CD6707">
          <w:pPr>
            <w:pStyle w:val="TM2"/>
            <w:tabs>
              <w:tab w:val="left" w:pos="880"/>
              <w:tab w:val="right" w:leader="dot" w:pos="9062"/>
            </w:tabs>
            <w:rPr>
              <w:rFonts w:eastAsiaTheme="minorEastAsia"/>
              <w:smallCaps w:val="0"/>
              <w:noProof/>
              <w:sz w:val="22"/>
              <w:szCs w:val="22"/>
              <w:lang w:val="en-US"/>
            </w:rPr>
          </w:pPr>
          <w:hyperlink w:anchor="_Toc532312116" w:history="1">
            <w:r w:rsidR="00C83270" w:rsidRPr="00FA36EA">
              <w:rPr>
                <w:rStyle w:val="Lienhypertexte"/>
                <w:noProof/>
              </w:rPr>
              <w:t>2.2.</w:t>
            </w:r>
            <w:r w:rsidR="00C83270">
              <w:rPr>
                <w:rFonts w:eastAsiaTheme="minorEastAsia"/>
                <w:smallCaps w:val="0"/>
                <w:noProof/>
                <w:sz w:val="22"/>
                <w:szCs w:val="22"/>
                <w:lang w:val="en-US"/>
              </w:rPr>
              <w:tab/>
            </w:r>
            <w:r w:rsidR="00C83270" w:rsidRPr="00FA36EA">
              <w:rPr>
                <w:rStyle w:val="Lienhypertexte"/>
                <w:noProof/>
              </w:rPr>
              <w:t>Bénéficiaire du projet</w:t>
            </w:r>
            <w:r w:rsidR="00C83270">
              <w:rPr>
                <w:noProof/>
                <w:webHidden/>
              </w:rPr>
              <w:tab/>
            </w:r>
            <w:r w:rsidR="00C83270">
              <w:rPr>
                <w:noProof/>
                <w:webHidden/>
              </w:rPr>
              <w:fldChar w:fldCharType="begin"/>
            </w:r>
            <w:r w:rsidR="00C83270">
              <w:rPr>
                <w:noProof/>
                <w:webHidden/>
              </w:rPr>
              <w:instrText xml:space="preserve"> PAGEREF _Toc532312116 \h </w:instrText>
            </w:r>
            <w:r w:rsidR="00C83270">
              <w:rPr>
                <w:noProof/>
                <w:webHidden/>
              </w:rPr>
            </w:r>
            <w:r w:rsidR="00C83270">
              <w:rPr>
                <w:noProof/>
                <w:webHidden/>
              </w:rPr>
              <w:fldChar w:fldCharType="separate"/>
            </w:r>
            <w:r w:rsidR="00C83270">
              <w:rPr>
                <w:noProof/>
                <w:webHidden/>
              </w:rPr>
              <w:t>15</w:t>
            </w:r>
            <w:r w:rsidR="00C83270">
              <w:rPr>
                <w:noProof/>
                <w:webHidden/>
              </w:rPr>
              <w:fldChar w:fldCharType="end"/>
            </w:r>
          </w:hyperlink>
        </w:p>
        <w:p w14:paraId="7013D632" w14:textId="6E7FE00D" w:rsidR="00C83270" w:rsidRDefault="00CD6707">
          <w:pPr>
            <w:pStyle w:val="TM2"/>
            <w:tabs>
              <w:tab w:val="left" w:pos="880"/>
              <w:tab w:val="right" w:leader="dot" w:pos="9062"/>
            </w:tabs>
            <w:rPr>
              <w:rFonts w:eastAsiaTheme="minorEastAsia"/>
              <w:smallCaps w:val="0"/>
              <w:noProof/>
              <w:sz w:val="22"/>
              <w:szCs w:val="22"/>
              <w:lang w:val="en-US"/>
            </w:rPr>
          </w:pPr>
          <w:hyperlink w:anchor="_Toc532312117" w:history="1">
            <w:r w:rsidR="00C83270" w:rsidRPr="00FA36EA">
              <w:rPr>
                <w:rStyle w:val="Lienhypertexte"/>
                <w:noProof/>
              </w:rPr>
              <w:t>2.3.</w:t>
            </w:r>
            <w:r w:rsidR="00C83270">
              <w:rPr>
                <w:rFonts w:eastAsiaTheme="minorEastAsia"/>
                <w:smallCaps w:val="0"/>
                <w:noProof/>
                <w:sz w:val="22"/>
                <w:szCs w:val="22"/>
                <w:lang w:val="en-US"/>
              </w:rPr>
              <w:tab/>
            </w:r>
            <w:r w:rsidR="00C83270" w:rsidRPr="00FA36EA">
              <w:rPr>
                <w:rStyle w:val="Lienhypertexte"/>
                <w:noProof/>
              </w:rPr>
              <w:t>Indicateurs du projet</w:t>
            </w:r>
            <w:r w:rsidR="00C83270">
              <w:rPr>
                <w:noProof/>
                <w:webHidden/>
              </w:rPr>
              <w:tab/>
            </w:r>
            <w:r w:rsidR="00C83270">
              <w:rPr>
                <w:noProof/>
                <w:webHidden/>
              </w:rPr>
              <w:fldChar w:fldCharType="begin"/>
            </w:r>
            <w:r w:rsidR="00C83270">
              <w:rPr>
                <w:noProof/>
                <w:webHidden/>
              </w:rPr>
              <w:instrText xml:space="preserve"> PAGEREF _Toc532312117 \h </w:instrText>
            </w:r>
            <w:r w:rsidR="00C83270">
              <w:rPr>
                <w:noProof/>
                <w:webHidden/>
              </w:rPr>
            </w:r>
            <w:r w:rsidR="00C83270">
              <w:rPr>
                <w:noProof/>
                <w:webHidden/>
              </w:rPr>
              <w:fldChar w:fldCharType="separate"/>
            </w:r>
            <w:r w:rsidR="00C83270">
              <w:rPr>
                <w:noProof/>
                <w:webHidden/>
              </w:rPr>
              <w:t>16</w:t>
            </w:r>
            <w:r w:rsidR="00C83270">
              <w:rPr>
                <w:noProof/>
                <w:webHidden/>
              </w:rPr>
              <w:fldChar w:fldCharType="end"/>
            </w:r>
          </w:hyperlink>
        </w:p>
        <w:p w14:paraId="440D2058" w14:textId="717C6969" w:rsidR="00C83270" w:rsidRDefault="00CD6707">
          <w:pPr>
            <w:pStyle w:val="TM2"/>
            <w:tabs>
              <w:tab w:val="left" w:pos="880"/>
              <w:tab w:val="right" w:leader="dot" w:pos="9062"/>
            </w:tabs>
            <w:rPr>
              <w:rFonts w:eastAsiaTheme="minorEastAsia"/>
              <w:smallCaps w:val="0"/>
              <w:noProof/>
              <w:sz w:val="22"/>
              <w:szCs w:val="22"/>
              <w:lang w:val="en-US"/>
            </w:rPr>
          </w:pPr>
          <w:hyperlink w:anchor="_Toc532312118" w:history="1">
            <w:r w:rsidR="00C83270" w:rsidRPr="00FA36EA">
              <w:rPr>
                <w:rStyle w:val="Lienhypertexte"/>
                <w:noProof/>
              </w:rPr>
              <w:t>2.4.</w:t>
            </w:r>
            <w:r w:rsidR="00C83270">
              <w:rPr>
                <w:rFonts w:eastAsiaTheme="minorEastAsia"/>
                <w:smallCaps w:val="0"/>
                <w:noProof/>
                <w:sz w:val="22"/>
                <w:szCs w:val="22"/>
                <w:lang w:val="en-US"/>
              </w:rPr>
              <w:tab/>
            </w:r>
            <w:r w:rsidR="00C83270" w:rsidRPr="00FA36EA">
              <w:rPr>
                <w:rStyle w:val="Lienhypertexte"/>
                <w:rFonts w:cs="Tahoma"/>
                <w:noProof/>
              </w:rPr>
              <w:t>Description</w:t>
            </w:r>
            <w:r w:rsidR="00C83270" w:rsidRPr="00FA36EA">
              <w:rPr>
                <w:rStyle w:val="Lienhypertexte"/>
                <w:noProof/>
              </w:rPr>
              <w:t xml:space="preserve"> du projet</w:t>
            </w:r>
            <w:r w:rsidR="00C83270">
              <w:rPr>
                <w:noProof/>
                <w:webHidden/>
              </w:rPr>
              <w:tab/>
            </w:r>
            <w:r w:rsidR="00C83270">
              <w:rPr>
                <w:noProof/>
                <w:webHidden/>
              </w:rPr>
              <w:fldChar w:fldCharType="begin"/>
            </w:r>
            <w:r w:rsidR="00C83270">
              <w:rPr>
                <w:noProof/>
                <w:webHidden/>
              </w:rPr>
              <w:instrText xml:space="preserve"> PAGEREF _Toc532312118 \h </w:instrText>
            </w:r>
            <w:r w:rsidR="00C83270">
              <w:rPr>
                <w:noProof/>
                <w:webHidden/>
              </w:rPr>
            </w:r>
            <w:r w:rsidR="00C83270">
              <w:rPr>
                <w:noProof/>
                <w:webHidden/>
              </w:rPr>
              <w:fldChar w:fldCharType="separate"/>
            </w:r>
            <w:r w:rsidR="00C83270">
              <w:rPr>
                <w:noProof/>
                <w:webHidden/>
              </w:rPr>
              <w:t>16</w:t>
            </w:r>
            <w:r w:rsidR="00C83270">
              <w:rPr>
                <w:noProof/>
                <w:webHidden/>
              </w:rPr>
              <w:fldChar w:fldCharType="end"/>
            </w:r>
          </w:hyperlink>
        </w:p>
        <w:p w14:paraId="469EA443" w14:textId="04553D1E" w:rsidR="00C83270" w:rsidRDefault="00CD6707">
          <w:pPr>
            <w:pStyle w:val="TM2"/>
            <w:tabs>
              <w:tab w:val="left" w:pos="880"/>
              <w:tab w:val="right" w:leader="dot" w:pos="9062"/>
            </w:tabs>
            <w:rPr>
              <w:rFonts w:eastAsiaTheme="minorEastAsia"/>
              <w:smallCaps w:val="0"/>
              <w:noProof/>
              <w:sz w:val="22"/>
              <w:szCs w:val="22"/>
              <w:lang w:val="en-US"/>
            </w:rPr>
          </w:pPr>
          <w:hyperlink w:anchor="_Toc532312119" w:history="1">
            <w:r w:rsidR="00C83270" w:rsidRPr="00FA36EA">
              <w:rPr>
                <w:rStyle w:val="Lienhypertexte"/>
                <w:noProof/>
              </w:rPr>
              <w:t>2.5.</w:t>
            </w:r>
            <w:r w:rsidR="00C83270">
              <w:rPr>
                <w:rFonts w:eastAsiaTheme="minorEastAsia"/>
                <w:smallCaps w:val="0"/>
                <w:noProof/>
                <w:sz w:val="22"/>
                <w:szCs w:val="22"/>
                <w:lang w:val="en-US"/>
              </w:rPr>
              <w:tab/>
            </w:r>
            <w:r w:rsidR="00C83270" w:rsidRPr="00FA36EA">
              <w:rPr>
                <w:rStyle w:val="Lienhypertexte"/>
                <w:noProof/>
              </w:rPr>
              <w:t>Financement du projet</w:t>
            </w:r>
            <w:r w:rsidR="00C83270">
              <w:rPr>
                <w:noProof/>
                <w:webHidden/>
              </w:rPr>
              <w:tab/>
            </w:r>
            <w:r w:rsidR="00C83270">
              <w:rPr>
                <w:noProof/>
                <w:webHidden/>
              </w:rPr>
              <w:fldChar w:fldCharType="begin"/>
            </w:r>
            <w:r w:rsidR="00C83270">
              <w:rPr>
                <w:noProof/>
                <w:webHidden/>
              </w:rPr>
              <w:instrText xml:space="preserve"> PAGEREF _Toc532312119 \h </w:instrText>
            </w:r>
            <w:r w:rsidR="00C83270">
              <w:rPr>
                <w:noProof/>
                <w:webHidden/>
              </w:rPr>
            </w:r>
            <w:r w:rsidR="00C83270">
              <w:rPr>
                <w:noProof/>
                <w:webHidden/>
              </w:rPr>
              <w:fldChar w:fldCharType="separate"/>
            </w:r>
            <w:r w:rsidR="00C83270">
              <w:rPr>
                <w:noProof/>
                <w:webHidden/>
              </w:rPr>
              <w:t>20</w:t>
            </w:r>
            <w:r w:rsidR="00C83270">
              <w:rPr>
                <w:noProof/>
                <w:webHidden/>
              </w:rPr>
              <w:fldChar w:fldCharType="end"/>
            </w:r>
          </w:hyperlink>
        </w:p>
        <w:p w14:paraId="4F108571" w14:textId="583D46B5" w:rsidR="00C83270" w:rsidRDefault="00CD6707">
          <w:pPr>
            <w:pStyle w:val="TM2"/>
            <w:tabs>
              <w:tab w:val="left" w:pos="880"/>
              <w:tab w:val="right" w:leader="dot" w:pos="9062"/>
            </w:tabs>
            <w:rPr>
              <w:rFonts w:eastAsiaTheme="minorEastAsia"/>
              <w:smallCaps w:val="0"/>
              <w:noProof/>
              <w:sz w:val="22"/>
              <w:szCs w:val="22"/>
              <w:lang w:val="en-US"/>
            </w:rPr>
          </w:pPr>
          <w:hyperlink w:anchor="_Toc532312120" w:history="1">
            <w:r w:rsidR="00C83270" w:rsidRPr="00FA36EA">
              <w:rPr>
                <w:rStyle w:val="Lienhypertexte"/>
                <w:noProof/>
              </w:rPr>
              <w:t>2.6.</w:t>
            </w:r>
            <w:r w:rsidR="00C83270">
              <w:rPr>
                <w:rFonts w:eastAsiaTheme="minorEastAsia"/>
                <w:smallCaps w:val="0"/>
                <w:noProof/>
                <w:sz w:val="22"/>
                <w:szCs w:val="22"/>
                <w:lang w:val="en-US"/>
              </w:rPr>
              <w:tab/>
            </w:r>
            <w:r w:rsidR="00C83270" w:rsidRPr="00FA36EA">
              <w:rPr>
                <w:rStyle w:val="Lienhypertexte"/>
                <w:noProof/>
              </w:rPr>
              <w:t xml:space="preserve">Zones </w:t>
            </w:r>
            <w:r w:rsidR="00C83270" w:rsidRPr="00FA36EA">
              <w:rPr>
                <w:rStyle w:val="Lienhypertexte"/>
                <w:rFonts w:cs="Tahoma"/>
                <w:noProof/>
              </w:rPr>
              <w:t>d’intervention</w:t>
            </w:r>
            <w:r w:rsidR="00C83270" w:rsidRPr="00FA36EA">
              <w:rPr>
                <w:rStyle w:val="Lienhypertexte"/>
                <w:noProof/>
              </w:rPr>
              <w:t xml:space="preserve"> du Projet</w:t>
            </w:r>
            <w:r w:rsidR="00C83270">
              <w:rPr>
                <w:noProof/>
                <w:webHidden/>
              </w:rPr>
              <w:tab/>
            </w:r>
            <w:r w:rsidR="00C83270">
              <w:rPr>
                <w:noProof/>
                <w:webHidden/>
              </w:rPr>
              <w:fldChar w:fldCharType="begin"/>
            </w:r>
            <w:r w:rsidR="00C83270">
              <w:rPr>
                <w:noProof/>
                <w:webHidden/>
              </w:rPr>
              <w:instrText xml:space="preserve"> PAGEREF _Toc532312120 \h </w:instrText>
            </w:r>
            <w:r w:rsidR="00C83270">
              <w:rPr>
                <w:noProof/>
                <w:webHidden/>
              </w:rPr>
            </w:r>
            <w:r w:rsidR="00C83270">
              <w:rPr>
                <w:noProof/>
                <w:webHidden/>
              </w:rPr>
              <w:fldChar w:fldCharType="separate"/>
            </w:r>
            <w:r w:rsidR="00C83270">
              <w:rPr>
                <w:noProof/>
                <w:webHidden/>
              </w:rPr>
              <w:t>20</w:t>
            </w:r>
            <w:r w:rsidR="00C83270">
              <w:rPr>
                <w:noProof/>
                <w:webHidden/>
              </w:rPr>
              <w:fldChar w:fldCharType="end"/>
            </w:r>
          </w:hyperlink>
        </w:p>
        <w:p w14:paraId="47DC177E" w14:textId="2699E1B2" w:rsidR="00C83270" w:rsidRDefault="00CD6707">
          <w:pPr>
            <w:pStyle w:val="TM2"/>
            <w:tabs>
              <w:tab w:val="left" w:pos="880"/>
              <w:tab w:val="right" w:leader="dot" w:pos="9062"/>
            </w:tabs>
            <w:rPr>
              <w:rFonts w:eastAsiaTheme="minorEastAsia"/>
              <w:smallCaps w:val="0"/>
              <w:noProof/>
              <w:sz w:val="22"/>
              <w:szCs w:val="22"/>
              <w:lang w:val="en-US"/>
            </w:rPr>
          </w:pPr>
          <w:hyperlink w:anchor="_Toc532312121" w:history="1">
            <w:r w:rsidR="00C83270" w:rsidRPr="00FA36EA">
              <w:rPr>
                <w:rStyle w:val="Lienhypertexte"/>
                <w:noProof/>
              </w:rPr>
              <w:t>2.7.</w:t>
            </w:r>
            <w:r w:rsidR="00C83270">
              <w:rPr>
                <w:rFonts w:eastAsiaTheme="minorEastAsia"/>
                <w:smallCaps w:val="0"/>
                <w:noProof/>
                <w:sz w:val="22"/>
                <w:szCs w:val="22"/>
                <w:lang w:val="en-US"/>
              </w:rPr>
              <w:tab/>
            </w:r>
            <w:r w:rsidR="00C83270" w:rsidRPr="00FA36EA">
              <w:rPr>
                <w:rStyle w:val="Lienhypertexte"/>
                <w:rFonts w:cs="Tahoma"/>
                <w:noProof/>
              </w:rPr>
              <w:t>Cadre</w:t>
            </w:r>
            <w:r w:rsidR="00C83270" w:rsidRPr="00FA36EA">
              <w:rPr>
                <w:rStyle w:val="Lienhypertexte"/>
                <w:noProof/>
              </w:rPr>
              <w:t xml:space="preserve"> institutionnel de mise en œuvre</w:t>
            </w:r>
            <w:r w:rsidR="00C83270">
              <w:rPr>
                <w:noProof/>
                <w:webHidden/>
              </w:rPr>
              <w:tab/>
            </w:r>
            <w:r w:rsidR="00C83270">
              <w:rPr>
                <w:noProof/>
                <w:webHidden/>
              </w:rPr>
              <w:fldChar w:fldCharType="begin"/>
            </w:r>
            <w:r w:rsidR="00C83270">
              <w:rPr>
                <w:noProof/>
                <w:webHidden/>
              </w:rPr>
              <w:instrText xml:space="preserve"> PAGEREF _Toc532312121 \h </w:instrText>
            </w:r>
            <w:r w:rsidR="00C83270">
              <w:rPr>
                <w:noProof/>
                <w:webHidden/>
              </w:rPr>
            </w:r>
            <w:r w:rsidR="00C83270">
              <w:rPr>
                <w:noProof/>
                <w:webHidden/>
              </w:rPr>
              <w:fldChar w:fldCharType="separate"/>
            </w:r>
            <w:r w:rsidR="00C83270">
              <w:rPr>
                <w:noProof/>
                <w:webHidden/>
              </w:rPr>
              <w:t>20</w:t>
            </w:r>
            <w:r w:rsidR="00C83270">
              <w:rPr>
                <w:noProof/>
                <w:webHidden/>
              </w:rPr>
              <w:fldChar w:fldCharType="end"/>
            </w:r>
          </w:hyperlink>
        </w:p>
        <w:p w14:paraId="617E15A3" w14:textId="1A7D5505" w:rsidR="00C83270" w:rsidRDefault="00CD6707">
          <w:pPr>
            <w:pStyle w:val="TM1"/>
            <w:tabs>
              <w:tab w:val="left" w:pos="440"/>
            </w:tabs>
            <w:rPr>
              <w:rFonts w:eastAsiaTheme="minorEastAsia"/>
              <w:b w:val="0"/>
              <w:bCs w:val="0"/>
              <w:caps w:val="0"/>
              <w:noProof/>
              <w:sz w:val="22"/>
              <w:szCs w:val="22"/>
              <w:lang w:val="en-US"/>
            </w:rPr>
          </w:pPr>
          <w:hyperlink w:anchor="_Toc532312122" w:history="1">
            <w:r w:rsidR="00C83270" w:rsidRPr="00FA36EA">
              <w:rPr>
                <w:rStyle w:val="Lienhypertexte"/>
                <w:rFonts w:eastAsia="Calibri" w:cstheme="minorHAnsi"/>
                <w:noProof/>
              </w:rPr>
              <w:t>3.</w:t>
            </w:r>
            <w:r w:rsidR="00C83270">
              <w:rPr>
                <w:rFonts w:eastAsiaTheme="minorEastAsia"/>
                <w:b w:val="0"/>
                <w:bCs w:val="0"/>
                <w:caps w:val="0"/>
                <w:noProof/>
                <w:sz w:val="22"/>
                <w:szCs w:val="22"/>
                <w:lang w:val="en-US"/>
              </w:rPr>
              <w:tab/>
            </w:r>
            <w:r w:rsidR="00C83270" w:rsidRPr="00FA36EA">
              <w:rPr>
                <w:rStyle w:val="Lienhypertexte"/>
                <w:rFonts w:eastAsia="Calibri" w:cstheme="minorHAnsi"/>
                <w:noProof/>
              </w:rPr>
              <w:t xml:space="preserve">Cadre </w:t>
            </w:r>
            <w:r w:rsidR="00C83270" w:rsidRPr="00FA36EA">
              <w:rPr>
                <w:rStyle w:val="Lienhypertexte"/>
                <w:rFonts w:eastAsia="Calibri" w:cstheme="minorHAnsi"/>
                <w:noProof/>
                <w:lang w:val="en-US"/>
              </w:rPr>
              <w:t>politique</w:t>
            </w:r>
            <w:r w:rsidR="00C83270" w:rsidRPr="00FA36EA">
              <w:rPr>
                <w:rStyle w:val="Lienhypertexte"/>
                <w:rFonts w:eastAsia="Calibri" w:cstheme="minorHAnsi"/>
                <w:noProof/>
              </w:rPr>
              <w:t>, légal et administratif de la gestion des déchets</w:t>
            </w:r>
            <w:r w:rsidR="00C83270">
              <w:rPr>
                <w:noProof/>
                <w:webHidden/>
              </w:rPr>
              <w:tab/>
            </w:r>
            <w:r w:rsidR="00C83270">
              <w:rPr>
                <w:noProof/>
                <w:webHidden/>
              </w:rPr>
              <w:fldChar w:fldCharType="begin"/>
            </w:r>
            <w:r w:rsidR="00C83270">
              <w:rPr>
                <w:noProof/>
                <w:webHidden/>
              </w:rPr>
              <w:instrText xml:space="preserve"> PAGEREF _Toc532312122 \h </w:instrText>
            </w:r>
            <w:r w:rsidR="00C83270">
              <w:rPr>
                <w:noProof/>
                <w:webHidden/>
              </w:rPr>
            </w:r>
            <w:r w:rsidR="00C83270">
              <w:rPr>
                <w:noProof/>
                <w:webHidden/>
              </w:rPr>
              <w:fldChar w:fldCharType="separate"/>
            </w:r>
            <w:r w:rsidR="00C83270">
              <w:rPr>
                <w:noProof/>
                <w:webHidden/>
              </w:rPr>
              <w:t>21</w:t>
            </w:r>
            <w:r w:rsidR="00C83270">
              <w:rPr>
                <w:noProof/>
                <w:webHidden/>
              </w:rPr>
              <w:fldChar w:fldCharType="end"/>
            </w:r>
          </w:hyperlink>
        </w:p>
        <w:p w14:paraId="3D10F864" w14:textId="2DA2CE01" w:rsidR="00C83270" w:rsidRDefault="00CD6707">
          <w:pPr>
            <w:pStyle w:val="TM1"/>
            <w:tabs>
              <w:tab w:val="left" w:pos="440"/>
            </w:tabs>
            <w:rPr>
              <w:rFonts w:eastAsiaTheme="minorEastAsia"/>
              <w:b w:val="0"/>
              <w:bCs w:val="0"/>
              <w:caps w:val="0"/>
              <w:noProof/>
              <w:sz w:val="22"/>
              <w:szCs w:val="22"/>
              <w:lang w:val="en-US"/>
            </w:rPr>
          </w:pPr>
          <w:hyperlink w:anchor="_Toc532312123" w:history="1">
            <w:r w:rsidR="00C83270" w:rsidRPr="00FA36EA">
              <w:rPr>
                <w:rStyle w:val="Lienhypertexte"/>
                <w:rFonts w:eastAsia="Calibri" w:cstheme="minorHAnsi"/>
                <w:noProof/>
              </w:rPr>
              <w:t>4.</w:t>
            </w:r>
            <w:r w:rsidR="00C83270">
              <w:rPr>
                <w:rFonts w:eastAsiaTheme="minorEastAsia"/>
                <w:b w:val="0"/>
                <w:bCs w:val="0"/>
                <w:caps w:val="0"/>
                <w:noProof/>
                <w:sz w:val="22"/>
                <w:szCs w:val="22"/>
                <w:lang w:val="en-US"/>
              </w:rPr>
              <w:tab/>
            </w:r>
            <w:r w:rsidR="00C83270" w:rsidRPr="00FA36EA">
              <w:rPr>
                <w:rStyle w:val="Lienhypertexte"/>
                <w:rFonts w:eastAsia="Calibri" w:cstheme="minorHAnsi"/>
                <w:noProof/>
              </w:rPr>
              <w:t>Analyse des pratiques d’hygiène et d’assainissement dans les établissements de santé</w:t>
            </w:r>
            <w:r w:rsidR="00C83270">
              <w:rPr>
                <w:noProof/>
                <w:webHidden/>
              </w:rPr>
              <w:tab/>
            </w:r>
            <w:r w:rsidR="00C83270">
              <w:rPr>
                <w:noProof/>
                <w:webHidden/>
              </w:rPr>
              <w:fldChar w:fldCharType="begin"/>
            </w:r>
            <w:r w:rsidR="00C83270">
              <w:rPr>
                <w:noProof/>
                <w:webHidden/>
              </w:rPr>
              <w:instrText xml:space="preserve"> PAGEREF _Toc532312123 \h </w:instrText>
            </w:r>
            <w:r w:rsidR="00C83270">
              <w:rPr>
                <w:noProof/>
                <w:webHidden/>
              </w:rPr>
            </w:r>
            <w:r w:rsidR="00C83270">
              <w:rPr>
                <w:noProof/>
                <w:webHidden/>
              </w:rPr>
              <w:fldChar w:fldCharType="separate"/>
            </w:r>
            <w:r w:rsidR="00C83270">
              <w:rPr>
                <w:noProof/>
                <w:webHidden/>
              </w:rPr>
              <w:t>23</w:t>
            </w:r>
            <w:r w:rsidR="00C83270">
              <w:rPr>
                <w:noProof/>
                <w:webHidden/>
              </w:rPr>
              <w:fldChar w:fldCharType="end"/>
            </w:r>
          </w:hyperlink>
        </w:p>
        <w:p w14:paraId="4F15D690" w14:textId="152D60C6" w:rsidR="00C83270" w:rsidRDefault="00CD6707">
          <w:pPr>
            <w:pStyle w:val="TM2"/>
            <w:tabs>
              <w:tab w:val="left" w:pos="880"/>
              <w:tab w:val="right" w:leader="dot" w:pos="9062"/>
            </w:tabs>
            <w:rPr>
              <w:rFonts w:eastAsiaTheme="minorEastAsia"/>
              <w:smallCaps w:val="0"/>
              <w:noProof/>
              <w:sz w:val="22"/>
              <w:szCs w:val="22"/>
              <w:lang w:val="en-US"/>
            </w:rPr>
          </w:pPr>
          <w:hyperlink w:anchor="_Toc532312124" w:history="1">
            <w:r w:rsidR="00C83270" w:rsidRPr="00FA36EA">
              <w:rPr>
                <w:rStyle w:val="Lienhypertexte"/>
                <w:noProof/>
              </w:rPr>
              <w:t>4.1.</w:t>
            </w:r>
            <w:r w:rsidR="00C83270">
              <w:rPr>
                <w:rFonts w:eastAsiaTheme="minorEastAsia"/>
                <w:smallCaps w:val="0"/>
                <w:noProof/>
                <w:sz w:val="22"/>
                <w:szCs w:val="22"/>
                <w:lang w:val="en-US"/>
              </w:rPr>
              <w:tab/>
            </w:r>
            <w:r w:rsidR="00C83270" w:rsidRPr="00FA36EA">
              <w:rPr>
                <w:rStyle w:val="Lienhypertexte"/>
                <w:noProof/>
              </w:rPr>
              <w:t>Classification</w:t>
            </w:r>
            <w:r w:rsidR="00C83270">
              <w:rPr>
                <w:noProof/>
                <w:webHidden/>
              </w:rPr>
              <w:tab/>
            </w:r>
            <w:r w:rsidR="00C83270">
              <w:rPr>
                <w:noProof/>
                <w:webHidden/>
              </w:rPr>
              <w:fldChar w:fldCharType="begin"/>
            </w:r>
            <w:r w:rsidR="00C83270">
              <w:rPr>
                <w:noProof/>
                <w:webHidden/>
              </w:rPr>
              <w:instrText xml:space="preserve"> PAGEREF _Toc532312124 \h </w:instrText>
            </w:r>
            <w:r w:rsidR="00C83270">
              <w:rPr>
                <w:noProof/>
                <w:webHidden/>
              </w:rPr>
            </w:r>
            <w:r w:rsidR="00C83270">
              <w:rPr>
                <w:noProof/>
                <w:webHidden/>
              </w:rPr>
              <w:fldChar w:fldCharType="separate"/>
            </w:r>
            <w:r w:rsidR="00C83270">
              <w:rPr>
                <w:noProof/>
                <w:webHidden/>
              </w:rPr>
              <w:t>23</w:t>
            </w:r>
            <w:r w:rsidR="00C83270">
              <w:rPr>
                <w:noProof/>
                <w:webHidden/>
              </w:rPr>
              <w:fldChar w:fldCharType="end"/>
            </w:r>
          </w:hyperlink>
        </w:p>
        <w:p w14:paraId="13D54209" w14:textId="04F000E3" w:rsidR="00C83270" w:rsidRDefault="00CD6707">
          <w:pPr>
            <w:pStyle w:val="TM2"/>
            <w:tabs>
              <w:tab w:val="left" w:pos="880"/>
              <w:tab w:val="right" w:leader="dot" w:pos="9062"/>
            </w:tabs>
            <w:rPr>
              <w:rFonts w:eastAsiaTheme="minorEastAsia"/>
              <w:smallCaps w:val="0"/>
              <w:noProof/>
              <w:sz w:val="22"/>
              <w:szCs w:val="22"/>
              <w:lang w:val="en-US"/>
            </w:rPr>
          </w:pPr>
          <w:hyperlink w:anchor="_Toc532312125" w:history="1">
            <w:r w:rsidR="00C83270" w:rsidRPr="00FA36EA">
              <w:rPr>
                <w:rStyle w:val="Lienhypertexte"/>
                <w:noProof/>
              </w:rPr>
              <w:t>4.2.</w:t>
            </w:r>
            <w:r w:rsidR="00C83270">
              <w:rPr>
                <w:rFonts w:eastAsiaTheme="minorEastAsia"/>
                <w:smallCaps w:val="0"/>
                <w:noProof/>
                <w:sz w:val="22"/>
                <w:szCs w:val="22"/>
                <w:lang w:val="en-US"/>
              </w:rPr>
              <w:tab/>
            </w:r>
            <w:r w:rsidR="00C83270" w:rsidRPr="00FA36EA">
              <w:rPr>
                <w:rStyle w:val="Lienhypertexte"/>
                <w:noProof/>
              </w:rPr>
              <w:t>Catégorisation des déchets</w:t>
            </w:r>
            <w:r w:rsidR="00C83270">
              <w:rPr>
                <w:noProof/>
                <w:webHidden/>
              </w:rPr>
              <w:tab/>
            </w:r>
            <w:r w:rsidR="00C83270">
              <w:rPr>
                <w:noProof/>
                <w:webHidden/>
              </w:rPr>
              <w:fldChar w:fldCharType="begin"/>
            </w:r>
            <w:r w:rsidR="00C83270">
              <w:rPr>
                <w:noProof/>
                <w:webHidden/>
              </w:rPr>
              <w:instrText xml:space="preserve"> PAGEREF _Toc532312125 \h </w:instrText>
            </w:r>
            <w:r w:rsidR="00C83270">
              <w:rPr>
                <w:noProof/>
                <w:webHidden/>
              </w:rPr>
            </w:r>
            <w:r w:rsidR="00C83270">
              <w:rPr>
                <w:noProof/>
                <w:webHidden/>
              </w:rPr>
              <w:fldChar w:fldCharType="separate"/>
            </w:r>
            <w:r w:rsidR="00C83270">
              <w:rPr>
                <w:noProof/>
                <w:webHidden/>
              </w:rPr>
              <w:t>23</w:t>
            </w:r>
            <w:r w:rsidR="00C83270">
              <w:rPr>
                <w:noProof/>
                <w:webHidden/>
              </w:rPr>
              <w:fldChar w:fldCharType="end"/>
            </w:r>
          </w:hyperlink>
        </w:p>
        <w:p w14:paraId="77530013" w14:textId="7AFCE7A2" w:rsidR="00C83270" w:rsidRDefault="00CD6707">
          <w:pPr>
            <w:pStyle w:val="TM2"/>
            <w:tabs>
              <w:tab w:val="left" w:pos="880"/>
              <w:tab w:val="right" w:leader="dot" w:pos="9062"/>
            </w:tabs>
            <w:rPr>
              <w:rFonts w:eastAsiaTheme="minorEastAsia"/>
              <w:smallCaps w:val="0"/>
              <w:noProof/>
              <w:sz w:val="22"/>
              <w:szCs w:val="22"/>
              <w:lang w:val="en-US"/>
            </w:rPr>
          </w:pPr>
          <w:hyperlink w:anchor="_Toc532312126" w:history="1">
            <w:r w:rsidR="00C83270" w:rsidRPr="00FA36EA">
              <w:rPr>
                <w:rStyle w:val="Lienhypertexte"/>
                <w:noProof/>
              </w:rPr>
              <w:t>4.3.</w:t>
            </w:r>
            <w:r w:rsidR="00C83270">
              <w:rPr>
                <w:rFonts w:eastAsiaTheme="minorEastAsia"/>
                <w:smallCaps w:val="0"/>
                <w:noProof/>
                <w:sz w:val="22"/>
                <w:szCs w:val="22"/>
                <w:lang w:val="en-US"/>
              </w:rPr>
              <w:tab/>
            </w:r>
            <w:r w:rsidR="00C83270" w:rsidRPr="00FA36EA">
              <w:rPr>
                <w:rStyle w:val="Lienhypertexte"/>
                <w:noProof/>
              </w:rPr>
              <w:t>Mode de collecte des déchets</w:t>
            </w:r>
            <w:r w:rsidR="00C83270">
              <w:rPr>
                <w:noProof/>
                <w:webHidden/>
              </w:rPr>
              <w:tab/>
            </w:r>
            <w:r w:rsidR="00C83270">
              <w:rPr>
                <w:noProof/>
                <w:webHidden/>
              </w:rPr>
              <w:fldChar w:fldCharType="begin"/>
            </w:r>
            <w:r w:rsidR="00C83270">
              <w:rPr>
                <w:noProof/>
                <w:webHidden/>
              </w:rPr>
              <w:instrText xml:space="preserve"> PAGEREF _Toc532312126 \h </w:instrText>
            </w:r>
            <w:r w:rsidR="00C83270">
              <w:rPr>
                <w:noProof/>
                <w:webHidden/>
              </w:rPr>
            </w:r>
            <w:r w:rsidR="00C83270">
              <w:rPr>
                <w:noProof/>
                <w:webHidden/>
              </w:rPr>
              <w:fldChar w:fldCharType="separate"/>
            </w:r>
            <w:r w:rsidR="00C83270">
              <w:rPr>
                <w:noProof/>
                <w:webHidden/>
              </w:rPr>
              <w:t>24</w:t>
            </w:r>
            <w:r w:rsidR="00C83270">
              <w:rPr>
                <w:noProof/>
                <w:webHidden/>
              </w:rPr>
              <w:fldChar w:fldCharType="end"/>
            </w:r>
          </w:hyperlink>
        </w:p>
        <w:p w14:paraId="4636CA92" w14:textId="1F545F71" w:rsidR="00C83270" w:rsidRDefault="00CD6707">
          <w:pPr>
            <w:pStyle w:val="TM2"/>
            <w:tabs>
              <w:tab w:val="left" w:pos="880"/>
              <w:tab w:val="right" w:leader="dot" w:pos="9062"/>
            </w:tabs>
            <w:rPr>
              <w:rFonts w:eastAsiaTheme="minorEastAsia"/>
              <w:smallCaps w:val="0"/>
              <w:noProof/>
              <w:sz w:val="22"/>
              <w:szCs w:val="22"/>
              <w:lang w:val="en-US"/>
            </w:rPr>
          </w:pPr>
          <w:hyperlink w:anchor="_Toc532312127" w:history="1">
            <w:r w:rsidR="00C83270" w:rsidRPr="00FA36EA">
              <w:rPr>
                <w:rStyle w:val="Lienhypertexte"/>
                <w:noProof/>
              </w:rPr>
              <w:t>4.4.</w:t>
            </w:r>
            <w:r w:rsidR="00C83270">
              <w:rPr>
                <w:rFonts w:eastAsiaTheme="minorEastAsia"/>
                <w:smallCaps w:val="0"/>
                <w:noProof/>
                <w:sz w:val="22"/>
                <w:szCs w:val="22"/>
                <w:lang w:val="en-US"/>
              </w:rPr>
              <w:tab/>
            </w:r>
            <w:r w:rsidR="00C83270" w:rsidRPr="00FA36EA">
              <w:rPr>
                <w:rStyle w:val="Lienhypertexte"/>
                <w:noProof/>
              </w:rPr>
              <w:t>Moyens de transport des déchets :</w:t>
            </w:r>
            <w:r w:rsidR="00C83270">
              <w:rPr>
                <w:noProof/>
                <w:webHidden/>
              </w:rPr>
              <w:tab/>
            </w:r>
            <w:r w:rsidR="00C83270">
              <w:rPr>
                <w:noProof/>
                <w:webHidden/>
              </w:rPr>
              <w:fldChar w:fldCharType="begin"/>
            </w:r>
            <w:r w:rsidR="00C83270">
              <w:rPr>
                <w:noProof/>
                <w:webHidden/>
              </w:rPr>
              <w:instrText xml:space="preserve"> PAGEREF _Toc532312127 \h </w:instrText>
            </w:r>
            <w:r w:rsidR="00C83270">
              <w:rPr>
                <w:noProof/>
                <w:webHidden/>
              </w:rPr>
            </w:r>
            <w:r w:rsidR="00C83270">
              <w:rPr>
                <w:noProof/>
                <w:webHidden/>
              </w:rPr>
              <w:fldChar w:fldCharType="separate"/>
            </w:r>
            <w:r w:rsidR="00C83270">
              <w:rPr>
                <w:noProof/>
                <w:webHidden/>
              </w:rPr>
              <w:t>25</w:t>
            </w:r>
            <w:r w:rsidR="00C83270">
              <w:rPr>
                <w:noProof/>
                <w:webHidden/>
              </w:rPr>
              <w:fldChar w:fldCharType="end"/>
            </w:r>
          </w:hyperlink>
        </w:p>
        <w:p w14:paraId="3F060BA5" w14:textId="1F32DF24" w:rsidR="00C83270" w:rsidRDefault="00CD6707">
          <w:pPr>
            <w:pStyle w:val="TM2"/>
            <w:tabs>
              <w:tab w:val="left" w:pos="880"/>
              <w:tab w:val="right" w:leader="dot" w:pos="9062"/>
            </w:tabs>
            <w:rPr>
              <w:rFonts w:eastAsiaTheme="minorEastAsia"/>
              <w:smallCaps w:val="0"/>
              <w:noProof/>
              <w:sz w:val="22"/>
              <w:szCs w:val="22"/>
              <w:lang w:val="en-US"/>
            </w:rPr>
          </w:pPr>
          <w:hyperlink w:anchor="_Toc532312128" w:history="1">
            <w:r w:rsidR="00C83270" w:rsidRPr="00FA36EA">
              <w:rPr>
                <w:rStyle w:val="Lienhypertexte"/>
                <w:noProof/>
              </w:rPr>
              <w:t>4.5.</w:t>
            </w:r>
            <w:r w:rsidR="00C83270">
              <w:rPr>
                <w:rFonts w:eastAsiaTheme="minorEastAsia"/>
                <w:smallCaps w:val="0"/>
                <w:noProof/>
                <w:sz w:val="22"/>
                <w:szCs w:val="22"/>
                <w:lang w:val="en-US"/>
              </w:rPr>
              <w:tab/>
            </w:r>
            <w:r w:rsidR="00C83270" w:rsidRPr="00FA36EA">
              <w:rPr>
                <w:rStyle w:val="Lienhypertexte"/>
                <w:noProof/>
              </w:rPr>
              <w:t>Modes de traitement des déchets solides</w:t>
            </w:r>
            <w:r w:rsidR="00C83270">
              <w:rPr>
                <w:noProof/>
                <w:webHidden/>
              </w:rPr>
              <w:tab/>
            </w:r>
            <w:r w:rsidR="00C83270">
              <w:rPr>
                <w:noProof/>
                <w:webHidden/>
              </w:rPr>
              <w:fldChar w:fldCharType="begin"/>
            </w:r>
            <w:r w:rsidR="00C83270">
              <w:rPr>
                <w:noProof/>
                <w:webHidden/>
              </w:rPr>
              <w:instrText xml:space="preserve"> PAGEREF _Toc532312128 \h </w:instrText>
            </w:r>
            <w:r w:rsidR="00C83270">
              <w:rPr>
                <w:noProof/>
                <w:webHidden/>
              </w:rPr>
            </w:r>
            <w:r w:rsidR="00C83270">
              <w:rPr>
                <w:noProof/>
                <w:webHidden/>
              </w:rPr>
              <w:fldChar w:fldCharType="separate"/>
            </w:r>
            <w:r w:rsidR="00C83270">
              <w:rPr>
                <w:noProof/>
                <w:webHidden/>
              </w:rPr>
              <w:t>25</w:t>
            </w:r>
            <w:r w:rsidR="00C83270">
              <w:rPr>
                <w:noProof/>
                <w:webHidden/>
              </w:rPr>
              <w:fldChar w:fldCharType="end"/>
            </w:r>
          </w:hyperlink>
        </w:p>
        <w:p w14:paraId="65F99327" w14:textId="0FD31403" w:rsidR="00C83270" w:rsidRDefault="00CD6707">
          <w:pPr>
            <w:pStyle w:val="TM1"/>
            <w:tabs>
              <w:tab w:val="left" w:pos="440"/>
            </w:tabs>
            <w:rPr>
              <w:rFonts w:eastAsiaTheme="minorEastAsia"/>
              <w:b w:val="0"/>
              <w:bCs w:val="0"/>
              <w:caps w:val="0"/>
              <w:noProof/>
              <w:sz w:val="22"/>
              <w:szCs w:val="22"/>
              <w:lang w:val="en-US"/>
            </w:rPr>
          </w:pPr>
          <w:hyperlink w:anchor="_Toc532312129" w:history="1">
            <w:r w:rsidR="00C83270" w:rsidRPr="00FA36EA">
              <w:rPr>
                <w:rStyle w:val="Lienhypertexte"/>
                <w:rFonts w:cstheme="minorHAnsi"/>
                <w:noProof/>
              </w:rPr>
              <w:t>5.</w:t>
            </w:r>
            <w:r w:rsidR="00C83270">
              <w:rPr>
                <w:rFonts w:eastAsiaTheme="minorEastAsia"/>
                <w:b w:val="0"/>
                <w:bCs w:val="0"/>
                <w:caps w:val="0"/>
                <w:noProof/>
                <w:sz w:val="22"/>
                <w:szCs w:val="22"/>
                <w:lang w:val="en-US"/>
              </w:rPr>
              <w:tab/>
            </w:r>
            <w:r w:rsidR="00C83270" w:rsidRPr="00FA36EA">
              <w:rPr>
                <w:rStyle w:val="Lienhypertexte"/>
                <w:rFonts w:eastAsia="Calibri" w:cstheme="minorHAnsi"/>
                <w:noProof/>
              </w:rPr>
              <w:t>Impact</w:t>
            </w:r>
            <w:r w:rsidR="00C83270" w:rsidRPr="00FA36EA">
              <w:rPr>
                <w:rStyle w:val="Lienhypertexte"/>
                <w:rFonts w:cstheme="minorHAnsi"/>
                <w:noProof/>
              </w:rPr>
              <w:t xml:space="preserve"> des déchets sur le personnel et l’environnement</w:t>
            </w:r>
            <w:r w:rsidR="00C83270">
              <w:rPr>
                <w:noProof/>
                <w:webHidden/>
              </w:rPr>
              <w:tab/>
            </w:r>
            <w:r w:rsidR="00C83270">
              <w:rPr>
                <w:noProof/>
                <w:webHidden/>
              </w:rPr>
              <w:fldChar w:fldCharType="begin"/>
            </w:r>
            <w:r w:rsidR="00C83270">
              <w:rPr>
                <w:noProof/>
                <w:webHidden/>
              </w:rPr>
              <w:instrText xml:space="preserve"> PAGEREF _Toc532312129 \h </w:instrText>
            </w:r>
            <w:r w:rsidR="00C83270">
              <w:rPr>
                <w:noProof/>
                <w:webHidden/>
              </w:rPr>
            </w:r>
            <w:r w:rsidR="00C83270">
              <w:rPr>
                <w:noProof/>
                <w:webHidden/>
              </w:rPr>
              <w:fldChar w:fldCharType="separate"/>
            </w:r>
            <w:r w:rsidR="00C83270">
              <w:rPr>
                <w:noProof/>
                <w:webHidden/>
              </w:rPr>
              <w:t>26</w:t>
            </w:r>
            <w:r w:rsidR="00C83270">
              <w:rPr>
                <w:noProof/>
                <w:webHidden/>
              </w:rPr>
              <w:fldChar w:fldCharType="end"/>
            </w:r>
          </w:hyperlink>
        </w:p>
        <w:p w14:paraId="328F33AF" w14:textId="1361F373" w:rsidR="00C83270" w:rsidRDefault="00CD6707">
          <w:pPr>
            <w:pStyle w:val="TM2"/>
            <w:tabs>
              <w:tab w:val="left" w:pos="880"/>
              <w:tab w:val="right" w:leader="dot" w:pos="9062"/>
            </w:tabs>
            <w:rPr>
              <w:rFonts w:eastAsiaTheme="minorEastAsia"/>
              <w:smallCaps w:val="0"/>
              <w:noProof/>
              <w:sz w:val="22"/>
              <w:szCs w:val="22"/>
              <w:lang w:val="en-US"/>
            </w:rPr>
          </w:pPr>
          <w:hyperlink w:anchor="_Toc532312130" w:history="1">
            <w:r w:rsidR="00C83270" w:rsidRPr="00FA36EA">
              <w:rPr>
                <w:rStyle w:val="Lienhypertexte"/>
                <w:noProof/>
              </w:rPr>
              <w:t>5.1.</w:t>
            </w:r>
            <w:r w:rsidR="00C83270">
              <w:rPr>
                <w:rFonts w:eastAsiaTheme="minorEastAsia"/>
                <w:smallCaps w:val="0"/>
                <w:noProof/>
                <w:sz w:val="22"/>
                <w:szCs w:val="22"/>
                <w:lang w:val="en-US"/>
              </w:rPr>
              <w:tab/>
            </w:r>
            <w:r w:rsidR="00C83270" w:rsidRPr="00FA36EA">
              <w:rPr>
                <w:rStyle w:val="Lienhypertexte"/>
                <w:noProof/>
              </w:rPr>
              <w:t>Risques environnementaux</w:t>
            </w:r>
            <w:r w:rsidR="00C83270">
              <w:rPr>
                <w:noProof/>
                <w:webHidden/>
              </w:rPr>
              <w:tab/>
            </w:r>
            <w:r w:rsidR="00C83270">
              <w:rPr>
                <w:noProof/>
                <w:webHidden/>
              </w:rPr>
              <w:fldChar w:fldCharType="begin"/>
            </w:r>
            <w:r w:rsidR="00C83270">
              <w:rPr>
                <w:noProof/>
                <w:webHidden/>
              </w:rPr>
              <w:instrText xml:space="preserve"> PAGEREF _Toc532312130 \h </w:instrText>
            </w:r>
            <w:r w:rsidR="00C83270">
              <w:rPr>
                <w:noProof/>
                <w:webHidden/>
              </w:rPr>
            </w:r>
            <w:r w:rsidR="00C83270">
              <w:rPr>
                <w:noProof/>
                <w:webHidden/>
              </w:rPr>
              <w:fldChar w:fldCharType="separate"/>
            </w:r>
            <w:r w:rsidR="00C83270">
              <w:rPr>
                <w:noProof/>
                <w:webHidden/>
              </w:rPr>
              <w:t>26</w:t>
            </w:r>
            <w:r w:rsidR="00C83270">
              <w:rPr>
                <w:noProof/>
                <w:webHidden/>
              </w:rPr>
              <w:fldChar w:fldCharType="end"/>
            </w:r>
          </w:hyperlink>
        </w:p>
        <w:p w14:paraId="3ABE855C" w14:textId="3F73C29C" w:rsidR="00C83270" w:rsidRDefault="00CD6707">
          <w:pPr>
            <w:pStyle w:val="TM2"/>
            <w:tabs>
              <w:tab w:val="left" w:pos="880"/>
              <w:tab w:val="right" w:leader="dot" w:pos="9062"/>
            </w:tabs>
            <w:rPr>
              <w:rFonts w:eastAsiaTheme="minorEastAsia"/>
              <w:smallCaps w:val="0"/>
              <w:noProof/>
              <w:sz w:val="22"/>
              <w:szCs w:val="22"/>
              <w:lang w:val="en-US"/>
            </w:rPr>
          </w:pPr>
          <w:hyperlink w:anchor="_Toc532312131" w:history="1">
            <w:r w:rsidR="00C83270" w:rsidRPr="00FA36EA">
              <w:rPr>
                <w:rStyle w:val="Lienhypertexte"/>
                <w:noProof/>
              </w:rPr>
              <w:t>5.2.</w:t>
            </w:r>
            <w:r w:rsidR="00C83270">
              <w:rPr>
                <w:rFonts w:eastAsiaTheme="minorEastAsia"/>
                <w:smallCaps w:val="0"/>
                <w:noProof/>
                <w:sz w:val="22"/>
                <w:szCs w:val="22"/>
                <w:lang w:val="en-US"/>
              </w:rPr>
              <w:tab/>
            </w:r>
            <w:r w:rsidR="00C83270" w:rsidRPr="00FA36EA">
              <w:rPr>
                <w:rStyle w:val="Lienhypertexte"/>
                <w:noProof/>
              </w:rPr>
              <w:t>Risques sanitaires</w:t>
            </w:r>
            <w:r w:rsidR="00C83270">
              <w:rPr>
                <w:noProof/>
                <w:webHidden/>
              </w:rPr>
              <w:tab/>
            </w:r>
            <w:r w:rsidR="00C83270">
              <w:rPr>
                <w:noProof/>
                <w:webHidden/>
              </w:rPr>
              <w:fldChar w:fldCharType="begin"/>
            </w:r>
            <w:r w:rsidR="00C83270">
              <w:rPr>
                <w:noProof/>
                <w:webHidden/>
              </w:rPr>
              <w:instrText xml:space="preserve"> PAGEREF _Toc532312131 \h </w:instrText>
            </w:r>
            <w:r w:rsidR="00C83270">
              <w:rPr>
                <w:noProof/>
                <w:webHidden/>
              </w:rPr>
            </w:r>
            <w:r w:rsidR="00C83270">
              <w:rPr>
                <w:noProof/>
                <w:webHidden/>
              </w:rPr>
              <w:fldChar w:fldCharType="separate"/>
            </w:r>
            <w:r w:rsidR="00C83270">
              <w:rPr>
                <w:noProof/>
                <w:webHidden/>
              </w:rPr>
              <w:t>27</w:t>
            </w:r>
            <w:r w:rsidR="00C83270">
              <w:rPr>
                <w:noProof/>
                <w:webHidden/>
              </w:rPr>
              <w:fldChar w:fldCharType="end"/>
            </w:r>
          </w:hyperlink>
        </w:p>
        <w:p w14:paraId="3A0EEA85" w14:textId="5B5C75C8" w:rsidR="00C83270" w:rsidRDefault="00CD6707">
          <w:pPr>
            <w:pStyle w:val="TM2"/>
            <w:tabs>
              <w:tab w:val="left" w:pos="880"/>
              <w:tab w:val="right" w:leader="dot" w:pos="9062"/>
            </w:tabs>
            <w:rPr>
              <w:rFonts w:eastAsiaTheme="minorEastAsia"/>
              <w:smallCaps w:val="0"/>
              <w:noProof/>
              <w:sz w:val="22"/>
              <w:szCs w:val="22"/>
              <w:lang w:val="en-US"/>
            </w:rPr>
          </w:pPr>
          <w:hyperlink w:anchor="_Toc532312132" w:history="1">
            <w:r w:rsidR="00C83270" w:rsidRPr="00FA36EA">
              <w:rPr>
                <w:rStyle w:val="Lienhypertexte"/>
                <w:noProof/>
              </w:rPr>
              <w:t>5.3.</w:t>
            </w:r>
            <w:r w:rsidR="00C83270">
              <w:rPr>
                <w:rFonts w:eastAsiaTheme="minorEastAsia"/>
                <w:smallCaps w:val="0"/>
                <w:noProof/>
                <w:sz w:val="22"/>
                <w:szCs w:val="22"/>
                <w:lang w:val="en-US"/>
              </w:rPr>
              <w:tab/>
            </w:r>
            <w:r w:rsidR="00C83270" w:rsidRPr="00FA36EA">
              <w:rPr>
                <w:rStyle w:val="Lienhypertexte"/>
                <w:noProof/>
              </w:rPr>
              <w:t>Impacts socio-culturels</w:t>
            </w:r>
            <w:r w:rsidR="00C83270">
              <w:rPr>
                <w:noProof/>
                <w:webHidden/>
              </w:rPr>
              <w:tab/>
            </w:r>
            <w:r w:rsidR="00C83270">
              <w:rPr>
                <w:noProof/>
                <w:webHidden/>
              </w:rPr>
              <w:fldChar w:fldCharType="begin"/>
            </w:r>
            <w:r w:rsidR="00C83270">
              <w:rPr>
                <w:noProof/>
                <w:webHidden/>
              </w:rPr>
              <w:instrText xml:space="preserve"> PAGEREF _Toc532312132 \h </w:instrText>
            </w:r>
            <w:r w:rsidR="00C83270">
              <w:rPr>
                <w:noProof/>
                <w:webHidden/>
              </w:rPr>
            </w:r>
            <w:r w:rsidR="00C83270">
              <w:rPr>
                <w:noProof/>
                <w:webHidden/>
              </w:rPr>
              <w:fldChar w:fldCharType="separate"/>
            </w:r>
            <w:r w:rsidR="00C83270">
              <w:rPr>
                <w:noProof/>
                <w:webHidden/>
              </w:rPr>
              <w:t>27</w:t>
            </w:r>
            <w:r w:rsidR="00C83270">
              <w:rPr>
                <w:noProof/>
                <w:webHidden/>
              </w:rPr>
              <w:fldChar w:fldCharType="end"/>
            </w:r>
          </w:hyperlink>
        </w:p>
        <w:p w14:paraId="6947D0D2" w14:textId="1FC72A4F" w:rsidR="00C83270" w:rsidRDefault="00CD6707">
          <w:pPr>
            <w:pStyle w:val="TM1"/>
            <w:tabs>
              <w:tab w:val="left" w:pos="440"/>
            </w:tabs>
            <w:rPr>
              <w:rFonts w:eastAsiaTheme="minorEastAsia"/>
              <w:b w:val="0"/>
              <w:bCs w:val="0"/>
              <w:caps w:val="0"/>
              <w:noProof/>
              <w:sz w:val="22"/>
              <w:szCs w:val="22"/>
              <w:lang w:val="en-US"/>
            </w:rPr>
          </w:pPr>
          <w:hyperlink w:anchor="_Toc532312133" w:history="1">
            <w:r w:rsidR="00C83270" w:rsidRPr="00FA36EA">
              <w:rPr>
                <w:rStyle w:val="Lienhypertexte"/>
                <w:rFonts w:cstheme="minorHAnsi"/>
                <w:noProof/>
              </w:rPr>
              <w:t>6.</w:t>
            </w:r>
            <w:r w:rsidR="00C83270">
              <w:rPr>
                <w:rFonts w:eastAsiaTheme="minorEastAsia"/>
                <w:b w:val="0"/>
                <w:bCs w:val="0"/>
                <w:caps w:val="0"/>
                <w:noProof/>
                <w:sz w:val="22"/>
                <w:szCs w:val="22"/>
                <w:lang w:val="en-US"/>
              </w:rPr>
              <w:tab/>
            </w:r>
            <w:r w:rsidR="00C83270" w:rsidRPr="00FA36EA">
              <w:rPr>
                <w:rStyle w:val="Lienhypertexte"/>
                <w:rFonts w:cstheme="minorHAnsi"/>
                <w:noProof/>
              </w:rPr>
              <w:t xml:space="preserve">Arrangement </w:t>
            </w:r>
            <w:r w:rsidR="00C83270" w:rsidRPr="00FA36EA">
              <w:rPr>
                <w:rStyle w:val="Lienhypertexte"/>
                <w:rFonts w:eastAsia="Calibri" w:cstheme="minorHAnsi"/>
                <w:noProof/>
              </w:rPr>
              <w:t>institutionnel</w:t>
            </w:r>
            <w:r w:rsidR="00C83270" w:rsidRPr="00FA36EA">
              <w:rPr>
                <w:rStyle w:val="Lienhypertexte"/>
                <w:rFonts w:cstheme="minorHAnsi"/>
                <w:noProof/>
              </w:rPr>
              <w:t xml:space="preserve"> de mise en œuvre</w:t>
            </w:r>
            <w:r w:rsidR="00C83270">
              <w:rPr>
                <w:noProof/>
                <w:webHidden/>
              </w:rPr>
              <w:tab/>
            </w:r>
            <w:r w:rsidR="00C83270">
              <w:rPr>
                <w:noProof/>
                <w:webHidden/>
              </w:rPr>
              <w:fldChar w:fldCharType="begin"/>
            </w:r>
            <w:r w:rsidR="00C83270">
              <w:rPr>
                <w:noProof/>
                <w:webHidden/>
              </w:rPr>
              <w:instrText xml:space="preserve"> PAGEREF _Toc532312133 \h </w:instrText>
            </w:r>
            <w:r w:rsidR="00C83270">
              <w:rPr>
                <w:noProof/>
                <w:webHidden/>
              </w:rPr>
            </w:r>
            <w:r w:rsidR="00C83270">
              <w:rPr>
                <w:noProof/>
                <w:webHidden/>
              </w:rPr>
              <w:fldChar w:fldCharType="separate"/>
            </w:r>
            <w:r w:rsidR="00C83270">
              <w:rPr>
                <w:noProof/>
                <w:webHidden/>
              </w:rPr>
              <w:t>28</w:t>
            </w:r>
            <w:r w:rsidR="00C83270">
              <w:rPr>
                <w:noProof/>
                <w:webHidden/>
              </w:rPr>
              <w:fldChar w:fldCharType="end"/>
            </w:r>
          </w:hyperlink>
        </w:p>
        <w:p w14:paraId="032306B2" w14:textId="6C90985C" w:rsidR="00C83270" w:rsidRDefault="00CD6707">
          <w:pPr>
            <w:pStyle w:val="TM2"/>
            <w:tabs>
              <w:tab w:val="left" w:pos="880"/>
              <w:tab w:val="right" w:leader="dot" w:pos="9062"/>
            </w:tabs>
            <w:rPr>
              <w:rFonts w:eastAsiaTheme="minorEastAsia"/>
              <w:smallCaps w:val="0"/>
              <w:noProof/>
              <w:sz w:val="22"/>
              <w:szCs w:val="22"/>
              <w:lang w:val="en-US"/>
            </w:rPr>
          </w:pPr>
          <w:hyperlink w:anchor="_Toc532312134" w:history="1">
            <w:r w:rsidR="00C83270" w:rsidRPr="00FA36EA">
              <w:rPr>
                <w:rStyle w:val="Lienhypertexte"/>
                <w:noProof/>
              </w:rPr>
              <w:t>6.1.</w:t>
            </w:r>
            <w:r w:rsidR="00C83270">
              <w:rPr>
                <w:rFonts w:eastAsiaTheme="minorEastAsia"/>
                <w:smallCaps w:val="0"/>
                <w:noProof/>
                <w:sz w:val="22"/>
                <w:szCs w:val="22"/>
                <w:lang w:val="en-US"/>
              </w:rPr>
              <w:tab/>
            </w:r>
            <w:r w:rsidR="00C83270" w:rsidRPr="00FA36EA">
              <w:rPr>
                <w:rStyle w:val="Lienhypertexte"/>
                <w:noProof/>
              </w:rPr>
              <w:t>Le Comité de Pilotage de la gestion des déchets biomédicaux, de la prévention et du contrôle des infections</w:t>
            </w:r>
            <w:r w:rsidR="00C83270">
              <w:rPr>
                <w:noProof/>
                <w:webHidden/>
              </w:rPr>
              <w:tab/>
            </w:r>
            <w:r w:rsidR="00C83270">
              <w:rPr>
                <w:noProof/>
                <w:webHidden/>
              </w:rPr>
              <w:fldChar w:fldCharType="begin"/>
            </w:r>
            <w:r w:rsidR="00C83270">
              <w:rPr>
                <w:noProof/>
                <w:webHidden/>
              </w:rPr>
              <w:instrText xml:space="preserve"> PAGEREF _Toc532312134 \h </w:instrText>
            </w:r>
            <w:r w:rsidR="00C83270">
              <w:rPr>
                <w:noProof/>
                <w:webHidden/>
              </w:rPr>
            </w:r>
            <w:r w:rsidR="00C83270">
              <w:rPr>
                <w:noProof/>
                <w:webHidden/>
              </w:rPr>
              <w:fldChar w:fldCharType="separate"/>
            </w:r>
            <w:r w:rsidR="00C83270">
              <w:rPr>
                <w:noProof/>
                <w:webHidden/>
              </w:rPr>
              <w:t>28</w:t>
            </w:r>
            <w:r w:rsidR="00C83270">
              <w:rPr>
                <w:noProof/>
                <w:webHidden/>
              </w:rPr>
              <w:fldChar w:fldCharType="end"/>
            </w:r>
          </w:hyperlink>
        </w:p>
        <w:p w14:paraId="71C49E8C" w14:textId="5180FF60" w:rsidR="00C83270" w:rsidRDefault="00CD6707">
          <w:pPr>
            <w:pStyle w:val="TM2"/>
            <w:tabs>
              <w:tab w:val="left" w:pos="880"/>
              <w:tab w:val="right" w:leader="dot" w:pos="9062"/>
            </w:tabs>
            <w:rPr>
              <w:rFonts w:eastAsiaTheme="minorEastAsia"/>
              <w:smallCaps w:val="0"/>
              <w:noProof/>
              <w:sz w:val="22"/>
              <w:szCs w:val="22"/>
              <w:lang w:val="en-US"/>
            </w:rPr>
          </w:pPr>
          <w:hyperlink w:anchor="_Toc532312135" w:history="1">
            <w:r w:rsidR="00C83270" w:rsidRPr="00FA36EA">
              <w:rPr>
                <w:rStyle w:val="Lienhypertexte"/>
                <w:noProof/>
              </w:rPr>
              <w:t>6.2.</w:t>
            </w:r>
            <w:r w:rsidR="00C83270">
              <w:rPr>
                <w:rFonts w:eastAsiaTheme="minorEastAsia"/>
                <w:smallCaps w:val="0"/>
                <w:noProof/>
                <w:sz w:val="22"/>
                <w:szCs w:val="22"/>
                <w:lang w:val="en-US"/>
              </w:rPr>
              <w:tab/>
            </w:r>
            <w:r w:rsidR="00C83270" w:rsidRPr="00FA36EA">
              <w:rPr>
                <w:rStyle w:val="Lienhypertexte"/>
                <w:noProof/>
              </w:rPr>
              <w:t>Les Comités Techniques d’Hygiène et de Sécurité (CTHS)</w:t>
            </w:r>
            <w:r w:rsidR="00C83270">
              <w:rPr>
                <w:noProof/>
                <w:webHidden/>
              </w:rPr>
              <w:tab/>
            </w:r>
            <w:r w:rsidR="00C83270">
              <w:rPr>
                <w:noProof/>
                <w:webHidden/>
              </w:rPr>
              <w:fldChar w:fldCharType="begin"/>
            </w:r>
            <w:r w:rsidR="00C83270">
              <w:rPr>
                <w:noProof/>
                <w:webHidden/>
              </w:rPr>
              <w:instrText xml:space="preserve"> PAGEREF _Toc532312135 \h </w:instrText>
            </w:r>
            <w:r w:rsidR="00C83270">
              <w:rPr>
                <w:noProof/>
                <w:webHidden/>
              </w:rPr>
            </w:r>
            <w:r w:rsidR="00C83270">
              <w:rPr>
                <w:noProof/>
                <w:webHidden/>
              </w:rPr>
              <w:fldChar w:fldCharType="separate"/>
            </w:r>
            <w:r w:rsidR="00C83270">
              <w:rPr>
                <w:noProof/>
                <w:webHidden/>
              </w:rPr>
              <w:t>29</w:t>
            </w:r>
            <w:r w:rsidR="00C83270">
              <w:rPr>
                <w:noProof/>
                <w:webHidden/>
              </w:rPr>
              <w:fldChar w:fldCharType="end"/>
            </w:r>
          </w:hyperlink>
        </w:p>
        <w:p w14:paraId="1F03506F" w14:textId="79B44156" w:rsidR="00C83270" w:rsidRDefault="00CD6707">
          <w:pPr>
            <w:pStyle w:val="TM2"/>
            <w:tabs>
              <w:tab w:val="left" w:pos="880"/>
              <w:tab w:val="right" w:leader="dot" w:pos="9062"/>
            </w:tabs>
            <w:rPr>
              <w:rFonts w:eastAsiaTheme="minorEastAsia"/>
              <w:smallCaps w:val="0"/>
              <w:noProof/>
              <w:sz w:val="22"/>
              <w:szCs w:val="22"/>
              <w:lang w:val="en-US"/>
            </w:rPr>
          </w:pPr>
          <w:hyperlink w:anchor="_Toc532312136" w:history="1">
            <w:r w:rsidR="00C83270" w:rsidRPr="00FA36EA">
              <w:rPr>
                <w:rStyle w:val="Lienhypertexte"/>
                <w:noProof/>
              </w:rPr>
              <w:t>6.3.</w:t>
            </w:r>
            <w:r w:rsidR="00C83270">
              <w:rPr>
                <w:rFonts w:eastAsiaTheme="minorEastAsia"/>
                <w:smallCaps w:val="0"/>
                <w:noProof/>
                <w:sz w:val="22"/>
                <w:szCs w:val="22"/>
                <w:lang w:val="en-US"/>
              </w:rPr>
              <w:tab/>
            </w:r>
            <w:r w:rsidR="00C83270" w:rsidRPr="00FA36EA">
              <w:rPr>
                <w:rStyle w:val="Lienhypertexte"/>
                <w:noProof/>
              </w:rPr>
              <w:t>Le Comité de gestion des déchets</w:t>
            </w:r>
            <w:r w:rsidR="00C83270">
              <w:rPr>
                <w:noProof/>
                <w:webHidden/>
              </w:rPr>
              <w:tab/>
            </w:r>
            <w:r w:rsidR="00C83270">
              <w:rPr>
                <w:noProof/>
                <w:webHidden/>
              </w:rPr>
              <w:fldChar w:fldCharType="begin"/>
            </w:r>
            <w:r w:rsidR="00C83270">
              <w:rPr>
                <w:noProof/>
                <w:webHidden/>
              </w:rPr>
              <w:instrText xml:space="preserve"> PAGEREF _Toc532312136 \h </w:instrText>
            </w:r>
            <w:r w:rsidR="00C83270">
              <w:rPr>
                <w:noProof/>
                <w:webHidden/>
              </w:rPr>
            </w:r>
            <w:r w:rsidR="00C83270">
              <w:rPr>
                <w:noProof/>
                <w:webHidden/>
              </w:rPr>
              <w:fldChar w:fldCharType="separate"/>
            </w:r>
            <w:r w:rsidR="00C83270">
              <w:rPr>
                <w:noProof/>
                <w:webHidden/>
              </w:rPr>
              <w:t>29</w:t>
            </w:r>
            <w:r w:rsidR="00C83270">
              <w:rPr>
                <w:noProof/>
                <w:webHidden/>
              </w:rPr>
              <w:fldChar w:fldCharType="end"/>
            </w:r>
          </w:hyperlink>
        </w:p>
        <w:p w14:paraId="5D316832" w14:textId="69295049" w:rsidR="00C83270" w:rsidRDefault="00CD6707">
          <w:pPr>
            <w:pStyle w:val="TM2"/>
            <w:tabs>
              <w:tab w:val="left" w:pos="880"/>
              <w:tab w:val="right" w:leader="dot" w:pos="9062"/>
            </w:tabs>
            <w:rPr>
              <w:rFonts w:eastAsiaTheme="minorEastAsia"/>
              <w:smallCaps w:val="0"/>
              <w:noProof/>
              <w:sz w:val="22"/>
              <w:szCs w:val="22"/>
              <w:lang w:val="en-US"/>
            </w:rPr>
          </w:pPr>
          <w:hyperlink w:anchor="_Toc532312137" w:history="1">
            <w:r w:rsidR="00C83270" w:rsidRPr="00FA36EA">
              <w:rPr>
                <w:rStyle w:val="Lienhypertexte"/>
                <w:noProof/>
              </w:rPr>
              <w:t>6.4.</w:t>
            </w:r>
            <w:r w:rsidR="00C83270">
              <w:rPr>
                <w:rFonts w:eastAsiaTheme="minorEastAsia"/>
                <w:smallCaps w:val="0"/>
                <w:noProof/>
                <w:sz w:val="22"/>
                <w:szCs w:val="22"/>
                <w:lang w:val="en-US"/>
              </w:rPr>
              <w:tab/>
            </w:r>
            <w:r w:rsidR="00C83270" w:rsidRPr="00FA36EA">
              <w:rPr>
                <w:rStyle w:val="Lienhypertexte"/>
                <w:noProof/>
              </w:rPr>
              <w:t>Unité de mise en œuvre du Projet</w:t>
            </w:r>
            <w:r w:rsidR="00C83270">
              <w:rPr>
                <w:noProof/>
                <w:webHidden/>
              </w:rPr>
              <w:tab/>
            </w:r>
            <w:r w:rsidR="00C83270">
              <w:rPr>
                <w:noProof/>
                <w:webHidden/>
              </w:rPr>
              <w:fldChar w:fldCharType="begin"/>
            </w:r>
            <w:r w:rsidR="00C83270">
              <w:rPr>
                <w:noProof/>
                <w:webHidden/>
              </w:rPr>
              <w:instrText xml:space="preserve"> PAGEREF _Toc532312137 \h </w:instrText>
            </w:r>
            <w:r w:rsidR="00C83270">
              <w:rPr>
                <w:noProof/>
                <w:webHidden/>
              </w:rPr>
            </w:r>
            <w:r w:rsidR="00C83270">
              <w:rPr>
                <w:noProof/>
                <w:webHidden/>
              </w:rPr>
              <w:fldChar w:fldCharType="separate"/>
            </w:r>
            <w:r w:rsidR="00C83270">
              <w:rPr>
                <w:noProof/>
                <w:webHidden/>
              </w:rPr>
              <w:t>30</w:t>
            </w:r>
            <w:r w:rsidR="00C83270">
              <w:rPr>
                <w:noProof/>
                <w:webHidden/>
              </w:rPr>
              <w:fldChar w:fldCharType="end"/>
            </w:r>
          </w:hyperlink>
        </w:p>
        <w:p w14:paraId="4B773701" w14:textId="3E20973D" w:rsidR="00C83270" w:rsidRDefault="00CD6707">
          <w:pPr>
            <w:pStyle w:val="TM1"/>
            <w:tabs>
              <w:tab w:val="left" w:pos="440"/>
            </w:tabs>
            <w:rPr>
              <w:rFonts w:eastAsiaTheme="minorEastAsia"/>
              <w:b w:val="0"/>
              <w:bCs w:val="0"/>
              <w:caps w:val="0"/>
              <w:noProof/>
              <w:sz w:val="22"/>
              <w:szCs w:val="22"/>
              <w:lang w:val="en-US"/>
            </w:rPr>
          </w:pPr>
          <w:hyperlink w:anchor="_Toc532312138" w:history="1">
            <w:r w:rsidR="00C83270" w:rsidRPr="00FA36EA">
              <w:rPr>
                <w:rStyle w:val="Lienhypertexte"/>
                <w:rFonts w:cstheme="minorHAnsi"/>
                <w:noProof/>
              </w:rPr>
              <w:t>7.</w:t>
            </w:r>
            <w:r w:rsidR="00C83270">
              <w:rPr>
                <w:rFonts w:eastAsiaTheme="minorEastAsia"/>
                <w:b w:val="0"/>
                <w:bCs w:val="0"/>
                <w:caps w:val="0"/>
                <w:noProof/>
                <w:sz w:val="22"/>
                <w:szCs w:val="22"/>
                <w:lang w:val="en-US"/>
              </w:rPr>
              <w:tab/>
            </w:r>
            <w:r w:rsidR="00C83270" w:rsidRPr="00FA36EA">
              <w:rPr>
                <w:rStyle w:val="Lienhypertexte"/>
                <w:rFonts w:cstheme="minorHAnsi"/>
                <w:noProof/>
              </w:rPr>
              <w:t>Rôles et Responsabilités des autres parties prenantes</w:t>
            </w:r>
            <w:r w:rsidR="00C83270">
              <w:rPr>
                <w:noProof/>
                <w:webHidden/>
              </w:rPr>
              <w:tab/>
            </w:r>
            <w:r w:rsidR="00C83270">
              <w:rPr>
                <w:noProof/>
                <w:webHidden/>
              </w:rPr>
              <w:fldChar w:fldCharType="begin"/>
            </w:r>
            <w:r w:rsidR="00C83270">
              <w:rPr>
                <w:noProof/>
                <w:webHidden/>
              </w:rPr>
              <w:instrText xml:space="preserve"> PAGEREF _Toc532312138 \h </w:instrText>
            </w:r>
            <w:r w:rsidR="00C83270">
              <w:rPr>
                <w:noProof/>
                <w:webHidden/>
              </w:rPr>
            </w:r>
            <w:r w:rsidR="00C83270">
              <w:rPr>
                <w:noProof/>
                <w:webHidden/>
              </w:rPr>
              <w:fldChar w:fldCharType="separate"/>
            </w:r>
            <w:r w:rsidR="00C83270">
              <w:rPr>
                <w:noProof/>
                <w:webHidden/>
              </w:rPr>
              <w:t>31</w:t>
            </w:r>
            <w:r w:rsidR="00C83270">
              <w:rPr>
                <w:noProof/>
                <w:webHidden/>
              </w:rPr>
              <w:fldChar w:fldCharType="end"/>
            </w:r>
          </w:hyperlink>
        </w:p>
        <w:p w14:paraId="37861055" w14:textId="34DE3189" w:rsidR="00C83270" w:rsidRDefault="00CD6707">
          <w:pPr>
            <w:pStyle w:val="TM1"/>
            <w:tabs>
              <w:tab w:val="left" w:pos="440"/>
            </w:tabs>
            <w:rPr>
              <w:rFonts w:eastAsiaTheme="minorEastAsia"/>
              <w:b w:val="0"/>
              <w:bCs w:val="0"/>
              <w:caps w:val="0"/>
              <w:noProof/>
              <w:sz w:val="22"/>
              <w:szCs w:val="22"/>
              <w:lang w:val="en-US"/>
            </w:rPr>
          </w:pPr>
          <w:hyperlink w:anchor="_Toc532312139" w:history="1">
            <w:r w:rsidR="00C83270" w:rsidRPr="00FA36EA">
              <w:rPr>
                <w:rStyle w:val="Lienhypertexte"/>
                <w:rFonts w:eastAsia="Calibri" w:cstheme="minorHAnsi"/>
                <w:noProof/>
              </w:rPr>
              <w:t>8.</w:t>
            </w:r>
            <w:r w:rsidR="00C83270">
              <w:rPr>
                <w:rFonts w:eastAsiaTheme="minorEastAsia"/>
                <w:b w:val="0"/>
                <w:bCs w:val="0"/>
                <w:caps w:val="0"/>
                <w:noProof/>
                <w:sz w:val="22"/>
                <w:szCs w:val="22"/>
                <w:lang w:val="en-US"/>
              </w:rPr>
              <w:tab/>
            </w:r>
            <w:r w:rsidR="00C83270" w:rsidRPr="00FA36EA">
              <w:rPr>
                <w:rStyle w:val="Lienhypertexte"/>
                <w:rFonts w:eastAsia="Calibri" w:cstheme="minorHAnsi"/>
                <w:noProof/>
              </w:rPr>
              <w:t xml:space="preserve">Plan d’action </w:t>
            </w:r>
            <w:r w:rsidR="00C83270" w:rsidRPr="00FA36EA">
              <w:rPr>
                <w:rStyle w:val="Lienhypertexte"/>
                <w:rFonts w:cstheme="minorHAnsi"/>
                <w:noProof/>
              </w:rPr>
              <w:t>d’hygiène</w:t>
            </w:r>
            <w:r w:rsidR="00C83270" w:rsidRPr="00FA36EA">
              <w:rPr>
                <w:rStyle w:val="Lienhypertexte"/>
                <w:rFonts w:eastAsia="Calibri" w:cstheme="minorHAnsi"/>
                <w:noProof/>
              </w:rPr>
              <w:t xml:space="preserve"> et d’assainissement (PHA)</w:t>
            </w:r>
            <w:r w:rsidR="00C83270">
              <w:rPr>
                <w:noProof/>
                <w:webHidden/>
              </w:rPr>
              <w:tab/>
            </w:r>
            <w:r w:rsidR="00C83270">
              <w:rPr>
                <w:noProof/>
                <w:webHidden/>
              </w:rPr>
              <w:fldChar w:fldCharType="begin"/>
            </w:r>
            <w:r w:rsidR="00C83270">
              <w:rPr>
                <w:noProof/>
                <w:webHidden/>
              </w:rPr>
              <w:instrText xml:space="preserve"> PAGEREF _Toc532312139 \h </w:instrText>
            </w:r>
            <w:r w:rsidR="00C83270">
              <w:rPr>
                <w:noProof/>
                <w:webHidden/>
              </w:rPr>
            </w:r>
            <w:r w:rsidR="00C83270">
              <w:rPr>
                <w:noProof/>
                <w:webHidden/>
              </w:rPr>
              <w:fldChar w:fldCharType="separate"/>
            </w:r>
            <w:r w:rsidR="00C83270">
              <w:rPr>
                <w:noProof/>
                <w:webHidden/>
              </w:rPr>
              <w:t>32</w:t>
            </w:r>
            <w:r w:rsidR="00C83270">
              <w:rPr>
                <w:noProof/>
                <w:webHidden/>
              </w:rPr>
              <w:fldChar w:fldCharType="end"/>
            </w:r>
          </w:hyperlink>
        </w:p>
        <w:p w14:paraId="2D2D6718" w14:textId="065D2792" w:rsidR="00C83270" w:rsidRDefault="00CD6707">
          <w:pPr>
            <w:pStyle w:val="TM1"/>
            <w:tabs>
              <w:tab w:val="left" w:pos="440"/>
            </w:tabs>
            <w:rPr>
              <w:rFonts w:eastAsiaTheme="minorEastAsia"/>
              <w:b w:val="0"/>
              <w:bCs w:val="0"/>
              <w:caps w:val="0"/>
              <w:noProof/>
              <w:sz w:val="22"/>
              <w:szCs w:val="22"/>
              <w:lang w:val="en-US"/>
            </w:rPr>
          </w:pPr>
          <w:hyperlink w:anchor="_Toc532312140" w:history="1">
            <w:r w:rsidR="00C83270" w:rsidRPr="00FA36EA">
              <w:rPr>
                <w:rStyle w:val="Lienhypertexte"/>
                <w:rFonts w:eastAsia="Calibri" w:cstheme="minorHAnsi"/>
                <w:noProof/>
              </w:rPr>
              <w:t>9.</w:t>
            </w:r>
            <w:r w:rsidR="00C83270">
              <w:rPr>
                <w:rFonts w:eastAsiaTheme="minorEastAsia"/>
                <w:b w:val="0"/>
                <w:bCs w:val="0"/>
                <w:caps w:val="0"/>
                <w:noProof/>
                <w:sz w:val="22"/>
                <w:szCs w:val="22"/>
                <w:lang w:val="en-US"/>
              </w:rPr>
              <w:tab/>
            </w:r>
            <w:r w:rsidR="00C83270" w:rsidRPr="00FA36EA">
              <w:rPr>
                <w:rStyle w:val="Lienhypertexte"/>
                <w:rFonts w:eastAsia="Calibri" w:cstheme="minorHAnsi"/>
                <w:noProof/>
              </w:rPr>
              <w:t>Guide et outils techniques de gestion et de mise en œuvre de l’hygiène et assainissement dans les établissements de santé</w:t>
            </w:r>
            <w:r w:rsidR="00C83270">
              <w:rPr>
                <w:noProof/>
                <w:webHidden/>
              </w:rPr>
              <w:tab/>
            </w:r>
            <w:r w:rsidR="00C83270">
              <w:rPr>
                <w:noProof/>
                <w:webHidden/>
              </w:rPr>
              <w:fldChar w:fldCharType="begin"/>
            </w:r>
            <w:r w:rsidR="00C83270">
              <w:rPr>
                <w:noProof/>
                <w:webHidden/>
              </w:rPr>
              <w:instrText xml:space="preserve"> PAGEREF _Toc532312140 \h </w:instrText>
            </w:r>
            <w:r w:rsidR="00C83270">
              <w:rPr>
                <w:noProof/>
                <w:webHidden/>
              </w:rPr>
            </w:r>
            <w:r w:rsidR="00C83270">
              <w:rPr>
                <w:noProof/>
                <w:webHidden/>
              </w:rPr>
              <w:fldChar w:fldCharType="separate"/>
            </w:r>
            <w:r w:rsidR="00C83270">
              <w:rPr>
                <w:noProof/>
                <w:webHidden/>
              </w:rPr>
              <w:t>40</w:t>
            </w:r>
            <w:r w:rsidR="00C83270">
              <w:rPr>
                <w:noProof/>
                <w:webHidden/>
              </w:rPr>
              <w:fldChar w:fldCharType="end"/>
            </w:r>
          </w:hyperlink>
        </w:p>
        <w:p w14:paraId="343D7515" w14:textId="3BD6FF56" w:rsidR="00D91D37" w:rsidRDefault="00D91D37">
          <w:r>
            <w:rPr>
              <w:b/>
              <w:bCs/>
              <w:noProof/>
            </w:rPr>
            <w:fldChar w:fldCharType="end"/>
          </w:r>
        </w:p>
      </w:sdtContent>
    </w:sdt>
    <w:p w14:paraId="197A33A1" w14:textId="77777777" w:rsidR="00D91D37" w:rsidRDefault="00D91D37" w:rsidP="005A3AFF">
      <w:pPr>
        <w:jc w:val="both"/>
        <w:rPr>
          <w:rFonts w:ascii="Tahoma" w:hAnsi="Tahoma" w:cs="Tahoma"/>
          <w:b/>
          <w:sz w:val="24"/>
          <w:szCs w:val="24"/>
        </w:rPr>
      </w:pPr>
    </w:p>
    <w:p w14:paraId="38321CBA" w14:textId="77777777" w:rsidR="00D91D37" w:rsidRDefault="00D91D37" w:rsidP="005A3AFF">
      <w:pPr>
        <w:jc w:val="both"/>
        <w:rPr>
          <w:rFonts w:ascii="Tahoma" w:hAnsi="Tahoma" w:cs="Tahoma"/>
          <w:b/>
          <w:sz w:val="24"/>
          <w:szCs w:val="24"/>
        </w:rPr>
      </w:pPr>
    </w:p>
    <w:p w14:paraId="3DD92055" w14:textId="64D14058" w:rsidR="005A3AFF" w:rsidRPr="00857507" w:rsidRDefault="005A3AFF" w:rsidP="00857507">
      <w:pPr>
        <w:pStyle w:val="Titre1"/>
        <w:jc w:val="center"/>
        <w:rPr>
          <w:rFonts w:asciiTheme="minorHAnsi" w:hAnsiTheme="minorHAnsi" w:cstheme="minorHAnsi"/>
          <w:color w:val="auto"/>
          <w:sz w:val="24"/>
          <w:szCs w:val="24"/>
        </w:rPr>
      </w:pPr>
      <w:bookmarkStart w:id="25" w:name="_Toc532312106"/>
      <w:r w:rsidRPr="00857507">
        <w:rPr>
          <w:rFonts w:asciiTheme="minorHAnsi" w:hAnsiTheme="minorHAnsi" w:cstheme="minorHAnsi"/>
          <w:color w:val="auto"/>
          <w:sz w:val="24"/>
          <w:szCs w:val="24"/>
        </w:rPr>
        <w:t>LISTE DES ABREVIATIONS</w:t>
      </w:r>
      <w:bookmarkEnd w:id="24"/>
      <w:bookmarkEnd w:id="25"/>
    </w:p>
    <w:p w14:paraId="4A9E6ADA" w14:textId="77777777" w:rsidR="00857507" w:rsidRPr="00857507" w:rsidRDefault="00857507" w:rsidP="00857507"/>
    <w:tbl>
      <w:tblPr>
        <w:tblW w:w="0" w:type="auto"/>
        <w:tblLook w:val="04A0" w:firstRow="1" w:lastRow="0" w:firstColumn="1" w:lastColumn="0" w:noHBand="0" w:noVBand="1"/>
      </w:tblPr>
      <w:tblGrid>
        <w:gridCol w:w="1360"/>
        <w:gridCol w:w="7712"/>
      </w:tblGrid>
      <w:tr w:rsidR="005A3AFF" w:rsidRPr="00E61C16" w14:paraId="79ABE4A0" w14:textId="77777777" w:rsidTr="00596D8C">
        <w:tc>
          <w:tcPr>
            <w:tcW w:w="1236" w:type="dxa"/>
          </w:tcPr>
          <w:p w14:paraId="4DBA3E0F"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APCSU</w:t>
            </w:r>
          </w:p>
        </w:tc>
        <w:tc>
          <w:tcPr>
            <w:tcW w:w="7836" w:type="dxa"/>
          </w:tcPr>
          <w:p w14:paraId="7CEBB5D7"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Accélérer les progrès vers la couverture sanitaire universelle</w:t>
            </w:r>
          </w:p>
        </w:tc>
      </w:tr>
      <w:tr w:rsidR="005A3AFF" w:rsidRPr="00E61C16" w14:paraId="216EA3F1" w14:textId="77777777" w:rsidTr="00596D8C">
        <w:tc>
          <w:tcPr>
            <w:tcW w:w="1236" w:type="dxa"/>
          </w:tcPr>
          <w:p w14:paraId="526EC124"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AMM</w:t>
            </w:r>
          </w:p>
        </w:tc>
        <w:tc>
          <w:tcPr>
            <w:tcW w:w="7836" w:type="dxa"/>
          </w:tcPr>
          <w:p w14:paraId="7DF45505"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Association des municipalités du Mali</w:t>
            </w:r>
          </w:p>
        </w:tc>
      </w:tr>
      <w:tr w:rsidR="005A3AFF" w:rsidRPr="00E61C16" w14:paraId="3B6E5463" w14:textId="77777777" w:rsidTr="00596D8C">
        <w:tc>
          <w:tcPr>
            <w:tcW w:w="1236" w:type="dxa"/>
          </w:tcPr>
          <w:p w14:paraId="2C942999"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ASACO</w:t>
            </w:r>
          </w:p>
        </w:tc>
        <w:tc>
          <w:tcPr>
            <w:tcW w:w="7836" w:type="dxa"/>
          </w:tcPr>
          <w:p w14:paraId="4B0C8C47"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Association de santé communautaire</w:t>
            </w:r>
          </w:p>
        </w:tc>
      </w:tr>
      <w:tr w:rsidR="005A3AFF" w:rsidRPr="00E61C16" w14:paraId="47039D92" w14:textId="77777777" w:rsidTr="00596D8C">
        <w:tc>
          <w:tcPr>
            <w:tcW w:w="1236" w:type="dxa"/>
          </w:tcPr>
          <w:p w14:paraId="12A83694" w14:textId="77777777" w:rsidR="005A3AFF" w:rsidRPr="00E61C16" w:rsidRDefault="005A3AFF" w:rsidP="00E61C16">
            <w:pPr>
              <w:spacing w:after="0" w:line="240" w:lineRule="auto"/>
              <w:jc w:val="both"/>
              <w:rPr>
                <w:rFonts w:cstheme="minorHAnsi"/>
                <w:b/>
                <w:sz w:val="24"/>
                <w:szCs w:val="24"/>
              </w:rPr>
            </w:pPr>
            <w:r w:rsidRPr="00E61C16">
              <w:rPr>
                <w:rFonts w:eastAsia="Calibri" w:cstheme="minorHAnsi"/>
                <w:b/>
                <w:color w:val="5A5A5A"/>
                <w:sz w:val="24"/>
                <w:szCs w:val="24"/>
                <w:lang w:val="x-none" w:eastAsia="x-none" w:bidi="en-US"/>
              </w:rPr>
              <w:t>EPI</w:t>
            </w:r>
          </w:p>
        </w:tc>
        <w:tc>
          <w:tcPr>
            <w:tcW w:w="7836" w:type="dxa"/>
          </w:tcPr>
          <w:p w14:paraId="5A4292B9"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Equipement de protection individuelle </w:t>
            </w:r>
          </w:p>
        </w:tc>
      </w:tr>
      <w:tr w:rsidR="005A3AFF" w:rsidRPr="00E61C16" w14:paraId="23EADE42" w14:textId="77777777" w:rsidTr="00596D8C">
        <w:tc>
          <w:tcPr>
            <w:tcW w:w="1236" w:type="dxa"/>
          </w:tcPr>
          <w:p w14:paraId="70C0C620" w14:textId="77777777" w:rsidR="005A3AFF" w:rsidRPr="00E61C16" w:rsidRDefault="005A3AFF" w:rsidP="00E61C16">
            <w:pPr>
              <w:spacing w:after="0" w:line="240" w:lineRule="auto"/>
              <w:jc w:val="both"/>
              <w:rPr>
                <w:rFonts w:eastAsia="Calibri" w:cstheme="minorHAnsi"/>
                <w:b/>
                <w:color w:val="5A5A5A"/>
                <w:sz w:val="24"/>
                <w:szCs w:val="24"/>
                <w:lang w:val="x-none" w:eastAsia="x-none" w:bidi="en-US"/>
              </w:rPr>
            </w:pPr>
            <w:r w:rsidRPr="00E61C16">
              <w:rPr>
                <w:rFonts w:eastAsia="Calibri" w:cstheme="minorHAnsi"/>
                <w:b/>
                <w:color w:val="5A5A5A"/>
                <w:sz w:val="24"/>
                <w:szCs w:val="24"/>
                <w:lang w:val="x-none" w:eastAsia="x-none" w:bidi="en-US"/>
              </w:rPr>
              <w:t>FENASCOM</w:t>
            </w:r>
          </w:p>
        </w:tc>
        <w:tc>
          <w:tcPr>
            <w:tcW w:w="7836" w:type="dxa"/>
          </w:tcPr>
          <w:p w14:paraId="2E7D9C88"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Fédération nationale des associations communautaires</w:t>
            </w:r>
          </w:p>
        </w:tc>
      </w:tr>
      <w:tr w:rsidR="005A3AFF" w:rsidRPr="00E61C16" w14:paraId="0F945F80" w14:textId="77777777" w:rsidTr="00596D8C">
        <w:tc>
          <w:tcPr>
            <w:tcW w:w="1236" w:type="dxa"/>
          </w:tcPr>
          <w:p w14:paraId="045D3D15"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CGD</w:t>
            </w:r>
          </w:p>
        </w:tc>
        <w:tc>
          <w:tcPr>
            <w:tcW w:w="7836" w:type="dxa"/>
          </w:tcPr>
          <w:p w14:paraId="07FCFD76"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Comité de Gestion des Déchets </w:t>
            </w:r>
          </w:p>
        </w:tc>
      </w:tr>
      <w:tr w:rsidR="005A3AFF" w:rsidRPr="00E61C16" w14:paraId="2FA7BADD" w14:textId="77777777" w:rsidTr="00596D8C">
        <w:tc>
          <w:tcPr>
            <w:tcW w:w="1236" w:type="dxa"/>
          </w:tcPr>
          <w:p w14:paraId="4A207DDA" w14:textId="77777777" w:rsidR="005A3AFF" w:rsidRPr="00E61C16" w:rsidRDefault="005A3AFF" w:rsidP="00E61C16">
            <w:pPr>
              <w:spacing w:after="0" w:line="240" w:lineRule="auto"/>
              <w:jc w:val="both"/>
              <w:rPr>
                <w:rFonts w:cstheme="minorHAnsi"/>
                <w:b/>
                <w:sz w:val="24"/>
                <w:szCs w:val="24"/>
              </w:rPr>
            </w:pPr>
            <w:r w:rsidRPr="00E61C16">
              <w:rPr>
                <w:rFonts w:cstheme="minorHAnsi"/>
                <w:b/>
                <w:kern w:val="32"/>
                <w:sz w:val="24"/>
                <w:szCs w:val="24"/>
              </w:rPr>
              <w:t>CGD</w:t>
            </w:r>
          </w:p>
        </w:tc>
        <w:tc>
          <w:tcPr>
            <w:tcW w:w="7836" w:type="dxa"/>
          </w:tcPr>
          <w:p w14:paraId="5B88F18E" w14:textId="77777777" w:rsidR="005A3AFF" w:rsidRPr="00E61C16" w:rsidRDefault="005A3AFF" w:rsidP="00E61C16">
            <w:pPr>
              <w:spacing w:after="0" w:line="240" w:lineRule="auto"/>
              <w:jc w:val="both"/>
              <w:rPr>
                <w:rFonts w:cstheme="minorHAnsi"/>
                <w:bCs/>
                <w:kern w:val="32"/>
                <w:sz w:val="24"/>
                <w:szCs w:val="24"/>
              </w:rPr>
            </w:pPr>
            <w:r w:rsidRPr="00E61C16">
              <w:rPr>
                <w:rFonts w:cstheme="minorHAnsi"/>
                <w:bCs/>
                <w:kern w:val="32"/>
                <w:sz w:val="24"/>
                <w:szCs w:val="24"/>
              </w:rPr>
              <w:t xml:space="preserve">Coordination de la Gestion des Déchets </w:t>
            </w:r>
          </w:p>
        </w:tc>
      </w:tr>
      <w:tr w:rsidR="005A3AFF" w:rsidRPr="00E61C16" w14:paraId="480BCD63" w14:textId="77777777" w:rsidTr="00596D8C">
        <w:tc>
          <w:tcPr>
            <w:tcW w:w="1236" w:type="dxa"/>
          </w:tcPr>
          <w:p w14:paraId="50B887CD"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CSCom</w:t>
            </w:r>
          </w:p>
        </w:tc>
        <w:tc>
          <w:tcPr>
            <w:tcW w:w="7836" w:type="dxa"/>
          </w:tcPr>
          <w:p w14:paraId="523EA34E"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Centre de Santé Communautaire</w:t>
            </w:r>
          </w:p>
        </w:tc>
      </w:tr>
      <w:tr w:rsidR="005A3AFF" w:rsidRPr="00E61C16" w14:paraId="5B013A87" w14:textId="77777777" w:rsidTr="00596D8C">
        <w:tc>
          <w:tcPr>
            <w:tcW w:w="1236" w:type="dxa"/>
          </w:tcPr>
          <w:p w14:paraId="07D337F1"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CSRéf</w:t>
            </w:r>
          </w:p>
        </w:tc>
        <w:tc>
          <w:tcPr>
            <w:tcW w:w="7836" w:type="dxa"/>
          </w:tcPr>
          <w:p w14:paraId="4D15DE62"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Centre de Santé de Référence </w:t>
            </w:r>
          </w:p>
        </w:tc>
      </w:tr>
      <w:tr w:rsidR="005A3AFF" w:rsidRPr="00E61C16" w14:paraId="5884CED1" w14:textId="77777777" w:rsidTr="00596D8C">
        <w:tc>
          <w:tcPr>
            <w:tcW w:w="1236" w:type="dxa"/>
          </w:tcPr>
          <w:p w14:paraId="592F4095"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IAS</w:t>
            </w:r>
          </w:p>
        </w:tc>
        <w:tc>
          <w:tcPr>
            <w:tcW w:w="7836" w:type="dxa"/>
          </w:tcPr>
          <w:p w14:paraId="04CD716B"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Infection Associée aux Soins</w:t>
            </w:r>
          </w:p>
        </w:tc>
      </w:tr>
      <w:tr w:rsidR="005A3AFF" w:rsidRPr="00E61C16" w14:paraId="5F30914A" w14:textId="77777777" w:rsidTr="00596D8C">
        <w:tc>
          <w:tcPr>
            <w:tcW w:w="1236" w:type="dxa"/>
          </w:tcPr>
          <w:p w14:paraId="79FF038F"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GIE</w:t>
            </w:r>
          </w:p>
        </w:tc>
        <w:tc>
          <w:tcPr>
            <w:tcW w:w="7836" w:type="dxa"/>
          </w:tcPr>
          <w:p w14:paraId="47388AC5"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Groupement d’Intérêt Économique</w:t>
            </w:r>
          </w:p>
        </w:tc>
      </w:tr>
      <w:tr w:rsidR="005A3AFF" w:rsidRPr="00E61C16" w14:paraId="5B236D9E" w14:textId="77777777" w:rsidTr="00596D8C">
        <w:tc>
          <w:tcPr>
            <w:tcW w:w="1236" w:type="dxa"/>
          </w:tcPr>
          <w:p w14:paraId="6542A909"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MGP</w:t>
            </w:r>
          </w:p>
        </w:tc>
        <w:tc>
          <w:tcPr>
            <w:tcW w:w="7836" w:type="dxa"/>
          </w:tcPr>
          <w:p w14:paraId="495BA05A"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Mécanisme de gestion des plaintes </w:t>
            </w:r>
          </w:p>
        </w:tc>
      </w:tr>
      <w:tr w:rsidR="005A3AFF" w:rsidRPr="00E61C16" w14:paraId="68EB4C4B" w14:textId="77777777" w:rsidTr="00596D8C">
        <w:tc>
          <w:tcPr>
            <w:tcW w:w="1236" w:type="dxa"/>
          </w:tcPr>
          <w:p w14:paraId="793126D4"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OMS</w:t>
            </w:r>
          </w:p>
        </w:tc>
        <w:tc>
          <w:tcPr>
            <w:tcW w:w="7836" w:type="dxa"/>
          </w:tcPr>
          <w:p w14:paraId="6DAB8A73"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Organisation Mondiale de la Santé</w:t>
            </w:r>
          </w:p>
        </w:tc>
      </w:tr>
      <w:tr w:rsidR="005A3AFF" w:rsidRPr="00E61C16" w14:paraId="61FFA38A" w14:textId="77777777" w:rsidTr="00596D8C">
        <w:tc>
          <w:tcPr>
            <w:tcW w:w="1236" w:type="dxa"/>
          </w:tcPr>
          <w:p w14:paraId="25DAD674"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ONG</w:t>
            </w:r>
          </w:p>
        </w:tc>
        <w:tc>
          <w:tcPr>
            <w:tcW w:w="7836" w:type="dxa"/>
          </w:tcPr>
          <w:p w14:paraId="5761E79F"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Organisation non gouvernementale </w:t>
            </w:r>
          </w:p>
        </w:tc>
      </w:tr>
      <w:tr w:rsidR="005A3AFF" w:rsidRPr="00E61C16" w14:paraId="4FD74436" w14:textId="77777777" w:rsidTr="00596D8C">
        <w:tc>
          <w:tcPr>
            <w:tcW w:w="1236" w:type="dxa"/>
          </w:tcPr>
          <w:p w14:paraId="2731CABD"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PCI</w:t>
            </w:r>
          </w:p>
        </w:tc>
        <w:tc>
          <w:tcPr>
            <w:tcW w:w="7836" w:type="dxa"/>
          </w:tcPr>
          <w:p w14:paraId="3C3B73D3"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Prévention et contrôle des infections </w:t>
            </w:r>
          </w:p>
        </w:tc>
      </w:tr>
      <w:tr w:rsidR="005A3AFF" w:rsidRPr="00E61C16" w14:paraId="1B9DA5D7" w14:textId="77777777" w:rsidTr="00596D8C">
        <w:tc>
          <w:tcPr>
            <w:tcW w:w="1236" w:type="dxa"/>
          </w:tcPr>
          <w:p w14:paraId="1060AE4D"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RGD</w:t>
            </w:r>
          </w:p>
        </w:tc>
        <w:tc>
          <w:tcPr>
            <w:tcW w:w="7836" w:type="dxa"/>
          </w:tcPr>
          <w:p w14:paraId="680B7BEA"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Responsable chargé de la Gestion des Déchets</w:t>
            </w:r>
          </w:p>
        </w:tc>
      </w:tr>
      <w:tr w:rsidR="005A3AFF" w:rsidRPr="00E61C16" w14:paraId="09FFE549" w14:textId="77777777" w:rsidTr="00596D8C">
        <w:tc>
          <w:tcPr>
            <w:tcW w:w="1236" w:type="dxa"/>
          </w:tcPr>
          <w:p w14:paraId="09EFD6D1"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SHA</w:t>
            </w:r>
          </w:p>
        </w:tc>
        <w:tc>
          <w:tcPr>
            <w:tcW w:w="7836" w:type="dxa"/>
          </w:tcPr>
          <w:p w14:paraId="5110BBC2"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Solution Hydro-Alcoolique</w:t>
            </w:r>
          </w:p>
        </w:tc>
      </w:tr>
      <w:tr w:rsidR="005A3AFF" w:rsidRPr="00E61C16" w14:paraId="31EC7727" w14:textId="77777777" w:rsidTr="00596D8C">
        <w:tc>
          <w:tcPr>
            <w:tcW w:w="1236" w:type="dxa"/>
          </w:tcPr>
          <w:p w14:paraId="390BD2E6"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VHB</w:t>
            </w:r>
          </w:p>
        </w:tc>
        <w:tc>
          <w:tcPr>
            <w:tcW w:w="7836" w:type="dxa"/>
          </w:tcPr>
          <w:p w14:paraId="15A68FEF" w14:textId="77777777" w:rsidR="005A3AFF" w:rsidRPr="00E61C16" w:rsidRDefault="005A3AFF" w:rsidP="00E61C16">
            <w:pPr>
              <w:pStyle w:val="Default"/>
              <w:jc w:val="both"/>
              <w:rPr>
                <w:rFonts w:asciiTheme="minorHAnsi" w:eastAsia="Times New Roman" w:hAnsiTheme="minorHAnsi" w:cstheme="minorHAnsi"/>
                <w:color w:val="auto"/>
              </w:rPr>
            </w:pPr>
            <w:r w:rsidRPr="00E61C16">
              <w:rPr>
                <w:rFonts w:asciiTheme="minorHAnsi" w:eastAsia="Times New Roman" w:hAnsiTheme="minorHAnsi" w:cstheme="minorHAnsi"/>
                <w:color w:val="auto"/>
              </w:rPr>
              <w:t xml:space="preserve">Virus de l’hépatite B </w:t>
            </w:r>
          </w:p>
        </w:tc>
      </w:tr>
      <w:tr w:rsidR="005A3AFF" w:rsidRPr="00E61C16" w14:paraId="76DE17B2" w14:textId="77777777" w:rsidTr="00596D8C">
        <w:tc>
          <w:tcPr>
            <w:tcW w:w="1236" w:type="dxa"/>
          </w:tcPr>
          <w:p w14:paraId="57A3D6E7"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VHC</w:t>
            </w:r>
          </w:p>
        </w:tc>
        <w:tc>
          <w:tcPr>
            <w:tcW w:w="7836" w:type="dxa"/>
          </w:tcPr>
          <w:p w14:paraId="43783D8D" w14:textId="77777777" w:rsidR="005A3AFF" w:rsidRPr="00E61C16" w:rsidRDefault="005A3AFF" w:rsidP="00E61C16">
            <w:pPr>
              <w:pStyle w:val="Default"/>
              <w:jc w:val="both"/>
              <w:rPr>
                <w:rFonts w:asciiTheme="minorHAnsi" w:eastAsia="Times New Roman" w:hAnsiTheme="minorHAnsi" w:cstheme="minorHAnsi"/>
                <w:color w:val="auto"/>
              </w:rPr>
            </w:pPr>
            <w:r w:rsidRPr="00E61C16">
              <w:rPr>
                <w:rFonts w:asciiTheme="minorHAnsi" w:eastAsia="Times New Roman" w:hAnsiTheme="minorHAnsi" w:cstheme="minorHAnsi"/>
                <w:color w:val="auto"/>
              </w:rPr>
              <w:t xml:space="preserve">Virus de l’hépatite C </w:t>
            </w:r>
          </w:p>
        </w:tc>
      </w:tr>
      <w:tr w:rsidR="005A3AFF" w:rsidRPr="00E61C16" w14:paraId="0DB39E55" w14:textId="77777777" w:rsidTr="00596D8C">
        <w:tc>
          <w:tcPr>
            <w:tcW w:w="1236" w:type="dxa"/>
          </w:tcPr>
          <w:p w14:paraId="414000D3"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VIH</w:t>
            </w:r>
          </w:p>
        </w:tc>
        <w:tc>
          <w:tcPr>
            <w:tcW w:w="7836" w:type="dxa"/>
          </w:tcPr>
          <w:p w14:paraId="4F6C6D8D"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Virus de l’Immunodéficience Humaine </w:t>
            </w:r>
          </w:p>
        </w:tc>
      </w:tr>
      <w:tr w:rsidR="005A3AFF" w:rsidRPr="00E61C16" w14:paraId="73628BB0" w14:textId="77777777" w:rsidTr="00596D8C">
        <w:tc>
          <w:tcPr>
            <w:tcW w:w="1236" w:type="dxa"/>
          </w:tcPr>
          <w:p w14:paraId="3ECDC9C4"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VBG</w:t>
            </w:r>
          </w:p>
        </w:tc>
        <w:tc>
          <w:tcPr>
            <w:tcW w:w="7836" w:type="dxa"/>
          </w:tcPr>
          <w:p w14:paraId="77C24874"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Violences basées sur le genre </w:t>
            </w:r>
          </w:p>
        </w:tc>
      </w:tr>
      <w:tr w:rsidR="005A3AFF" w:rsidRPr="00E61C16" w14:paraId="635D9CBA" w14:textId="77777777" w:rsidTr="00596D8C">
        <w:tc>
          <w:tcPr>
            <w:tcW w:w="1236" w:type="dxa"/>
          </w:tcPr>
          <w:p w14:paraId="2695E164"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WASH</w:t>
            </w:r>
          </w:p>
        </w:tc>
        <w:tc>
          <w:tcPr>
            <w:tcW w:w="7836" w:type="dxa"/>
          </w:tcPr>
          <w:p w14:paraId="5EF475F2"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Eau, Hygiène et Assainissement (Water, Sanitation and Hygiene)</w:t>
            </w:r>
          </w:p>
        </w:tc>
      </w:tr>
    </w:tbl>
    <w:p w14:paraId="19528748" w14:textId="77777777" w:rsidR="005A3AFF" w:rsidRPr="00EE7C18" w:rsidRDefault="005A3AFF" w:rsidP="005A3AFF">
      <w:pPr>
        <w:spacing w:after="160" w:line="259" w:lineRule="auto"/>
        <w:jc w:val="both"/>
        <w:rPr>
          <w:rFonts w:ascii="Tahoma" w:eastAsia="Calibri" w:hAnsi="Tahoma" w:cs="Tahoma"/>
          <w:b/>
          <w:color w:val="000000"/>
          <w:sz w:val="24"/>
          <w:szCs w:val="24"/>
          <w:highlight w:val="yellow"/>
          <w:lang w:val="en-US"/>
        </w:rPr>
      </w:pPr>
      <w:bookmarkStart w:id="26" w:name="_Toc455131563"/>
      <w:r w:rsidRPr="00EE7C18">
        <w:rPr>
          <w:rFonts w:ascii="Tahoma" w:eastAsia="Calibri" w:hAnsi="Tahoma" w:cs="Tahoma"/>
          <w:b/>
          <w:color w:val="000000"/>
          <w:sz w:val="24"/>
          <w:szCs w:val="24"/>
          <w:highlight w:val="yellow"/>
          <w:lang w:val="en-US"/>
        </w:rPr>
        <w:br w:type="page"/>
      </w:r>
    </w:p>
    <w:p w14:paraId="0E1C845D" w14:textId="7D038467" w:rsidR="005A3AFF" w:rsidRPr="00857507" w:rsidRDefault="005A3AFF" w:rsidP="00857507">
      <w:pPr>
        <w:pStyle w:val="Titre1"/>
        <w:jc w:val="center"/>
        <w:rPr>
          <w:rFonts w:asciiTheme="minorHAnsi" w:eastAsia="Calibri" w:hAnsiTheme="minorHAnsi" w:cstheme="minorHAnsi"/>
          <w:color w:val="000000"/>
          <w:sz w:val="24"/>
          <w:szCs w:val="24"/>
          <w:lang w:val="en-US"/>
        </w:rPr>
      </w:pPr>
      <w:bookmarkStart w:id="27" w:name="_Toc532312107"/>
      <w:r w:rsidRPr="00857507">
        <w:rPr>
          <w:rFonts w:asciiTheme="minorHAnsi" w:hAnsiTheme="minorHAnsi" w:cstheme="minorHAnsi"/>
          <w:color w:val="auto"/>
          <w:sz w:val="24"/>
          <w:szCs w:val="24"/>
        </w:rPr>
        <w:lastRenderedPageBreak/>
        <w:t>DÉFINITION</w:t>
      </w:r>
      <w:r w:rsidRPr="00857507">
        <w:rPr>
          <w:rFonts w:asciiTheme="minorHAnsi" w:eastAsia="Calibri" w:hAnsiTheme="minorHAnsi" w:cstheme="minorHAnsi"/>
          <w:color w:val="000000"/>
          <w:sz w:val="24"/>
          <w:szCs w:val="24"/>
          <w:lang w:val="en-US"/>
        </w:rPr>
        <w:t xml:space="preserve"> DES TERMES</w:t>
      </w:r>
      <w:bookmarkEnd w:id="26"/>
      <w:bookmarkEnd w:id="27"/>
      <w:r w:rsidRPr="00857507">
        <w:rPr>
          <w:rFonts w:asciiTheme="minorHAnsi" w:eastAsia="Calibri" w:hAnsiTheme="minorHAnsi" w:cstheme="minorHAnsi"/>
          <w:color w:val="000000"/>
          <w:sz w:val="24"/>
          <w:szCs w:val="24"/>
          <w:lang w:val="en-US"/>
        </w:rPr>
        <w:t> </w:t>
      </w:r>
    </w:p>
    <w:p w14:paraId="0AFB6173" w14:textId="77777777" w:rsidR="00857507" w:rsidRPr="00857507" w:rsidRDefault="00857507" w:rsidP="00857507">
      <w:pPr>
        <w:rPr>
          <w:lang w:val="en-US"/>
        </w:rPr>
      </w:pPr>
    </w:p>
    <w:p w14:paraId="770EA7E4" w14:textId="77777777" w:rsidR="005A3AFF" w:rsidRPr="00E61C16" w:rsidRDefault="005A3AFF" w:rsidP="005B7A23">
      <w:pPr>
        <w:numPr>
          <w:ilvl w:val="0"/>
          <w:numId w:val="11"/>
        </w:numPr>
        <w:spacing w:after="0" w:line="240" w:lineRule="auto"/>
        <w:ind w:left="432" w:hanging="426"/>
        <w:jc w:val="both"/>
        <w:rPr>
          <w:rFonts w:cstheme="minorHAnsi"/>
          <w:b/>
          <w:sz w:val="24"/>
          <w:szCs w:val="24"/>
        </w:rPr>
      </w:pPr>
      <w:r w:rsidRPr="00E61C16">
        <w:rPr>
          <w:rFonts w:cstheme="minorHAnsi"/>
          <w:b/>
          <w:sz w:val="24"/>
          <w:szCs w:val="24"/>
        </w:rPr>
        <w:t>Déchet</w:t>
      </w:r>
      <w:r w:rsidRPr="00E61C16">
        <w:rPr>
          <w:rFonts w:cstheme="minorHAnsi"/>
          <w:sz w:val="24"/>
          <w:szCs w:val="24"/>
        </w:rPr>
        <w:t> :</w:t>
      </w:r>
      <w:r w:rsidRPr="00E61C16">
        <w:rPr>
          <w:rFonts w:cstheme="minorHAnsi"/>
          <w:b/>
          <w:sz w:val="24"/>
          <w:szCs w:val="24"/>
        </w:rPr>
        <w:t xml:space="preserve"> </w:t>
      </w:r>
      <w:r w:rsidRPr="00E61C16">
        <w:rPr>
          <w:rFonts w:cstheme="minorHAnsi"/>
          <w:sz w:val="24"/>
          <w:szCs w:val="24"/>
        </w:rPr>
        <w:t>tout résidu d’un processus de production, de transformation ou d’utilisation, toute substance, matériau produit ou plus généralement tout bien meuble abandonné ou que son détenteur destine à l’abandon.</w:t>
      </w:r>
    </w:p>
    <w:p w14:paraId="084BDA4E" w14:textId="77777777" w:rsidR="005A3AFF" w:rsidRPr="00E61C16" w:rsidRDefault="005A3AFF" w:rsidP="005B7A23">
      <w:pPr>
        <w:numPr>
          <w:ilvl w:val="0"/>
          <w:numId w:val="11"/>
        </w:numPr>
        <w:spacing w:after="0" w:line="240" w:lineRule="auto"/>
        <w:ind w:left="432" w:hanging="426"/>
        <w:jc w:val="both"/>
        <w:rPr>
          <w:rFonts w:cstheme="minorHAnsi"/>
          <w:sz w:val="24"/>
          <w:szCs w:val="24"/>
        </w:rPr>
      </w:pPr>
      <w:r w:rsidRPr="00E61C16">
        <w:rPr>
          <w:rFonts w:cstheme="minorHAnsi"/>
          <w:b/>
          <w:bCs/>
          <w:sz w:val="24"/>
          <w:szCs w:val="24"/>
        </w:rPr>
        <w:t>Déchets hospitaliers :</w:t>
      </w:r>
      <w:r w:rsidRPr="00E61C16">
        <w:rPr>
          <w:rFonts w:cstheme="minorHAnsi"/>
          <w:sz w:val="24"/>
          <w:szCs w:val="24"/>
        </w:rPr>
        <w:t xml:space="preserve"> Ce sont les déchets issus des activités de diagnostic, de suivi, de traitement préventif, curatif ou palliatif, et d’hôtellerie dans le domaine de la médecine humaine et vétérinaire. </w:t>
      </w:r>
    </w:p>
    <w:p w14:paraId="61029B34" w14:textId="55DBB90D" w:rsidR="005A3AFF" w:rsidRPr="00E61C16" w:rsidRDefault="005A3AFF" w:rsidP="005B7A23">
      <w:pPr>
        <w:numPr>
          <w:ilvl w:val="0"/>
          <w:numId w:val="11"/>
        </w:numPr>
        <w:spacing w:after="0" w:line="240" w:lineRule="auto"/>
        <w:ind w:left="432" w:hanging="426"/>
        <w:jc w:val="both"/>
        <w:rPr>
          <w:rFonts w:cstheme="minorHAnsi"/>
          <w:sz w:val="24"/>
          <w:szCs w:val="24"/>
        </w:rPr>
      </w:pPr>
      <w:r w:rsidRPr="00E61C16">
        <w:rPr>
          <w:rFonts w:cstheme="minorHAnsi"/>
          <w:b/>
          <w:bCs/>
          <w:sz w:val="24"/>
          <w:szCs w:val="24"/>
        </w:rPr>
        <w:t>Déchets biomédicaux :</w:t>
      </w:r>
      <w:r w:rsidRPr="00E61C16">
        <w:rPr>
          <w:rFonts w:cstheme="minorHAnsi"/>
          <w:sz w:val="24"/>
          <w:szCs w:val="24"/>
        </w:rPr>
        <w:t xml:space="preserve"> Ce sont les déchets issus des activités de diagnostic, de suivi, de traitement préventif, curatif ou palliatif, dans le domaine de la médecine humaine et vétérinaire présentant un danger physique ou de contamination biologique ou chimique pour l’homme et/ou l’environnement.</w:t>
      </w:r>
    </w:p>
    <w:p w14:paraId="3C0914EC" w14:textId="77777777" w:rsidR="005A3AFF" w:rsidRPr="00E61C16" w:rsidRDefault="005A3AFF" w:rsidP="005B7A23">
      <w:pPr>
        <w:numPr>
          <w:ilvl w:val="0"/>
          <w:numId w:val="11"/>
        </w:numPr>
        <w:spacing w:after="0" w:line="240" w:lineRule="auto"/>
        <w:ind w:left="432" w:hanging="426"/>
        <w:jc w:val="both"/>
        <w:rPr>
          <w:rFonts w:cstheme="minorHAnsi"/>
          <w:sz w:val="24"/>
          <w:szCs w:val="24"/>
        </w:rPr>
      </w:pPr>
      <w:r w:rsidRPr="00E61C16">
        <w:rPr>
          <w:rFonts w:cstheme="minorHAnsi"/>
          <w:b/>
          <w:bCs/>
          <w:sz w:val="24"/>
          <w:szCs w:val="24"/>
        </w:rPr>
        <w:t xml:space="preserve">Désinfectants </w:t>
      </w:r>
      <w:r w:rsidRPr="00E61C16">
        <w:rPr>
          <w:rFonts w:cstheme="minorHAnsi"/>
          <w:sz w:val="24"/>
          <w:szCs w:val="24"/>
        </w:rPr>
        <w:t>: ce sont des produits chimiques utilisés pour réduire le nombre de microorganismes sur les objets inanimés.</w:t>
      </w:r>
    </w:p>
    <w:p w14:paraId="43748550" w14:textId="77777777" w:rsidR="005A3AFF" w:rsidRPr="00E61C16" w:rsidRDefault="005A3AFF" w:rsidP="005B7A23">
      <w:pPr>
        <w:numPr>
          <w:ilvl w:val="0"/>
          <w:numId w:val="11"/>
        </w:numPr>
        <w:spacing w:after="0" w:line="240" w:lineRule="auto"/>
        <w:ind w:left="432" w:hanging="426"/>
        <w:jc w:val="both"/>
        <w:rPr>
          <w:rFonts w:cstheme="minorHAnsi"/>
          <w:sz w:val="24"/>
          <w:szCs w:val="24"/>
        </w:rPr>
      </w:pPr>
      <w:r w:rsidRPr="00E61C16">
        <w:rPr>
          <w:rFonts w:cstheme="minorHAnsi"/>
          <w:b/>
          <w:bCs/>
          <w:sz w:val="24"/>
          <w:szCs w:val="24"/>
        </w:rPr>
        <w:t xml:space="preserve">Liquides biologiques : </w:t>
      </w:r>
      <w:r w:rsidRPr="00E61C16">
        <w:rPr>
          <w:rFonts w:cstheme="minorHAnsi"/>
          <w:bCs/>
          <w:sz w:val="24"/>
          <w:szCs w:val="24"/>
        </w:rPr>
        <w:t xml:space="preserve">Un liquide biologique est une substance produite par le </w:t>
      </w:r>
      <w:hyperlink r:id="rId10" w:history="1">
        <w:r w:rsidRPr="00E61C16">
          <w:rPr>
            <w:rFonts w:cstheme="minorHAnsi"/>
            <w:bCs/>
            <w:sz w:val="24"/>
            <w:szCs w:val="24"/>
          </w:rPr>
          <w:t>corps humain</w:t>
        </w:r>
      </w:hyperlink>
      <w:r w:rsidRPr="00E61C16">
        <w:rPr>
          <w:rFonts w:cstheme="minorHAnsi"/>
          <w:bCs/>
          <w:sz w:val="24"/>
          <w:szCs w:val="24"/>
        </w:rPr>
        <w:t>. On distingue les liquides appartenant à un circuit fermé ou une cavité circulants (</w:t>
      </w:r>
      <w:hyperlink r:id="rId11" w:history="1">
        <w:r w:rsidRPr="00E61C16">
          <w:rPr>
            <w:rFonts w:cstheme="minorHAnsi"/>
            <w:bCs/>
            <w:sz w:val="24"/>
            <w:szCs w:val="24"/>
          </w:rPr>
          <w:t>sang</w:t>
        </w:r>
      </w:hyperlink>
      <w:r w:rsidRPr="00E61C16">
        <w:rPr>
          <w:rFonts w:cstheme="minorHAnsi"/>
          <w:bCs/>
          <w:sz w:val="24"/>
          <w:szCs w:val="24"/>
        </w:rPr>
        <w:t xml:space="preserve">, </w:t>
      </w:r>
      <w:hyperlink r:id="rId12" w:history="1">
        <w:r w:rsidRPr="00E61C16">
          <w:rPr>
            <w:rFonts w:cstheme="minorHAnsi"/>
            <w:bCs/>
            <w:sz w:val="24"/>
            <w:szCs w:val="24"/>
          </w:rPr>
          <w:t>lymphe</w:t>
        </w:r>
      </w:hyperlink>
      <w:r w:rsidRPr="00E61C16">
        <w:rPr>
          <w:rFonts w:cstheme="minorHAnsi"/>
          <w:bCs/>
          <w:sz w:val="24"/>
          <w:szCs w:val="24"/>
        </w:rPr>
        <w:t xml:space="preserve">) ou non circulants (liquide péritonéal, </w:t>
      </w:r>
      <w:hyperlink r:id="rId13" w:history="1">
        <w:r w:rsidRPr="00E61C16">
          <w:rPr>
            <w:rFonts w:cstheme="minorHAnsi"/>
            <w:bCs/>
            <w:sz w:val="24"/>
            <w:szCs w:val="24"/>
          </w:rPr>
          <w:t>humeur aqueuse</w:t>
        </w:r>
      </w:hyperlink>
      <w:r w:rsidRPr="00E61C16">
        <w:rPr>
          <w:rFonts w:cstheme="minorHAnsi"/>
          <w:bCs/>
          <w:sz w:val="24"/>
          <w:szCs w:val="24"/>
        </w:rPr>
        <w:t xml:space="preserve">, </w:t>
      </w:r>
      <w:hyperlink r:id="rId14" w:history="1">
        <w:r w:rsidRPr="00E61C16">
          <w:rPr>
            <w:rFonts w:cstheme="minorHAnsi"/>
            <w:bCs/>
            <w:sz w:val="24"/>
            <w:szCs w:val="24"/>
          </w:rPr>
          <w:t>liquide amniotique</w:t>
        </w:r>
      </w:hyperlink>
      <w:r w:rsidRPr="00E61C16">
        <w:rPr>
          <w:rFonts w:cstheme="minorHAnsi"/>
          <w:bCs/>
          <w:sz w:val="24"/>
          <w:szCs w:val="24"/>
        </w:rPr>
        <w:t xml:space="preserve">...). </w:t>
      </w:r>
    </w:p>
    <w:p w14:paraId="682B3742" w14:textId="77777777" w:rsidR="005A3AFF" w:rsidRPr="00E61C16" w:rsidRDefault="005A3AFF" w:rsidP="00E61C16">
      <w:pPr>
        <w:spacing w:after="0" w:line="240" w:lineRule="auto"/>
        <w:ind w:left="432"/>
        <w:jc w:val="both"/>
        <w:rPr>
          <w:rFonts w:cstheme="minorHAnsi"/>
          <w:sz w:val="24"/>
          <w:szCs w:val="24"/>
        </w:rPr>
      </w:pPr>
      <w:r w:rsidRPr="00E61C16">
        <w:rPr>
          <w:rFonts w:cstheme="minorHAnsi"/>
          <w:bCs/>
          <w:sz w:val="24"/>
          <w:szCs w:val="24"/>
        </w:rPr>
        <w:t xml:space="preserve">Ils se différencient des liquides en circuit ouvert avec ou sans système spécifique (urine, </w:t>
      </w:r>
      <w:hyperlink r:id="rId15" w:history="1">
        <w:r w:rsidRPr="00E61C16">
          <w:rPr>
            <w:rFonts w:cstheme="minorHAnsi"/>
            <w:bCs/>
            <w:sz w:val="24"/>
            <w:szCs w:val="24"/>
          </w:rPr>
          <w:t>sperme</w:t>
        </w:r>
      </w:hyperlink>
      <w:r w:rsidRPr="00E61C16">
        <w:rPr>
          <w:rFonts w:cstheme="minorHAnsi"/>
          <w:bCs/>
          <w:sz w:val="24"/>
          <w:szCs w:val="24"/>
        </w:rPr>
        <w:t xml:space="preserve">, lait, </w:t>
      </w:r>
      <w:hyperlink r:id="rId16" w:history="1">
        <w:r w:rsidRPr="00E61C16">
          <w:rPr>
            <w:rFonts w:cstheme="minorHAnsi"/>
            <w:bCs/>
            <w:sz w:val="24"/>
            <w:szCs w:val="24"/>
          </w:rPr>
          <w:t>salive</w:t>
        </w:r>
      </w:hyperlink>
      <w:r w:rsidRPr="00E61C16">
        <w:rPr>
          <w:rFonts w:cstheme="minorHAnsi"/>
          <w:bCs/>
          <w:sz w:val="24"/>
          <w:szCs w:val="24"/>
        </w:rPr>
        <w:t xml:space="preserve">, </w:t>
      </w:r>
      <w:hyperlink r:id="rId17" w:history="1">
        <w:r w:rsidRPr="00E61C16">
          <w:rPr>
            <w:rFonts w:cstheme="minorHAnsi"/>
            <w:bCs/>
            <w:sz w:val="24"/>
            <w:szCs w:val="24"/>
          </w:rPr>
          <w:t>sueur</w:t>
        </w:r>
      </w:hyperlink>
      <w:r w:rsidRPr="00E61C16">
        <w:rPr>
          <w:rFonts w:cstheme="minorHAnsi"/>
          <w:bCs/>
          <w:sz w:val="24"/>
          <w:szCs w:val="24"/>
        </w:rPr>
        <w:t xml:space="preserve">, larme, </w:t>
      </w:r>
      <w:hyperlink r:id="rId18" w:history="1">
        <w:r w:rsidRPr="00E61C16">
          <w:rPr>
            <w:rFonts w:cstheme="minorHAnsi"/>
            <w:bCs/>
            <w:sz w:val="24"/>
            <w:szCs w:val="24"/>
          </w:rPr>
          <w:t>expectorations</w:t>
        </w:r>
      </w:hyperlink>
      <w:r w:rsidRPr="00E61C16">
        <w:rPr>
          <w:rFonts w:cstheme="minorHAnsi"/>
          <w:bCs/>
          <w:sz w:val="24"/>
          <w:szCs w:val="24"/>
        </w:rPr>
        <w:t xml:space="preserve">...). Le </w:t>
      </w:r>
      <w:hyperlink r:id="rId19" w:history="1">
        <w:r w:rsidRPr="00E61C16">
          <w:rPr>
            <w:rFonts w:cstheme="minorHAnsi"/>
            <w:bCs/>
            <w:sz w:val="24"/>
            <w:szCs w:val="24"/>
          </w:rPr>
          <w:t>pus</w:t>
        </w:r>
      </w:hyperlink>
      <w:r w:rsidRPr="00E61C16">
        <w:rPr>
          <w:rFonts w:cstheme="minorHAnsi"/>
          <w:bCs/>
          <w:sz w:val="24"/>
          <w:szCs w:val="24"/>
        </w:rPr>
        <w:t xml:space="preserve"> en est également un mais </w:t>
      </w:r>
      <w:hyperlink r:id="rId20" w:history="1">
        <w:r w:rsidRPr="00E61C16">
          <w:rPr>
            <w:rFonts w:cstheme="minorHAnsi"/>
            <w:bCs/>
            <w:sz w:val="24"/>
            <w:szCs w:val="24"/>
          </w:rPr>
          <w:t>pathologique</w:t>
        </w:r>
      </w:hyperlink>
      <w:r w:rsidRPr="00E61C16">
        <w:rPr>
          <w:rFonts w:cstheme="minorHAnsi"/>
          <w:bCs/>
          <w:sz w:val="24"/>
          <w:szCs w:val="24"/>
        </w:rPr>
        <w:t xml:space="preserve">. </w:t>
      </w:r>
    </w:p>
    <w:p w14:paraId="5CF3E014" w14:textId="77777777" w:rsidR="005A3AFF" w:rsidRPr="00E61C16" w:rsidRDefault="005A3AFF" w:rsidP="005B7A23">
      <w:pPr>
        <w:numPr>
          <w:ilvl w:val="0"/>
          <w:numId w:val="11"/>
        </w:numPr>
        <w:spacing w:after="0" w:line="240" w:lineRule="auto"/>
        <w:ind w:left="432" w:hanging="426"/>
        <w:jc w:val="both"/>
        <w:rPr>
          <w:rFonts w:cstheme="minorHAnsi"/>
          <w:sz w:val="24"/>
          <w:szCs w:val="24"/>
        </w:rPr>
      </w:pPr>
      <w:r w:rsidRPr="00E61C16">
        <w:rPr>
          <w:rFonts w:cstheme="minorHAnsi"/>
          <w:b/>
          <w:bCs/>
          <w:sz w:val="24"/>
          <w:szCs w:val="24"/>
        </w:rPr>
        <w:t xml:space="preserve">Hygiène des mains : </w:t>
      </w:r>
      <w:r w:rsidRPr="00E61C16">
        <w:rPr>
          <w:rFonts w:cstheme="minorHAnsi"/>
          <w:sz w:val="24"/>
          <w:szCs w:val="24"/>
        </w:rPr>
        <w:t>Terme générique désignant toute action visant à réduire ou inhiber la présence et la croissance de la flore microbienne sur les mains, généralement par friction des mains avec un produit hydro-alcoolique ou lavage des mains au savon et à l’eau.</w:t>
      </w:r>
    </w:p>
    <w:p w14:paraId="12E837D5" w14:textId="77777777" w:rsidR="005A3AFF" w:rsidRPr="00E61C16" w:rsidRDefault="005A3AFF" w:rsidP="005B7A23">
      <w:pPr>
        <w:numPr>
          <w:ilvl w:val="0"/>
          <w:numId w:val="11"/>
        </w:numPr>
        <w:spacing w:after="0" w:line="240" w:lineRule="auto"/>
        <w:ind w:left="432" w:hanging="426"/>
        <w:jc w:val="both"/>
        <w:rPr>
          <w:rFonts w:cstheme="minorHAnsi"/>
          <w:sz w:val="24"/>
          <w:szCs w:val="24"/>
        </w:rPr>
      </w:pPr>
      <w:r w:rsidRPr="00E61C16">
        <w:rPr>
          <w:rFonts w:cstheme="minorHAnsi"/>
          <w:b/>
          <w:bCs/>
          <w:sz w:val="24"/>
          <w:szCs w:val="24"/>
        </w:rPr>
        <w:t xml:space="preserve">Produit hydro-alcoolique : </w:t>
      </w:r>
      <w:r w:rsidRPr="00E61C16">
        <w:rPr>
          <w:rFonts w:cstheme="minorHAnsi"/>
          <w:sz w:val="24"/>
          <w:szCs w:val="24"/>
        </w:rPr>
        <w:t>Préparation (solution, gel ou mousse) contenant de l’alcool, à appliquer sur les mains pour inactiver les micro-organismes présents et stopper temporairement leur multiplication. Ces préparations peuvent contenir différents types d’alcools et autres principes actifs additionnés d’excipients et d’agents hydratants.</w:t>
      </w:r>
    </w:p>
    <w:p w14:paraId="71B2B4AD" w14:textId="77777777" w:rsidR="005A3AFF" w:rsidRPr="00E61C16" w:rsidRDefault="005A3AFF" w:rsidP="005B7A23">
      <w:pPr>
        <w:numPr>
          <w:ilvl w:val="0"/>
          <w:numId w:val="11"/>
        </w:numPr>
        <w:spacing w:after="0" w:line="240" w:lineRule="auto"/>
        <w:ind w:left="432" w:hanging="426"/>
        <w:jc w:val="both"/>
        <w:rPr>
          <w:rFonts w:cstheme="minorHAnsi"/>
          <w:sz w:val="24"/>
          <w:szCs w:val="24"/>
        </w:rPr>
      </w:pPr>
      <w:r w:rsidRPr="00E61C16">
        <w:rPr>
          <w:rFonts w:cstheme="minorHAnsi"/>
          <w:b/>
          <w:bCs/>
          <w:sz w:val="24"/>
          <w:szCs w:val="24"/>
        </w:rPr>
        <w:t xml:space="preserve">Infection : </w:t>
      </w:r>
      <w:r w:rsidRPr="00E61C16">
        <w:rPr>
          <w:rFonts w:cstheme="minorHAnsi"/>
          <w:sz w:val="24"/>
          <w:szCs w:val="24"/>
        </w:rPr>
        <w:t>Invasion des tissus ou d’une partie du corps par des microorganismes et multiplication de ces micro-organismes, provoquant une lésion tissulaire ou évoluant vers une maladie manifeste due au déclenchement d’une série de mécanismes cellulaires ou toxiques.</w:t>
      </w:r>
    </w:p>
    <w:p w14:paraId="6FCA49EE" w14:textId="77777777" w:rsidR="005A3AFF" w:rsidRPr="00E61C16" w:rsidRDefault="005A3AFF" w:rsidP="005B7A23">
      <w:pPr>
        <w:numPr>
          <w:ilvl w:val="0"/>
          <w:numId w:val="11"/>
        </w:numPr>
        <w:spacing w:after="0" w:line="240" w:lineRule="auto"/>
        <w:ind w:left="432" w:hanging="426"/>
        <w:jc w:val="both"/>
        <w:rPr>
          <w:rFonts w:cstheme="minorHAnsi"/>
          <w:b/>
          <w:bCs/>
          <w:sz w:val="24"/>
          <w:szCs w:val="24"/>
        </w:rPr>
      </w:pPr>
      <w:r w:rsidRPr="00E61C16">
        <w:rPr>
          <w:rFonts w:cstheme="minorHAnsi"/>
          <w:b/>
          <w:bCs/>
          <w:sz w:val="24"/>
          <w:szCs w:val="24"/>
        </w:rPr>
        <w:t>Infection associée aux soins :</w:t>
      </w:r>
      <w:r w:rsidRPr="00E61C16">
        <w:rPr>
          <w:rFonts w:cstheme="minorHAnsi"/>
          <w:sz w:val="24"/>
          <w:szCs w:val="24"/>
        </w:rPr>
        <w:t xml:space="preserve"> Une infection est dite associée aux soins si elle survient au cours ou au décours d’une prise en charge (diagnostique, thérapeutique, palliative, préventive ou éducative) d’un patient, et si elle n’était ni présente, ni en incubation au début de celle-ci. </w:t>
      </w:r>
    </w:p>
    <w:p w14:paraId="3E831DAE" w14:textId="77777777" w:rsidR="005A3AFF" w:rsidRPr="00E61C16" w:rsidRDefault="005A3AFF" w:rsidP="005B7A23">
      <w:pPr>
        <w:numPr>
          <w:ilvl w:val="0"/>
          <w:numId w:val="11"/>
        </w:numPr>
        <w:spacing w:after="0" w:line="240" w:lineRule="auto"/>
        <w:ind w:left="432" w:hanging="426"/>
        <w:jc w:val="both"/>
        <w:rPr>
          <w:rFonts w:cstheme="minorHAnsi"/>
          <w:sz w:val="24"/>
          <w:szCs w:val="24"/>
        </w:rPr>
      </w:pPr>
      <w:r w:rsidRPr="00E61C16">
        <w:rPr>
          <w:rFonts w:cstheme="minorHAnsi"/>
          <w:b/>
          <w:bCs/>
          <w:sz w:val="24"/>
          <w:szCs w:val="24"/>
        </w:rPr>
        <w:t>Infection nosocomiale </w:t>
      </w:r>
      <w:r w:rsidRPr="00E61C16">
        <w:rPr>
          <w:rFonts w:cstheme="minorHAnsi"/>
          <w:sz w:val="24"/>
          <w:szCs w:val="24"/>
        </w:rPr>
        <w:t>: Une infection est dite nosocomiale si elle apparaît au cours ou à la suite d’une hospitalisation et si elle était absente à l’admission à l’hôpital ou au centre de santé.</w:t>
      </w:r>
    </w:p>
    <w:p w14:paraId="47167D8B" w14:textId="77777777" w:rsidR="005A3AFF" w:rsidRPr="00E61C16" w:rsidRDefault="005A3AFF" w:rsidP="005B7A23">
      <w:pPr>
        <w:numPr>
          <w:ilvl w:val="0"/>
          <w:numId w:val="11"/>
        </w:numPr>
        <w:spacing w:after="0" w:line="240" w:lineRule="auto"/>
        <w:ind w:left="432" w:hanging="426"/>
        <w:jc w:val="both"/>
        <w:rPr>
          <w:rFonts w:cstheme="minorHAnsi"/>
          <w:sz w:val="24"/>
          <w:szCs w:val="24"/>
        </w:rPr>
      </w:pPr>
      <w:r w:rsidRPr="00E61C16">
        <w:rPr>
          <w:rFonts w:cstheme="minorHAnsi"/>
          <w:b/>
          <w:sz w:val="24"/>
          <w:szCs w:val="24"/>
        </w:rPr>
        <w:t xml:space="preserve">Usagers : </w:t>
      </w:r>
      <w:r w:rsidRPr="00E61C16">
        <w:rPr>
          <w:rFonts w:cstheme="minorHAnsi"/>
          <w:sz w:val="24"/>
          <w:szCs w:val="24"/>
        </w:rPr>
        <w:t>Utilisateurs des services de santé. Ce sont les patients/clients, les accompagnants et les visiteurs.</w:t>
      </w:r>
    </w:p>
    <w:p w14:paraId="44DB1576" w14:textId="77777777" w:rsidR="005A3AFF" w:rsidRPr="00E61C16" w:rsidRDefault="005A3AFF" w:rsidP="005B7A23">
      <w:pPr>
        <w:numPr>
          <w:ilvl w:val="0"/>
          <w:numId w:val="11"/>
        </w:numPr>
        <w:spacing w:after="0" w:line="240" w:lineRule="auto"/>
        <w:ind w:left="432" w:hanging="426"/>
        <w:jc w:val="both"/>
        <w:rPr>
          <w:rFonts w:cstheme="minorHAnsi"/>
          <w:b/>
          <w:sz w:val="24"/>
          <w:szCs w:val="24"/>
        </w:rPr>
      </w:pPr>
      <w:r w:rsidRPr="00E61C16">
        <w:rPr>
          <w:rFonts w:cstheme="minorHAnsi"/>
          <w:b/>
          <w:sz w:val="24"/>
          <w:szCs w:val="24"/>
        </w:rPr>
        <w:t>WASH</w:t>
      </w:r>
      <w:r w:rsidRPr="00E61C16">
        <w:rPr>
          <w:rFonts w:cstheme="minorHAnsi"/>
          <w:sz w:val="24"/>
          <w:szCs w:val="24"/>
        </w:rPr>
        <w:t xml:space="preserve"> : Eau, Hygiène et Assainissement (Water, Sanitation and Hygiene) </w:t>
      </w:r>
    </w:p>
    <w:p w14:paraId="23D33326" w14:textId="77777777" w:rsidR="005A3AFF" w:rsidRPr="00EE7C18" w:rsidRDefault="005A3AFF" w:rsidP="005A3AFF">
      <w:pPr>
        <w:spacing w:after="120" w:line="240" w:lineRule="auto"/>
        <w:jc w:val="both"/>
        <w:rPr>
          <w:rFonts w:ascii="Tahoma" w:hAnsi="Tahoma" w:cs="Tahoma"/>
          <w:b/>
          <w:sz w:val="24"/>
          <w:szCs w:val="24"/>
        </w:rPr>
      </w:pPr>
    </w:p>
    <w:p w14:paraId="785E0621" w14:textId="77777777" w:rsidR="005A3AFF" w:rsidRPr="00EE7C18" w:rsidRDefault="005A3AFF" w:rsidP="005A3AFF">
      <w:pPr>
        <w:spacing w:after="160" w:line="259" w:lineRule="auto"/>
        <w:jc w:val="both"/>
        <w:rPr>
          <w:rFonts w:ascii="Tahoma" w:eastAsia="Times New Roman" w:hAnsi="Tahoma" w:cs="Tahoma"/>
          <w:b/>
          <w:bCs/>
          <w:color w:val="2E74B5" w:themeColor="accent1" w:themeShade="BF"/>
          <w:sz w:val="24"/>
          <w:szCs w:val="24"/>
          <w:lang w:eastAsia="fr-FR"/>
        </w:rPr>
      </w:pPr>
      <w:bookmarkStart w:id="28" w:name="_Toc412972926"/>
      <w:bookmarkStart w:id="29" w:name="_Toc442642406"/>
      <w:bookmarkStart w:id="30" w:name="_Toc507166830"/>
      <w:r w:rsidRPr="00EE7C18">
        <w:rPr>
          <w:rFonts w:ascii="Tahoma" w:eastAsia="Times New Roman" w:hAnsi="Tahoma" w:cs="Tahoma"/>
          <w:sz w:val="24"/>
          <w:szCs w:val="24"/>
          <w:lang w:eastAsia="fr-FR"/>
        </w:rPr>
        <w:br w:type="page"/>
      </w:r>
    </w:p>
    <w:p w14:paraId="4A1E0B36" w14:textId="02FF2A1A" w:rsidR="005A3AFF" w:rsidRDefault="00857507" w:rsidP="00857507">
      <w:pPr>
        <w:pStyle w:val="Titre1"/>
        <w:jc w:val="center"/>
        <w:rPr>
          <w:rFonts w:asciiTheme="minorHAnsi" w:hAnsiTheme="minorHAnsi" w:cstheme="minorHAnsi"/>
          <w:color w:val="auto"/>
          <w:sz w:val="24"/>
          <w:szCs w:val="24"/>
        </w:rPr>
      </w:pPr>
      <w:bookmarkStart w:id="31" w:name="_Toc532312108"/>
      <w:bookmarkEnd w:id="28"/>
      <w:bookmarkEnd w:id="29"/>
      <w:bookmarkEnd w:id="30"/>
      <w:r>
        <w:rPr>
          <w:rFonts w:asciiTheme="minorHAnsi" w:hAnsiTheme="minorHAnsi" w:cstheme="minorHAnsi"/>
          <w:color w:val="auto"/>
          <w:sz w:val="24"/>
          <w:szCs w:val="24"/>
        </w:rPr>
        <w:lastRenderedPageBreak/>
        <w:t>LISTE DES TABLEAUX</w:t>
      </w:r>
      <w:bookmarkEnd w:id="31"/>
    </w:p>
    <w:p w14:paraId="11FEDB00" w14:textId="77777777" w:rsidR="00857507" w:rsidRPr="00857507" w:rsidRDefault="00857507" w:rsidP="00857507"/>
    <w:p w14:paraId="7DA0EDC1" w14:textId="77777777" w:rsidR="005A3AFF" w:rsidRPr="00E61C16" w:rsidRDefault="005A3AFF" w:rsidP="005A3AFF">
      <w:pPr>
        <w:rPr>
          <w:rFonts w:cstheme="minorHAnsi"/>
          <w:sz w:val="24"/>
          <w:szCs w:val="24"/>
          <w:lang w:eastAsia="fr-FR"/>
        </w:rPr>
      </w:pPr>
      <w:r w:rsidRPr="00E61C16">
        <w:rPr>
          <w:rFonts w:cstheme="minorHAnsi"/>
          <w:b/>
          <w:sz w:val="24"/>
          <w:szCs w:val="24"/>
          <w:lang w:eastAsia="fr-FR"/>
        </w:rPr>
        <w:t>Tableau 1 :</w:t>
      </w:r>
      <w:r w:rsidRPr="00E61C16">
        <w:rPr>
          <w:rFonts w:eastAsia="Calibri" w:cstheme="minorHAnsi"/>
          <w:sz w:val="24"/>
          <w:szCs w:val="24"/>
          <w:lang w:val="fr-CA" w:eastAsia="fr-FR"/>
        </w:rPr>
        <w:t xml:space="preserve"> Aperçu des composantes et sous-composantes du Projet</w:t>
      </w:r>
    </w:p>
    <w:p w14:paraId="21CE0ED5" w14:textId="77777777" w:rsidR="005A3AFF" w:rsidRPr="00E61C16" w:rsidRDefault="005A3AFF" w:rsidP="005A3AFF">
      <w:pPr>
        <w:rPr>
          <w:rFonts w:cstheme="minorHAnsi"/>
          <w:b/>
          <w:sz w:val="24"/>
          <w:szCs w:val="24"/>
          <w:lang w:eastAsia="fr-FR"/>
        </w:rPr>
      </w:pPr>
      <w:r w:rsidRPr="00E61C16">
        <w:rPr>
          <w:rFonts w:cstheme="minorHAnsi"/>
          <w:b/>
          <w:sz w:val="24"/>
          <w:szCs w:val="24"/>
          <w:lang w:eastAsia="fr-FR"/>
        </w:rPr>
        <w:t xml:space="preserve">Tableau 2 : </w:t>
      </w:r>
      <w:r w:rsidRPr="00E61C16">
        <w:rPr>
          <w:rFonts w:eastAsia="Calibri" w:cstheme="minorHAnsi"/>
          <w:sz w:val="24"/>
          <w:szCs w:val="24"/>
          <w:lang w:val="fr-CA" w:eastAsia="fr-FR"/>
        </w:rPr>
        <w:t>Types de déchets et couleurs de contenants</w:t>
      </w:r>
    </w:p>
    <w:p w14:paraId="791BD5D2" w14:textId="77777777" w:rsidR="005A3AFF" w:rsidRPr="00E61C16" w:rsidRDefault="005A3AFF" w:rsidP="005A3AFF">
      <w:pPr>
        <w:rPr>
          <w:rFonts w:eastAsia="Times New Roman" w:cstheme="minorHAnsi"/>
          <w:bCs/>
          <w:sz w:val="24"/>
          <w:szCs w:val="24"/>
        </w:rPr>
      </w:pPr>
      <w:r w:rsidRPr="00E61C16">
        <w:rPr>
          <w:rFonts w:cstheme="minorHAnsi"/>
          <w:b/>
          <w:sz w:val="24"/>
          <w:szCs w:val="24"/>
          <w:lang w:eastAsia="fr-FR"/>
        </w:rPr>
        <w:t xml:space="preserve">Tableau 3 : </w:t>
      </w:r>
      <w:r w:rsidRPr="00E61C16">
        <w:rPr>
          <w:rFonts w:eastAsia="Times New Roman" w:cstheme="minorHAnsi"/>
          <w:bCs/>
          <w:sz w:val="24"/>
          <w:szCs w:val="24"/>
        </w:rPr>
        <w:t xml:space="preserve">Plan d’action prioritaire avec responsable d’exécution </w:t>
      </w:r>
    </w:p>
    <w:p w14:paraId="3BE6CE54" w14:textId="77777777" w:rsidR="005A3AFF" w:rsidRPr="00E61C16" w:rsidRDefault="005A3AFF" w:rsidP="005A3AFF">
      <w:pPr>
        <w:rPr>
          <w:rFonts w:cstheme="minorHAnsi"/>
          <w:b/>
          <w:sz w:val="24"/>
          <w:szCs w:val="24"/>
          <w:lang w:eastAsia="fr-FR"/>
        </w:rPr>
      </w:pPr>
      <w:r w:rsidRPr="00E61C16">
        <w:rPr>
          <w:rFonts w:cstheme="minorHAnsi"/>
          <w:b/>
          <w:sz w:val="24"/>
          <w:szCs w:val="24"/>
          <w:lang w:eastAsia="fr-FR"/>
        </w:rPr>
        <w:t>Tableau 4 :</w:t>
      </w:r>
      <w:r w:rsidRPr="00E61C16">
        <w:rPr>
          <w:rFonts w:eastAsia="Times New Roman" w:cstheme="minorHAnsi"/>
          <w:b/>
          <w:bCs/>
          <w:sz w:val="24"/>
          <w:szCs w:val="24"/>
        </w:rPr>
        <w:t xml:space="preserve"> </w:t>
      </w:r>
      <w:r w:rsidRPr="00E61C16">
        <w:rPr>
          <w:rFonts w:eastAsia="Times New Roman" w:cstheme="minorHAnsi"/>
          <w:bCs/>
          <w:sz w:val="24"/>
          <w:szCs w:val="24"/>
        </w:rPr>
        <w:t>Plan d’Action Prioritaire et Budget</w:t>
      </w:r>
    </w:p>
    <w:p w14:paraId="20863BDE" w14:textId="77777777" w:rsidR="005A3AFF" w:rsidRPr="00EE7C18" w:rsidRDefault="005A3AFF" w:rsidP="005A3AFF">
      <w:pPr>
        <w:spacing w:after="0" w:line="240" w:lineRule="auto"/>
        <w:ind w:firstLine="142"/>
        <w:jc w:val="both"/>
        <w:rPr>
          <w:rFonts w:ascii="Tahoma" w:hAnsi="Tahoma" w:cs="Tahoma"/>
          <w:sz w:val="24"/>
          <w:szCs w:val="24"/>
        </w:rPr>
      </w:pPr>
    </w:p>
    <w:p w14:paraId="58B374D6" w14:textId="77777777" w:rsidR="005A3AFF" w:rsidRPr="00EE7C18" w:rsidRDefault="005A3AFF" w:rsidP="005A3AFF">
      <w:pPr>
        <w:spacing w:after="120" w:line="240" w:lineRule="auto"/>
        <w:jc w:val="both"/>
        <w:rPr>
          <w:rFonts w:ascii="Tahoma" w:hAnsi="Tahoma" w:cs="Tahoma"/>
          <w:b/>
          <w:sz w:val="24"/>
          <w:szCs w:val="24"/>
        </w:rPr>
      </w:pPr>
    </w:p>
    <w:p w14:paraId="779610A1" w14:textId="77777777" w:rsidR="005A3AFF" w:rsidRPr="00F24BF2" w:rsidRDefault="005A3AFF" w:rsidP="005A3AFF">
      <w:pPr>
        <w:spacing w:after="160" w:line="259" w:lineRule="auto"/>
        <w:jc w:val="both"/>
        <w:rPr>
          <w:rFonts w:ascii="Tahoma" w:eastAsia="Calibri" w:hAnsi="Tahoma" w:cs="Tahoma"/>
          <w:b/>
          <w:color w:val="000000"/>
          <w:sz w:val="24"/>
          <w:szCs w:val="24"/>
          <w:highlight w:val="yellow"/>
        </w:rPr>
      </w:pPr>
      <w:r w:rsidRPr="00F24BF2">
        <w:rPr>
          <w:rFonts w:ascii="Tahoma" w:eastAsia="Calibri" w:hAnsi="Tahoma" w:cs="Tahoma"/>
          <w:b/>
          <w:color w:val="000000"/>
          <w:sz w:val="24"/>
          <w:szCs w:val="24"/>
          <w:highlight w:val="yellow"/>
        </w:rPr>
        <w:br w:type="page"/>
      </w:r>
    </w:p>
    <w:p w14:paraId="5308D6FD" w14:textId="131FD1C1" w:rsidR="005A3AFF" w:rsidRPr="00F24BF2" w:rsidRDefault="005A3AFF" w:rsidP="00D91D37">
      <w:pPr>
        <w:pStyle w:val="Titre1"/>
        <w:jc w:val="center"/>
        <w:rPr>
          <w:rFonts w:ascii="Tahoma" w:eastAsia="Calibri" w:hAnsi="Tahoma" w:cs="Tahoma"/>
          <w:color w:val="000000"/>
          <w:sz w:val="24"/>
          <w:szCs w:val="24"/>
        </w:rPr>
      </w:pPr>
      <w:bookmarkStart w:id="32" w:name="_Toc532312109"/>
      <w:r w:rsidRPr="00D91D37">
        <w:rPr>
          <w:rFonts w:asciiTheme="minorHAnsi" w:hAnsiTheme="minorHAnsi" w:cstheme="minorHAnsi"/>
          <w:color w:val="auto"/>
          <w:sz w:val="24"/>
          <w:szCs w:val="24"/>
        </w:rPr>
        <w:lastRenderedPageBreak/>
        <w:t>RÉSUMÉ</w:t>
      </w:r>
      <w:bookmarkEnd w:id="32"/>
    </w:p>
    <w:p w14:paraId="152C9456" w14:textId="4F58B626" w:rsidR="005A3AFF" w:rsidRDefault="005A3AFF" w:rsidP="00E61C16">
      <w:pPr>
        <w:spacing w:after="0" w:line="240" w:lineRule="auto"/>
        <w:jc w:val="both"/>
        <w:rPr>
          <w:rFonts w:eastAsia="Calibri" w:cstheme="minorHAnsi"/>
          <w:bCs/>
          <w:sz w:val="24"/>
          <w:szCs w:val="24"/>
          <w:lang w:eastAsia="fr-FR"/>
        </w:rPr>
      </w:pPr>
      <w:r w:rsidRPr="00E61C16">
        <w:rPr>
          <w:rFonts w:eastAsia="Calibri" w:cstheme="minorHAnsi"/>
          <w:bCs/>
          <w:sz w:val="24"/>
          <w:szCs w:val="24"/>
          <w:lang w:eastAsia="fr-FR"/>
        </w:rPr>
        <w:t>Le projet appuiera le Mali à accélérer les progrès pour atteindre la couverture de santé universelle en développant des interventions innovantes et à fort impact, en renforçant la gouvernance du système de santé et la gouvernance financière, et en maximisant les synergies avec d’autres projets d’investissements actuels de la Banque Mondiale, que ce soit dans le domaine de la santé où au-delà. Les innovations soutenues par le projet auront un impact sur les mécanismes de financement de la santé (du financement intrants au financement basé sur la performance), la prestation de services communautaires de proximité (utilisant les produits innovants en santé) et l'infrastructure de données (collecte de données mobile, l'analyse des données).</w:t>
      </w:r>
    </w:p>
    <w:p w14:paraId="1950A3E0" w14:textId="77777777" w:rsidR="004F2317" w:rsidRPr="00E61C16" w:rsidRDefault="004F2317" w:rsidP="00E61C16">
      <w:pPr>
        <w:spacing w:after="0" w:line="240" w:lineRule="auto"/>
        <w:jc w:val="both"/>
        <w:rPr>
          <w:rFonts w:eastAsia="Calibri" w:cstheme="minorHAnsi"/>
          <w:bCs/>
          <w:sz w:val="24"/>
          <w:szCs w:val="24"/>
          <w:lang w:eastAsia="fr-FR"/>
        </w:rPr>
      </w:pPr>
    </w:p>
    <w:p w14:paraId="6A435459" w14:textId="45AB9A92" w:rsidR="005A3AFF" w:rsidRDefault="005A3AFF" w:rsidP="00E61C16">
      <w:pPr>
        <w:spacing w:after="0" w:line="240" w:lineRule="auto"/>
        <w:jc w:val="both"/>
        <w:rPr>
          <w:rFonts w:eastAsia="Calibri" w:cstheme="minorHAnsi"/>
          <w:b/>
          <w:sz w:val="24"/>
          <w:szCs w:val="24"/>
          <w:lang w:eastAsia="fr-FR"/>
        </w:rPr>
      </w:pPr>
      <w:r w:rsidRPr="00E61C16">
        <w:rPr>
          <w:rFonts w:eastAsia="Calibri" w:cstheme="minorHAnsi"/>
          <w:b/>
          <w:sz w:val="24"/>
          <w:szCs w:val="24"/>
          <w:lang w:eastAsia="fr-FR"/>
        </w:rPr>
        <w:t>Le projet ‘’Accélérer les progrès vers la couverture sanitaire universelle’’ comprend quatre composantes :</w:t>
      </w:r>
    </w:p>
    <w:p w14:paraId="6355B6D7" w14:textId="77777777" w:rsidR="004F2317" w:rsidRPr="00E61C16" w:rsidRDefault="004F2317" w:rsidP="00E61C16">
      <w:pPr>
        <w:spacing w:after="0" w:line="240" w:lineRule="auto"/>
        <w:jc w:val="both"/>
        <w:rPr>
          <w:rFonts w:eastAsia="Calibri" w:cstheme="minorHAnsi"/>
          <w:sz w:val="24"/>
          <w:szCs w:val="24"/>
          <w:lang w:eastAsia="fr-FR"/>
        </w:rPr>
      </w:pPr>
    </w:p>
    <w:p w14:paraId="3407C182" w14:textId="1735FD70" w:rsidR="005A3AFF" w:rsidRPr="00E61C16" w:rsidRDefault="005A3AFF" w:rsidP="00E61C16">
      <w:pPr>
        <w:spacing w:after="0" w:line="240" w:lineRule="auto"/>
        <w:jc w:val="both"/>
        <w:rPr>
          <w:rFonts w:eastAsia="Calibri" w:cstheme="minorHAnsi"/>
          <w:sz w:val="24"/>
          <w:szCs w:val="24"/>
          <w:lang w:eastAsia="fr-FR"/>
        </w:rPr>
      </w:pPr>
      <w:r w:rsidRPr="00E61C16">
        <w:rPr>
          <w:rFonts w:eastAsia="Calibri" w:cstheme="minorHAnsi"/>
          <w:sz w:val="24"/>
          <w:szCs w:val="24"/>
          <w:lang w:eastAsia="fr-FR"/>
        </w:rPr>
        <w:t>1) renforcement de la prestation des services de santé par le biais du FBP au niveau des établissements de santé</w:t>
      </w:r>
      <w:r w:rsidR="00E61C16" w:rsidRPr="00E61C16">
        <w:rPr>
          <w:rFonts w:eastAsia="Calibri" w:cstheme="minorHAnsi"/>
          <w:sz w:val="24"/>
          <w:szCs w:val="24"/>
          <w:lang w:eastAsia="fr-FR"/>
        </w:rPr>
        <w:t xml:space="preserve"> </w:t>
      </w:r>
      <w:r w:rsidRPr="00E61C16">
        <w:rPr>
          <w:rFonts w:eastAsia="Calibri" w:cstheme="minorHAnsi"/>
          <w:sz w:val="24"/>
          <w:szCs w:val="24"/>
          <w:lang w:eastAsia="fr-FR"/>
        </w:rPr>
        <w:t>;</w:t>
      </w:r>
      <w:r w:rsidR="00E61C16" w:rsidRPr="00E61C16">
        <w:rPr>
          <w:rFonts w:eastAsia="Calibri" w:cstheme="minorHAnsi"/>
          <w:sz w:val="24"/>
          <w:szCs w:val="24"/>
          <w:lang w:eastAsia="fr-FR"/>
        </w:rPr>
        <w:t xml:space="preserve"> </w:t>
      </w:r>
      <w:r w:rsidRPr="00E61C16">
        <w:rPr>
          <w:rFonts w:eastAsia="Calibri" w:cstheme="minorHAnsi"/>
          <w:sz w:val="24"/>
          <w:szCs w:val="24"/>
          <w:lang w:eastAsia="fr-FR"/>
        </w:rPr>
        <w:t xml:space="preserve"> </w:t>
      </w:r>
    </w:p>
    <w:p w14:paraId="289776A3" w14:textId="19F2EB35" w:rsidR="005A3AFF" w:rsidRPr="00E61C16" w:rsidRDefault="005A3AFF" w:rsidP="00E61C16">
      <w:pPr>
        <w:spacing w:after="0" w:line="240" w:lineRule="auto"/>
        <w:jc w:val="both"/>
        <w:rPr>
          <w:rFonts w:eastAsia="Calibri" w:cstheme="minorHAnsi"/>
          <w:sz w:val="24"/>
          <w:szCs w:val="24"/>
          <w:lang w:eastAsia="fr-FR"/>
        </w:rPr>
      </w:pPr>
      <w:r w:rsidRPr="00E61C16">
        <w:rPr>
          <w:rFonts w:eastAsia="Calibri" w:cstheme="minorHAnsi"/>
          <w:sz w:val="24"/>
          <w:szCs w:val="24"/>
          <w:lang w:eastAsia="fr-FR"/>
        </w:rPr>
        <w:t>2) renforcement des activités de sensibilisation communautaire pour soutenir la demande pour les services SSRMNIA et de nutrition</w:t>
      </w:r>
      <w:r w:rsidR="00E61C16" w:rsidRPr="00E61C16">
        <w:rPr>
          <w:rFonts w:eastAsia="Calibri" w:cstheme="minorHAnsi"/>
          <w:sz w:val="24"/>
          <w:szCs w:val="24"/>
          <w:lang w:eastAsia="fr-FR"/>
        </w:rPr>
        <w:t xml:space="preserve"> </w:t>
      </w:r>
      <w:r w:rsidRPr="00E61C16">
        <w:rPr>
          <w:rFonts w:eastAsia="Calibri" w:cstheme="minorHAnsi"/>
          <w:sz w:val="24"/>
          <w:szCs w:val="24"/>
          <w:lang w:eastAsia="fr-FR"/>
        </w:rPr>
        <w:t xml:space="preserve">; </w:t>
      </w:r>
    </w:p>
    <w:p w14:paraId="55AF1FF5" w14:textId="0D487979" w:rsidR="005A3AFF" w:rsidRPr="00E61C16" w:rsidRDefault="005A3AFF" w:rsidP="00E61C16">
      <w:pPr>
        <w:spacing w:after="0" w:line="240" w:lineRule="auto"/>
        <w:jc w:val="both"/>
        <w:rPr>
          <w:rFonts w:eastAsia="Calibri" w:cstheme="minorHAnsi"/>
          <w:sz w:val="24"/>
          <w:szCs w:val="24"/>
          <w:lang w:eastAsia="fr-FR"/>
        </w:rPr>
      </w:pPr>
      <w:r w:rsidRPr="00E61C16">
        <w:rPr>
          <w:rFonts w:eastAsia="Calibri" w:cstheme="minorHAnsi"/>
          <w:sz w:val="24"/>
          <w:szCs w:val="24"/>
          <w:lang w:eastAsia="fr-FR"/>
        </w:rPr>
        <w:t>3) le renforcement institutionnel pour améliorer la gestion et la performance du système de santé</w:t>
      </w:r>
      <w:r w:rsidR="00E61C16" w:rsidRPr="00E61C16">
        <w:rPr>
          <w:rFonts w:eastAsia="Calibri" w:cstheme="minorHAnsi"/>
          <w:sz w:val="24"/>
          <w:szCs w:val="24"/>
          <w:lang w:eastAsia="fr-FR"/>
        </w:rPr>
        <w:t xml:space="preserve"> </w:t>
      </w:r>
      <w:r w:rsidRPr="00E61C16">
        <w:rPr>
          <w:rFonts w:eastAsia="Calibri" w:cstheme="minorHAnsi"/>
          <w:sz w:val="24"/>
          <w:szCs w:val="24"/>
          <w:lang w:eastAsia="fr-FR"/>
        </w:rPr>
        <w:t xml:space="preserve">; et </w:t>
      </w:r>
    </w:p>
    <w:p w14:paraId="0B71DA4E" w14:textId="189020FB" w:rsidR="005A3AFF" w:rsidRPr="00E61C16" w:rsidRDefault="005A3AFF" w:rsidP="00E61C16">
      <w:pPr>
        <w:spacing w:after="0" w:line="240" w:lineRule="auto"/>
        <w:jc w:val="both"/>
        <w:rPr>
          <w:rFonts w:eastAsia="Calibri" w:cstheme="minorHAnsi"/>
          <w:sz w:val="24"/>
          <w:szCs w:val="24"/>
          <w:lang w:eastAsia="fr-FR"/>
        </w:rPr>
      </w:pPr>
      <w:r w:rsidRPr="00E61C16">
        <w:rPr>
          <w:rFonts w:eastAsia="Calibri" w:cstheme="minorHAnsi"/>
          <w:sz w:val="24"/>
          <w:szCs w:val="24"/>
          <w:lang w:eastAsia="fr-FR"/>
        </w:rPr>
        <w:t>4) une composante de Plan de Réponse d'urgence (CERC) pour permettre une réaffectation rapide des recettes du projet en cas de catastrophe naturelle ou d'origine humaine ou de crise. Le tableau 1 ci-dessous donne un aperçu du financement de chaque composante / sous-composante</w:t>
      </w:r>
      <w:r w:rsidR="00596D8C" w:rsidRPr="00E61C16">
        <w:rPr>
          <w:rFonts w:eastAsia="Calibri" w:cstheme="minorHAnsi"/>
          <w:sz w:val="24"/>
          <w:szCs w:val="24"/>
          <w:lang w:eastAsia="fr-FR"/>
        </w:rPr>
        <w:t>.</w:t>
      </w:r>
    </w:p>
    <w:p w14:paraId="3F3C1538" w14:textId="77777777" w:rsidR="00E61C16" w:rsidRPr="00E61C16" w:rsidRDefault="00E61C16" w:rsidP="00E61C16">
      <w:pPr>
        <w:spacing w:after="0" w:line="240" w:lineRule="auto"/>
        <w:jc w:val="both"/>
        <w:rPr>
          <w:rFonts w:eastAsia="Times New Roman" w:cstheme="minorHAnsi"/>
          <w:sz w:val="24"/>
          <w:szCs w:val="24"/>
          <w:lang w:eastAsia="fr-FR"/>
        </w:rPr>
      </w:pPr>
    </w:p>
    <w:p w14:paraId="0809D080" w14:textId="76020EF6" w:rsidR="000B65A5" w:rsidRPr="00E61C16" w:rsidRDefault="000B65A5" w:rsidP="00E61C16">
      <w:pPr>
        <w:spacing w:after="0" w:line="240" w:lineRule="auto"/>
        <w:jc w:val="both"/>
        <w:rPr>
          <w:rFonts w:eastAsia="Times New Roman" w:cstheme="minorHAnsi"/>
          <w:sz w:val="24"/>
          <w:szCs w:val="24"/>
          <w:lang w:eastAsia="fr-FR"/>
        </w:rPr>
      </w:pPr>
      <w:r w:rsidRPr="00E61C16">
        <w:rPr>
          <w:rFonts w:eastAsia="Times New Roman" w:cstheme="minorHAnsi"/>
          <w:sz w:val="24"/>
          <w:szCs w:val="24"/>
          <w:lang w:eastAsia="fr-FR"/>
        </w:rPr>
        <w:t xml:space="preserve">L’objectif du présent plan est de Prévenir les impacts négatifs des déchets issus des activités du projet </w:t>
      </w:r>
      <w:r w:rsidRPr="00E61C16">
        <w:rPr>
          <w:rFonts w:eastAsia="Times New Roman" w:cstheme="minorHAnsi"/>
          <w:b/>
          <w:sz w:val="24"/>
          <w:szCs w:val="24"/>
          <w:lang w:eastAsia="fr-FR"/>
        </w:rPr>
        <w:t>« accélérer les progrès vers la couverture sanitaire universelle au Mali »</w:t>
      </w:r>
      <w:r w:rsidRPr="00E61C16">
        <w:rPr>
          <w:rFonts w:eastAsia="Times New Roman" w:cstheme="minorHAnsi"/>
          <w:sz w:val="24"/>
          <w:szCs w:val="24"/>
          <w:lang w:eastAsia="fr-FR"/>
        </w:rPr>
        <w:t> sur la santé et l’environnement dans les zones d’intervention.</w:t>
      </w:r>
    </w:p>
    <w:p w14:paraId="6C4DED5C" w14:textId="77777777" w:rsidR="00596D8C" w:rsidRPr="00E61C16" w:rsidRDefault="00596D8C" w:rsidP="00E61C16">
      <w:pPr>
        <w:spacing w:after="0" w:line="240" w:lineRule="auto"/>
        <w:jc w:val="both"/>
        <w:rPr>
          <w:rFonts w:eastAsia="Calibri" w:cstheme="minorHAnsi"/>
          <w:sz w:val="24"/>
          <w:szCs w:val="24"/>
          <w:lang w:eastAsia="fr-FR"/>
        </w:rPr>
      </w:pPr>
    </w:p>
    <w:p w14:paraId="29D09716" w14:textId="6A545435" w:rsidR="005A3AFF" w:rsidRDefault="005A3AFF" w:rsidP="00E61C16">
      <w:pPr>
        <w:spacing w:after="0" w:line="240" w:lineRule="auto"/>
        <w:jc w:val="both"/>
        <w:rPr>
          <w:rFonts w:cstheme="minorHAnsi"/>
          <w:sz w:val="24"/>
          <w:szCs w:val="24"/>
        </w:rPr>
      </w:pPr>
      <w:r w:rsidRPr="00E61C16">
        <w:rPr>
          <w:rFonts w:cstheme="minorHAnsi"/>
          <w:sz w:val="24"/>
          <w:szCs w:val="24"/>
        </w:rPr>
        <w:t>Au Mali, les déchets issus des activités de soins sont classés en deux catégories :</w:t>
      </w:r>
    </w:p>
    <w:p w14:paraId="402F69FE" w14:textId="77777777" w:rsidR="004F2317" w:rsidRPr="00E61C16" w:rsidRDefault="004F2317" w:rsidP="00E61C16">
      <w:pPr>
        <w:spacing w:after="0" w:line="240" w:lineRule="auto"/>
        <w:jc w:val="both"/>
        <w:rPr>
          <w:rFonts w:cstheme="minorHAnsi"/>
          <w:sz w:val="24"/>
          <w:szCs w:val="24"/>
        </w:rPr>
      </w:pPr>
    </w:p>
    <w:p w14:paraId="4240FC09" w14:textId="4EBEA458" w:rsidR="005A3AFF" w:rsidRPr="00E61C16" w:rsidRDefault="005A3AFF" w:rsidP="00E61C16">
      <w:pPr>
        <w:spacing w:after="0" w:line="240" w:lineRule="auto"/>
        <w:jc w:val="both"/>
        <w:rPr>
          <w:rFonts w:cstheme="minorHAnsi"/>
          <w:sz w:val="24"/>
          <w:szCs w:val="24"/>
        </w:rPr>
      </w:pPr>
      <w:r w:rsidRPr="00E61C16">
        <w:rPr>
          <w:rFonts w:cstheme="minorHAnsi"/>
          <w:b/>
          <w:sz w:val="24"/>
          <w:szCs w:val="24"/>
        </w:rPr>
        <w:t xml:space="preserve">1-Déchets à risques : </w:t>
      </w:r>
      <w:r w:rsidRPr="00E61C16">
        <w:rPr>
          <w:rFonts w:cstheme="minorHAnsi"/>
          <w:sz w:val="24"/>
          <w:szCs w:val="24"/>
        </w:rPr>
        <w:t>Il s’agit notamment des types suivants</w:t>
      </w:r>
      <w:r w:rsidR="004F2317">
        <w:rPr>
          <w:rFonts w:cstheme="minorHAnsi"/>
          <w:sz w:val="24"/>
          <w:szCs w:val="24"/>
        </w:rPr>
        <w:t> :</w:t>
      </w:r>
    </w:p>
    <w:p w14:paraId="75B7C556" w14:textId="77777777" w:rsidR="00E61C16" w:rsidRPr="00E61C16" w:rsidRDefault="00E61C16" w:rsidP="00E61C16">
      <w:pPr>
        <w:spacing w:after="0" w:line="240" w:lineRule="auto"/>
        <w:jc w:val="both"/>
        <w:rPr>
          <w:rFonts w:cstheme="minorHAnsi"/>
          <w:b/>
          <w:sz w:val="24"/>
          <w:szCs w:val="24"/>
        </w:rPr>
      </w:pPr>
    </w:p>
    <w:p w14:paraId="5211C554" w14:textId="4804DD77" w:rsidR="005A3AFF" w:rsidRPr="00E61C16" w:rsidRDefault="005A3AFF" w:rsidP="005B7A23">
      <w:pPr>
        <w:pStyle w:val="Paragraphedeliste"/>
        <w:numPr>
          <w:ilvl w:val="0"/>
          <w:numId w:val="18"/>
        </w:numPr>
        <w:spacing w:after="0" w:line="240" w:lineRule="auto"/>
        <w:jc w:val="both"/>
        <w:rPr>
          <w:rFonts w:cstheme="minorHAnsi"/>
          <w:sz w:val="24"/>
          <w:szCs w:val="24"/>
        </w:rPr>
      </w:pPr>
      <w:r w:rsidRPr="00E61C16">
        <w:rPr>
          <w:rFonts w:cstheme="minorHAnsi"/>
          <w:sz w:val="24"/>
          <w:szCs w:val="24"/>
        </w:rPr>
        <w:t>Déchets piquants/coupants</w:t>
      </w:r>
      <w:r w:rsidR="004F2317">
        <w:rPr>
          <w:rFonts w:cstheme="minorHAnsi"/>
          <w:sz w:val="24"/>
          <w:szCs w:val="24"/>
        </w:rPr>
        <w:t xml:space="preserve"> </w:t>
      </w:r>
      <w:r w:rsidRPr="00E61C16">
        <w:rPr>
          <w:rFonts w:cstheme="minorHAnsi"/>
          <w:sz w:val="24"/>
          <w:szCs w:val="24"/>
        </w:rPr>
        <w:t>: Il s’agit de matériels et matériaux piquants ou tranchants destinés à l’abandon, qu’ils aient été ou non en contact avec un produit biologique (aiguilles, lames de bistouri, rasoirs, têtes de tondeuses, trocarts, différentes verreries, lames de scalpel, broches etc..) ;</w:t>
      </w:r>
    </w:p>
    <w:p w14:paraId="0ECBFC1D" w14:textId="77777777" w:rsidR="005A3AFF" w:rsidRPr="00E61C16" w:rsidRDefault="005A3AFF" w:rsidP="005B7A23">
      <w:pPr>
        <w:pStyle w:val="Paragraphedeliste"/>
        <w:numPr>
          <w:ilvl w:val="0"/>
          <w:numId w:val="18"/>
        </w:numPr>
        <w:spacing w:after="0" w:line="240" w:lineRule="auto"/>
        <w:jc w:val="both"/>
        <w:rPr>
          <w:rFonts w:cstheme="minorHAnsi"/>
          <w:sz w:val="24"/>
          <w:szCs w:val="24"/>
        </w:rPr>
      </w:pPr>
      <w:r w:rsidRPr="00E61C16">
        <w:rPr>
          <w:rFonts w:cstheme="minorHAnsi"/>
          <w:sz w:val="24"/>
          <w:szCs w:val="24"/>
        </w:rPr>
        <w:t>Déchets anatomiques : Ce sont essentiellement les pièces anatomiques, les placentas, les fragments d’organes ou de membres non aisément identifiables, les fœtus et les autres déchets similaires résultant des actes chirurgicaux ;</w:t>
      </w:r>
    </w:p>
    <w:p w14:paraId="42939AC9" w14:textId="25A68256" w:rsidR="005A3AFF" w:rsidRPr="00E61C16" w:rsidRDefault="005A3AFF" w:rsidP="005B7A23">
      <w:pPr>
        <w:pStyle w:val="Paragraphedeliste"/>
        <w:numPr>
          <w:ilvl w:val="0"/>
          <w:numId w:val="18"/>
        </w:numPr>
        <w:spacing w:after="0" w:line="240" w:lineRule="auto"/>
        <w:jc w:val="both"/>
        <w:rPr>
          <w:rFonts w:cstheme="minorHAnsi"/>
          <w:sz w:val="24"/>
          <w:szCs w:val="24"/>
        </w:rPr>
      </w:pPr>
      <w:r w:rsidRPr="00E61C16">
        <w:rPr>
          <w:rFonts w:cstheme="minorHAnsi"/>
          <w:sz w:val="24"/>
          <w:szCs w:val="24"/>
        </w:rPr>
        <w:t xml:space="preserve">Déchets à risques infectieux et/ou biologiques :  Il s’agit de  déchets présentant un risque infectieux du fait qu’ils contiennent des microorganismes ou leurs toxines, dont on sait, ou on a de bonnes raisons de croire, qu’en raison de leur nature, de leur quantité ou de leur métabolisme, ils causent des maladies chez l’homme ou chez d’autres organismes vivants (sang et produits sanguins incomplètement utilisés ou arrivés à péremption, sérum, milieux de cultures et souches d’agents infectieux provenant des laboratoires, sang et autres liquides biologiques provenant de soins de </w:t>
      </w:r>
      <w:r w:rsidRPr="00E61C16">
        <w:rPr>
          <w:rFonts w:cstheme="minorHAnsi"/>
          <w:sz w:val="24"/>
          <w:szCs w:val="24"/>
        </w:rPr>
        <w:lastRenderedPageBreak/>
        <w:t xml:space="preserve">patients, bandes, compresses, linge et emballages imprégnés de sang /pus /excréta/ urine/vomissures/crachats, déchets de laboratoire (boîtes de pétri, tubes, prélèvements, cultures) et de chambres d’isolement septiques, produits souillés du </w:t>
      </w:r>
      <w:r w:rsidR="004F2317">
        <w:rPr>
          <w:rFonts w:cstheme="minorHAnsi"/>
          <w:sz w:val="24"/>
          <w:szCs w:val="24"/>
        </w:rPr>
        <w:t>bloc opératoire ou obstétrical) ;</w:t>
      </w:r>
      <w:r w:rsidRPr="00E61C16">
        <w:rPr>
          <w:rFonts w:cstheme="minorHAnsi"/>
          <w:sz w:val="24"/>
          <w:szCs w:val="24"/>
        </w:rPr>
        <w:t xml:space="preserve">  </w:t>
      </w:r>
    </w:p>
    <w:p w14:paraId="33A5D7FA" w14:textId="7DB0FFDC" w:rsidR="005A3AFF" w:rsidRDefault="005A3AFF" w:rsidP="005B7A23">
      <w:pPr>
        <w:pStyle w:val="Paragraphedeliste"/>
        <w:numPr>
          <w:ilvl w:val="0"/>
          <w:numId w:val="18"/>
        </w:numPr>
        <w:spacing w:after="0" w:line="240" w:lineRule="auto"/>
        <w:jc w:val="both"/>
        <w:rPr>
          <w:rFonts w:cstheme="minorHAnsi"/>
          <w:sz w:val="24"/>
          <w:szCs w:val="24"/>
        </w:rPr>
      </w:pPr>
      <w:r w:rsidRPr="00E61C16">
        <w:rPr>
          <w:rFonts w:cstheme="minorHAnsi"/>
          <w:sz w:val="24"/>
          <w:szCs w:val="24"/>
        </w:rPr>
        <w:t>Déchets chimiques ou pharmacologiques : Médicaments périmés et avariés, métaux lourds : mercure d’appareil à tension ou de thermomètre, paillasse de laboratoire, réactifs et liquides d’automate, amalgame dentaire, piles boutons, déchets radioactifs (bain de développement, clichés radiologiques), solvants organiques.</w:t>
      </w:r>
    </w:p>
    <w:p w14:paraId="0A548EC4" w14:textId="77777777" w:rsidR="004F2317" w:rsidRPr="00E61C16" w:rsidRDefault="004F2317" w:rsidP="004F2317">
      <w:pPr>
        <w:pStyle w:val="Paragraphedeliste"/>
        <w:spacing w:after="0" w:line="240" w:lineRule="auto"/>
        <w:jc w:val="both"/>
        <w:rPr>
          <w:rFonts w:cstheme="minorHAnsi"/>
          <w:sz w:val="24"/>
          <w:szCs w:val="24"/>
        </w:rPr>
      </w:pPr>
    </w:p>
    <w:p w14:paraId="5A522329" w14:textId="68F5A1C9" w:rsidR="005A3AFF" w:rsidRPr="00E61C16" w:rsidRDefault="005A3AFF" w:rsidP="004F2317">
      <w:pPr>
        <w:spacing w:after="0" w:line="240" w:lineRule="auto"/>
        <w:jc w:val="both"/>
        <w:rPr>
          <w:rFonts w:cstheme="minorHAnsi"/>
          <w:sz w:val="24"/>
          <w:szCs w:val="24"/>
        </w:rPr>
      </w:pPr>
      <w:r w:rsidRPr="004F2317">
        <w:rPr>
          <w:rFonts w:cstheme="minorHAnsi"/>
          <w:b/>
          <w:sz w:val="24"/>
          <w:szCs w:val="24"/>
        </w:rPr>
        <w:t>2-Déchets ménagers et assimilés :</w:t>
      </w:r>
      <w:r w:rsidRPr="00E61C16">
        <w:rPr>
          <w:rFonts w:cstheme="minorHAnsi"/>
          <w:sz w:val="24"/>
          <w:szCs w:val="24"/>
        </w:rPr>
        <w:t xml:space="preserve"> Ils ne présentent pas de risque évident : déchets de bureau (papier et autres), déchets d’hôtellerie, de cuisine, d’hébergement, déchets d’entretien des voiries, des parcs et jardins, balayures, cendres d’incinération, déchets de bâtiments (restes de démolition, sciure, bois, plâtre, ciment, tuiles, tôles, ferrailles, tuyaux, fils électriques), papiers d’emballage stériles.</w:t>
      </w:r>
    </w:p>
    <w:p w14:paraId="1C1BBEE1" w14:textId="77777777" w:rsidR="005A3AFF" w:rsidRPr="00E61C16" w:rsidRDefault="005A3AFF" w:rsidP="004F2317">
      <w:pPr>
        <w:spacing w:after="0" w:line="240" w:lineRule="auto"/>
        <w:jc w:val="both"/>
        <w:rPr>
          <w:rFonts w:cstheme="minorHAnsi"/>
          <w:sz w:val="24"/>
          <w:szCs w:val="24"/>
        </w:rPr>
      </w:pPr>
    </w:p>
    <w:p w14:paraId="6F766F30" w14:textId="2F6A0FD1" w:rsidR="005A3AFF" w:rsidRPr="00E61C16" w:rsidRDefault="005A3AFF" w:rsidP="004F2317">
      <w:pPr>
        <w:spacing w:after="0" w:line="240" w:lineRule="auto"/>
        <w:jc w:val="both"/>
        <w:rPr>
          <w:rFonts w:cstheme="minorHAnsi"/>
          <w:b/>
          <w:sz w:val="24"/>
          <w:szCs w:val="24"/>
        </w:rPr>
      </w:pPr>
      <w:r w:rsidRPr="00E61C16">
        <w:rPr>
          <w:rFonts w:cstheme="minorHAnsi"/>
          <w:b/>
          <w:sz w:val="24"/>
          <w:szCs w:val="24"/>
        </w:rPr>
        <w:t>Principaux risques environnementaux et sociaux </w:t>
      </w:r>
    </w:p>
    <w:p w14:paraId="2D948025" w14:textId="77777777" w:rsidR="005A3AFF" w:rsidRPr="00E61C16" w:rsidRDefault="005A3AFF" w:rsidP="004F2317">
      <w:pPr>
        <w:spacing w:after="0" w:line="240" w:lineRule="auto"/>
        <w:contextualSpacing/>
        <w:jc w:val="both"/>
        <w:rPr>
          <w:rFonts w:eastAsia="Calibri" w:cstheme="minorHAnsi"/>
          <w:b/>
          <w:sz w:val="24"/>
          <w:szCs w:val="24"/>
        </w:rPr>
      </w:pPr>
    </w:p>
    <w:p w14:paraId="3504E116" w14:textId="1333102E" w:rsidR="005A3AFF" w:rsidRPr="00E61C16" w:rsidRDefault="005A3AFF" w:rsidP="004F2317">
      <w:pPr>
        <w:spacing w:after="0" w:line="240" w:lineRule="auto"/>
        <w:contextualSpacing/>
        <w:jc w:val="both"/>
        <w:rPr>
          <w:rFonts w:eastAsia="Calibri" w:cstheme="minorHAnsi"/>
          <w:sz w:val="24"/>
          <w:szCs w:val="24"/>
        </w:rPr>
      </w:pPr>
      <w:r w:rsidRPr="00E61C16">
        <w:rPr>
          <w:rFonts w:eastAsia="Calibri" w:cstheme="minorHAnsi"/>
          <w:b/>
          <w:sz w:val="24"/>
          <w:szCs w:val="24"/>
        </w:rPr>
        <w:t>Contamination du sol</w:t>
      </w:r>
      <w:r w:rsidRPr="00E61C16">
        <w:rPr>
          <w:rFonts w:eastAsia="Calibri" w:cstheme="minorHAnsi"/>
          <w:sz w:val="24"/>
          <w:szCs w:val="24"/>
        </w:rPr>
        <w:t xml:space="preserve"> : Les microorganismes pathogènes, les produits chimiques toxiques et les éléments radioactifs peuvent contaminer le sol. La flore est ainsi directement atteinte et la faune par le biais de la chaîne </w:t>
      </w:r>
      <w:r w:rsidR="00586295" w:rsidRPr="00E61C16">
        <w:rPr>
          <w:rFonts w:eastAsia="Calibri" w:cstheme="minorHAnsi"/>
          <w:sz w:val="24"/>
          <w:szCs w:val="24"/>
        </w:rPr>
        <w:t>alimentaire. La</w:t>
      </w:r>
      <w:r w:rsidRPr="00E61C16">
        <w:rPr>
          <w:rFonts w:eastAsia="Calibri" w:cstheme="minorHAnsi"/>
          <w:sz w:val="24"/>
          <w:szCs w:val="24"/>
        </w:rPr>
        <w:t xml:space="preserve"> pollution du sol par les déchets peut également entrainer le dégagement d’odeurs nauséabondes affectant la</w:t>
      </w:r>
      <w:r w:rsidR="004F2317">
        <w:rPr>
          <w:rFonts w:eastAsia="Calibri" w:cstheme="minorHAnsi"/>
          <w:sz w:val="24"/>
          <w:szCs w:val="24"/>
        </w:rPr>
        <w:t xml:space="preserve"> qualité de l’air et</w:t>
      </w:r>
      <w:r w:rsidRPr="00E61C16">
        <w:rPr>
          <w:rFonts w:eastAsia="Calibri" w:cstheme="minorHAnsi"/>
          <w:sz w:val="24"/>
          <w:szCs w:val="24"/>
        </w:rPr>
        <w:t xml:space="preserve"> rendre la vie désagréable pour la population.</w:t>
      </w:r>
    </w:p>
    <w:p w14:paraId="173BD413" w14:textId="77777777" w:rsidR="005A3AFF" w:rsidRPr="00E61C16" w:rsidRDefault="005A3AFF" w:rsidP="004F2317">
      <w:pPr>
        <w:spacing w:after="0" w:line="240" w:lineRule="auto"/>
        <w:contextualSpacing/>
        <w:jc w:val="both"/>
        <w:rPr>
          <w:rFonts w:eastAsia="Calibri" w:cstheme="minorHAnsi"/>
          <w:b/>
          <w:sz w:val="24"/>
          <w:szCs w:val="24"/>
        </w:rPr>
      </w:pPr>
    </w:p>
    <w:p w14:paraId="6D439087" w14:textId="77777777" w:rsidR="005A3AFF" w:rsidRPr="00E61C16" w:rsidRDefault="005A3AFF" w:rsidP="004F2317">
      <w:pPr>
        <w:spacing w:after="0" w:line="240" w:lineRule="auto"/>
        <w:contextualSpacing/>
        <w:jc w:val="both"/>
        <w:rPr>
          <w:rFonts w:eastAsia="Calibri" w:cstheme="minorHAnsi"/>
          <w:sz w:val="24"/>
          <w:szCs w:val="24"/>
        </w:rPr>
      </w:pPr>
      <w:r w:rsidRPr="00E61C16">
        <w:rPr>
          <w:rFonts w:eastAsia="Calibri" w:cstheme="minorHAnsi"/>
          <w:b/>
          <w:sz w:val="24"/>
          <w:szCs w:val="24"/>
        </w:rPr>
        <w:t>Contamination de l’eau</w:t>
      </w:r>
      <w:r w:rsidRPr="00E61C16">
        <w:rPr>
          <w:rFonts w:eastAsia="Calibri" w:cstheme="minorHAnsi"/>
          <w:sz w:val="24"/>
          <w:szCs w:val="24"/>
        </w:rPr>
        <w:t> : les eaux de surface ou les eaux souterraines peuvent être contaminées par des agents pathogènes, des produits chimiques ou des produits radioactifs provenant des établissements de santé.</w:t>
      </w:r>
    </w:p>
    <w:p w14:paraId="540C6AA7" w14:textId="77777777" w:rsidR="005A3AFF" w:rsidRPr="00E61C16" w:rsidRDefault="005A3AFF" w:rsidP="004F2317">
      <w:pPr>
        <w:spacing w:after="0" w:line="240" w:lineRule="auto"/>
        <w:contextualSpacing/>
        <w:jc w:val="both"/>
        <w:rPr>
          <w:rFonts w:eastAsia="Calibri" w:cstheme="minorHAnsi"/>
          <w:b/>
          <w:sz w:val="24"/>
          <w:szCs w:val="24"/>
        </w:rPr>
      </w:pPr>
    </w:p>
    <w:p w14:paraId="7B6459D0" w14:textId="77777777" w:rsidR="005A3AFF" w:rsidRPr="00E61C16" w:rsidRDefault="005A3AFF" w:rsidP="00E61C16">
      <w:pPr>
        <w:spacing w:after="0" w:line="240" w:lineRule="auto"/>
        <w:contextualSpacing/>
        <w:jc w:val="both"/>
        <w:rPr>
          <w:rFonts w:eastAsia="Calibri" w:cstheme="minorHAnsi"/>
          <w:sz w:val="24"/>
          <w:szCs w:val="24"/>
        </w:rPr>
      </w:pPr>
      <w:r w:rsidRPr="00E61C16">
        <w:rPr>
          <w:rFonts w:eastAsia="Calibri" w:cstheme="minorHAnsi"/>
          <w:b/>
          <w:sz w:val="24"/>
          <w:szCs w:val="24"/>
        </w:rPr>
        <w:t>Contamination de l’air</w:t>
      </w:r>
      <w:r w:rsidRPr="00E61C16">
        <w:rPr>
          <w:rFonts w:eastAsia="Calibri" w:cstheme="minorHAnsi"/>
          <w:sz w:val="24"/>
          <w:szCs w:val="24"/>
        </w:rPr>
        <w:t> : Le brûlage des déchets biomédicaux à l’air libre ou leur incinération avec des équipements inadéquats provoque la pollution de l’atmosphère par l’émission de composants ci-après : Particules issues de combustion incomplète ; Dérivés gazeux provenant de plastique et de produits chimiques renfermant des halogènes (chlore, fluor, etc.) du souffre, du phosphore, de l’azote etc. ; Dioxine formée au cours de la combustion de substances organiques en présence de chlore ; Métaux lourds, particulièrement le mercure qui devient volatile sous l’effet de la chaleur.</w:t>
      </w:r>
    </w:p>
    <w:p w14:paraId="53D675E6" w14:textId="77777777" w:rsidR="005A3AFF" w:rsidRPr="00E61C16" w:rsidRDefault="005A3AFF" w:rsidP="00E61C16">
      <w:pPr>
        <w:spacing w:after="0" w:line="240" w:lineRule="auto"/>
        <w:ind w:left="720"/>
        <w:jc w:val="both"/>
        <w:rPr>
          <w:rFonts w:eastAsia="Calibri" w:cstheme="minorHAnsi"/>
          <w:sz w:val="24"/>
          <w:szCs w:val="24"/>
        </w:rPr>
      </w:pPr>
    </w:p>
    <w:p w14:paraId="6575E3C6" w14:textId="77777777" w:rsidR="005A3AFF" w:rsidRPr="00E61C16" w:rsidRDefault="005A3AFF" w:rsidP="00E61C16">
      <w:pPr>
        <w:spacing w:after="0" w:line="240" w:lineRule="auto"/>
        <w:jc w:val="both"/>
        <w:rPr>
          <w:rFonts w:cstheme="minorHAnsi"/>
          <w:sz w:val="24"/>
          <w:szCs w:val="24"/>
        </w:rPr>
      </w:pPr>
      <w:r w:rsidRPr="004F2317">
        <w:rPr>
          <w:rFonts w:cstheme="minorHAnsi"/>
          <w:b/>
          <w:bCs/>
          <w:iCs/>
          <w:sz w:val="24"/>
          <w:szCs w:val="24"/>
        </w:rPr>
        <w:t>Risques biologiques :</w:t>
      </w:r>
      <w:r w:rsidRPr="00E61C16">
        <w:rPr>
          <w:rFonts w:cstheme="minorHAnsi"/>
          <w:b/>
          <w:bCs/>
          <w:i/>
          <w:iCs/>
          <w:sz w:val="24"/>
          <w:szCs w:val="24"/>
        </w:rPr>
        <w:t xml:space="preserve"> </w:t>
      </w:r>
      <w:r w:rsidRPr="00E61C16">
        <w:rPr>
          <w:rFonts w:cstheme="minorHAnsi"/>
          <w:sz w:val="24"/>
          <w:szCs w:val="24"/>
        </w:rPr>
        <w:t xml:space="preserve">Les déchets des établissements de santé constituent un réservoir de micro-organismes potentiellement dangereux susceptibles d’infecter les patients, les accompagnateurs, les visiteurs, les agents de santé et la communauté. Les autres risques infectieux potentiels sont notamment la propagation à l’extérieur de micro-organismes parfois résistants. </w:t>
      </w:r>
    </w:p>
    <w:p w14:paraId="0E53BA81" w14:textId="77777777" w:rsidR="004F2317" w:rsidRDefault="004F2317" w:rsidP="00E61C16">
      <w:pPr>
        <w:spacing w:after="0" w:line="240" w:lineRule="auto"/>
        <w:jc w:val="both"/>
        <w:rPr>
          <w:rFonts w:cstheme="minorHAnsi"/>
          <w:b/>
          <w:bCs/>
          <w:iCs/>
          <w:sz w:val="24"/>
          <w:szCs w:val="24"/>
        </w:rPr>
      </w:pPr>
    </w:p>
    <w:p w14:paraId="76B0205B" w14:textId="29005F46" w:rsidR="005A3AFF" w:rsidRPr="00E61C16" w:rsidRDefault="005A3AFF" w:rsidP="00E61C16">
      <w:pPr>
        <w:spacing w:after="0" w:line="240" w:lineRule="auto"/>
        <w:jc w:val="both"/>
        <w:rPr>
          <w:rFonts w:cstheme="minorHAnsi"/>
          <w:b/>
          <w:bCs/>
          <w:iCs/>
          <w:sz w:val="24"/>
          <w:szCs w:val="24"/>
        </w:rPr>
      </w:pPr>
      <w:r w:rsidRPr="00E61C16">
        <w:rPr>
          <w:rFonts w:cstheme="minorHAnsi"/>
          <w:b/>
          <w:bCs/>
          <w:iCs/>
          <w:sz w:val="24"/>
          <w:szCs w:val="24"/>
        </w:rPr>
        <w:t xml:space="preserve">Risques physiques : </w:t>
      </w:r>
      <w:r w:rsidRPr="00E61C16">
        <w:rPr>
          <w:rFonts w:cstheme="minorHAnsi"/>
          <w:sz w:val="24"/>
          <w:szCs w:val="24"/>
        </w:rPr>
        <w:t xml:space="preserve">Les déchets et les sous-produits peuvent entrainer des traumatismes, par exemple, blessures provoquées par des objets pointus ou tranchants. </w:t>
      </w:r>
      <w:r w:rsidRPr="00E61C16">
        <w:rPr>
          <w:rFonts w:cstheme="minorHAnsi"/>
          <w:b/>
          <w:bCs/>
          <w:iCs/>
          <w:sz w:val="24"/>
          <w:szCs w:val="24"/>
        </w:rPr>
        <w:t xml:space="preserve"> </w:t>
      </w:r>
      <w:r w:rsidRPr="00E61C16">
        <w:rPr>
          <w:rFonts w:cstheme="minorHAnsi"/>
          <w:sz w:val="24"/>
          <w:szCs w:val="24"/>
        </w:rPr>
        <w:t>Un danger supplémentaire tient à la fouille des décharges et au tri manuel des déchets récupérés à la sortie des établissements de soins. Ces pratiques sont courantes e tous ceux qui s’adonnent à ce genre d’activités sont exposés à un risque immédiat de blessures provoquées par les aiguilles et les matériels toxiques ou infectieux.</w:t>
      </w:r>
    </w:p>
    <w:p w14:paraId="5DD645CF" w14:textId="2960470E" w:rsidR="005A3AFF" w:rsidRPr="00E61C16" w:rsidRDefault="005A3AFF" w:rsidP="0040689B">
      <w:pPr>
        <w:spacing w:after="0" w:line="240" w:lineRule="auto"/>
        <w:jc w:val="both"/>
        <w:rPr>
          <w:rFonts w:cstheme="minorHAnsi"/>
          <w:sz w:val="24"/>
          <w:szCs w:val="24"/>
        </w:rPr>
      </w:pPr>
      <w:r w:rsidRPr="00E61C16">
        <w:rPr>
          <w:rFonts w:cstheme="minorHAnsi"/>
          <w:b/>
          <w:sz w:val="24"/>
          <w:szCs w:val="24"/>
        </w:rPr>
        <w:lastRenderedPageBreak/>
        <w:t>Risques chimiques</w:t>
      </w:r>
      <w:r w:rsidRPr="00E61C16">
        <w:rPr>
          <w:rFonts w:cstheme="minorHAnsi"/>
          <w:sz w:val="24"/>
          <w:szCs w:val="24"/>
        </w:rPr>
        <w:t> : L’intoxication constitue un problème, qu’elle provienne des médicaments et des produits chimiques ou de composés toxiques comme le mercure.</w:t>
      </w:r>
    </w:p>
    <w:p w14:paraId="0BAB7C69" w14:textId="77777777" w:rsidR="004F2317" w:rsidRDefault="004F2317" w:rsidP="0040689B">
      <w:pPr>
        <w:spacing w:after="0" w:line="240" w:lineRule="auto"/>
        <w:jc w:val="both"/>
        <w:rPr>
          <w:rFonts w:cstheme="minorHAnsi"/>
          <w:b/>
          <w:sz w:val="24"/>
          <w:szCs w:val="24"/>
        </w:rPr>
      </w:pPr>
    </w:p>
    <w:p w14:paraId="79B06064" w14:textId="77777777" w:rsidR="0040689B" w:rsidRDefault="005A3AFF" w:rsidP="0040689B">
      <w:pPr>
        <w:spacing w:after="0" w:line="240" w:lineRule="auto"/>
        <w:jc w:val="both"/>
        <w:rPr>
          <w:rFonts w:cstheme="minorHAnsi"/>
          <w:b/>
          <w:sz w:val="24"/>
          <w:szCs w:val="24"/>
        </w:rPr>
      </w:pPr>
      <w:r w:rsidRPr="00E61C16">
        <w:rPr>
          <w:rFonts w:cstheme="minorHAnsi"/>
          <w:b/>
          <w:sz w:val="24"/>
          <w:szCs w:val="24"/>
        </w:rPr>
        <w:t>Impacts socio-culturels</w:t>
      </w:r>
      <w:r w:rsidR="004F2317">
        <w:rPr>
          <w:rFonts w:cstheme="minorHAnsi"/>
          <w:b/>
          <w:sz w:val="24"/>
          <w:szCs w:val="24"/>
        </w:rPr>
        <w:t> </w:t>
      </w:r>
    </w:p>
    <w:p w14:paraId="7DB60315" w14:textId="77777777" w:rsidR="0040689B" w:rsidRDefault="0040689B" w:rsidP="0040689B">
      <w:pPr>
        <w:spacing w:after="0" w:line="240" w:lineRule="auto"/>
        <w:jc w:val="both"/>
        <w:rPr>
          <w:rFonts w:cstheme="minorHAnsi"/>
          <w:b/>
          <w:sz w:val="24"/>
          <w:szCs w:val="24"/>
        </w:rPr>
      </w:pPr>
    </w:p>
    <w:p w14:paraId="5611C3A2" w14:textId="287EF3EB" w:rsidR="005A3AFF" w:rsidRPr="00E61C16" w:rsidRDefault="005A3AFF" w:rsidP="0040689B">
      <w:pPr>
        <w:spacing w:after="0" w:line="240" w:lineRule="auto"/>
        <w:jc w:val="both"/>
        <w:rPr>
          <w:rFonts w:cstheme="minorHAnsi"/>
          <w:color w:val="FF0000"/>
          <w:sz w:val="24"/>
          <w:szCs w:val="24"/>
        </w:rPr>
      </w:pPr>
      <w:r w:rsidRPr="00E61C16">
        <w:rPr>
          <w:rFonts w:cstheme="minorHAnsi"/>
          <w:sz w:val="24"/>
          <w:szCs w:val="24"/>
        </w:rPr>
        <w:t xml:space="preserve">En plus des pratiques de fouille des décharges et au tri des déchets récupérés à la sortie des centres de santé, on assiste, suite la persistance des parents des patients influencées par les croyances, la remise de certains types de déchets anatomiques tels les placentas, les amputations.  Cela peut conduire à l’exposition des populations aux risques sanitaires associés aux déchets provenant des soins de santé. </w:t>
      </w:r>
    </w:p>
    <w:p w14:paraId="028AF4B3" w14:textId="77777777" w:rsidR="005A3AFF" w:rsidRPr="00E61C16" w:rsidRDefault="005A3AFF" w:rsidP="0040689B">
      <w:pPr>
        <w:spacing w:after="0" w:line="240" w:lineRule="auto"/>
        <w:jc w:val="both"/>
        <w:rPr>
          <w:rFonts w:cstheme="minorHAnsi"/>
          <w:sz w:val="24"/>
          <w:szCs w:val="24"/>
        </w:rPr>
      </w:pPr>
    </w:p>
    <w:p w14:paraId="27DA2689" w14:textId="77777777" w:rsidR="005A3AFF" w:rsidRPr="00E61C16" w:rsidRDefault="005A3AFF" w:rsidP="0040689B">
      <w:pPr>
        <w:spacing w:after="0" w:line="240" w:lineRule="auto"/>
        <w:jc w:val="both"/>
        <w:rPr>
          <w:rFonts w:cstheme="minorHAnsi"/>
          <w:bCs/>
          <w:sz w:val="24"/>
          <w:szCs w:val="24"/>
        </w:rPr>
      </w:pPr>
      <w:r w:rsidRPr="00E61C16">
        <w:rPr>
          <w:rFonts w:cstheme="minorHAnsi"/>
          <w:bCs/>
          <w:sz w:val="24"/>
          <w:szCs w:val="24"/>
        </w:rPr>
        <w:t xml:space="preserve">Dans le cadre de la mise en œuvre du projet, il sera intégré la gestion des plaintes et la prise en compte des violences basées sur le genre qui traiteront des aspects suivants : </w:t>
      </w:r>
    </w:p>
    <w:p w14:paraId="48A01B22" w14:textId="77777777" w:rsidR="0040689B" w:rsidRDefault="0040689B" w:rsidP="0040689B">
      <w:pPr>
        <w:spacing w:after="0" w:line="240" w:lineRule="auto"/>
        <w:jc w:val="both"/>
        <w:rPr>
          <w:rFonts w:cstheme="minorHAnsi"/>
          <w:b/>
          <w:sz w:val="24"/>
          <w:szCs w:val="24"/>
        </w:rPr>
      </w:pPr>
    </w:p>
    <w:p w14:paraId="6F596548" w14:textId="77777777" w:rsidR="0040689B" w:rsidRDefault="005A3AFF" w:rsidP="0040689B">
      <w:pPr>
        <w:spacing w:after="0" w:line="240" w:lineRule="auto"/>
        <w:jc w:val="both"/>
        <w:rPr>
          <w:rFonts w:cstheme="minorHAnsi"/>
          <w:b/>
          <w:sz w:val="24"/>
          <w:szCs w:val="24"/>
        </w:rPr>
      </w:pPr>
      <w:r w:rsidRPr="00E61C16">
        <w:rPr>
          <w:rFonts w:cstheme="minorHAnsi"/>
          <w:b/>
          <w:sz w:val="24"/>
          <w:szCs w:val="24"/>
        </w:rPr>
        <w:t>Mécanisme</w:t>
      </w:r>
      <w:r w:rsidR="0040689B">
        <w:rPr>
          <w:rFonts w:cstheme="minorHAnsi"/>
          <w:b/>
          <w:sz w:val="24"/>
          <w:szCs w:val="24"/>
        </w:rPr>
        <w:t xml:space="preserve"> de gestion des plaintes (MGP) </w:t>
      </w:r>
    </w:p>
    <w:p w14:paraId="77050F64" w14:textId="33376639" w:rsidR="005A3AFF" w:rsidRPr="00E61C16" w:rsidRDefault="005A3AFF" w:rsidP="0040689B">
      <w:pPr>
        <w:spacing w:after="0" w:line="240" w:lineRule="auto"/>
        <w:jc w:val="both"/>
        <w:rPr>
          <w:rFonts w:cstheme="minorHAnsi"/>
          <w:b/>
          <w:sz w:val="24"/>
          <w:szCs w:val="24"/>
        </w:rPr>
      </w:pPr>
      <w:r w:rsidRPr="00E61C16">
        <w:rPr>
          <w:rFonts w:cstheme="minorHAnsi"/>
          <w:b/>
          <w:sz w:val="24"/>
          <w:szCs w:val="24"/>
        </w:rPr>
        <w:t xml:space="preserve"> </w:t>
      </w:r>
    </w:p>
    <w:p w14:paraId="182C53F6" w14:textId="77777777" w:rsidR="005A3AFF" w:rsidRPr="00E61C16" w:rsidRDefault="005A3AFF" w:rsidP="0040689B">
      <w:pPr>
        <w:spacing w:after="0" w:line="240" w:lineRule="auto"/>
        <w:jc w:val="both"/>
        <w:rPr>
          <w:rFonts w:cstheme="minorHAnsi"/>
          <w:b/>
          <w:sz w:val="24"/>
          <w:szCs w:val="24"/>
        </w:rPr>
      </w:pPr>
      <w:r w:rsidRPr="00E61C16">
        <w:rPr>
          <w:rFonts w:cstheme="minorHAnsi"/>
          <w:sz w:val="24"/>
          <w:szCs w:val="24"/>
        </w:rPr>
        <w:t>Le projet envisage de mettre en place un mécanisme de gestion des plaintes avec l’implication de toutes les parties prenantes et se référant sur les dispositifs en la matière dans le pays. Ce mécanisme de gestion des plaintes sera adapté également au mode de vie des populations. Il sera présenté de manière détaillée dans le document du plan d’action en faveur des populations des zones d’intervention du projet.</w:t>
      </w:r>
    </w:p>
    <w:p w14:paraId="4065A239" w14:textId="77777777" w:rsidR="0040689B" w:rsidRDefault="0040689B" w:rsidP="0040689B">
      <w:pPr>
        <w:spacing w:after="0" w:line="240" w:lineRule="auto"/>
        <w:jc w:val="both"/>
        <w:rPr>
          <w:rFonts w:cstheme="minorHAnsi"/>
          <w:b/>
          <w:sz w:val="24"/>
          <w:szCs w:val="24"/>
        </w:rPr>
      </w:pPr>
    </w:p>
    <w:p w14:paraId="779DB5BE" w14:textId="538F6D6C" w:rsidR="005A3AFF" w:rsidRPr="00E61C16" w:rsidRDefault="005A3AFF" w:rsidP="0040689B">
      <w:pPr>
        <w:spacing w:after="0" w:line="240" w:lineRule="auto"/>
        <w:jc w:val="both"/>
        <w:rPr>
          <w:rFonts w:cstheme="minorHAnsi"/>
          <w:b/>
          <w:sz w:val="24"/>
          <w:szCs w:val="24"/>
        </w:rPr>
      </w:pPr>
      <w:r w:rsidRPr="00E61C16">
        <w:rPr>
          <w:rFonts w:cstheme="minorHAnsi"/>
          <w:b/>
          <w:sz w:val="24"/>
          <w:szCs w:val="24"/>
        </w:rPr>
        <w:t>Violences basées sur le genre (GBV) :</w:t>
      </w:r>
    </w:p>
    <w:p w14:paraId="1602A893" w14:textId="77777777" w:rsidR="0040689B" w:rsidRDefault="0040689B" w:rsidP="0040689B">
      <w:pPr>
        <w:spacing w:after="0" w:line="240" w:lineRule="auto"/>
        <w:jc w:val="both"/>
        <w:rPr>
          <w:rFonts w:cstheme="minorHAnsi"/>
          <w:sz w:val="24"/>
          <w:szCs w:val="24"/>
        </w:rPr>
      </w:pPr>
    </w:p>
    <w:p w14:paraId="78522EC2" w14:textId="160D4452" w:rsidR="005A3AFF" w:rsidRPr="00E61C16" w:rsidRDefault="005A3AFF" w:rsidP="0040689B">
      <w:pPr>
        <w:spacing w:after="0" w:line="240" w:lineRule="auto"/>
        <w:jc w:val="both"/>
        <w:rPr>
          <w:rFonts w:cstheme="minorHAnsi"/>
          <w:sz w:val="24"/>
          <w:szCs w:val="24"/>
        </w:rPr>
      </w:pPr>
      <w:r w:rsidRPr="00E61C16">
        <w:rPr>
          <w:rFonts w:cstheme="minorHAnsi"/>
          <w:sz w:val="24"/>
          <w:szCs w:val="24"/>
        </w:rPr>
        <w:t>Dans le cadre de la prévention des violences notamment celles basées sur le genre, il y aura des indicateurs spécifiques dans la grille d’évaluation quantité dans les formations sanitaires et dans le cadre du PBF communautaire. Par ailleurs, quelques sessions de renforcement des capacités seront organisées au profit de toutes les parties prenantes intervenant dans la mise en œuvre du projet. Les populations cibles du projet seront sensibilisées sur ces aspects sur le sujet à travers les relais communautaires lors de leurs descentes sur le terrain</w:t>
      </w:r>
      <w:r w:rsidR="00216512" w:rsidRPr="00E61C16">
        <w:rPr>
          <w:rFonts w:cstheme="minorHAnsi"/>
          <w:sz w:val="24"/>
          <w:szCs w:val="24"/>
        </w:rPr>
        <w:t>.</w:t>
      </w:r>
    </w:p>
    <w:p w14:paraId="03D8C8AF" w14:textId="77777777" w:rsidR="005A3AFF" w:rsidRPr="00E61C16" w:rsidRDefault="005A3AFF" w:rsidP="0040689B">
      <w:pPr>
        <w:spacing w:after="0" w:line="240" w:lineRule="auto"/>
        <w:jc w:val="both"/>
        <w:rPr>
          <w:rFonts w:cstheme="minorHAnsi"/>
          <w:sz w:val="24"/>
          <w:szCs w:val="24"/>
        </w:rPr>
      </w:pPr>
    </w:p>
    <w:p w14:paraId="2B2F7A7C" w14:textId="77777777" w:rsidR="0040689B" w:rsidRDefault="000B65A5" w:rsidP="0040689B">
      <w:pPr>
        <w:spacing w:after="0" w:line="240" w:lineRule="auto"/>
        <w:jc w:val="both"/>
        <w:rPr>
          <w:rFonts w:eastAsia="Calibri" w:cstheme="minorHAnsi"/>
          <w:sz w:val="24"/>
          <w:szCs w:val="24"/>
        </w:rPr>
      </w:pPr>
      <w:r w:rsidRPr="00E61C16">
        <w:rPr>
          <w:rFonts w:eastAsia="Calibri" w:cstheme="minorHAnsi"/>
          <w:b/>
          <w:sz w:val="24"/>
          <w:szCs w:val="24"/>
        </w:rPr>
        <w:t>Arrangement institutionnel pour la mise en œuvre du Plan</w:t>
      </w:r>
      <w:r w:rsidRPr="00E61C16">
        <w:rPr>
          <w:rFonts w:eastAsia="Calibri" w:cstheme="minorHAnsi"/>
          <w:sz w:val="24"/>
          <w:szCs w:val="24"/>
        </w:rPr>
        <w:t> </w:t>
      </w:r>
    </w:p>
    <w:p w14:paraId="183019B4" w14:textId="77777777" w:rsidR="0040689B" w:rsidRDefault="0040689B" w:rsidP="0040689B">
      <w:pPr>
        <w:spacing w:after="0" w:line="240" w:lineRule="auto"/>
        <w:jc w:val="both"/>
        <w:rPr>
          <w:rFonts w:eastAsia="Calibri" w:cstheme="minorHAnsi"/>
          <w:sz w:val="24"/>
          <w:szCs w:val="24"/>
        </w:rPr>
      </w:pPr>
    </w:p>
    <w:p w14:paraId="31223F97" w14:textId="0856D62D" w:rsidR="000B65A5" w:rsidRPr="00E61C16" w:rsidRDefault="000B65A5" w:rsidP="0040689B">
      <w:pPr>
        <w:spacing w:after="0" w:line="240" w:lineRule="auto"/>
        <w:jc w:val="both"/>
        <w:rPr>
          <w:rFonts w:eastAsia="Calibri" w:cstheme="minorHAnsi"/>
          <w:sz w:val="24"/>
          <w:szCs w:val="24"/>
        </w:rPr>
      </w:pPr>
      <w:r w:rsidRPr="00E61C16">
        <w:rPr>
          <w:rFonts w:eastAsia="Calibri" w:cstheme="minorHAnsi"/>
          <w:sz w:val="24"/>
          <w:szCs w:val="24"/>
        </w:rPr>
        <w:t>Ce plan de gestion des déchets sera mis en œuvre par l’Unité de coordination du projet qui aura en son sein un/une Spécialiste environnemental et social ayant une expérience de gestion des déchets hospitaliers. Le ou la Spécialiste travaillera en étroite collaboration avec, la DNACPN, les formations sanitaires bénéficiaires du projet ainsi que les organisations de la société civile qui pourraient être associées pendant la mise en œuvre du projet.  Chaque Programme de travail annuel du projet va intégrer des activités relatives à ce plan.</w:t>
      </w:r>
    </w:p>
    <w:p w14:paraId="5B6E5BE9" w14:textId="77777777" w:rsidR="00E61C16" w:rsidRDefault="00E61C16" w:rsidP="00E61C16">
      <w:pPr>
        <w:spacing w:after="0" w:line="240" w:lineRule="auto"/>
        <w:jc w:val="both"/>
        <w:rPr>
          <w:rFonts w:eastAsia="Calibri" w:cstheme="minorHAnsi"/>
          <w:sz w:val="24"/>
          <w:szCs w:val="24"/>
        </w:rPr>
      </w:pPr>
    </w:p>
    <w:p w14:paraId="263FC28D" w14:textId="77777777" w:rsidR="0040689B" w:rsidRDefault="0040689B" w:rsidP="00E61C16">
      <w:pPr>
        <w:spacing w:after="0" w:line="240" w:lineRule="auto"/>
        <w:jc w:val="both"/>
        <w:rPr>
          <w:rFonts w:eastAsia="Calibri" w:cstheme="minorHAnsi"/>
          <w:b/>
          <w:sz w:val="24"/>
          <w:szCs w:val="24"/>
        </w:rPr>
      </w:pPr>
    </w:p>
    <w:p w14:paraId="562CE3F0" w14:textId="77777777" w:rsidR="0040689B" w:rsidRDefault="0040689B" w:rsidP="00E61C16">
      <w:pPr>
        <w:spacing w:after="0" w:line="240" w:lineRule="auto"/>
        <w:jc w:val="both"/>
        <w:rPr>
          <w:rFonts w:eastAsia="Calibri" w:cstheme="minorHAnsi"/>
          <w:b/>
          <w:sz w:val="24"/>
          <w:szCs w:val="24"/>
        </w:rPr>
      </w:pPr>
    </w:p>
    <w:p w14:paraId="65238086" w14:textId="77777777" w:rsidR="0040689B" w:rsidRDefault="0040689B" w:rsidP="00E61C16">
      <w:pPr>
        <w:spacing w:after="0" w:line="240" w:lineRule="auto"/>
        <w:jc w:val="both"/>
        <w:rPr>
          <w:rFonts w:eastAsia="Calibri" w:cstheme="minorHAnsi"/>
          <w:b/>
          <w:sz w:val="24"/>
          <w:szCs w:val="24"/>
        </w:rPr>
      </w:pPr>
    </w:p>
    <w:p w14:paraId="794BE4A8" w14:textId="77777777" w:rsidR="0040689B" w:rsidRDefault="0040689B" w:rsidP="00E61C16">
      <w:pPr>
        <w:spacing w:after="0" w:line="240" w:lineRule="auto"/>
        <w:jc w:val="both"/>
        <w:rPr>
          <w:rFonts w:eastAsia="Calibri" w:cstheme="minorHAnsi"/>
          <w:b/>
          <w:sz w:val="24"/>
          <w:szCs w:val="24"/>
        </w:rPr>
      </w:pPr>
    </w:p>
    <w:p w14:paraId="00364773" w14:textId="77777777" w:rsidR="0040689B" w:rsidRDefault="0040689B" w:rsidP="00E61C16">
      <w:pPr>
        <w:spacing w:after="0" w:line="240" w:lineRule="auto"/>
        <w:jc w:val="both"/>
        <w:rPr>
          <w:rFonts w:eastAsia="Calibri" w:cstheme="minorHAnsi"/>
          <w:b/>
          <w:sz w:val="24"/>
          <w:szCs w:val="24"/>
        </w:rPr>
      </w:pPr>
    </w:p>
    <w:p w14:paraId="19B0415D" w14:textId="77777777" w:rsidR="0040689B" w:rsidRDefault="0040689B" w:rsidP="00E61C16">
      <w:pPr>
        <w:spacing w:after="0" w:line="240" w:lineRule="auto"/>
        <w:jc w:val="both"/>
        <w:rPr>
          <w:rFonts w:eastAsia="Calibri" w:cstheme="minorHAnsi"/>
          <w:b/>
          <w:sz w:val="24"/>
          <w:szCs w:val="24"/>
        </w:rPr>
      </w:pPr>
    </w:p>
    <w:p w14:paraId="325BDBC1" w14:textId="77777777" w:rsidR="0040689B" w:rsidRDefault="0040689B" w:rsidP="00E61C16">
      <w:pPr>
        <w:spacing w:after="0" w:line="240" w:lineRule="auto"/>
        <w:jc w:val="both"/>
        <w:rPr>
          <w:rFonts w:eastAsia="Calibri" w:cstheme="minorHAnsi"/>
          <w:b/>
          <w:sz w:val="24"/>
          <w:szCs w:val="24"/>
        </w:rPr>
      </w:pPr>
    </w:p>
    <w:p w14:paraId="43CBF598" w14:textId="19C8406A" w:rsidR="00AD2977" w:rsidRPr="00E61C16" w:rsidRDefault="00AD2977" w:rsidP="00E61C16">
      <w:pPr>
        <w:spacing w:after="0" w:line="240" w:lineRule="auto"/>
        <w:jc w:val="both"/>
        <w:rPr>
          <w:rFonts w:eastAsia="Calibri" w:cstheme="minorHAnsi"/>
          <w:b/>
          <w:sz w:val="24"/>
          <w:szCs w:val="24"/>
        </w:rPr>
      </w:pPr>
      <w:r w:rsidRPr="00E61C16">
        <w:rPr>
          <w:rFonts w:eastAsia="Calibri" w:cstheme="minorHAnsi"/>
          <w:b/>
          <w:sz w:val="24"/>
          <w:szCs w:val="24"/>
        </w:rPr>
        <w:lastRenderedPageBreak/>
        <w:t>Rôles et responsabilités des autres parties prenantes</w:t>
      </w:r>
    </w:p>
    <w:p w14:paraId="3C65B6B3" w14:textId="77777777" w:rsidR="00E61C16" w:rsidRPr="00E61C16" w:rsidRDefault="00E61C16" w:rsidP="00E61C16">
      <w:pPr>
        <w:spacing w:after="0" w:line="240" w:lineRule="auto"/>
        <w:jc w:val="both"/>
        <w:rPr>
          <w:rFonts w:eastAsia="Calibri" w:cstheme="minorHAnsi"/>
          <w:sz w:val="24"/>
          <w:szCs w:val="24"/>
        </w:rPr>
      </w:pP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571"/>
      </w:tblGrid>
      <w:tr w:rsidR="00AD2977" w:rsidRPr="00E61C16" w14:paraId="7E1FEB0A" w14:textId="77777777" w:rsidTr="00E90F43">
        <w:trPr>
          <w:trHeight w:val="330"/>
          <w:tblHeader/>
        </w:trPr>
        <w:tc>
          <w:tcPr>
            <w:tcW w:w="2429" w:type="pct"/>
            <w:shd w:val="clear" w:color="auto" w:fill="auto"/>
            <w:hideMark/>
          </w:tcPr>
          <w:p w14:paraId="305AAA3F" w14:textId="77777777" w:rsidR="00AD2977" w:rsidRPr="00E61C16" w:rsidRDefault="00AD2977" w:rsidP="00E61C16">
            <w:pPr>
              <w:spacing w:after="0" w:line="240" w:lineRule="auto"/>
              <w:rPr>
                <w:rFonts w:cstheme="minorHAnsi"/>
                <w:b/>
                <w:bCs/>
                <w:color w:val="000000"/>
                <w:sz w:val="24"/>
                <w:szCs w:val="24"/>
              </w:rPr>
            </w:pPr>
            <w:r w:rsidRPr="00E61C16">
              <w:rPr>
                <w:rFonts w:cstheme="minorHAnsi"/>
                <w:b/>
                <w:bCs/>
                <w:color w:val="000000"/>
                <w:sz w:val="24"/>
                <w:szCs w:val="24"/>
              </w:rPr>
              <w:t>Acteurs</w:t>
            </w:r>
          </w:p>
        </w:tc>
        <w:tc>
          <w:tcPr>
            <w:tcW w:w="2571" w:type="pct"/>
            <w:shd w:val="clear" w:color="auto" w:fill="auto"/>
            <w:hideMark/>
          </w:tcPr>
          <w:p w14:paraId="21420E00" w14:textId="77777777" w:rsidR="00AD2977" w:rsidRPr="00E61C16" w:rsidRDefault="00AD2977" w:rsidP="00E61C16">
            <w:pPr>
              <w:spacing w:after="0" w:line="240" w:lineRule="auto"/>
              <w:rPr>
                <w:rFonts w:cstheme="minorHAnsi"/>
                <w:b/>
                <w:bCs/>
                <w:color w:val="000000"/>
                <w:sz w:val="24"/>
                <w:szCs w:val="24"/>
              </w:rPr>
            </w:pPr>
            <w:r w:rsidRPr="00E61C16">
              <w:rPr>
                <w:rFonts w:cstheme="minorHAnsi"/>
                <w:b/>
                <w:bCs/>
                <w:color w:val="000000"/>
                <w:sz w:val="24"/>
                <w:szCs w:val="24"/>
              </w:rPr>
              <w:t>Rôles et responsabilités</w:t>
            </w:r>
          </w:p>
        </w:tc>
      </w:tr>
      <w:tr w:rsidR="00AD2977" w:rsidRPr="00E61C16" w14:paraId="67C75413" w14:textId="77777777" w:rsidTr="00E90F43">
        <w:trPr>
          <w:trHeight w:val="2778"/>
        </w:trPr>
        <w:tc>
          <w:tcPr>
            <w:tcW w:w="2429" w:type="pct"/>
            <w:shd w:val="clear" w:color="auto" w:fill="auto"/>
            <w:hideMark/>
          </w:tcPr>
          <w:p w14:paraId="2988E50E"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lang w:bidi="th-TH"/>
              </w:rPr>
              <w:t xml:space="preserve">Direction Nationale de la Santé (DNS) et services déconcentrés </w:t>
            </w:r>
          </w:p>
        </w:tc>
        <w:tc>
          <w:tcPr>
            <w:tcW w:w="2571" w:type="pct"/>
            <w:shd w:val="clear" w:color="auto" w:fill="auto"/>
            <w:hideMark/>
          </w:tcPr>
          <w:p w14:paraId="03C81ED5" w14:textId="77777777" w:rsidR="00AD2977" w:rsidRPr="00E61C16" w:rsidRDefault="00AD2977" w:rsidP="00E61C16">
            <w:pPr>
              <w:autoSpaceDE w:val="0"/>
              <w:autoSpaceDN w:val="0"/>
              <w:adjustRightInd w:val="0"/>
              <w:spacing w:after="0" w:line="240" w:lineRule="auto"/>
              <w:jc w:val="both"/>
              <w:rPr>
                <w:rFonts w:cstheme="minorHAnsi"/>
                <w:sz w:val="24"/>
                <w:szCs w:val="24"/>
              </w:rPr>
            </w:pPr>
            <w:r w:rsidRPr="00E61C16">
              <w:rPr>
                <w:rFonts w:cstheme="minorHAnsi"/>
                <w:sz w:val="24"/>
                <w:szCs w:val="24"/>
              </w:rPr>
              <w:t>La DNS et ses démembrements sont responsables de la mise en œuvre du plan A ce titre, ils sont chargés de :</w:t>
            </w:r>
          </w:p>
          <w:p w14:paraId="2F539591"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Appuis/conseils ;</w:t>
            </w:r>
          </w:p>
          <w:p w14:paraId="349D9A64"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Renforcement des capacités</w:t>
            </w:r>
          </w:p>
          <w:p w14:paraId="1D38C972"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Suivi-évaluation ;</w:t>
            </w:r>
          </w:p>
          <w:p w14:paraId="2694C919"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Coordination ;</w:t>
            </w:r>
          </w:p>
          <w:p w14:paraId="34F37DC7"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 ;</w:t>
            </w:r>
          </w:p>
          <w:p w14:paraId="7C2D0FE2"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Mobilisation des ressources.</w:t>
            </w:r>
          </w:p>
        </w:tc>
      </w:tr>
      <w:tr w:rsidR="00AD2977" w:rsidRPr="00E61C16" w14:paraId="58632DC1" w14:textId="77777777" w:rsidTr="00E90F43">
        <w:trPr>
          <w:trHeight w:val="1425"/>
        </w:trPr>
        <w:tc>
          <w:tcPr>
            <w:tcW w:w="2429" w:type="pct"/>
            <w:shd w:val="clear" w:color="auto" w:fill="auto"/>
          </w:tcPr>
          <w:p w14:paraId="64F14A39"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rPr>
              <w:t>Agence Nationale d’Evaluation des Hôpitaux (ANEH)</w:t>
            </w:r>
          </w:p>
        </w:tc>
        <w:tc>
          <w:tcPr>
            <w:tcW w:w="2571" w:type="pct"/>
            <w:shd w:val="clear" w:color="auto" w:fill="auto"/>
          </w:tcPr>
          <w:p w14:paraId="17B94713" w14:textId="090A4C44" w:rsidR="00AD2977" w:rsidRPr="00E61C16" w:rsidRDefault="00AD2977" w:rsidP="00E61C16">
            <w:pPr>
              <w:spacing w:after="0" w:line="240" w:lineRule="auto"/>
              <w:rPr>
                <w:rFonts w:cstheme="minorHAnsi"/>
                <w:color w:val="000000"/>
                <w:sz w:val="24"/>
                <w:szCs w:val="24"/>
              </w:rPr>
            </w:pPr>
            <w:r w:rsidRPr="00E61C16">
              <w:rPr>
                <w:rFonts w:cstheme="minorHAnsi"/>
                <w:sz w:val="24"/>
                <w:szCs w:val="24"/>
              </w:rPr>
              <w:t>L’ANEH contribue à la mise en œuvre du plan au niveau des hôpitaux. A ce titre, elle est chargée de :</w:t>
            </w:r>
          </w:p>
          <w:p w14:paraId="39E859A0"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Appuis/conseils ;</w:t>
            </w:r>
          </w:p>
          <w:p w14:paraId="21C33208"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Suivi-évaluation.</w:t>
            </w:r>
            <w:r w:rsidRPr="00E61C16">
              <w:rPr>
                <w:rFonts w:eastAsia="Times New Roman" w:cstheme="minorHAnsi"/>
                <w:color w:val="000000"/>
                <w:sz w:val="24"/>
                <w:szCs w:val="24"/>
              </w:rPr>
              <w:t> </w:t>
            </w:r>
          </w:p>
        </w:tc>
      </w:tr>
      <w:tr w:rsidR="00AD2977" w:rsidRPr="00E61C16" w14:paraId="60CBCE90" w14:textId="77777777" w:rsidTr="00E90F43">
        <w:trPr>
          <w:trHeight w:val="1527"/>
        </w:trPr>
        <w:tc>
          <w:tcPr>
            <w:tcW w:w="2429" w:type="pct"/>
            <w:shd w:val="clear" w:color="auto" w:fill="auto"/>
            <w:hideMark/>
          </w:tcPr>
          <w:p w14:paraId="6FDF1E93"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lang w:bidi="th-TH"/>
              </w:rPr>
              <w:t>Centre National d’Information d’Education et de Communication pour la Santé (CNIECS)</w:t>
            </w:r>
          </w:p>
        </w:tc>
        <w:tc>
          <w:tcPr>
            <w:tcW w:w="2571" w:type="pct"/>
            <w:shd w:val="clear" w:color="auto" w:fill="auto"/>
            <w:hideMark/>
          </w:tcPr>
          <w:p w14:paraId="5DA4E8F5"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rPr>
              <w:t xml:space="preserve">Il est chargé de : </w:t>
            </w:r>
          </w:p>
          <w:p w14:paraId="1A89ED14" w14:textId="6B1C7550"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Renforcement des capacités sur les techniques de communication</w:t>
            </w:r>
            <w:r w:rsidR="0040689B">
              <w:rPr>
                <w:rFonts w:cstheme="minorHAnsi"/>
                <w:color w:val="000000"/>
                <w:sz w:val="24"/>
                <w:szCs w:val="24"/>
              </w:rPr>
              <w:t xml:space="preserve"> </w:t>
            </w:r>
            <w:r w:rsidRPr="00E61C16">
              <w:rPr>
                <w:rFonts w:cstheme="minorHAnsi"/>
                <w:color w:val="000000"/>
                <w:sz w:val="24"/>
                <w:szCs w:val="24"/>
              </w:rPr>
              <w:t>;</w:t>
            </w:r>
          </w:p>
          <w:p w14:paraId="3858C539"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Communication ;</w:t>
            </w:r>
          </w:p>
          <w:p w14:paraId="4092F4F2"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w:t>
            </w:r>
          </w:p>
        </w:tc>
      </w:tr>
      <w:tr w:rsidR="00AD2977" w:rsidRPr="00E61C16" w14:paraId="59471E81" w14:textId="77777777" w:rsidTr="00E90F43">
        <w:trPr>
          <w:trHeight w:val="1285"/>
        </w:trPr>
        <w:tc>
          <w:tcPr>
            <w:tcW w:w="2429" w:type="pct"/>
            <w:shd w:val="clear" w:color="auto" w:fill="auto"/>
            <w:hideMark/>
          </w:tcPr>
          <w:p w14:paraId="05C064AD" w14:textId="0C472CEC" w:rsidR="00AD2977" w:rsidRPr="00E61C16" w:rsidRDefault="0040689B" w:rsidP="00E61C16">
            <w:pPr>
              <w:spacing w:after="0" w:line="240" w:lineRule="auto"/>
              <w:jc w:val="both"/>
              <w:rPr>
                <w:rFonts w:cstheme="minorHAnsi"/>
                <w:color w:val="000000"/>
                <w:sz w:val="24"/>
                <w:szCs w:val="24"/>
              </w:rPr>
            </w:pPr>
            <w:r>
              <w:rPr>
                <w:rFonts w:cstheme="minorHAnsi"/>
                <w:color w:val="000000"/>
                <w:sz w:val="24"/>
                <w:szCs w:val="24"/>
                <w:lang w:bidi="th-TH"/>
              </w:rPr>
              <w:t>L</w:t>
            </w:r>
            <w:r w:rsidR="00AD2977" w:rsidRPr="00E61C16">
              <w:rPr>
                <w:rFonts w:cstheme="minorHAnsi"/>
                <w:color w:val="000000"/>
                <w:sz w:val="24"/>
                <w:szCs w:val="24"/>
                <w:lang w:bidi="th-TH"/>
              </w:rPr>
              <w:t>a Direction Nationale du Développement Social (DNDS) et services déconcentrés</w:t>
            </w:r>
          </w:p>
        </w:tc>
        <w:tc>
          <w:tcPr>
            <w:tcW w:w="2571" w:type="pct"/>
            <w:shd w:val="clear" w:color="auto" w:fill="auto"/>
            <w:hideMark/>
          </w:tcPr>
          <w:p w14:paraId="40E2E5B6"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rPr>
              <w:t>Elle est chargée de :</w:t>
            </w:r>
          </w:p>
          <w:p w14:paraId="5B935F0B"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Mobilisation sociale ;</w:t>
            </w:r>
          </w:p>
          <w:p w14:paraId="3FB2005D"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Sensibilisation ;</w:t>
            </w:r>
          </w:p>
          <w:p w14:paraId="2AC4C1AF"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w:t>
            </w:r>
          </w:p>
        </w:tc>
      </w:tr>
      <w:tr w:rsidR="00AD2977" w:rsidRPr="00E61C16" w14:paraId="71CF7DAE" w14:textId="77777777" w:rsidTr="00E90F43">
        <w:trPr>
          <w:trHeight w:val="1285"/>
        </w:trPr>
        <w:tc>
          <w:tcPr>
            <w:tcW w:w="2429" w:type="pct"/>
            <w:shd w:val="clear" w:color="auto" w:fill="auto"/>
          </w:tcPr>
          <w:p w14:paraId="186A2317" w14:textId="2417E3A4" w:rsidR="00AD2977" w:rsidRPr="00E61C16" w:rsidRDefault="0040689B" w:rsidP="00E61C16">
            <w:pPr>
              <w:spacing w:after="0" w:line="240" w:lineRule="auto"/>
              <w:jc w:val="both"/>
              <w:rPr>
                <w:rFonts w:cstheme="minorHAnsi"/>
                <w:color w:val="000000"/>
                <w:sz w:val="24"/>
                <w:szCs w:val="24"/>
                <w:lang w:bidi="th-TH"/>
              </w:rPr>
            </w:pPr>
            <w:r>
              <w:rPr>
                <w:rFonts w:cstheme="minorHAnsi"/>
                <w:color w:val="000000"/>
                <w:sz w:val="24"/>
                <w:szCs w:val="24"/>
                <w:lang w:bidi="th-TH"/>
              </w:rPr>
              <w:t>L</w:t>
            </w:r>
            <w:r w:rsidR="00AD2977" w:rsidRPr="00E61C16">
              <w:rPr>
                <w:rFonts w:cstheme="minorHAnsi"/>
                <w:color w:val="000000"/>
                <w:sz w:val="24"/>
                <w:szCs w:val="24"/>
                <w:lang w:bidi="th-TH"/>
              </w:rPr>
              <w:t>a Direction Nationale de la Promotion de la Femme (DNPF) et services déconcentrés</w:t>
            </w:r>
          </w:p>
        </w:tc>
        <w:tc>
          <w:tcPr>
            <w:tcW w:w="2571" w:type="pct"/>
            <w:shd w:val="clear" w:color="auto" w:fill="auto"/>
          </w:tcPr>
          <w:p w14:paraId="3AD0F63C"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rPr>
              <w:t>Elle est chargée de :</w:t>
            </w:r>
          </w:p>
          <w:p w14:paraId="7D831D35"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Mobilisation sociale ;</w:t>
            </w:r>
          </w:p>
          <w:p w14:paraId="2A046A0C"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Sensibilisation ;</w:t>
            </w:r>
          </w:p>
          <w:p w14:paraId="06652880"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w:t>
            </w:r>
          </w:p>
        </w:tc>
      </w:tr>
      <w:tr w:rsidR="00AD2977" w:rsidRPr="00E61C16" w14:paraId="727BB60B" w14:textId="77777777" w:rsidTr="00E90F43">
        <w:trPr>
          <w:trHeight w:val="849"/>
        </w:trPr>
        <w:tc>
          <w:tcPr>
            <w:tcW w:w="2429" w:type="pct"/>
            <w:shd w:val="clear" w:color="auto" w:fill="auto"/>
            <w:hideMark/>
          </w:tcPr>
          <w:p w14:paraId="40156B7B" w14:textId="285A343D" w:rsidR="00AD2977" w:rsidRPr="00E61C16" w:rsidRDefault="0040689B" w:rsidP="00E61C16">
            <w:pPr>
              <w:spacing w:after="0" w:line="240" w:lineRule="auto"/>
              <w:jc w:val="both"/>
              <w:rPr>
                <w:rFonts w:cstheme="minorHAnsi"/>
                <w:color w:val="000000"/>
                <w:sz w:val="24"/>
                <w:szCs w:val="24"/>
              </w:rPr>
            </w:pPr>
            <w:r>
              <w:rPr>
                <w:rFonts w:cstheme="minorHAnsi"/>
                <w:color w:val="000000"/>
                <w:sz w:val="24"/>
                <w:szCs w:val="24"/>
                <w:lang w:bidi="th-TH"/>
              </w:rPr>
              <w:t>L</w:t>
            </w:r>
            <w:r w:rsidR="00AD2977" w:rsidRPr="00E61C16">
              <w:rPr>
                <w:rFonts w:cstheme="minorHAnsi"/>
                <w:color w:val="000000"/>
                <w:sz w:val="24"/>
                <w:szCs w:val="24"/>
                <w:lang w:bidi="th-TH"/>
              </w:rPr>
              <w:t>a Direction Nationale de l’Assainissement et du Contrôle des Pollutions et des Nuisances (DNACPN) et services déconcentrés</w:t>
            </w:r>
          </w:p>
        </w:tc>
        <w:tc>
          <w:tcPr>
            <w:tcW w:w="2571" w:type="pct"/>
            <w:shd w:val="clear" w:color="auto" w:fill="auto"/>
            <w:hideMark/>
          </w:tcPr>
          <w:p w14:paraId="10C91D7C"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rPr>
              <w:t>Elle est chargée de :</w:t>
            </w:r>
          </w:p>
          <w:p w14:paraId="0E7CE2AF"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Appuis/Conseils ;</w:t>
            </w:r>
          </w:p>
          <w:p w14:paraId="681115BC"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Suivi-évaluation.</w:t>
            </w:r>
          </w:p>
        </w:tc>
      </w:tr>
      <w:tr w:rsidR="00AD2977" w:rsidRPr="00E61C16" w14:paraId="7027B6FD" w14:textId="77777777" w:rsidTr="00E90F43">
        <w:trPr>
          <w:trHeight w:val="877"/>
        </w:trPr>
        <w:tc>
          <w:tcPr>
            <w:tcW w:w="2429" w:type="pct"/>
            <w:shd w:val="clear" w:color="auto" w:fill="auto"/>
            <w:hideMark/>
          </w:tcPr>
          <w:p w14:paraId="0F03C1A7" w14:textId="3A97039D" w:rsidR="00AD2977" w:rsidRPr="00E61C16" w:rsidRDefault="0040689B" w:rsidP="00E61C16">
            <w:pPr>
              <w:spacing w:after="0" w:line="240" w:lineRule="auto"/>
              <w:jc w:val="both"/>
              <w:rPr>
                <w:rFonts w:cstheme="minorHAnsi"/>
                <w:color w:val="000000"/>
                <w:sz w:val="24"/>
                <w:szCs w:val="24"/>
              </w:rPr>
            </w:pPr>
            <w:r>
              <w:rPr>
                <w:rFonts w:cstheme="minorHAnsi"/>
                <w:color w:val="000000"/>
                <w:sz w:val="24"/>
                <w:szCs w:val="24"/>
                <w:lang w:bidi="th-TH"/>
              </w:rPr>
              <w:t>L</w:t>
            </w:r>
            <w:r w:rsidR="00AD2977" w:rsidRPr="00E61C16">
              <w:rPr>
                <w:rFonts w:cstheme="minorHAnsi"/>
                <w:color w:val="000000"/>
                <w:sz w:val="24"/>
                <w:szCs w:val="24"/>
                <w:lang w:bidi="th-TH"/>
              </w:rPr>
              <w:t>a Direction Générale des Collectivités Territoriales (DGCT) et services déconcentrés</w:t>
            </w:r>
          </w:p>
        </w:tc>
        <w:tc>
          <w:tcPr>
            <w:tcW w:w="2571" w:type="pct"/>
            <w:shd w:val="clear" w:color="auto" w:fill="auto"/>
            <w:hideMark/>
          </w:tcPr>
          <w:p w14:paraId="1E28EEAC"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rPr>
              <w:t>Elle est chargée de :</w:t>
            </w:r>
          </w:p>
          <w:p w14:paraId="23590F82" w14:textId="4E726178"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Mobilisation des ressources</w:t>
            </w:r>
            <w:r w:rsidR="0040689B">
              <w:rPr>
                <w:rFonts w:cstheme="minorHAnsi"/>
                <w:color w:val="000000"/>
                <w:sz w:val="24"/>
                <w:szCs w:val="24"/>
              </w:rPr>
              <w:t xml:space="preserve"> </w:t>
            </w:r>
            <w:r w:rsidRPr="00E61C16">
              <w:rPr>
                <w:rFonts w:cstheme="minorHAnsi"/>
                <w:color w:val="000000"/>
                <w:sz w:val="24"/>
                <w:szCs w:val="24"/>
              </w:rPr>
              <w:t>;</w:t>
            </w:r>
          </w:p>
          <w:p w14:paraId="2AB4AB98"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w:t>
            </w:r>
          </w:p>
        </w:tc>
      </w:tr>
      <w:tr w:rsidR="00AD2977" w:rsidRPr="00E61C16" w14:paraId="015DFE8B" w14:textId="77777777" w:rsidTr="00E90F43">
        <w:trPr>
          <w:trHeight w:val="1527"/>
        </w:trPr>
        <w:tc>
          <w:tcPr>
            <w:tcW w:w="2429" w:type="pct"/>
            <w:shd w:val="clear" w:color="auto" w:fill="auto"/>
            <w:hideMark/>
          </w:tcPr>
          <w:p w14:paraId="3EA400C5"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lang w:bidi="th-TH"/>
              </w:rPr>
              <w:t>Partenaires Techniques et Financiers (PTF)</w:t>
            </w:r>
          </w:p>
        </w:tc>
        <w:tc>
          <w:tcPr>
            <w:tcW w:w="2571" w:type="pct"/>
            <w:shd w:val="clear" w:color="auto" w:fill="auto"/>
            <w:hideMark/>
          </w:tcPr>
          <w:p w14:paraId="34BE5EF5"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rPr>
              <w:t xml:space="preserve">Ils apportent : </w:t>
            </w:r>
          </w:p>
          <w:p w14:paraId="064DAB3C"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Appuis/Conseils ;</w:t>
            </w:r>
          </w:p>
          <w:p w14:paraId="6CAEC22F" w14:textId="151224B8"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 financier et matériel</w:t>
            </w:r>
            <w:r w:rsidR="0040689B">
              <w:rPr>
                <w:rFonts w:cstheme="minorHAnsi"/>
                <w:color w:val="000000"/>
                <w:sz w:val="24"/>
                <w:szCs w:val="24"/>
              </w:rPr>
              <w:t xml:space="preserve"> </w:t>
            </w:r>
            <w:r w:rsidRPr="00E61C16">
              <w:rPr>
                <w:rFonts w:cstheme="minorHAnsi"/>
                <w:color w:val="000000"/>
                <w:sz w:val="24"/>
                <w:szCs w:val="24"/>
              </w:rPr>
              <w:t>;</w:t>
            </w:r>
          </w:p>
          <w:p w14:paraId="075C776B"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 au renforcement des capacités.</w:t>
            </w:r>
          </w:p>
        </w:tc>
      </w:tr>
      <w:tr w:rsidR="00AD2977" w:rsidRPr="00E61C16" w14:paraId="2D62DAFC" w14:textId="77777777" w:rsidTr="00E90F43">
        <w:trPr>
          <w:trHeight w:val="1202"/>
        </w:trPr>
        <w:tc>
          <w:tcPr>
            <w:tcW w:w="2429" w:type="pct"/>
            <w:shd w:val="clear" w:color="auto" w:fill="auto"/>
            <w:hideMark/>
          </w:tcPr>
          <w:p w14:paraId="0DFAD698" w14:textId="77777777" w:rsidR="00AD2977" w:rsidRPr="00E61C16" w:rsidRDefault="00AD2977" w:rsidP="00E61C16">
            <w:pPr>
              <w:spacing w:after="0" w:line="240" w:lineRule="auto"/>
              <w:jc w:val="both"/>
              <w:rPr>
                <w:rFonts w:cstheme="minorHAnsi"/>
                <w:color w:val="000000"/>
                <w:sz w:val="24"/>
                <w:szCs w:val="24"/>
              </w:rPr>
            </w:pPr>
            <w:r w:rsidRPr="00E61C16">
              <w:rPr>
                <w:rFonts w:cstheme="minorHAnsi"/>
                <w:color w:val="000000"/>
                <w:sz w:val="24"/>
                <w:szCs w:val="24"/>
                <w:lang w:bidi="th-TH"/>
              </w:rPr>
              <w:lastRenderedPageBreak/>
              <w:t>Organisations de la Société Civile (OSC)</w:t>
            </w:r>
          </w:p>
        </w:tc>
        <w:tc>
          <w:tcPr>
            <w:tcW w:w="2571" w:type="pct"/>
            <w:shd w:val="clear" w:color="auto" w:fill="auto"/>
            <w:hideMark/>
          </w:tcPr>
          <w:p w14:paraId="6B072C41" w14:textId="77777777" w:rsidR="00AD2977" w:rsidRPr="00E61C16" w:rsidRDefault="00AD2977" w:rsidP="00E61C16">
            <w:pPr>
              <w:spacing w:after="0" w:line="240" w:lineRule="auto"/>
              <w:rPr>
                <w:rFonts w:cstheme="minorHAnsi"/>
                <w:color w:val="000000"/>
                <w:sz w:val="24"/>
                <w:szCs w:val="24"/>
              </w:rPr>
            </w:pPr>
            <w:r w:rsidRPr="00E61C16">
              <w:rPr>
                <w:rFonts w:cstheme="minorHAnsi"/>
                <w:color w:val="000000"/>
                <w:sz w:val="24"/>
                <w:szCs w:val="24"/>
              </w:rPr>
              <w:t xml:space="preserve">Elles apportent : </w:t>
            </w:r>
          </w:p>
          <w:p w14:paraId="0D39B74F"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Sensibilisation ;</w:t>
            </w:r>
          </w:p>
          <w:p w14:paraId="7A3A0CF7"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Mobilisation des ressources ;</w:t>
            </w:r>
          </w:p>
          <w:p w14:paraId="20105392" w14:textId="77777777" w:rsidR="00AD2977" w:rsidRPr="00E61C16" w:rsidRDefault="00AD2977"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w:t>
            </w:r>
          </w:p>
        </w:tc>
      </w:tr>
    </w:tbl>
    <w:p w14:paraId="426ED127" w14:textId="77777777" w:rsidR="00AD2977" w:rsidRPr="00E61C16" w:rsidRDefault="00AD2977" w:rsidP="00E61C16">
      <w:pPr>
        <w:spacing w:after="0" w:line="240" w:lineRule="auto"/>
        <w:jc w:val="both"/>
        <w:rPr>
          <w:rFonts w:eastAsia="Calibri" w:cstheme="minorHAnsi"/>
          <w:sz w:val="24"/>
          <w:szCs w:val="24"/>
        </w:rPr>
      </w:pPr>
    </w:p>
    <w:p w14:paraId="3D1A76F5" w14:textId="74175E70" w:rsidR="005A3AFF" w:rsidRPr="00E61C16" w:rsidRDefault="005A3AFF" w:rsidP="00E61C16">
      <w:pPr>
        <w:spacing w:after="0" w:line="240" w:lineRule="auto"/>
        <w:jc w:val="both"/>
        <w:rPr>
          <w:rFonts w:cstheme="minorHAnsi"/>
          <w:sz w:val="24"/>
          <w:szCs w:val="24"/>
        </w:rPr>
      </w:pPr>
      <w:r w:rsidRPr="00E61C16">
        <w:rPr>
          <w:rFonts w:cstheme="minorHAnsi"/>
          <w:b/>
          <w:sz w:val="24"/>
          <w:szCs w:val="24"/>
        </w:rPr>
        <w:t>Budget</w:t>
      </w:r>
      <w:r w:rsidRPr="00E61C16">
        <w:rPr>
          <w:rFonts w:cstheme="minorHAnsi"/>
          <w:sz w:val="24"/>
          <w:szCs w:val="24"/>
        </w:rPr>
        <w:t xml:space="preserve"> : Le budget de mise en œuvre du plan d’actions prioritaires pour la gestion des déchets biomédicaux s’élève à </w:t>
      </w:r>
      <w:r w:rsidRPr="00E61C16">
        <w:rPr>
          <w:rFonts w:cstheme="minorHAnsi"/>
          <w:b/>
          <w:sz w:val="24"/>
          <w:szCs w:val="24"/>
        </w:rPr>
        <w:t xml:space="preserve">DEUX CENT QUARANTE NEUF MILLION DIX MILLE (249 010 </w:t>
      </w:r>
      <w:r w:rsidR="00E90F43" w:rsidRPr="00E61C16">
        <w:rPr>
          <w:rFonts w:cstheme="minorHAnsi"/>
          <w:b/>
          <w:sz w:val="24"/>
          <w:szCs w:val="24"/>
        </w:rPr>
        <w:t>0</w:t>
      </w:r>
      <w:r w:rsidRPr="00E61C16">
        <w:rPr>
          <w:rFonts w:cstheme="minorHAnsi"/>
          <w:b/>
          <w:sz w:val="24"/>
          <w:szCs w:val="24"/>
        </w:rPr>
        <w:t>00) francs CFA</w:t>
      </w:r>
      <w:r w:rsidRPr="00E61C16">
        <w:rPr>
          <w:rFonts w:cstheme="minorHAnsi"/>
          <w:sz w:val="24"/>
          <w:szCs w:val="24"/>
        </w:rPr>
        <w:t>.</w:t>
      </w:r>
      <w:r w:rsidRPr="00E61C16">
        <w:rPr>
          <w:rFonts w:cstheme="minorHAnsi"/>
          <w:b/>
          <w:sz w:val="24"/>
          <w:szCs w:val="24"/>
        </w:rPr>
        <w:t xml:space="preserve"> </w:t>
      </w:r>
      <w:r w:rsidRPr="00E61C16">
        <w:rPr>
          <w:rFonts w:cstheme="minorHAnsi"/>
          <w:sz w:val="24"/>
          <w:szCs w:val="24"/>
        </w:rPr>
        <w:t>Ce budget doit être intégré dans le budget de mise en œuvre du projet.</w:t>
      </w:r>
    </w:p>
    <w:p w14:paraId="3B525D76" w14:textId="77777777" w:rsidR="005A3AFF" w:rsidRPr="00E61C16" w:rsidRDefault="005A3AFF" w:rsidP="00E61C16">
      <w:pPr>
        <w:spacing w:after="0" w:line="240" w:lineRule="auto"/>
        <w:jc w:val="both"/>
        <w:rPr>
          <w:rFonts w:eastAsia="Calibri" w:cstheme="minorHAnsi"/>
          <w:sz w:val="24"/>
          <w:szCs w:val="24"/>
          <w:lang w:eastAsia="fr-FR"/>
        </w:rPr>
      </w:pPr>
    </w:p>
    <w:p w14:paraId="61D84424"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br w:type="page"/>
      </w:r>
    </w:p>
    <w:p w14:paraId="40BB15D6" w14:textId="25EFDCC6" w:rsidR="005A3AFF" w:rsidRDefault="000850DC" w:rsidP="005B7A23">
      <w:pPr>
        <w:pStyle w:val="Titre1"/>
        <w:numPr>
          <w:ilvl w:val="0"/>
          <w:numId w:val="19"/>
        </w:numPr>
        <w:spacing w:before="0" w:line="240" w:lineRule="auto"/>
        <w:ind w:left="0" w:firstLine="0"/>
        <w:rPr>
          <w:rFonts w:asciiTheme="minorHAnsi" w:eastAsia="Calibri" w:hAnsiTheme="minorHAnsi" w:cstheme="minorHAnsi"/>
          <w:color w:val="auto"/>
          <w:sz w:val="24"/>
          <w:szCs w:val="24"/>
          <w:lang w:val="en-US"/>
        </w:rPr>
      </w:pPr>
      <w:bookmarkStart w:id="33" w:name="_Toc532312110"/>
      <w:r>
        <w:rPr>
          <w:rFonts w:asciiTheme="minorHAnsi" w:eastAsia="Calibri" w:hAnsiTheme="minorHAnsi" w:cstheme="minorHAnsi"/>
          <w:color w:val="auto"/>
          <w:sz w:val="24"/>
          <w:szCs w:val="24"/>
          <w:lang w:val="en-US"/>
        </w:rPr>
        <w:lastRenderedPageBreak/>
        <w:t>INTRODUCTION</w:t>
      </w:r>
      <w:bookmarkEnd w:id="33"/>
    </w:p>
    <w:p w14:paraId="5AF95426" w14:textId="77777777" w:rsidR="00E61C16" w:rsidRPr="00E61C16" w:rsidRDefault="00E61C16" w:rsidP="00E61C16">
      <w:pPr>
        <w:pStyle w:val="Paragraphedeliste"/>
        <w:rPr>
          <w:lang w:val="en-US"/>
        </w:rPr>
      </w:pPr>
    </w:p>
    <w:p w14:paraId="644176C6" w14:textId="194AA9B6" w:rsidR="005A3AFF" w:rsidRPr="00E61C16" w:rsidRDefault="005A3AFF" w:rsidP="00E61C16">
      <w:pPr>
        <w:spacing w:after="0" w:line="240" w:lineRule="auto"/>
        <w:jc w:val="both"/>
        <w:rPr>
          <w:rFonts w:cstheme="minorHAnsi"/>
          <w:spacing w:val="-3"/>
          <w:sz w:val="24"/>
          <w:szCs w:val="24"/>
        </w:rPr>
      </w:pPr>
      <w:bookmarkStart w:id="34" w:name="_Toc475007395"/>
      <w:r w:rsidRPr="00E61C16">
        <w:rPr>
          <w:rFonts w:cstheme="minorHAnsi"/>
          <w:spacing w:val="1"/>
          <w:sz w:val="24"/>
          <w:szCs w:val="24"/>
        </w:rPr>
        <w:t>Le</w:t>
      </w:r>
      <w:r w:rsidRPr="00E61C16">
        <w:rPr>
          <w:rFonts w:cstheme="minorHAnsi"/>
          <w:sz w:val="24"/>
          <w:szCs w:val="24"/>
        </w:rPr>
        <w:t xml:space="preserve"> Plan de gestion des déchets hospitaliers ou déchets issus des activités de soins </w:t>
      </w:r>
      <w:r w:rsidRPr="00E61C16">
        <w:rPr>
          <w:rFonts w:cstheme="minorHAnsi"/>
          <w:spacing w:val="1"/>
          <w:sz w:val="24"/>
          <w:szCs w:val="24"/>
        </w:rPr>
        <w:t>e</w:t>
      </w:r>
      <w:r w:rsidRPr="00E61C16">
        <w:rPr>
          <w:rFonts w:cstheme="minorHAnsi"/>
          <w:sz w:val="24"/>
          <w:szCs w:val="24"/>
        </w:rPr>
        <w:t xml:space="preserve">st initié </w:t>
      </w:r>
      <w:r w:rsidRPr="00E61C16">
        <w:rPr>
          <w:rFonts w:cstheme="minorHAnsi"/>
          <w:spacing w:val="-1"/>
          <w:sz w:val="24"/>
          <w:szCs w:val="24"/>
        </w:rPr>
        <w:t>pour renforcer le</w:t>
      </w:r>
      <w:r w:rsidRPr="00E61C16">
        <w:rPr>
          <w:rFonts w:cstheme="minorHAnsi"/>
          <w:sz w:val="24"/>
          <w:szCs w:val="24"/>
        </w:rPr>
        <w:t xml:space="preserve"> dispositif de gestion des déchets des établissements de santé ch</w:t>
      </w:r>
      <w:r w:rsidRPr="00E61C16">
        <w:rPr>
          <w:rFonts w:cstheme="minorHAnsi"/>
          <w:spacing w:val="-1"/>
          <w:sz w:val="24"/>
          <w:szCs w:val="24"/>
        </w:rPr>
        <w:t>a</w:t>
      </w:r>
      <w:r w:rsidRPr="00E61C16">
        <w:rPr>
          <w:rFonts w:cstheme="minorHAnsi"/>
          <w:sz w:val="24"/>
          <w:szCs w:val="24"/>
        </w:rPr>
        <w:t>r</w:t>
      </w:r>
      <w:r w:rsidRPr="00E61C16">
        <w:rPr>
          <w:rFonts w:cstheme="minorHAnsi"/>
          <w:spacing w:val="-1"/>
          <w:sz w:val="24"/>
          <w:szCs w:val="24"/>
        </w:rPr>
        <w:t>g</w:t>
      </w:r>
      <w:r w:rsidRPr="00E61C16">
        <w:rPr>
          <w:rFonts w:cstheme="minorHAnsi"/>
          <w:sz w:val="24"/>
          <w:szCs w:val="24"/>
        </w:rPr>
        <w:t xml:space="preserve">és </w:t>
      </w:r>
      <w:r w:rsidRPr="00E61C16">
        <w:rPr>
          <w:rFonts w:cstheme="minorHAnsi"/>
          <w:spacing w:val="-1"/>
          <w:sz w:val="24"/>
          <w:szCs w:val="24"/>
        </w:rPr>
        <w:t>d</w:t>
      </w:r>
      <w:r w:rsidRPr="00E61C16">
        <w:rPr>
          <w:rFonts w:cstheme="minorHAnsi"/>
          <w:sz w:val="24"/>
          <w:szCs w:val="24"/>
        </w:rPr>
        <w:t xml:space="preserve">e la </w:t>
      </w:r>
      <w:r w:rsidRPr="00E61C16">
        <w:rPr>
          <w:rFonts w:cstheme="minorHAnsi"/>
          <w:spacing w:val="1"/>
          <w:sz w:val="24"/>
          <w:szCs w:val="24"/>
        </w:rPr>
        <w:t>m</w:t>
      </w:r>
      <w:r w:rsidRPr="00E61C16">
        <w:rPr>
          <w:rFonts w:cstheme="minorHAnsi"/>
          <w:sz w:val="24"/>
          <w:szCs w:val="24"/>
        </w:rPr>
        <w:t>ise en œ</w:t>
      </w:r>
      <w:r w:rsidRPr="00E61C16">
        <w:rPr>
          <w:rFonts w:cstheme="minorHAnsi"/>
          <w:spacing w:val="-1"/>
          <w:sz w:val="24"/>
          <w:szCs w:val="24"/>
        </w:rPr>
        <w:t>u</w:t>
      </w:r>
      <w:r w:rsidRPr="00E61C16">
        <w:rPr>
          <w:rFonts w:cstheme="minorHAnsi"/>
          <w:spacing w:val="1"/>
          <w:sz w:val="24"/>
          <w:szCs w:val="24"/>
        </w:rPr>
        <w:t>v</w:t>
      </w:r>
      <w:r w:rsidRPr="00E61C16">
        <w:rPr>
          <w:rFonts w:cstheme="minorHAnsi"/>
          <w:spacing w:val="-3"/>
          <w:sz w:val="24"/>
          <w:szCs w:val="24"/>
        </w:rPr>
        <w:t>r</w:t>
      </w:r>
      <w:r w:rsidRPr="00E61C16">
        <w:rPr>
          <w:rFonts w:cstheme="minorHAnsi"/>
          <w:sz w:val="24"/>
          <w:szCs w:val="24"/>
        </w:rPr>
        <w:t xml:space="preserve">e </w:t>
      </w:r>
      <w:r w:rsidRPr="00E61C16">
        <w:rPr>
          <w:rFonts w:cstheme="minorHAnsi"/>
          <w:spacing w:val="-1"/>
          <w:sz w:val="24"/>
          <w:szCs w:val="24"/>
        </w:rPr>
        <w:t>d</w:t>
      </w:r>
      <w:r w:rsidRPr="00E61C16">
        <w:rPr>
          <w:rFonts w:cstheme="minorHAnsi"/>
          <w:sz w:val="24"/>
          <w:szCs w:val="24"/>
        </w:rPr>
        <w:t xml:space="preserve">u projet APCSU, </w:t>
      </w:r>
      <w:r w:rsidRPr="00E61C16">
        <w:rPr>
          <w:rFonts w:cstheme="minorHAnsi"/>
          <w:spacing w:val="-1"/>
          <w:sz w:val="24"/>
          <w:szCs w:val="24"/>
        </w:rPr>
        <w:t>d</w:t>
      </w:r>
      <w:r w:rsidRPr="00E61C16">
        <w:rPr>
          <w:rFonts w:cstheme="minorHAnsi"/>
          <w:sz w:val="24"/>
          <w:szCs w:val="24"/>
        </w:rPr>
        <w:t xml:space="preserve">e </w:t>
      </w:r>
      <w:r w:rsidRPr="00E61C16">
        <w:rPr>
          <w:rFonts w:cstheme="minorHAnsi"/>
          <w:spacing w:val="-1"/>
          <w:sz w:val="24"/>
          <w:szCs w:val="24"/>
        </w:rPr>
        <w:t>p</w:t>
      </w:r>
      <w:r w:rsidRPr="00E61C16">
        <w:rPr>
          <w:rFonts w:cstheme="minorHAnsi"/>
          <w:spacing w:val="1"/>
          <w:sz w:val="24"/>
          <w:szCs w:val="24"/>
        </w:rPr>
        <w:t>o</w:t>
      </w:r>
      <w:r w:rsidRPr="00E61C16">
        <w:rPr>
          <w:rFonts w:cstheme="minorHAnsi"/>
          <w:spacing w:val="-3"/>
          <w:sz w:val="24"/>
          <w:szCs w:val="24"/>
        </w:rPr>
        <w:t>u</w:t>
      </w:r>
      <w:r w:rsidRPr="00E61C16">
        <w:rPr>
          <w:rFonts w:cstheme="minorHAnsi"/>
          <w:spacing w:val="-1"/>
          <w:sz w:val="24"/>
          <w:szCs w:val="24"/>
        </w:rPr>
        <w:t>v</w:t>
      </w:r>
      <w:r w:rsidRPr="00E61C16">
        <w:rPr>
          <w:rFonts w:cstheme="minorHAnsi"/>
          <w:spacing w:val="1"/>
          <w:sz w:val="24"/>
          <w:szCs w:val="24"/>
        </w:rPr>
        <w:t>o</w:t>
      </w:r>
      <w:r w:rsidRPr="00E61C16">
        <w:rPr>
          <w:rFonts w:cstheme="minorHAnsi"/>
          <w:sz w:val="24"/>
          <w:szCs w:val="24"/>
        </w:rPr>
        <w:t>ir i</w:t>
      </w:r>
      <w:r w:rsidRPr="00E61C16">
        <w:rPr>
          <w:rFonts w:cstheme="minorHAnsi"/>
          <w:spacing w:val="-1"/>
          <w:sz w:val="24"/>
          <w:szCs w:val="24"/>
        </w:rPr>
        <w:t>d</w:t>
      </w:r>
      <w:r w:rsidRPr="00E61C16">
        <w:rPr>
          <w:rFonts w:cstheme="minorHAnsi"/>
          <w:sz w:val="24"/>
          <w:szCs w:val="24"/>
        </w:rPr>
        <w:t>entifie</w:t>
      </w:r>
      <w:r w:rsidRPr="00E61C16">
        <w:rPr>
          <w:rFonts w:cstheme="minorHAnsi"/>
          <w:spacing w:val="-2"/>
          <w:sz w:val="24"/>
          <w:szCs w:val="24"/>
        </w:rPr>
        <w:t>r</w:t>
      </w:r>
      <w:r w:rsidRPr="00E61C16">
        <w:rPr>
          <w:rFonts w:cstheme="minorHAnsi"/>
          <w:sz w:val="24"/>
          <w:szCs w:val="24"/>
        </w:rPr>
        <w:t xml:space="preserve">, </w:t>
      </w:r>
      <w:r w:rsidRPr="00E61C16">
        <w:rPr>
          <w:rFonts w:cstheme="minorHAnsi"/>
          <w:spacing w:val="-2"/>
          <w:sz w:val="24"/>
          <w:szCs w:val="24"/>
        </w:rPr>
        <w:t>é</w:t>
      </w:r>
      <w:r w:rsidRPr="00E61C16">
        <w:rPr>
          <w:rFonts w:cstheme="minorHAnsi"/>
          <w:spacing w:val="1"/>
          <w:sz w:val="24"/>
          <w:szCs w:val="24"/>
        </w:rPr>
        <w:t>v</w:t>
      </w:r>
      <w:r w:rsidRPr="00E61C16">
        <w:rPr>
          <w:rFonts w:cstheme="minorHAnsi"/>
          <w:sz w:val="24"/>
          <w:szCs w:val="24"/>
        </w:rPr>
        <w:t>al</w:t>
      </w:r>
      <w:r w:rsidRPr="00E61C16">
        <w:rPr>
          <w:rFonts w:cstheme="minorHAnsi"/>
          <w:spacing w:val="-1"/>
          <w:sz w:val="24"/>
          <w:szCs w:val="24"/>
        </w:rPr>
        <w:t>u</w:t>
      </w:r>
      <w:r w:rsidRPr="00E61C16">
        <w:rPr>
          <w:rFonts w:cstheme="minorHAnsi"/>
          <w:sz w:val="24"/>
          <w:szCs w:val="24"/>
        </w:rPr>
        <w:t xml:space="preserve">er </w:t>
      </w:r>
      <w:r w:rsidRPr="00E61C16">
        <w:rPr>
          <w:rFonts w:cstheme="minorHAnsi"/>
          <w:spacing w:val="-2"/>
          <w:sz w:val="24"/>
          <w:szCs w:val="24"/>
        </w:rPr>
        <w:t>e</w:t>
      </w:r>
      <w:r w:rsidRPr="00E61C16">
        <w:rPr>
          <w:rFonts w:cstheme="minorHAnsi"/>
          <w:sz w:val="24"/>
          <w:szCs w:val="24"/>
        </w:rPr>
        <w:t>t a</w:t>
      </w:r>
      <w:r w:rsidRPr="00E61C16">
        <w:rPr>
          <w:rFonts w:cstheme="minorHAnsi"/>
          <w:spacing w:val="-2"/>
          <w:sz w:val="24"/>
          <w:szCs w:val="24"/>
        </w:rPr>
        <w:t>t</w:t>
      </w:r>
      <w:r w:rsidRPr="00E61C16">
        <w:rPr>
          <w:rFonts w:cstheme="minorHAnsi"/>
          <w:sz w:val="24"/>
          <w:szCs w:val="24"/>
        </w:rPr>
        <w:t>t</w:t>
      </w:r>
      <w:r w:rsidRPr="00E61C16">
        <w:rPr>
          <w:rFonts w:cstheme="minorHAnsi"/>
          <w:spacing w:val="1"/>
          <w:sz w:val="24"/>
          <w:szCs w:val="24"/>
        </w:rPr>
        <w:t>é</w:t>
      </w:r>
      <w:r w:rsidRPr="00E61C16">
        <w:rPr>
          <w:rFonts w:cstheme="minorHAnsi"/>
          <w:spacing w:val="-1"/>
          <w:sz w:val="24"/>
          <w:szCs w:val="24"/>
        </w:rPr>
        <w:t>nu</w:t>
      </w:r>
      <w:r w:rsidRPr="00E61C16">
        <w:rPr>
          <w:rFonts w:cstheme="minorHAnsi"/>
          <w:sz w:val="24"/>
          <w:szCs w:val="24"/>
        </w:rPr>
        <w:t xml:space="preserve">er </w:t>
      </w:r>
      <w:r w:rsidRPr="00E61C16">
        <w:rPr>
          <w:rFonts w:cstheme="minorHAnsi"/>
          <w:spacing w:val="-3"/>
          <w:sz w:val="24"/>
          <w:szCs w:val="24"/>
        </w:rPr>
        <w:t>l</w:t>
      </w:r>
      <w:r w:rsidRPr="00E61C16">
        <w:rPr>
          <w:rFonts w:cstheme="minorHAnsi"/>
          <w:sz w:val="24"/>
          <w:szCs w:val="24"/>
        </w:rPr>
        <w:t>es i</w:t>
      </w:r>
      <w:r w:rsidRPr="00E61C16">
        <w:rPr>
          <w:rFonts w:cstheme="minorHAnsi"/>
          <w:spacing w:val="1"/>
          <w:sz w:val="24"/>
          <w:szCs w:val="24"/>
        </w:rPr>
        <w:t>m</w:t>
      </w:r>
      <w:r w:rsidRPr="00E61C16">
        <w:rPr>
          <w:rFonts w:cstheme="minorHAnsi"/>
          <w:spacing w:val="-1"/>
          <w:sz w:val="24"/>
          <w:szCs w:val="24"/>
        </w:rPr>
        <w:t>p</w:t>
      </w:r>
      <w:r w:rsidRPr="00E61C16">
        <w:rPr>
          <w:rFonts w:cstheme="minorHAnsi"/>
          <w:sz w:val="24"/>
          <w:szCs w:val="24"/>
        </w:rPr>
        <w:t>acts négatifs en</w:t>
      </w:r>
      <w:r w:rsidRPr="00E61C16">
        <w:rPr>
          <w:rFonts w:cstheme="minorHAnsi"/>
          <w:spacing w:val="1"/>
          <w:sz w:val="24"/>
          <w:szCs w:val="24"/>
        </w:rPr>
        <w:t>v</w:t>
      </w:r>
      <w:r w:rsidRPr="00E61C16">
        <w:rPr>
          <w:rFonts w:cstheme="minorHAnsi"/>
          <w:sz w:val="24"/>
          <w:szCs w:val="24"/>
        </w:rPr>
        <w:t>i</w:t>
      </w:r>
      <w:r w:rsidRPr="00E61C16">
        <w:rPr>
          <w:rFonts w:cstheme="minorHAnsi"/>
          <w:spacing w:val="-3"/>
          <w:sz w:val="24"/>
          <w:szCs w:val="24"/>
        </w:rPr>
        <w:t>r</w:t>
      </w:r>
      <w:r w:rsidRPr="00E61C16">
        <w:rPr>
          <w:rFonts w:cstheme="minorHAnsi"/>
          <w:spacing w:val="1"/>
          <w:sz w:val="24"/>
          <w:szCs w:val="24"/>
        </w:rPr>
        <w:t>o</w:t>
      </w:r>
      <w:r w:rsidRPr="00E61C16">
        <w:rPr>
          <w:rFonts w:cstheme="minorHAnsi"/>
          <w:spacing w:val="-1"/>
          <w:sz w:val="24"/>
          <w:szCs w:val="24"/>
        </w:rPr>
        <w:t>nn</w:t>
      </w:r>
      <w:r w:rsidRPr="00E61C16">
        <w:rPr>
          <w:rFonts w:cstheme="minorHAnsi"/>
          <w:spacing w:val="-2"/>
          <w:sz w:val="24"/>
          <w:szCs w:val="24"/>
        </w:rPr>
        <w:t>e</w:t>
      </w:r>
      <w:r w:rsidRPr="00E61C16">
        <w:rPr>
          <w:rFonts w:cstheme="minorHAnsi"/>
          <w:spacing w:val="1"/>
          <w:sz w:val="24"/>
          <w:szCs w:val="24"/>
        </w:rPr>
        <w:t>m</w:t>
      </w:r>
      <w:r w:rsidRPr="00E61C16">
        <w:rPr>
          <w:rFonts w:cstheme="minorHAnsi"/>
          <w:sz w:val="24"/>
          <w:szCs w:val="24"/>
        </w:rPr>
        <w:t>enta</w:t>
      </w:r>
      <w:r w:rsidRPr="00E61C16">
        <w:rPr>
          <w:rFonts w:cstheme="minorHAnsi"/>
          <w:spacing w:val="-3"/>
          <w:sz w:val="24"/>
          <w:szCs w:val="24"/>
        </w:rPr>
        <w:t>u</w:t>
      </w:r>
      <w:r w:rsidRPr="00E61C16">
        <w:rPr>
          <w:rFonts w:cstheme="minorHAnsi"/>
          <w:sz w:val="24"/>
          <w:szCs w:val="24"/>
        </w:rPr>
        <w:t xml:space="preserve">x et </w:t>
      </w:r>
      <w:r w:rsidRPr="00E61C16">
        <w:rPr>
          <w:rFonts w:cstheme="minorHAnsi"/>
          <w:spacing w:val="-2"/>
          <w:sz w:val="24"/>
          <w:szCs w:val="24"/>
        </w:rPr>
        <w:t>s</w:t>
      </w:r>
      <w:r w:rsidRPr="00E61C16">
        <w:rPr>
          <w:rFonts w:cstheme="minorHAnsi"/>
          <w:spacing w:val="1"/>
          <w:sz w:val="24"/>
          <w:szCs w:val="24"/>
        </w:rPr>
        <w:t>o</w:t>
      </w:r>
      <w:r w:rsidRPr="00E61C16">
        <w:rPr>
          <w:rFonts w:cstheme="minorHAnsi"/>
          <w:sz w:val="24"/>
          <w:szCs w:val="24"/>
        </w:rPr>
        <w:t>cia</w:t>
      </w:r>
      <w:r w:rsidRPr="00E61C16">
        <w:rPr>
          <w:rFonts w:cstheme="minorHAnsi"/>
          <w:spacing w:val="-1"/>
          <w:sz w:val="24"/>
          <w:szCs w:val="24"/>
        </w:rPr>
        <w:t>u</w:t>
      </w:r>
      <w:r w:rsidRPr="00E61C16">
        <w:rPr>
          <w:rFonts w:cstheme="minorHAnsi"/>
          <w:sz w:val="24"/>
          <w:szCs w:val="24"/>
        </w:rPr>
        <w:t xml:space="preserve">x </w:t>
      </w:r>
      <w:r w:rsidRPr="00E61C16">
        <w:rPr>
          <w:rFonts w:cstheme="minorHAnsi"/>
          <w:spacing w:val="-3"/>
          <w:sz w:val="24"/>
          <w:szCs w:val="24"/>
        </w:rPr>
        <w:t>p</w:t>
      </w:r>
      <w:r w:rsidRPr="00E61C16">
        <w:rPr>
          <w:rFonts w:cstheme="minorHAnsi"/>
          <w:spacing w:val="1"/>
          <w:sz w:val="24"/>
          <w:szCs w:val="24"/>
        </w:rPr>
        <w:t>o</w:t>
      </w:r>
      <w:r w:rsidRPr="00E61C16">
        <w:rPr>
          <w:rFonts w:cstheme="minorHAnsi"/>
          <w:sz w:val="24"/>
          <w:szCs w:val="24"/>
        </w:rPr>
        <w:t>t</w:t>
      </w:r>
      <w:r w:rsidRPr="00E61C16">
        <w:rPr>
          <w:rFonts w:cstheme="minorHAnsi"/>
          <w:spacing w:val="1"/>
          <w:sz w:val="24"/>
          <w:szCs w:val="24"/>
        </w:rPr>
        <w:t>e</w:t>
      </w:r>
      <w:r w:rsidRPr="00E61C16">
        <w:rPr>
          <w:rFonts w:cstheme="minorHAnsi"/>
          <w:spacing w:val="-1"/>
          <w:sz w:val="24"/>
          <w:szCs w:val="24"/>
        </w:rPr>
        <w:t>n</w:t>
      </w:r>
      <w:r w:rsidRPr="00E61C16">
        <w:rPr>
          <w:rFonts w:cstheme="minorHAnsi"/>
          <w:sz w:val="24"/>
          <w:szCs w:val="24"/>
        </w:rPr>
        <w:t>t</w:t>
      </w:r>
      <w:r w:rsidRPr="00E61C16">
        <w:rPr>
          <w:rFonts w:cstheme="minorHAnsi"/>
          <w:spacing w:val="-2"/>
          <w:sz w:val="24"/>
          <w:szCs w:val="24"/>
        </w:rPr>
        <w:t>i</w:t>
      </w:r>
      <w:r w:rsidRPr="00E61C16">
        <w:rPr>
          <w:rFonts w:cstheme="minorHAnsi"/>
          <w:sz w:val="24"/>
          <w:szCs w:val="24"/>
        </w:rPr>
        <w:t xml:space="preserve">els </w:t>
      </w:r>
      <w:r w:rsidRPr="00E61C16">
        <w:rPr>
          <w:rFonts w:cstheme="minorHAnsi"/>
          <w:spacing w:val="-1"/>
          <w:sz w:val="24"/>
          <w:szCs w:val="24"/>
        </w:rPr>
        <w:t>d</w:t>
      </w:r>
      <w:r w:rsidRPr="00E61C16">
        <w:rPr>
          <w:rFonts w:cstheme="minorHAnsi"/>
          <w:spacing w:val="-2"/>
          <w:sz w:val="24"/>
          <w:szCs w:val="24"/>
        </w:rPr>
        <w:t>e</w:t>
      </w:r>
      <w:r w:rsidRPr="00E61C16">
        <w:rPr>
          <w:rFonts w:cstheme="minorHAnsi"/>
          <w:sz w:val="24"/>
          <w:szCs w:val="24"/>
        </w:rPr>
        <w:t xml:space="preserve">s </w:t>
      </w:r>
      <w:r w:rsidRPr="00E61C16">
        <w:rPr>
          <w:rFonts w:cstheme="minorHAnsi"/>
          <w:spacing w:val="3"/>
          <w:sz w:val="24"/>
          <w:szCs w:val="24"/>
        </w:rPr>
        <w:t>a</w:t>
      </w:r>
      <w:r w:rsidRPr="00E61C16">
        <w:rPr>
          <w:rFonts w:cstheme="minorHAnsi"/>
          <w:sz w:val="24"/>
          <w:szCs w:val="24"/>
        </w:rPr>
        <w:t>cti</w:t>
      </w:r>
      <w:r w:rsidRPr="00E61C16">
        <w:rPr>
          <w:rFonts w:cstheme="minorHAnsi"/>
          <w:spacing w:val="1"/>
          <w:sz w:val="24"/>
          <w:szCs w:val="24"/>
        </w:rPr>
        <w:t>v</w:t>
      </w:r>
      <w:r w:rsidRPr="00E61C16">
        <w:rPr>
          <w:rFonts w:cstheme="minorHAnsi"/>
          <w:spacing w:val="-3"/>
          <w:sz w:val="24"/>
          <w:szCs w:val="24"/>
        </w:rPr>
        <w:t>i</w:t>
      </w:r>
      <w:r w:rsidRPr="00E61C16">
        <w:rPr>
          <w:rFonts w:cstheme="minorHAnsi"/>
          <w:sz w:val="24"/>
          <w:szCs w:val="24"/>
        </w:rPr>
        <w:t>t</w:t>
      </w:r>
      <w:r w:rsidRPr="00E61C16">
        <w:rPr>
          <w:rFonts w:cstheme="minorHAnsi"/>
          <w:spacing w:val="1"/>
          <w:sz w:val="24"/>
          <w:szCs w:val="24"/>
        </w:rPr>
        <w:t>é</w:t>
      </w:r>
      <w:r w:rsidRPr="00E61C16">
        <w:rPr>
          <w:rFonts w:cstheme="minorHAnsi"/>
          <w:sz w:val="24"/>
          <w:szCs w:val="24"/>
        </w:rPr>
        <w:t xml:space="preserve">s </w:t>
      </w:r>
      <w:r w:rsidRPr="00E61C16">
        <w:rPr>
          <w:rFonts w:cstheme="minorHAnsi"/>
          <w:spacing w:val="-1"/>
          <w:sz w:val="24"/>
          <w:szCs w:val="24"/>
        </w:rPr>
        <w:t>d</w:t>
      </w:r>
      <w:r w:rsidRPr="00E61C16">
        <w:rPr>
          <w:rFonts w:cstheme="minorHAnsi"/>
          <w:sz w:val="24"/>
          <w:szCs w:val="24"/>
        </w:rPr>
        <w:t>u projet a</w:t>
      </w:r>
      <w:r w:rsidRPr="00E61C16">
        <w:rPr>
          <w:rFonts w:cstheme="minorHAnsi"/>
          <w:spacing w:val="-1"/>
          <w:sz w:val="24"/>
          <w:szCs w:val="24"/>
        </w:rPr>
        <w:t>u</w:t>
      </w:r>
      <w:r w:rsidRPr="00E61C16">
        <w:rPr>
          <w:rFonts w:cstheme="minorHAnsi"/>
          <w:sz w:val="24"/>
          <w:szCs w:val="24"/>
        </w:rPr>
        <w:t xml:space="preserve">x stades </w:t>
      </w:r>
      <w:r w:rsidRPr="00E61C16">
        <w:rPr>
          <w:rFonts w:cstheme="minorHAnsi"/>
          <w:spacing w:val="-1"/>
          <w:sz w:val="24"/>
          <w:szCs w:val="24"/>
        </w:rPr>
        <w:t>d</w:t>
      </w:r>
      <w:r w:rsidRPr="00E61C16">
        <w:rPr>
          <w:rFonts w:cstheme="minorHAnsi"/>
          <w:sz w:val="24"/>
          <w:szCs w:val="24"/>
        </w:rPr>
        <w:t xml:space="preserve">e </w:t>
      </w:r>
      <w:r w:rsidRPr="00E61C16">
        <w:rPr>
          <w:rFonts w:cstheme="minorHAnsi"/>
          <w:spacing w:val="-1"/>
          <w:sz w:val="24"/>
          <w:szCs w:val="24"/>
        </w:rPr>
        <w:t>p</w:t>
      </w:r>
      <w:r w:rsidRPr="00E61C16">
        <w:rPr>
          <w:rFonts w:cstheme="minorHAnsi"/>
          <w:sz w:val="24"/>
          <w:szCs w:val="24"/>
        </w:rPr>
        <w:t>la</w:t>
      </w:r>
      <w:r w:rsidRPr="00E61C16">
        <w:rPr>
          <w:rFonts w:cstheme="minorHAnsi"/>
          <w:spacing w:val="-1"/>
          <w:sz w:val="24"/>
          <w:szCs w:val="24"/>
        </w:rPr>
        <w:t>n</w:t>
      </w:r>
      <w:r w:rsidRPr="00E61C16">
        <w:rPr>
          <w:rFonts w:cstheme="minorHAnsi"/>
          <w:sz w:val="24"/>
          <w:szCs w:val="24"/>
        </w:rPr>
        <w:t>if</w:t>
      </w:r>
      <w:r w:rsidRPr="00E61C16">
        <w:rPr>
          <w:rFonts w:cstheme="minorHAnsi"/>
          <w:spacing w:val="-1"/>
          <w:sz w:val="24"/>
          <w:szCs w:val="24"/>
        </w:rPr>
        <w:t>i</w:t>
      </w:r>
      <w:r w:rsidRPr="00E61C16">
        <w:rPr>
          <w:rFonts w:cstheme="minorHAnsi"/>
          <w:sz w:val="24"/>
          <w:szCs w:val="24"/>
        </w:rPr>
        <w:t>cat</w:t>
      </w:r>
      <w:r w:rsidRPr="00E61C16">
        <w:rPr>
          <w:rFonts w:cstheme="minorHAnsi"/>
          <w:spacing w:val="-2"/>
          <w:sz w:val="24"/>
          <w:szCs w:val="24"/>
        </w:rPr>
        <w:t>i</w:t>
      </w:r>
      <w:r w:rsidRPr="00E61C16">
        <w:rPr>
          <w:rFonts w:cstheme="minorHAnsi"/>
          <w:spacing w:val="1"/>
          <w:sz w:val="24"/>
          <w:szCs w:val="24"/>
        </w:rPr>
        <w:t>o</w:t>
      </w:r>
      <w:r w:rsidRPr="00E61C16">
        <w:rPr>
          <w:rFonts w:cstheme="minorHAnsi"/>
          <w:spacing w:val="-1"/>
          <w:sz w:val="24"/>
          <w:szCs w:val="24"/>
        </w:rPr>
        <w:t>n</w:t>
      </w:r>
      <w:r w:rsidRPr="00E61C16">
        <w:rPr>
          <w:rFonts w:cstheme="minorHAnsi"/>
          <w:sz w:val="24"/>
          <w:szCs w:val="24"/>
        </w:rPr>
        <w:t xml:space="preserve">, </w:t>
      </w:r>
      <w:r w:rsidRPr="00E61C16">
        <w:rPr>
          <w:rFonts w:cstheme="minorHAnsi"/>
          <w:spacing w:val="-1"/>
          <w:sz w:val="24"/>
          <w:szCs w:val="24"/>
        </w:rPr>
        <w:t>d</w:t>
      </w:r>
      <w:r w:rsidRPr="00E61C16">
        <w:rPr>
          <w:rFonts w:cstheme="minorHAnsi"/>
          <w:sz w:val="24"/>
          <w:szCs w:val="24"/>
        </w:rPr>
        <w:t>’e</w:t>
      </w:r>
      <w:r w:rsidRPr="00E61C16">
        <w:rPr>
          <w:rFonts w:cstheme="minorHAnsi"/>
          <w:spacing w:val="1"/>
          <w:sz w:val="24"/>
          <w:szCs w:val="24"/>
        </w:rPr>
        <w:t>x</w:t>
      </w:r>
      <w:r w:rsidRPr="00E61C16">
        <w:rPr>
          <w:rFonts w:cstheme="minorHAnsi"/>
          <w:sz w:val="24"/>
          <w:szCs w:val="24"/>
        </w:rPr>
        <w:t>écut</w:t>
      </w:r>
      <w:r w:rsidRPr="00E61C16">
        <w:rPr>
          <w:rFonts w:cstheme="minorHAnsi"/>
          <w:spacing w:val="-2"/>
          <w:sz w:val="24"/>
          <w:szCs w:val="24"/>
        </w:rPr>
        <w:t>i</w:t>
      </w:r>
      <w:r w:rsidRPr="00E61C16">
        <w:rPr>
          <w:rFonts w:cstheme="minorHAnsi"/>
          <w:spacing w:val="1"/>
          <w:sz w:val="24"/>
          <w:szCs w:val="24"/>
        </w:rPr>
        <w:t>o</w:t>
      </w:r>
      <w:r w:rsidRPr="00E61C16">
        <w:rPr>
          <w:rFonts w:cstheme="minorHAnsi"/>
          <w:sz w:val="24"/>
          <w:szCs w:val="24"/>
        </w:rPr>
        <w:t xml:space="preserve">n </w:t>
      </w:r>
      <w:r w:rsidRPr="00E61C16">
        <w:rPr>
          <w:rFonts w:cstheme="minorHAnsi"/>
          <w:spacing w:val="-2"/>
          <w:sz w:val="24"/>
          <w:szCs w:val="24"/>
        </w:rPr>
        <w:t>e</w:t>
      </w:r>
      <w:r w:rsidRPr="00E61C16">
        <w:rPr>
          <w:rFonts w:cstheme="minorHAnsi"/>
          <w:sz w:val="24"/>
          <w:szCs w:val="24"/>
        </w:rPr>
        <w:t xml:space="preserve">t </w:t>
      </w:r>
      <w:r w:rsidRPr="00E61C16">
        <w:rPr>
          <w:rFonts w:cstheme="minorHAnsi"/>
          <w:spacing w:val="-1"/>
          <w:sz w:val="24"/>
          <w:szCs w:val="24"/>
        </w:rPr>
        <w:t>d</w:t>
      </w:r>
      <w:r w:rsidRPr="00E61C16">
        <w:rPr>
          <w:rFonts w:cstheme="minorHAnsi"/>
          <w:sz w:val="24"/>
          <w:szCs w:val="24"/>
        </w:rPr>
        <w:t>e su</w:t>
      </w:r>
      <w:r w:rsidRPr="00E61C16">
        <w:rPr>
          <w:rFonts w:cstheme="minorHAnsi"/>
          <w:spacing w:val="-1"/>
          <w:sz w:val="24"/>
          <w:szCs w:val="24"/>
        </w:rPr>
        <w:t>i</w:t>
      </w:r>
      <w:r w:rsidRPr="00E61C16">
        <w:rPr>
          <w:rFonts w:cstheme="minorHAnsi"/>
          <w:spacing w:val="1"/>
          <w:sz w:val="24"/>
          <w:szCs w:val="24"/>
        </w:rPr>
        <w:t>v</w:t>
      </w:r>
      <w:r w:rsidRPr="00E61C16">
        <w:rPr>
          <w:rFonts w:cstheme="minorHAnsi"/>
          <w:sz w:val="24"/>
          <w:szCs w:val="24"/>
        </w:rPr>
        <w:t xml:space="preserve">i. </w:t>
      </w:r>
      <w:r w:rsidRPr="00E61C16">
        <w:rPr>
          <w:rFonts w:cstheme="minorHAnsi"/>
          <w:spacing w:val="1"/>
          <w:sz w:val="24"/>
          <w:szCs w:val="24"/>
        </w:rPr>
        <w:t>L</w:t>
      </w:r>
      <w:r w:rsidRPr="00E61C16">
        <w:rPr>
          <w:rFonts w:cstheme="minorHAnsi"/>
          <w:sz w:val="24"/>
          <w:szCs w:val="24"/>
        </w:rPr>
        <w:t xml:space="preserve">a </w:t>
      </w:r>
      <w:r w:rsidRPr="00E61C16">
        <w:rPr>
          <w:rFonts w:cstheme="minorHAnsi"/>
          <w:spacing w:val="1"/>
          <w:sz w:val="24"/>
          <w:szCs w:val="24"/>
        </w:rPr>
        <w:t>m</w:t>
      </w:r>
      <w:r w:rsidRPr="00E61C16">
        <w:rPr>
          <w:rFonts w:cstheme="minorHAnsi"/>
          <w:sz w:val="24"/>
          <w:szCs w:val="24"/>
        </w:rPr>
        <w:t>i</w:t>
      </w:r>
      <w:r w:rsidRPr="00E61C16">
        <w:rPr>
          <w:rFonts w:cstheme="minorHAnsi"/>
          <w:spacing w:val="-3"/>
          <w:sz w:val="24"/>
          <w:szCs w:val="24"/>
        </w:rPr>
        <w:t>s</w:t>
      </w:r>
      <w:r w:rsidRPr="00E61C16">
        <w:rPr>
          <w:rFonts w:cstheme="minorHAnsi"/>
          <w:sz w:val="24"/>
          <w:szCs w:val="24"/>
        </w:rPr>
        <w:t>e en œ</w:t>
      </w:r>
      <w:r w:rsidRPr="00E61C16">
        <w:rPr>
          <w:rFonts w:cstheme="minorHAnsi"/>
          <w:spacing w:val="-1"/>
          <w:sz w:val="24"/>
          <w:szCs w:val="24"/>
        </w:rPr>
        <w:t>u</w:t>
      </w:r>
      <w:r w:rsidRPr="00E61C16">
        <w:rPr>
          <w:rFonts w:cstheme="minorHAnsi"/>
          <w:spacing w:val="1"/>
          <w:sz w:val="24"/>
          <w:szCs w:val="24"/>
        </w:rPr>
        <w:t>v</w:t>
      </w:r>
      <w:r w:rsidRPr="00E61C16">
        <w:rPr>
          <w:rFonts w:cstheme="minorHAnsi"/>
          <w:sz w:val="24"/>
          <w:szCs w:val="24"/>
        </w:rPr>
        <w:t xml:space="preserve">re </w:t>
      </w:r>
      <w:r w:rsidRPr="00E61C16">
        <w:rPr>
          <w:rFonts w:cstheme="minorHAnsi"/>
          <w:spacing w:val="-1"/>
          <w:sz w:val="24"/>
          <w:szCs w:val="24"/>
        </w:rPr>
        <w:t>d</w:t>
      </w:r>
      <w:r w:rsidRPr="00E61C16">
        <w:rPr>
          <w:rFonts w:cstheme="minorHAnsi"/>
          <w:sz w:val="24"/>
          <w:szCs w:val="24"/>
        </w:rPr>
        <w:t xml:space="preserve">u plan </w:t>
      </w:r>
      <w:r w:rsidRPr="00E61C16">
        <w:rPr>
          <w:rFonts w:cstheme="minorHAnsi"/>
          <w:spacing w:val="-1"/>
          <w:sz w:val="24"/>
          <w:szCs w:val="24"/>
        </w:rPr>
        <w:t>p</w:t>
      </w:r>
      <w:r w:rsidRPr="00E61C16">
        <w:rPr>
          <w:rFonts w:cstheme="minorHAnsi"/>
          <w:sz w:val="24"/>
          <w:szCs w:val="24"/>
        </w:rPr>
        <w:t>ren</w:t>
      </w:r>
      <w:r w:rsidRPr="00E61C16">
        <w:rPr>
          <w:rFonts w:cstheme="minorHAnsi"/>
          <w:spacing w:val="-1"/>
          <w:sz w:val="24"/>
          <w:szCs w:val="24"/>
        </w:rPr>
        <w:t>d</w:t>
      </w:r>
      <w:r w:rsidRPr="00E61C16">
        <w:rPr>
          <w:rFonts w:cstheme="minorHAnsi"/>
          <w:sz w:val="24"/>
          <w:szCs w:val="24"/>
        </w:rPr>
        <w:t>ra en c</w:t>
      </w:r>
      <w:r w:rsidRPr="00E61C16">
        <w:rPr>
          <w:rFonts w:cstheme="minorHAnsi"/>
          <w:spacing w:val="-1"/>
          <w:sz w:val="24"/>
          <w:szCs w:val="24"/>
        </w:rPr>
        <w:t>o</w:t>
      </w:r>
      <w:r w:rsidRPr="00E61C16">
        <w:rPr>
          <w:rFonts w:cstheme="minorHAnsi"/>
          <w:spacing w:val="1"/>
          <w:sz w:val="24"/>
          <w:szCs w:val="24"/>
        </w:rPr>
        <w:t>m</w:t>
      </w:r>
      <w:r w:rsidRPr="00E61C16">
        <w:rPr>
          <w:rFonts w:cstheme="minorHAnsi"/>
          <w:spacing w:val="-1"/>
          <w:sz w:val="24"/>
          <w:szCs w:val="24"/>
        </w:rPr>
        <w:t>p</w:t>
      </w:r>
      <w:r w:rsidRPr="00E61C16">
        <w:rPr>
          <w:rFonts w:cstheme="minorHAnsi"/>
          <w:sz w:val="24"/>
          <w:szCs w:val="24"/>
        </w:rPr>
        <w:t xml:space="preserve">te </w:t>
      </w:r>
      <w:r w:rsidRPr="00E61C16">
        <w:rPr>
          <w:rFonts w:cstheme="minorHAnsi"/>
          <w:spacing w:val="-2"/>
          <w:sz w:val="24"/>
          <w:szCs w:val="24"/>
        </w:rPr>
        <w:t>l</w:t>
      </w:r>
      <w:r w:rsidRPr="00E61C16">
        <w:rPr>
          <w:rFonts w:cstheme="minorHAnsi"/>
          <w:sz w:val="24"/>
          <w:szCs w:val="24"/>
        </w:rPr>
        <w:t xml:space="preserve">es </w:t>
      </w:r>
      <w:r w:rsidRPr="00E61C16">
        <w:rPr>
          <w:rFonts w:cstheme="minorHAnsi"/>
          <w:spacing w:val="-1"/>
          <w:sz w:val="24"/>
          <w:szCs w:val="24"/>
        </w:rPr>
        <w:t>p</w:t>
      </w:r>
      <w:r w:rsidRPr="00E61C16">
        <w:rPr>
          <w:rFonts w:cstheme="minorHAnsi"/>
          <w:spacing w:val="1"/>
          <w:sz w:val="24"/>
          <w:szCs w:val="24"/>
        </w:rPr>
        <w:t>o</w:t>
      </w:r>
      <w:r w:rsidRPr="00E61C16">
        <w:rPr>
          <w:rFonts w:cstheme="minorHAnsi"/>
          <w:sz w:val="24"/>
          <w:szCs w:val="24"/>
        </w:rPr>
        <w:t>l</w:t>
      </w:r>
      <w:r w:rsidRPr="00E61C16">
        <w:rPr>
          <w:rFonts w:cstheme="minorHAnsi"/>
          <w:spacing w:val="-3"/>
          <w:sz w:val="24"/>
          <w:szCs w:val="24"/>
        </w:rPr>
        <w:t>i</w:t>
      </w:r>
      <w:r w:rsidRPr="00E61C16">
        <w:rPr>
          <w:rFonts w:cstheme="minorHAnsi"/>
          <w:sz w:val="24"/>
          <w:szCs w:val="24"/>
        </w:rPr>
        <w:t>ti</w:t>
      </w:r>
      <w:r w:rsidRPr="00E61C16">
        <w:rPr>
          <w:rFonts w:cstheme="minorHAnsi"/>
          <w:spacing w:val="-1"/>
          <w:sz w:val="24"/>
          <w:szCs w:val="24"/>
        </w:rPr>
        <w:t>qu</w:t>
      </w:r>
      <w:r w:rsidRPr="00E61C16">
        <w:rPr>
          <w:rFonts w:cstheme="minorHAnsi"/>
          <w:sz w:val="24"/>
          <w:szCs w:val="24"/>
        </w:rPr>
        <w:t xml:space="preserve">es </w:t>
      </w:r>
      <w:r w:rsidRPr="00E61C16">
        <w:rPr>
          <w:rFonts w:cstheme="minorHAnsi"/>
          <w:spacing w:val="-3"/>
          <w:sz w:val="24"/>
          <w:szCs w:val="24"/>
        </w:rPr>
        <w:t>d</w:t>
      </w:r>
      <w:r w:rsidRPr="00E61C16">
        <w:rPr>
          <w:rFonts w:cstheme="minorHAnsi"/>
          <w:sz w:val="24"/>
          <w:szCs w:val="24"/>
        </w:rPr>
        <w:t>e sa</w:t>
      </w:r>
      <w:r w:rsidRPr="00E61C16">
        <w:rPr>
          <w:rFonts w:cstheme="minorHAnsi"/>
          <w:spacing w:val="-1"/>
          <w:sz w:val="24"/>
          <w:szCs w:val="24"/>
        </w:rPr>
        <w:t>u</w:t>
      </w:r>
      <w:r w:rsidRPr="00E61C16">
        <w:rPr>
          <w:rFonts w:cstheme="minorHAnsi"/>
          <w:spacing w:val="1"/>
          <w:sz w:val="24"/>
          <w:szCs w:val="24"/>
        </w:rPr>
        <w:t>v</w:t>
      </w:r>
      <w:r w:rsidRPr="00E61C16">
        <w:rPr>
          <w:rFonts w:cstheme="minorHAnsi"/>
          <w:sz w:val="24"/>
          <w:szCs w:val="24"/>
        </w:rPr>
        <w:t>ega</w:t>
      </w:r>
      <w:r w:rsidRPr="00E61C16">
        <w:rPr>
          <w:rFonts w:cstheme="minorHAnsi"/>
          <w:spacing w:val="-1"/>
          <w:sz w:val="24"/>
          <w:szCs w:val="24"/>
        </w:rPr>
        <w:t>r</w:t>
      </w:r>
      <w:r w:rsidRPr="00E61C16">
        <w:rPr>
          <w:rFonts w:cstheme="minorHAnsi"/>
          <w:spacing w:val="-3"/>
          <w:sz w:val="24"/>
          <w:szCs w:val="24"/>
        </w:rPr>
        <w:t>d</w:t>
      </w:r>
      <w:r w:rsidRPr="00E61C16">
        <w:rPr>
          <w:rFonts w:cstheme="minorHAnsi"/>
          <w:sz w:val="24"/>
          <w:szCs w:val="24"/>
        </w:rPr>
        <w:t xml:space="preserve">e </w:t>
      </w:r>
      <w:r w:rsidRPr="00E61C16">
        <w:rPr>
          <w:rFonts w:cstheme="minorHAnsi"/>
          <w:spacing w:val="-1"/>
          <w:sz w:val="24"/>
          <w:szCs w:val="24"/>
        </w:rPr>
        <w:t>d</w:t>
      </w:r>
      <w:r w:rsidRPr="00E61C16">
        <w:rPr>
          <w:rFonts w:cstheme="minorHAnsi"/>
          <w:sz w:val="24"/>
          <w:szCs w:val="24"/>
        </w:rPr>
        <w:t>u gr</w:t>
      </w:r>
      <w:r w:rsidRPr="00E61C16">
        <w:rPr>
          <w:rFonts w:cstheme="minorHAnsi"/>
          <w:spacing w:val="1"/>
          <w:sz w:val="24"/>
          <w:szCs w:val="24"/>
        </w:rPr>
        <w:t>o</w:t>
      </w:r>
      <w:r w:rsidRPr="00E61C16">
        <w:rPr>
          <w:rFonts w:cstheme="minorHAnsi"/>
          <w:spacing w:val="-1"/>
          <w:sz w:val="24"/>
          <w:szCs w:val="24"/>
        </w:rPr>
        <w:t>up</w:t>
      </w:r>
      <w:r w:rsidRPr="00E61C16">
        <w:rPr>
          <w:rFonts w:cstheme="minorHAnsi"/>
          <w:sz w:val="24"/>
          <w:szCs w:val="24"/>
        </w:rPr>
        <w:t xml:space="preserve">e </w:t>
      </w:r>
      <w:r w:rsidRPr="00E61C16">
        <w:rPr>
          <w:rFonts w:cstheme="minorHAnsi"/>
          <w:spacing w:val="-1"/>
          <w:sz w:val="24"/>
          <w:szCs w:val="24"/>
        </w:rPr>
        <w:t>d</w:t>
      </w:r>
      <w:r w:rsidRPr="00E61C16">
        <w:rPr>
          <w:rFonts w:cstheme="minorHAnsi"/>
          <w:sz w:val="24"/>
          <w:szCs w:val="24"/>
        </w:rPr>
        <w:t>e la Ban</w:t>
      </w:r>
      <w:r w:rsidRPr="00E61C16">
        <w:rPr>
          <w:rFonts w:cstheme="minorHAnsi"/>
          <w:spacing w:val="-1"/>
          <w:sz w:val="24"/>
          <w:szCs w:val="24"/>
        </w:rPr>
        <w:t>qu</w:t>
      </w:r>
      <w:r w:rsidRPr="00E61C16">
        <w:rPr>
          <w:rFonts w:cstheme="minorHAnsi"/>
          <w:sz w:val="24"/>
          <w:szCs w:val="24"/>
        </w:rPr>
        <w:t>e</w:t>
      </w:r>
      <w:r w:rsidRPr="00E61C16">
        <w:rPr>
          <w:rFonts w:cstheme="minorHAnsi"/>
          <w:spacing w:val="1"/>
          <w:sz w:val="24"/>
          <w:szCs w:val="24"/>
        </w:rPr>
        <w:t xml:space="preserve"> Mo</w:t>
      </w:r>
      <w:r w:rsidRPr="00E61C16">
        <w:rPr>
          <w:rFonts w:cstheme="minorHAnsi"/>
          <w:spacing w:val="-1"/>
          <w:sz w:val="24"/>
          <w:szCs w:val="24"/>
        </w:rPr>
        <w:t>nd</w:t>
      </w:r>
      <w:r w:rsidRPr="00E61C16">
        <w:rPr>
          <w:rFonts w:cstheme="minorHAnsi"/>
          <w:sz w:val="24"/>
          <w:szCs w:val="24"/>
        </w:rPr>
        <w:t>ia</w:t>
      </w:r>
      <w:r w:rsidRPr="00E61C16">
        <w:rPr>
          <w:rFonts w:cstheme="minorHAnsi"/>
          <w:spacing w:val="-3"/>
          <w:sz w:val="24"/>
          <w:szCs w:val="24"/>
        </w:rPr>
        <w:t>l</w:t>
      </w:r>
      <w:r w:rsidRPr="00E61C16">
        <w:rPr>
          <w:rFonts w:cstheme="minorHAnsi"/>
          <w:sz w:val="24"/>
          <w:szCs w:val="24"/>
        </w:rPr>
        <w:t xml:space="preserve">e et </w:t>
      </w:r>
      <w:r w:rsidRPr="00E61C16">
        <w:rPr>
          <w:rFonts w:cstheme="minorHAnsi"/>
          <w:spacing w:val="-2"/>
          <w:sz w:val="24"/>
          <w:szCs w:val="24"/>
        </w:rPr>
        <w:t>s</w:t>
      </w:r>
      <w:r w:rsidRPr="00E61C16">
        <w:rPr>
          <w:rFonts w:cstheme="minorHAnsi"/>
          <w:sz w:val="24"/>
          <w:szCs w:val="24"/>
        </w:rPr>
        <w:t>e</w:t>
      </w:r>
      <w:r w:rsidRPr="00E61C16">
        <w:rPr>
          <w:rFonts w:cstheme="minorHAnsi"/>
          <w:spacing w:val="-2"/>
          <w:sz w:val="24"/>
          <w:szCs w:val="24"/>
        </w:rPr>
        <w:t>r</w:t>
      </w:r>
      <w:r w:rsidRPr="00E61C16">
        <w:rPr>
          <w:rFonts w:cstheme="minorHAnsi"/>
          <w:sz w:val="24"/>
          <w:szCs w:val="24"/>
        </w:rPr>
        <w:t xml:space="preserve">a </w:t>
      </w:r>
      <w:r w:rsidRPr="00E61C16">
        <w:rPr>
          <w:rFonts w:cstheme="minorHAnsi"/>
          <w:spacing w:val="1"/>
          <w:sz w:val="24"/>
          <w:szCs w:val="24"/>
        </w:rPr>
        <w:t>e</w:t>
      </w:r>
      <w:r w:rsidRPr="00E61C16">
        <w:rPr>
          <w:rFonts w:cstheme="minorHAnsi"/>
          <w:sz w:val="24"/>
          <w:szCs w:val="24"/>
        </w:rPr>
        <w:t>n c</w:t>
      </w:r>
      <w:r w:rsidRPr="00E61C16">
        <w:rPr>
          <w:rFonts w:cstheme="minorHAnsi"/>
          <w:spacing w:val="1"/>
          <w:sz w:val="24"/>
          <w:szCs w:val="24"/>
        </w:rPr>
        <w:t>o</w:t>
      </w:r>
      <w:r w:rsidRPr="00E61C16">
        <w:rPr>
          <w:rFonts w:cstheme="minorHAnsi"/>
          <w:spacing w:val="-1"/>
          <w:sz w:val="24"/>
          <w:szCs w:val="24"/>
        </w:rPr>
        <w:t>n</w:t>
      </w:r>
      <w:r w:rsidRPr="00E61C16">
        <w:rPr>
          <w:rFonts w:cstheme="minorHAnsi"/>
          <w:spacing w:val="-3"/>
          <w:sz w:val="24"/>
          <w:szCs w:val="24"/>
        </w:rPr>
        <w:t>f</w:t>
      </w:r>
      <w:r w:rsidRPr="00E61C16">
        <w:rPr>
          <w:rFonts w:cstheme="minorHAnsi"/>
          <w:spacing w:val="1"/>
          <w:sz w:val="24"/>
          <w:szCs w:val="24"/>
        </w:rPr>
        <w:t>o</w:t>
      </w:r>
      <w:r w:rsidRPr="00E61C16">
        <w:rPr>
          <w:rFonts w:cstheme="minorHAnsi"/>
          <w:spacing w:val="-3"/>
          <w:sz w:val="24"/>
          <w:szCs w:val="24"/>
        </w:rPr>
        <w:t>r</w:t>
      </w:r>
      <w:r w:rsidRPr="00E61C16">
        <w:rPr>
          <w:rFonts w:cstheme="minorHAnsi"/>
          <w:spacing w:val="1"/>
          <w:sz w:val="24"/>
          <w:szCs w:val="24"/>
        </w:rPr>
        <w:t>m</w:t>
      </w:r>
      <w:r w:rsidRPr="00E61C16">
        <w:rPr>
          <w:rFonts w:cstheme="minorHAnsi"/>
          <w:sz w:val="24"/>
          <w:szCs w:val="24"/>
        </w:rPr>
        <w:t xml:space="preserve">ité </w:t>
      </w:r>
      <w:r w:rsidRPr="00E61C16">
        <w:rPr>
          <w:rFonts w:cstheme="minorHAnsi"/>
          <w:spacing w:val="-3"/>
          <w:sz w:val="24"/>
          <w:szCs w:val="24"/>
        </w:rPr>
        <w:t>a</w:t>
      </w:r>
      <w:r w:rsidRPr="00E61C16">
        <w:rPr>
          <w:rFonts w:cstheme="minorHAnsi"/>
          <w:spacing w:val="1"/>
          <w:sz w:val="24"/>
          <w:szCs w:val="24"/>
        </w:rPr>
        <w:t>v</w:t>
      </w:r>
      <w:r w:rsidRPr="00E61C16">
        <w:rPr>
          <w:rFonts w:cstheme="minorHAnsi"/>
          <w:spacing w:val="-2"/>
          <w:sz w:val="24"/>
          <w:szCs w:val="24"/>
        </w:rPr>
        <w:t>e</w:t>
      </w:r>
      <w:r w:rsidRPr="00E61C16">
        <w:rPr>
          <w:rFonts w:cstheme="minorHAnsi"/>
          <w:sz w:val="24"/>
          <w:szCs w:val="24"/>
        </w:rPr>
        <w:t>c les l</w:t>
      </w:r>
      <w:r w:rsidRPr="00E61C16">
        <w:rPr>
          <w:rFonts w:cstheme="minorHAnsi"/>
          <w:spacing w:val="1"/>
          <w:sz w:val="24"/>
          <w:szCs w:val="24"/>
        </w:rPr>
        <w:t>o</w:t>
      </w:r>
      <w:r w:rsidRPr="00E61C16">
        <w:rPr>
          <w:rFonts w:cstheme="minorHAnsi"/>
          <w:sz w:val="24"/>
          <w:szCs w:val="24"/>
        </w:rPr>
        <w:t>is e</w:t>
      </w:r>
      <w:r w:rsidRPr="00E61C16">
        <w:rPr>
          <w:rFonts w:cstheme="minorHAnsi"/>
          <w:spacing w:val="-3"/>
          <w:sz w:val="24"/>
          <w:szCs w:val="24"/>
        </w:rPr>
        <w:t>n</w:t>
      </w:r>
      <w:r w:rsidRPr="00E61C16">
        <w:rPr>
          <w:rFonts w:cstheme="minorHAnsi"/>
          <w:spacing w:val="1"/>
          <w:sz w:val="24"/>
          <w:szCs w:val="24"/>
        </w:rPr>
        <w:t>v</w:t>
      </w:r>
      <w:r w:rsidRPr="00E61C16">
        <w:rPr>
          <w:rFonts w:cstheme="minorHAnsi"/>
          <w:sz w:val="24"/>
          <w:szCs w:val="24"/>
        </w:rPr>
        <w:t>iron</w:t>
      </w:r>
      <w:r w:rsidRPr="00E61C16">
        <w:rPr>
          <w:rFonts w:cstheme="minorHAnsi"/>
          <w:spacing w:val="-1"/>
          <w:sz w:val="24"/>
          <w:szCs w:val="24"/>
        </w:rPr>
        <w:t>n</w:t>
      </w:r>
      <w:r w:rsidRPr="00E61C16">
        <w:rPr>
          <w:rFonts w:cstheme="minorHAnsi"/>
          <w:spacing w:val="-2"/>
          <w:sz w:val="24"/>
          <w:szCs w:val="24"/>
        </w:rPr>
        <w:t>e</w:t>
      </w:r>
      <w:r w:rsidRPr="00E61C16">
        <w:rPr>
          <w:rFonts w:cstheme="minorHAnsi"/>
          <w:spacing w:val="-1"/>
          <w:sz w:val="24"/>
          <w:szCs w:val="24"/>
        </w:rPr>
        <w:t>m</w:t>
      </w:r>
      <w:r w:rsidRPr="00E61C16">
        <w:rPr>
          <w:rFonts w:cstheme="minorHAnsi"/>
          <w:sz w:val="24"/>
          <w:szCs w:val="24"/>
        </w:rPr>
        <w:t xml:space="preserve">entales </w:t>
      </w:r>
      <w:r w:rsidRPr="00E61C16">
        <w:rPr>
          <w:rFonts w:cstheme="minorHAnsi"/>
          <w:spacing w:val="-1"/>
          <w:sz w:val="24"/>
          <w:szCs w:val="24"/>
        </w:rPr>
        <w:t>d</w:t>
      </w:r>
      <w:r w:rsidRPr="00E61C16">
        <w:rPr>
          <w:rFonts w:cstheme="minorHAnsi"/>
          <w:sz w:val="24"/>
          <w:szCs w:val="24"/>
        </w:rPr>
        <w:t>e la Rép</w:t>
      </w:r>
      <w:r w:rsidRPr="00E61C16">
        <w:rPr>
          <w:rFonts w:cstheme="minorHAnsi"/>
          <w:spacing w:val="-1"/>
          <w:sz w:val="24"/>
          <w:szCs w:val="24"/>
        </w:rPr>
        <w:t>ub</w:t>
      </w:r>
      <w:r w:rsidRPr="00E61C16">
        <w:rPr>
          <w:rFonts w:cstheme="minorHAnsi"/>
          <w:sz w:val="24"/>
          <w:szCs w:val="24"/>
        </w:rPr>
        <w:t>li</w:t>
      </w:r>
      <w:r w:rsidRPr="00E61C16">
        <w:rPr>
          <w:rFonts w:cstheme="minorHAnsi"/>
          <w:spacing w:val="-1"/>
          <w:sz w:val="24"/>
          <w:szCs w:val="24"/>
        </w:rPr>
        <w:t>qu</w:t>
      </w:r>
      <w:r w:rsidRPr="00E61C16">
        <w:rPr>
          <w:rFonts w:cstheme="minorHAnsi"/>
          <w:sz w:val="24"/>
          <w:szCs w:val="24"/>
        </w:rPr>
        <w:t xml:space="preserve">e </w:t>
      </w:r>
      <w:r w:rsidRPr="00E61C16">
        <w:rPr>
          <w:rFonts w:cstheme="minorHAnsi"/>
          <w:spacing w:val="-1"/>
          <w:sz w:val="24"/>
          <w:szCs w:val="24"/>
        </w:rPr>
        <w:t>d</w:t>
      </w:r>
      <w:r w:rsidRPr="00E61C16">
        <w:rPr>
          <w:rFonts w:cstheme="minorHAnsi"/>
          <w:sz w:val="24"/>
          <w:szCs w:val="24"/>
        </w:rPr>
        <w:t xml:space="preserve">u </w:t>
      </w:r>
      <w:r w:rsidRPr="00E61C16">
        <w:rPr>
          <w:rFonts w:cstheme="minorHAnsi"/>
          <w:spacing w:val="33"/>
          <w:sz w:val="24"/>
          <w:szCs w:val="24"/>
        </w:rPr>
        <w:t xml:space="preserve">Mali </w:t>
      </w:r>
      <w:r w:rsidRPr="00E61C16">
        <w:rPr>
          <w:rFonts w:cstheme="minorHAnsi"/>
          <w:spacing w:val="-3"/>
          <w:sz w:val="24"/>
          <w:szCs w:val="24"/>
        </w:rPr>
        <w:t>p</w:t>
      </w:r>
      <w:r w:rsidRPr="00E61C16">
        <w:rPr>
          <w:rFonts w:cstheme="minorHAnsi"/>
          <w:spacing w:val="1"/>
          <w:sz w:val="24"/>
          <w:szCs w:val="24"/>
        </w:rPr>
        <w:t>o</w:t>
      </w:r>
      <w:r w:rsidRPr="00E61C16">
        <w:rPr>
          <w:rFonts w:cstheme="minorHAnsi"/>
          <w:spacing w:val="-1"/>
          <w:sz w:val="24"/>
          <w:szCs w:val="24"/>
        </w:rPr>
        <w:t>u</w:t>
      </w:r>
      <w:r w:rsidRPr="00E61C16">
        <w:rPr>
          <w:rFonts w:cstheme="minorHAnsi"/>
          <w:sz w:val="24"/>
          <w:szCs w:val="24"/>
        </w:rPr>
        <w:t>r ch</w:t>
      </w:r>
      <w:r w:rsidRPr="00E61C16">
        <w:rPr>
          <w:rFonts w:cstheme="minorHAnsi"/>
          <w:spacing w:val="-1"/>
          <w:sz w:val="24"/>
          <w:szCs w:val="24"/>
        </w:rPr>
        <w:t>aqu</w:t>
      </w:r>
      <w:r w:rsidRPr="00E61C16">
        <w:rPr>
          <w:rFonts w:cstheme="minorHAnsi"/>
          <w:sz w:val="24"/>
          <w:szCs w:val="24"/>
        </w:rPr>
        <w:t>e a</w:t>
      </w:r>
      <w:r w:rsidRPr="00E61C16">
        <w:rPr>
          <w:rFonts w:cstheme="minorHAnsi"/>
          <w:spacing w:val="-2"/>
          <w:sz w:val="24"/>
          <w:szCs w:val="24"/>
        </w:rPr>
        <w:t>c</w:t>
      </w:r>
      <w:r w:rsidRPr="00E61C16">
        <w:rPr>
          <w:rFonts w:cstheme="minorHAnsi"/>
          <w:sz w:val="24"/>
          <w:szCs w:val="24"/>
        </w:rPr>
        <w:t>ti</w:t>
      </w:r>
      <w:r w:rsidRPr="00E61C16">
        <w:rPr>
          <w:rFonts w:cstheme="minorHAnsi"/>
          <w:spacing w:val="1"/>
          <w:sz w:val="24"/>
          <w:szCs w:val="24"/>
        </w:rPr>
        <w:t>v</w:t>
      </w:r>
      <w:r w:rsidRPr="00E61C16">
        <w:rPr>
          <w:rFonts w:cstheme="minorHAnsi"/>
          <w:spacing w:val="-3"/>
          <w:sz w:val="24"/>
          <w:szCs w:val="24"/>
        </w:rPr>
        <w:t>i</w:t>
      </w:r>
      <w:r w:rsidRPr="00E61C16">
        <w:rPr>
          <w:rFonts w:cstheme="minorHAnsi"/>
          <w:sz w:val="24"/>
          <w:szCs w:val="24"/>
        </w:rPr>
        <w:t>t</w:t>
      </w:r>
      <w:r w:rsidRPr="00E61C16">
        <w:rPr>
          <w:rFonts w:cstheme="minorHAnsi"/>
          <w:spacing w:val="1"/>
          <w:sz w:val="24"/>
          <w:szCs w:val="24"/>
        </w:rPr>
        <w:t>é</w:t>
      </w:r>
      <w:r w:rsidRPr="00E61C16">
        <w:rPr>
          <w:rFonts w:cstheme="minorHAnsi"/>
          <w:sz w:val="24"/>
          <w:szCs w:val="24"/>
        </w:rPr>
        <w:t xml:space="preserve">. </w:t>
      </w:r>
      <w:r w:rsidRPr="00E61C16">
        <w:rPr>
          <w:rFonts w:cstheme="minorHAnsi"/>
          <w:spacing w:val="1"/>
          <w:sz w:val="24"/>
          <w:szCs w:val="24"/>
        </w:rPr>
        <w:t>L</w:t>
      </w:r>
      <w:r w:rsidRPr="00E61C16">
        <w:rPr>
          <w:rFonts w:cstheme="minorHAnsi"/>
          <w:sz w:val="24"/>
          <w:szCs w:val="24"/>
        </w:rPr>
        <w:t xml:space="preserve">e </w:t>
      </w:r>
      <w:r w:rsidRPr="00E61C16">
        <w:rPr>
          <w:rFonts w:cstheme="minorHAnsi"/>
          <w:spacing w:val="-2"/>
          <w:sz w:val="24"/>
          <w:szCs w:val="24"/>
        </w:rPr>
        <w:t>plan</w:t>
      </w:r>
      <w:r w:rsidRPr="00E61C16">
        <w:rPr>
          <w:rFonts w:cstheme="minorHAnsi"/>
          <w:sz w:val="24"/>
          <w:szCs w:val="24"/>
        </w:rPr>
        <w:t xml:space="preserve"> </w:t>
      </w:r>
      <w:r w:rsidRPr="00E61C16">
        <w:rPr>
          <w:rFonts w:cstheme="minorHAnsi"/>
          <w:spacing w:val="-1"/>
          <w:sz w:val="24"/>
          <w:szCs w:val="24"/>
        </w:rPr>
        <w:t>d</w:t>
      </w:r>
      <w:r w:rsidRPr="00E61C16">
        <w:rPr>
          <w:rFonts w:cstheme="minorHAnsi"/>
          <w:sz w:val="24"/>
          <w:szCs w:val="24"/>
        </w:rPr>
        <w:t>é</w:t>
      </w:r>
      <w:r w:rsidRPr="00E61C16">
        <w:rPr>
          <w:rFonts w:cstheme="minorHAnsi"/>
          <w:spacing w:val="1"/>
          <w:sz w:val="24"/>
          <w:szCs w:val="24"/>
        </w:rPr>
        <w:t>t</w:t>
      </w:r>
      <w:r w:rsidRPr="00E61C16">
        <w:rPr>
          <w:rFonts w:cstheme="minorHAnsi"/>
          <w:sz w:val="24"/>
          <w:szCs w:val="24"/>
        </w:rPr>
        <w:t>e</w:t>
      </w:r>
      <w:r w:rsidRPr="00E61C16">
        <w:rPr>
          <w:rFonts w:cstheme="minorHAnsi"/>
          <w:spacing w:val="-2"/>
          <w:sz w:val="24"/>
          <w:szCs w:val="24"/>
        </w:rPr>
        <w:t>r</w:t>
      </w:r>
      <w:r w:rsidRPr="00E61C16">
        <w:rPr>
          <w:rFonts w:cstheme="minorHAnsi"/>
          <w:spacing w:val="1"/>
          <w:sz w:val="24"/>
          <w:szCs w:val="24"/>
        </w:rPr>
        <w:t>m</w:t>
      </w:r>
      <w:r w:rsidRPr="00E61C16">
        <w:rPr>
          <w:rFonts w:cstheme="minorHAnsi"/>
          <w:sz w:val="24"/>
          <w:szCs w:val="24"/>
        </w:rPr>
        <w:t>i</w:t>
      </w:r>
      <w:r w:rsidRPr="00E61C16">
        <w:rPr>
          <w:rFonts w:cstheme="minorHAnsi"/>
          <w:spacing w:val="-1"/>
          <w:sz w:val="24"/>
          <w:szCs w:val="24"/>
        </w:rPr>
        <w:t>n</w:t>
      </w:r>
      <w:r w:rsidRPr="00E61C16">
        <w:rPr>
          <w:rFonts w:cstheme="minorHAnsi"/>
          <w:sz w:val="24"/>
          <w:szCs w:val="24"/>
        </w:rPr>
        <w:t>e a</w:t>
      </w:r>
      <w:r w:rsidRPr="00E61C16">
        <w:rPr>
          <w:rFonts w:cstheme="minorHAnsi"/>
          <w:spacing w:val="-1"/>
          <w:sz w:val="24"/>
          <w:szCs w:val="24"/>
        </w:rPr>
        <w:t>u</w:t>
      </w:r>
      <w:r w:rsidRPr="00E61C16">
        <w:rPr>
          <w:rFonts w:cstheme="minorHAnsi"/>
          <w:sz w:val="24"/>
          <w:szCs w:val="24"/>
        </w:rPr>
        <w:t>ssi l</w:t>
      </w:r>
      <w:r w:rsidRPr="00E61C16">
        <w:rPr>
          <w:rFonts w:cstheme="minorHAnsi"/>
          <w:spacing w:val="-2"/>
          <w:sz w:val="24"/>
          <w:szCs w:val="24"/>
        </w:rPr>
        <w:t>e</w:t>
      </w:r>
      <w:r w:rsidRPr="00E61C16">
        <w:rPr>
          <w:rFonts w:cstheme="minorHAnsi"/>
          <w:sz w:val="24"/>
          <w:szCs w:val="24"/>
        </w:rPr>
        <w:t xml:space="preserve">s </w:t>
      </w:r>
      <w:r w:rsidRPr="00E61C16">
        <w:rPr>
          <w:rFonts w:cstheme="minorHAnsi"/>
          <w:spacing w:val="-1"/>
          <w:sz w:val="24"/>
          <w:szCs w:val="24"/>
        </w:rPr>
        <w:t>d</w:t>
      </w:r>
      <w:r w:rsidRPr="00E61C16">
        <w:rPr>
          <w:rFonts w:cstheme="minorHAnsi"/>
          <w:sz w:val="24"/>
          <w:szCs w:val="24"/>
        </w:rPr>
        <w:t>is</w:t>
      </w:r>
      <w:r w:rsidRPr="00E61C16">
        <w:rPr>
          <w:rFonts w:cstheme="minorHAnsi"/>
          <w:spacing w:val="-1"/>
          <w:sz w:val="24"/>
          <w:szCs w:val="24"/>
        </w:rPr>
        <w:t>p</w:t>
      </w:r>
      <w:r w:rsidRPr="00E61C16">
        <w:rPr>
          <w:rFonts w:cstheme="minorHAnsi"/>
          <w:spacing w:val="1"/>
          <w:sz w:val="24"/>
          <w:szCs w:val="24"/>
        </w:rPr>
        <w:t>o</w:t>
      </w:r>
      <w:r w:rsidRPr="00E61C16">
        <w:rPr>
          <w:rFonts w:cstheme="minorHAnsi"/>
          <w:sz w:val="24"/>
          <w:szCs w:val="24"/>
        </w:rPr>
        <w:t>siti</w:t>
      </w:r>
      <w:r w:rsidRPr="00E61C16">
        <w:rPr>
          <w:rFonts w:cstheme="minorHAnsi"/>
          <w:spacing w:val="1"/>
          <w:sz w:val="24"/>
          <w:szCs w:val="24"/>
        </w:rPr>
        <w:t>o</w:t>
      </w:r>
      <w:r w:rsidRPr="00E61C16">
        <w:rPr>
          <w:rFonts w:cstheme="minorHAnsi"/>
          <w:spacing w:val="-1"/>
          <w:sz w:val="24"/>
          <w:szCs w:val="24"/>
        </w:rPr>
        <w:t>n</w:t>
      </w:r>
      <w:r w:rsidRPr="00E61C16">
        <w:rPr>
          <w:rFonts w:cstheme="minorHAnsi"/>
          <w:sz w:val="24"/>
          <w:szCs w:val="24"/>
        </w:rPr>
        <w:t>s i</w:t>
      </w:r>
      <w:r w:rsidRPr="00E61C16">
        <w:rPr>
          <w:rFonts w:cstheme="minorHAnsi"/>
          <w:spacing w:val="-1"/>
          <w:sz w:val="24"/>
          <w:szCs w:val="24"/>
        </w:rPr>
        <w:t>n</w:t>
      </w:r>
      <w:r w:rsidRPr="00E61C16">
        <w:rPr>
          <w:rFonts w:cstheme="minorHAnsi"/>
          <w:sz w:val="24"/>
          <w:szCs w:val="24"/>
        </w:rPr>
        <w:t>st</w:t>
      </w:r>
      <w:r w:rsidRPr="00E61C16">
        <w:rPr>
          <w:rFonts w:cstheme="minorHAnsi"/>
          <w:spacing w:val="-2"/>
          <w:sz w:val="24"/>
          <w:szCs w:val="24"/>
        </w:rPr>
        <w:t>i</w:t>
      </w:r>
      <w:r w:rsidRPr="00E61C16">
        <w:rPr>
          <w:rFonts w:cstheme="minorHAnsi"/>
          <w:sz w:val="24"/>
          <w:szCs w:val="24"/>
        </w:rPr>
        <w:t>tuti</w:t>
      </w:r>
      <w:r w:rsidRPr="00E61C16">
        <w:rPr>
          <w:rFonts w:cstheme="minorHAnsi"/>
          <w:spacing w:val="1"/>
          <w:sz w:val="24"/>
          <w:szCs w:val="24"/>
        </w:rPr>
        <w:t>o</w:t>
      </w:r>
      <w:r w:rsidRPr="00E61C16">
        <w:rPr>
          <w:rFonts w:cstheme="minorHAnsi"/>
          <w:spacing w:val="-1"/>
          <w:sz w:val="24"/>
          <w:szCs w:val="24"/>
        </w:rPr>
        <w:t>nn</w:t>
      </w:r>
      <w:r w:rsidRPr="00E61C16">
        <w:rPr>
          <w:rFonts w:cstheme="minorHAnsi"/>
          <w:sz w:val="24"/>
          <w:szCs w:val="24"/>
        </w:rPr>
        <w:t>el</w:t>
      </w:r>
      <w:r w:rsidRPr="00E61C16">
        <w:rPr>
          <w:rFonts w:cstheme="minorHAnsi"/>
          <w:spacing w:val="-3"/>
          <w:sz w:val="24"/>
          <w:szCs w:val="24"/>
        </w:rPr>
        <w:t>l</w:t>
      </w:r>
      <w:r w:rsidRPr="00E61C16">
        <w:rPr>
          <w:rFonts w:cstheme="minorHAnsi"/>
          <w:sz w:val="24"/>
          <w:szCs w:val="24"/>
        </w:rPr>
        <w:t xml:space="preserve">es à </w:t>
      </w:r>
      <w:r w:rsidRPr="00E61C16">
        <w:rPr>
          <w:rFonts w:cstheme="minorHAnsi"/>
          <w:spacing w:val="-1"/>
          <w:sz w:val="24"/>
          <w:szCs w:val="24"/>
        </w:rPr>
        <w:t>p</w:t>
      </w:r>
      <w:r w:rsidRPr="00E61C16">
        <w:rPr>
          <w:rFonts w:cstheme="minorHAnsi"/>
          <w:sz w:val="24"/>
          <w:szCs w:val="24"/>
        </w:rPr>
        <w:t>ren</w:t>
      </w:r>
      <w:r w:rsidRPr="00E61C16">
        <w:rPr>
          <w:rFonts w:cstheme="minorHAnsi"/>
          <w:spacing w:val="-1"/>
          <w:sz w:val="24"/>
          <w:szCs w:val="24"/>
        </w:rPr>
        <w:t>d</w:t>
      </w:r>
      <w:r w:rsidRPr="00E61C16">
        <w:rPr>
          <w:rFonts w:cstheme="minorHAnsi"/>
          <w:sz w:val="24"/>
          <w:szCs w:val="24"/>
        </w:rPr>
        <w:t xml:space="preserve">re </w:t>
      </w:r>
      <w:r w:rsidRPr="00E61C16">
        <w:rPr>
          <w:rFonts w:cstheme="minorHAnsi"/>
          <w:spacing w:val="-1"/>
          <w:sz w:val="24"/>
          <w:szCs w:val="24"/>
        </w:rPr>
        <w:t>du</w:t>
      </w:r>
      <w:r w:rsidRPr="00E61C16">
        <w:rPr>
          <w:rFonts w:cstheme="minorHAnsi"/>
          <w:sz w:val="24"/>
          <w:szCs w:val="24"/>
        </w:rPr>
        <w:t>ra</w:t>
      </w:r>
      <w:r w:rsidRPr="00E61C16">
        <w:rPr>
          <w:rFonts w:cstheme="minorHAnsi"/>
          <w:spacing w:val="-1"/>
          <w:sz w:val="24"/>
          <w:szCs w:val="24"/>
        </w:rPr>
        <w:t>n</w:t>
      </w:r>
      <w:r w:rsidRPr="00E61C16">
        <w:rPr>
          <w:rFonts w:cstheme="minorHAnsi"/>
          <w:sz w:val="24"/>
          <w:szCs w:val="24"/>
        </w:rPr>
        <w:t xml:space="preserve">t la </w:t>
      </w:r>
      <w:r w:rsidRPr="00E61C16">
        <w:rPr>
          <w:rFonts w:cstheme="minorHAnsi"/>
          <w:spacing w:val="1"/>
          <w:sz w:val="24"/>
          <w:szCs w:val="24"/>
        </w:rPr>
        <w:t>m</w:t>
      </w:r>
      <w:r w:rsidRPr="00E61C16">
        <w:rPr>
          <w:rFonts w:cstheme="minorHAnsi"/>
          <w:sz w:val="24"/>
          <w:szCs w:val="24"/>
        </w:rPr>
        <w:t>ise en œ</w:t>
      </w:r>
      <w:r w:rsidRPr="00E61C16">
        <w:rPr>
          <w:rFonts w:cstheme="minorHAnsi"/>
          <w:spacing w:val="2"/>
          <w:sz w:val="24"/>
          <w:szCs w:val="24"/>
        </w:rPr>
        <w:t>u</w:t>
      </w:r>
      <w:r w:rsidRPr="00E61C16">
        <w:rPr>
          <w:rFonts w:cstheme="minorHAnsi"/>
          <w:spacing w:val="1"/>
          <w:sz w:val="24"/>
          <w:szCs w:val="24"/>
        </w:rPr>
        <w:t>v</w:t>
      </w:r>
      <w:r w:rsidRPr="00E61C16">
        <w:rPr>
          <w:rFonts w:cstheme="minorHAnsi"/>
          <w:spacing w:val="-3"/>
          <w:sz w:val="24"/>
          <w:szCs w:val="24"/>
        </w:rPr>
        <w:t>r</w:t>
      </w:r>
      <w:r w:rsidRPr="00E61C16">
        <w:rPr>
          <w:rFonts w:cstheme="minorHAnsi"/>
          <w:sz w:val="24"/>
          <w:szCs w:val="24"/>
        </w:rPr>
        <w:t xml:space="preserve">e </w:t>
      </w:r>
      <w:r w:rsidRPr="00E61C16">
        <w:rPr>
          <w:rFonts w:cstheme="minorHAnsi"/>
          <w:spacing w:val="-1"/>
          <w:sz w:val="24"/>
          <w:szCs w:val="24"/>
        </w:rPr>
        <w:t>d</w:t>
      </w:r>
      <w:r w:rsidRPr="00E61C16">
        <w:rPr>
          <w:rFonts w:cstheme="minorHAnsi"/>
          <w:sz w:val="24"/>
          <w:szCs w:val="24"/>
        </w:rPr>
        <w:t xml:space="preserve">u programme, y </w:t>
      </w:r>
      <w:r w:rsidRPr="00E61C16">
        <w:rPr>
          <w:rFonts w:cstheme="minorHAnsi"/>
          <w:spacing w:val="-2"/>
          <w:sz w:val="24"/>
          <w:szCs w:val="24"/>
        </w:rPr>
        <w:t>c</w:t>
      </w:r>
      <w:r w:rsidRPr="00E61C16">
        <w:rPr>
          <w:rFonts w:cstheme="minorHAnsi"/>
          <w:spacing w:val="-1"/>
          <w:sz w:val="24"/>
          <w:szCs w:val="24"/>
        </w:rPr>
        <w:t>o</w:t>
      </w:r>
      <w:r w:rsidRPr="00E61C16">
        <w:rPr>
          <w:rFonts w:cstheme="minorHAnsi"/>
          <w:spacing w:val="1"/>
          <w:sz w:val="24"/>
          <w:szCs w:val="24"/>
        </w:rPr>
        <w:t>m</w:t>
      </w:r>
      <w:r w:rsidRPr="00E61C16">
        <w:rPr>
          <w:rFonts w:cstheme="minorHAnsi"/>
          <w:spacing w:val="-1"/>
          <w:sz w:val="24"/>
          <w:szCs w:val="24"/>
        </w:rPr>
        <w:t>p</w:t>
      </w:r>
      <w:r w:rsidRPr="00E61C16">
        <w:rPr>
          <w:rFonts w:cstheme="minorHAnsi"/>
          <w:sz w:val="24"/>
          <w:szCs w:val="24"/>
        </w:rPr>
        <w:t>ris cell</w:t>
      </w:r>
      <w:r w:rsidRPr="00E61C16">
        <w:rPr>
          <w:rFonts w:cstheme="minorHAnsi"/>
          <w:spacing w:val="-2"/>
          <w:sz w:val="24"/>
          <w:szCs w:val="24"/>
        </w:rPr>
        <w:t>e</w:t>
      </w:r>
      <w:r w:rsidRPr="00E61C16">
        <w:rPr>
          <w:rFonts w:cstheme="minorHAnsi"/>
          <w:sz w:val="24"/>
          <w:szCs w:val="24"/>
        </w:rPr>
        <w:t>s relati</w:t>
      </w:r>
      <w:r w:rsidRPr="00E61C16">
        <w:rPr>
          <w:rFonts w:cstheme="minorHAnsi"/>
          <w:spacing w:val="-1"/>
          <w:sz w:val="24"/>
          <w:szCs w:val="24"/>
        </w:rPr>
        <w:t>v</w:t>
      </w:r>
      <w:r w:rsidRPr="00E61C16">
        <w:rPr>
          <w:rFonts w:cstheme="minorHAnsi"/>
          <w:sz w:val="24"/>
          <w:szCs w:val="24"/>
        </w:rPr>
        <w:t xml:space="preserve">es au </w:t>
      </w:r>
      <w:r w:rsidRPr="00E61C16">
        <w:rPr>
          <w:rFonts w:cstheme="minorHAnsi"/>
          <w:spacing w:val="-2"/>
          <w:sz w:val="24"/>
          <w:szCs w:val="24"/>
        </w:rPr>
        <w:t>r</w:t>
      </w:r>
      <w:r w:rsidRPr="00E61C16">
        <w:rPr>
          <w:rFonts w:cstheme="minorHAnsi"/>
          <w:sz w:val="24"/>
          <w:szCs w:val="24"/>
        </w:rPr>
        <w:t>enf</w:t>
      </w:r>
      <w:r w:rsidRPr="00E61C16">
        <w:rPr>
          <w:rFonts w:cstheme="minorHAnsi"/>
          <w:spacing w:val="1"/>
          <w:sz w:val="24"/>
          <w:szCs w:val="24"/>
        </w:rPr>
        <w:t>o</w:t>
      </w:r>
      <w:r w:rsidRPr="00E61C16">
        <w:rPr>
          <w:rFonts w:cstheme="minorHAnsi"/>
          <w:spacing w:val="-3"/>
          <w:sz w:val="24"/>
          <w:szCs w:val="24"/>
        </w:rPr>
        <w:t>r</w:t>
      </w:r>
      <w:r w:rsidRPr="00E61C16">
        <w:rPr>
          <w:rFonts w:cstheme="minorHAnsi"/>
          <w:sz w:val="24"/>
          <w:szCs w:val="24"/>
        </w:rPr>
        <w:t>c</w:t>
      </w:r>
      <w:r w:rsidRPr="00E61C16">
        <w:rPr>
          <w:rFonts w:cstheme="minorHAnsi"/>
          <w:spacing w:val="-2"/>
          <w:sz w:val="24"/>
          <w:szCs w:val="24"/>
        </w:rPr>
        <w:t>e</w:t>
      </w:r>
      <w:r w:rsidRPr="00E61C16">
        <w:rPr>
          <w:rFonts w:cstheme="minorHAnsi"/>
          <w:spacing w:val="1"/>
          <w:sz w:val="24"/>
          <w:szCs w:val="24"/>
        </w:rPr>
        <w:t>m</w:t>
      </w:r>
      <w:r w:rsidRPr="00E61C16">
        <w:rPr>
          <w:rFonts w:cstheme="minorHAnsi"/>
          <w:sz w:val="24"/>
          <w:szCs w:val="24"/>
        </w:rPr>
        <w:t xml:space="preserve">ent </w:t>
      </w:r>
      <w:r w:rsidRPr="00E61C16">
        <w:rPr>
          <w:rFonts w:cstheme="minorHAnsi"/>
          <w:spacing w:val="-1"/>
          <w:sz w:val="24"/>
          <w:szCs w:val="24"/>
        </w:rPr>
        <w:t>d</w:t>
      </w:r>
      <w:r w:rsidRPr="00E61C16">
        <w:rPr>
          <w:rFonts w:cstheme="minorHAnsi"/>
          <w:sz w:val="24"/>
          <w:szCs w:val="24"/>
        </w:rPr>
        <w:t>es ca</w:t>
      </w:r>
      <w:r w:rsidRPr="00E61C16">
        <w:rPr>
          <w:rFonts w:cstheme="minorHAnsi"/>
          <w:spacing w:val="-1"/>
          <w:sz w:val="24"/>
          <w:szCs w:val="24"/>
        </w:rPr>
        <w:t>p</w:t>
      </w:r>
      <w:r w:rsidRPr="00E61C16">
        <w:rPr>
          <w:rFonts w:cstheme="minorHAnsi"/>
          <w:sz w:val="24"/>
          <w:szCs w:val="24"/>
        </w:rPr>
        <w:t>aci</w:t>
      </w:r>
      <w:r w:rsidRPr="00E61C16">
        <w:rPr>
          <w:rFonts w:cstheme="minorHAnsi"/>
          <w:spacing w:val="-2"/>
          <w:sz w:val="24"/>
          <w:szCs w:val="24"/>
        </w:rPr>
        <w:t>t</w:t>
      </w:r>
      <w:r w:rsidRPr="00E61C16">
        <w:rPr>
          <w:rFonts w:cstheme="minorHAnsi"/>
          <w:sz w:val="24"/>
          <w:szCs w:val="24"/>
        </w:rPr>
        <w:t xml:space="preserve">és. </w:t>
      </w:r>
      <w:r w:rsidRPr="00E61C16">
        <w:rPr>
          <w:rFonts w:cstheme="minorHAnsi"/>
          <w:spacing w:val="-3"/>
          <w:sz w:val="24"/>
          <w:szCs w:val="24"/>
        </w:rPr>
        <w:t>Le présent cadre de gestion environnementale et sociale sera mis en œuvre dans les districts sanitaires des régions de Koulikoro, Sikasso et Mopti et bénéficiera de l’appui financier de la Banque Mondiale.</w:t>
      </w:r>
    </w:p>
    <w:p w14:paraId="3E76876F" w14:textId="77777777" w:rsidR="005A3AFF" w:rsidRPr="00EE7C18" w:rsidRDefault="005A3AFF" w:rsidP="005A3AFF">
      <w:pPr>
        <w:jc w:val="both"/>
        <w:rPr>
          <w:rFonts w:ascii="Tahoma" w:hAnsi="Tahoma" w:cs="Tahoma"/>
          <w:spacing w:val="-3"/>
          <w:sz w:val="24"/>
          <w:szCs w:val="24"/>
        </w:rPr>
      </w:pPr>
    </w:p>
    <w:p w14:paraId="643690AD" w14:textId="77777777" w:rsidR="005A3AFF" w:rsidRPr="00EE7C18" w:rsidRDefault="005A3AFF" w:rsidP="005A3AFF">
      <w:pPr>
        <w:jc w:val="both"/>
        <w:rPr>
          <w:rFonts w:ascii="Tahoma" w:hAnsi="Tahoma" w:cs="Tahoma"/>
          <w:spacing w:val="-3"/>
          <w:sz w:val="24"/>
          <w:szCs w:val="24"/>
        </w:rPr>
      </w:pPr>
      <w:r w:rsidRPr="00EE7C18">
        <w:rPr>
          <w:rFonts w:ascii="Tahoma" w:hAnsi="Tahoma" w:cs="Tahoma"/>
          <w:noProof/>
          <w:lang w:eastAsia="fr-FR"/>
        </w:rPr>
        <w:drawing>
          <wp:inline distT="0" distB="0" distL="0" distR="0" wp14:anchorId="651361EA" wp14:editId="33A0412C">
            <wp:extent cx="6269776" cy="44476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6286729" cy="4459667"/>
                    </a:xfrm>
                    <a:prstGeom prst="rect">
                      <a:avLst/>
                    </a:prstGeom>
                    <a:noFill/>
                    <a:ln w="9525">
                      <a:noFill/>
                      <a:miter lim="800000"/>
                      <a:headEnd/>
                      <a:tailEnd/>
                    </a:ln>
                  </pic:spPr>
                </pic:pic>
              </a:graphicData>
            </a:graphic>
          </wp:inline>
        </w:drawing>
      </w:r>
    </w:p>
    <w:p w14:paraId="1C593782" w14:textId="613E45A0" w:rsidR="0040689B" w:rsidRDefault="0040689B">
      <w:pPr>
        <w:spacing w:after="160" w:line="259" w:lineRule="auto"/>
        <w:rPr>
          <w:rFonts w:ascii="Tahoma" w:eastAsia="Times New Roman" w:hAnsi="Tahoma" w:cs="Tahoma"/>
          <w:b/>
          <w:bCs/>
          <w:kern w:val="32"/>
          <w:sz w:val="24"/>
          <w:szCs w:val="24"/>
          <w:lang w:eastAsia="x-none"/>
        </w:rPr>
      </w:pPr>
      <w:r>
        <w:rPr>
          <w:rFonts w:ascii="Tahoma" w:eastAsia="Times New Roman" w:hAnsi="Tahoma" w:cs="Tahoma"/>
          <w:b/>
          <w:bCs/>
          <w:kern w:val="32"/>
          <w:sz w:val="24"/>
          <w:szCs w:val="24"/>
          <w:lang w:eastAsia="x-none"/>
        </w:rPr>
        <w:br w:type="page"/>
      </w:r>
    </w:p>
    <w:p w14:paraId="25B336F7" w14:textId="5A1D0AFF" w:rsidR="005A3AFF" w:rsidRPr="0040689B" w:rsidRDefault="005A3AFF" w:rsidP="005B7A23">
      <w:pPr>
        <w:pStyle w:val="Titre2"/>
        <w:numPr>
          <w:ilvl w:val="1"/>
          <w:numId w:val="20"/>
        </w:numPr>
      </w:pPr>
      <w:bookmarkStart w:id="35" w:name="_Toc532312111"/>
      <w:r w:rsidRPr="0040689B">
        <w:lastRenderedPageBreak/>
        <w:t>But et objectifs du plan</w:t>
      </w:r>
      <w:bookmarkEnd w:id="34"/>
      <w:bookmarkEnd w:id="35"/>
    </w:p>
    <w:p w14:paraId="6E5F53C1" w14:textId="77777777" w:rsidR="0040689B" w:rsidRPr="0040689B" w:rsidRDefault="0040689B" w:rsidP="0040689B">
      <w:pPr>
        <w:pStyle w:val="Paragraphedeliste"/>
        <w:keepNext/>
        <w:spacing w:after="0" w:line="240" w:lineRule="auto"/>
        <w:jc w:val="both"/>
        <w:outlineLvl w:val="0"/>
        <w:rPr>
          <w:rFonts w:eastAsia="Times New Roman" w:cstheme="minorHAnsi"/>
          <w:b/>
          <w:bCs/>
          <w:kern w:val="32"/>
          <w:sz w:val="24"/>
          <w:szCs w:val="24"/>
          <w:lang w:val="x-none" w:eastAsia="x-none"/>
        </w:rPr>
      </w:pPr>
    </w:p>
    <w:p w14:paraId="6750792B" w14:textId="17D42C9D" w:rsidR="005A3AFF" w:rsidRPr="007668B3" w:rsidRDefault="007668B3" w:rsidP="007668B3">
      <w:pPr>
        <w:spacing w:after="0" w:line="240" w:lineRule="auto"/>
        <w:rPr>
          <w:b/>
          <w:sz w:val="24"/>
          <w:szCs w:val="24"/>
        </w:rPr>
      </w:pPr>
      <w:r w:rsidRPr="007668B3">
        <w:rPr>
          <w:b/>
          <w:sz w:val="24"/>
          <w:szCs w:val="24"/>
        </w:rPr>
        <w:t>1.1.1. But</w:t>
      </w:r>
    </w:p>
    <w:p w14:paraId="1EE7F061" w14:textId="77777777" w:rsidR="0040689B" w:rsidRPr="0040689B" w:rsidRDefault="0040689B" w:rsidP="0040689B">
      <w:pPr>
        <w:pStyle w:val="Paragraphedeliste"/>
        <w:keepNext/>
        <w:spacing w:after="0" w:line="240" w:lineRule="auto"/>
        <w:ind w:left="1080"/>
        <w:jc w:val="both"/>
        <w:outlineLvl w:val="1"/>
        <w:rPr>
          <w:rFonts w:eastAsia="Times New Roman" w:cstheme="minorHAnsi"/>
          <w:b/>
          <w:i/>
          <w:caps/>
          <w:sz w:val="24"/>
          <w:szCs w:val="24"/>
          <w:lang w:val="x-none"/>
        </w:rPr>
      </w:pPr>
    </w:p>
    <w:p w14:paraId="154565DA" w14:textId="46105839" w:rsidR="005A3AFF" w:rsidRDefault="005A3AFF" w:rsidP="005F7402">
      <w:pPr>
        <w:spacing w:after="0" w:line="240" w:lineRule="auto"/>
        <w:jc w:val="both"/>
        <w:rPr>
          <w:rFonts w:eastAsia="Times New Roman" w:cstheme="minorHAnsi"/>
          <w:sz w:val="24"/>
          <w:szCs w:val="24"/>
          <w:lang w:eastAsia="fr-FR"/>
        </w:rPr>
      </w:pPr>
      <w:bookmarkStart w:id="36" w:name="_Toc381024558"/>
      <w:bookmarkStart w:id="37" w:name="_Toc381025027"/>
      <w:r w:rsidRPr="00E61C16">
        <w:rPr>
          <w:rFonts w:eastAsia="Times New Roman" w:cstheme="minorHAnsi"/>
          <w:sz w:val="24"/>
          <w:szCs w:val="24"/>
          <w:lang w:eastAsia="fr-FR"/>
        </w:rPr>
        <w:t>Contribuer à l’amélioration de l’état de santé et du bien-être de la population.</w:t>
      </w:r>
    </w:p>
    <w:p w14:paraId="7C15550D" w14:textId="77777777" w:rsidR="0040689B" w:rsidRPr="00E61C16" w:rsidRDefault="0040689B" w:rsidP="00E61C16">
      <w:pPr>
        <w:spacing w:after="0" w:line="240" w:lineRule="auto"/>
        <w:jc w:val="both"/>
        <w:rPr>
          <w:rFonts w:eastAsia="Times New Roman" w:cstheme="minorHAnsi"/>
          <w:sz w:val="24"/>
          <w:szCs w:val="24"/>
          <w:lang w:eastAsia="fr-FR"/>
        </w:rPr>
      </w:pPr>
    </w:p>
    <w:p w14:paraId="22612002" w14:textId="12984E60" w:rsidR="005A3AFF" w:rsidRPr="007668B3" w:rsidRDefault="007668B3" w:rsidP="007668B3">
      <w:pPr>
        <w:spacing w:after="0" w:line="240" w:lineRule="auto"/>
        <w:rPr>
          <w:b/>
          <w:sz w:val="24"/>
          <w:szCs w:val="24"/>
        </w:rPr>
      </w:pPr>
      <w:bookmarkStart w:id="38" w:name="_Toc475007397"/>
      <w:r w:rsidRPr="007668B3">
        <w:rPr>
          <w:b/>
          <w:sz w:val="24"/>
          <w:szCs w:val="24"/>
        </w:rPr>
        <w:t>1.1.</w:t>
      </w:r>
      <w:bookmarkEnd w:id="36"/>
      <w:bookmarkEnd w:id="37"/>
      <w:bookmarkEnd w:id="38"/>
      <w:r w:rsidRPr="007668B3">
        <w:rPr>
          <w:b/>
          <w:sz w:val="24"/>
          <w:szCs w:val="24"/>
        </w:rPr>
        <w:t>2. Objectifs</w:t>
      </w:r>
    </w:p>
    <w:p w14:paraId="2690F7A0" w14:textId="77777777" w:rsidR="0040689B" w:rsidRPr="00E61C16" w:rsidRDefault="0040689B" w:rsidP="0040689B">
      <w:pPr>
        <w:pStyle w:val="Paragraphedeliste"/>
        <w:keepNext/>
        <w:spacing w:after="0" w:line="240" w:lineRule="auto"/>
        <w:ind w:left="1080"/>
        <w:jc w:val="both"/>
        <w:outlineLvl w:val="1"/>
        <w:rPr>
          <w:rFonts w:eastAsia="Times New Roman" w:cstheme="minorHAnsi"/>
          <w:b/>
          <w:i/>
          <w:sz w:val="24"/>
          <w:szCs w:val="24"/>
          <w:lang w:val="x-none"/>
        </w:rPr>
      </w:pPr>
    </w:p>
    <w:p w14:paraId="0315AEF8" w14:textId="157E88D9" w:rsidR="005A3AFF" w:rsidRPr="002F0966" w:rsidRDefault="002F0966" w:rsidP="002F0966">
      <w:pPr>
        <w:spacing w:after="0" w:line="240" w:lineRule="auto"/>
        <w:rPr>
          <w:b/>
          <w:sz w:val="24"/>
          <w:szCs w:val="24"/>
        </w:rPr>
      </w:pPr>
      <w:bookmarkStart w:id="39" w:name="_Toc381024559"/>
      <w:bookmarkStart w:id="40" w:name="_Toc381025028"/>
      <w:bookmarkStart w:id="41" w:name="_Toc475007398"/>
      <w:r w:rsidRPr="002F0966">
        <w:rPr>
          <w:b/>
          <w:sz w:val="24"/>
          <w:szCs w:val="24"/>
        </w:rPr>
        <w:t>1.1.2.1. Objectif</w:t>
      </w:r>
      <w:r w:rsidR="005A3AFF" w:rsidRPr="002F0966">
        <w:rPr>
          <w:b/>
          <w:sz w:val="24"/>
          <w:szCs w:val="24"/>
        </w:rPr>
        <w:t xml:space="preserve"> général</w:t>
      </w:r>
      <w:bookmarkEnd w:id="39"/>
      <w:bookmarkEnd w:id="40"/>
      <w:bookmarkEnd w:id="41"/>
    </w:p>
    <w:p w14:paraId="702067FE" w14:textId="77777777" w:rsidR="0040689B" w:rsidRDefault="0040689B" w:rsidP="00E61C16">
      <w:pPr>
        <w:spacing w:after="0" w:line="240" w:lineRule="auto"/>
        <w:jc w:val="both"/>
        <w:rPr>
          <w:rFonts w:eastAsia="Times New Roman" w:cstheme="minorHAnsi"/>
          <w:sz w:val="24"/>
          <w:szCs w:val="24"/>
          <w:lang w:eastAsia="fr-FR"/>
        </w:rPr>
      </w:pPr>
    </w:p>
    <w:p w14:paraId="71E60315" w14:textId="3395738C" w:rsidR="005A3AFF" w:rsidRDefault="005A3AFF" w:rsidP="00E61C16">
      <w:pPr>
        <w:spacing w:after="0" w:line="240" w:lineRule="auto"/>
        <w:jc w:val="both"/>
        <w:rPr>
          <w:rFonts w:eastAsia="Times New Roman" w:cstheme="minorHAnsi"/>
          <w:sz w:val="24"/>
          <w:szCs w:val="24"/>
          <w:lang w:eastAsia="fr-FR"/>
        </w:rPr>
      </w:pPr>
      <w:r w:rsidRPr="00E61C16">
        <w:rPr>
          <w:rFonts w:eastAsia="Times New Roman" w:cstheme="minorHAnsi"/>
          <w:sz w:val="24"/>
          <w:szCs w:val="24"/>
          <w:lang w:eastAsia="fr-FR"/>
        </w:rPr>
        <w:t xml:space="preserve">Prévenir les impacts négatifs des déchets issus des activités du projet </w:t>
      </w:r>
      <w:r w:rsidRPr="00E61C16">
        <w:rPr>
          <w:rFonts w:eastAsia="Times New Roman" w:cstheme="minorHAnsi"/>
          <w:b/>
          <w:sz w:val="24"/>
          <w:szCs w:val="24"/>
          <w:lang w:eastAsia="fr-FR"/>
        </w:rPr>
        <w:t>« accélérer les progrès vers la couverture sanitaire universelle au Mali »</w:t>
      </w:r>
      <w:r w:rsidRPr="00E61C16">
        <w:rPr>
          <w:rFonts w:eastAsia="Times New Roman" w:cstheme="minorHAnsi"/>
          <w:sz w:val="24"/>
          <w:szCs w:val="24"/>
          <w:lang w:eastAsia="fr-FR"/>
        </w:rPr>
        <w:t> sur la santé et l’environnement dans les zones d’intervention.</w:t>
      </w:r>
    </w:p>
    <w:p w14:paraId="077E9136" w14:textId="77777777" w:rsidR="0040689B" w:rsidRPr="00E61C16" w:rsidRDefault="0040689B" w:rsidP="00E61C16">
      <w:pPr>
        <w:spacing w:after="0" w:line="240" w:lineRule="auto"/>
        <w:jc w:val="both"/>
        <w:rPr>
          <w:rFonts w:eastAsia="Times New Roman" w:cstheme="minorHAnsi"/>
          <w:sz w:val="24"/>
          <w:szCs w:val="24"/>
          <w:lang w:eastAsia="fr-FR"/>
        </w:rPr>
      </w:pPr>
    </w:p>
    <w:p w14:paraId="2011362B" w14:textId="70EFCF93" w:rsidR="005A3AFF" w:rsidRPr="002F0966" w:rsidRDefault="002F0966" w:rsidP="002F0966">
      <w:pPr>
        <w:spacing w:after="0" w:line="240" w:lineRule="auto"/>
        <w:rPr>
          <w:b/>
          <w:sz w:val="24"/>
          <w:szCs w:val="24"/>
        </w:rPr>
      </w:pPr>
      <w:bookmarkStart w:id="42" w:name="_Toc381024560"/>
      <w:bookmarkStart w:id="43" w:name="_Toc381025029"/>
      <w:bookmarkStart w:id="44" w:name="_Toc475007400"/>
      <w:r w:rsidRPr="002F0966">
        <w:rPr>
          <w:b/>
          <w:sz w:val="24"/>
          <w:szCs w:val="24"/>
        </w:rPr>
        <w:t>1.1.2.2. Objectifs</w:t>
      </w:r>
      <w:r w:rsidR="005A3AFF" w:rsidRPr="002F0966">
        <w:rPr>
          <w:b/>
          <w:sz w:val="24"/>
          <w:szCs w:val="24"/>
        </w:rPr>
        <w:t xml:space="preserve"> spécifiques</w:t>
      </w:r>
      <w:bookmarkEnd w:id="42"/>
      <w:bookmarkEnd w:id="43"/>
      <w:bookmarkEnd w:id="44"/>
    </w:p>
    <w:p w14:paraId="54A8DB13" w14:textId="77777777" w:rsidR="00DE36D5" w:rsidRPr="00E61C16" w:rsidRDefault="00DE36D5" w:rsidP="00DE36D5">
      <w:pPr>
        <w:keepNext/>
        <w:spacing w:after="0" w:line="240" w:lineRule="auto"/>
        <w:ind w:left="1080"/>
        <w:jc w:val="both"/>
        <w:outlineLvl w:val="2"/>
        <w:rPr>
          <w:rFonts w:eastAsia="Times New Roman" w:cstheme="minorHAnsi"/>
          <w:b/>
          <w:sz w:val="24"/>
          <w:szCs w:val="24"/>
          <w:lang w:val="x-none" w:eastAsia="x-none"/>
        </w:rPr>
      </w:pPr>
    </w:p>
    <w:p w14:paraId="4F57CBA3" w14:textId="6CE94CE7" w:rsidR="005A3AFF" w:rsidRPr="00E61C16" w:rsidRDefault="005A3AFF" w:rsidP="005B7A23">
      <w:pPr>
        <w:pStyle w:val="Paragraphedeliste"/>
        <w:numPr>
          <w:ilvl w:val="0"/>
          <w:numId w:val="3"/>
        </w:numPr>
        <w:spacing w:after="0" w:line="240" w:lineRule="auto"/>
        <w:jc w:val="both"/>
        <w:rPr>
          <w:rFonts w:cstheme="minorHAnsi"/>
          <w:sz w:val="24"/>
          <w:szCs w:val="24"/>
        </w:rPr>
      </w:pPr>
      <w:r w:rsidRPr="00E61C16">
        <w:rPr>
          <w:rFonts w:cstheme="minorHAnsi"/>
          <w:sz w:val="24"/>
          <w:szCs w:val="24"/>
        </w:rPr>
        <w:t>Renforcer les compétences de 50% des agents de santé et de 100% techniciens de surface en gestion des déchets issus des soins</w:t>
      </w:r>
      <w:r w:rsidR="00DE36D5">
        <w:rPr>
          <w:rFonts w:cstheme="minorHAnsi"/>
          <w:sz w:val="24"/>
          <w:szCs w:val="24"/>
        </w:rPr>
        <w:t xml:space="preserve"> </w:t>
      </w:r>
      <w:r w:rsidRPr="00E61C16">
        <w:rPr>
          <w:rFonts w:cstheme="minorHAnsi"/>
          <w:sz w:val="24"/>
          <w:szCs w:val="24"/>
        </w:rPr>
        <w:t>;</w:t>
      </w:r>
    </w:p>
    <w:p w14:paraId="762C1902" w14:textId="77777777" w:rsidR="005A3AFF" w:rsidRPr="00E61C16" w:rsidRDefault="005A3AFF" w:rsidP="005B7A23">
      <w:pPr>
        <w:pStyle w:val="Paragraphedeliste"/>
        <w:numPr>
          <w:ilvl w:val="0"/>
          <w:numId w:val="3"/>
        </w:numPr>
        <w:spacing w:after="0" w:line="240" w:lineRule="auto"/>
        <w:jc w:val="both"/>
        <w:rPr>
          <w:rFonts w:cstheme="minorHAnsi"/>
          <w:sz w:val="24"/>
          <w:szCs w:val="24"/>
        </w:rPr>
      </w:pPr>
      <w:r w:rsidRPr="00E61C16">
        <w:rPr>
          <w:rFonts w:cstheme="minorHAnsi"/>
          <w:sz w:val="24"/>
          <w:szCs w:val="24"/>
        </w:rPr>
        <w:t xml:space="preserve">Doter les établissements de santé de la zone d’intervention du projet en matériels et équipements standards de gestion des déchets issus des activités de soins </w:t>
      </w:r>
      <w:r w:rsidRPr="006B2BAE">
        <w:t>con</w:t>
      </w:r>
      <w:r w:rsidRPr="00E61C16">
        <w:rPr>
          <w:rFonts w:cstheme="minorHAnsi"/>
          <w:sz w:val="24"/>
          <w:szCs w:val="24"/>
        </w:rPr>
        <w:t>formément au paquet minimum WASH d’ici 2021 ;</w:t>
      </w:r>
    </w:p>
    <w:p w14:paraId="14C8580B" w14:textId="110A9D3F" w:rsidR="005A3AFF" w:rsidRPr="00E61C16" w:rsidRDefault="005A3AFF" w:rsidP="005B7A23">
      <w:pPr>
        <w:pStyle w:val="Paragraphedeliste"/>
        <w:numPr>
          <w:ilvl w:val="0"/>
          <w:numId w:val="3"/>
        </w:numPr>
        <w:spacing w:after="0" w:line="240" w:lineRule="auto"/>
        <w:ind w:left="763"/>
        <w:jc w:val="both"/>
        <w:rPr>
          <w:rFonts w:cstheme="minorHAnsi"/>
          <w:sz w:val="24"/>
          <w:szCs w:val="24"/>
        </w:rPr>
      </w:pPr>
      <w:r w:rsidRPr="00E61C16">
        <w:rPr>
          <w:rFonts w:cstheme="minorHAnsi"/>
          <w:sz w:val="24"/>
          <w:szCs w:val="24"/>
        </w:rPr>
        <w:t>Promouvoir les bonnes pratiques de gestion des déchets issus des activités de soins dans 100% des établissements de santé des établissements de santé de la zone d’intervention du projet</w:t>
      </w:r>
      <w:r w:rsidR="006B2BAE">
        <w:rPr>
          <w:rFonts w:cstheme="minorHAnsi"/>
          <w:sz w:val="24"/>
          <w:szCs w:val="24"/>
        </w:rPr>
        <w:t xml:space="preserve"> </w:t>
      </w:r>
      <w:r w:rsidRPr="00E61C16">
        <w:rPr>
          <w:rFonts w:cstheme="minorHAnsi"/>
          <w:sz w:val="24"/>
          <w:szCs w:val="24"/>
        </w:rPr>
        <w:t>;</w:t>
      </w:r>
    </w:p>
    <w:p w14:paraId="64E64A47" w14:textId="77777777" w:rsidR="005A3AFF" w:rsidRPr="00E61C16" w:rsidRDefault="005A3AFF" w:rsidP="005B7A23">
      <w:pPr>
        <w:pStyle w:val="Paragraphedeliste"/>
        <w:numPr>
          <w:ilvl w:val="0"/>
          <w:numId w:val="3"/>
        </w:numPr>
        <w:spacing w:after="0" w:line="240" w:lineRule="auto"/>
        <w:jc w:val="both"/>
        <w:rPr>
          <w:rFonts w:cstheme="minorHAnsi"/>
          <w:sz w:val="24"/>
          <w:szCs w:val="24"/>
        </w:rPr>
      </w:pPr>
      <w:r w:rsidRPr="00E61C16">
        <w:rPr>
          <w:rFonts w:cstheme="minorHAnsi"/>
          <w:sz w:val="24"/>
          <w:szCs w:val="24"/>
        </w:rPr>
        <w:t>Renforcer le dispositif de prévention et de contrôle des infections nosocomiales dans les établissements de santé de la zone d’intervention du projet,</w:t>
      </w:r>
    </w:p>
    <w:p w14:paraId="71BC6D0B" w14:textId="77777777" w:rsidR="005A3AFF" w:rsidRPr="00E61C16" w:rsidRDefault="005A3AFF" w:rsidP="005B7A23">
      <w:pPr>
        <w:pStyle w:val="Paragraphedeliste"/>
        <w:numPr>
          <w:ilvl w:val="0"/>
          <w:numId w:val="3"/>
        </w:numPr>
        <w:spacing w:after="0" w:line="240" w:lineRule="auto"/>
        <w:jc w:val="both"/>
        <w:rPr>
          <w:rFonts w:cstheme="minorHAnsi"/>
          <w:sz w:val="24"/>
          <w:szCs w:val="24"/>
        </w:rPr>
      </w:pPr>
      <w:r w:rsidRPr="00E61C16">
        <w:rPr>
          <w:rFonts w:cstheme="minorHAnsi"/>
          <w:sz w:val="24"/>
          <w:szCs w:val="24"/>
        </w:rPr>
        <w:t>Renforcer la collaboration intersectorielle et le partenariat public-privé en matière de gestion des déchets issus des activités de soins ;</w:t>
      </w:r>
    </w:p>
    <w:p w14:paraId="64B0245F" w14:textId="77777777" w:rsidR="005A3AFF" w:rsidRPr="006B2BAE" w:rsidRDefault="005A3AFF" w:rsidP="005B7A23">
      <w:pPr>
        <w:pStyle w:val="Paragraphedeliste"/>
        <w:numPr>
          <w:ilvl w:val="0"/>
          <w:numId w:val="3"/>
        </w:numPr>
        <w:spacing w:after="0" w:line="240" w:lineRule="auto"/>
        <w:ind w:left="763"/>
        <w:jc w:val="both"/>
        <w:rPr>
          <w:rFonts w:cstheme="minorHAnsi"/>
          <w:sz w:val="24"/>
          <w:szCs w:val="24"/>
        </w:rPr>
      </w:pPr>
      <w:r w:rsidRPr="006B2BAE">
        <w:rPr>
          <w:rFonts w:eastAsia="Calibri" w:cstheme="minorHAnsi"/>
          <w:sz w:val="24"/>
          <w:szCs w:val="24"/>
          <w:lang w:val="x-none" w:eastAsia="x-none" w:bidi="en-US"/>
        </w:rPr>
        <w:t>Assurer la coordination, le suivi et l’évaluation du plan gestion des déchets issus des activités du Projet.</w:t>
      </w:r>
    </w:p>
    <w:p w14:paraId="54704792" w14:textId="77777777" w:rsidR="005A3AFF" w:rsidRPr="006B2BAE" w:rsidRDefault="005A3AFF" w:rsidP="00E61C16">
      <w:pPr>
        <w:spacing w:after="0" w:line="240" w:lineRule="auto"/>
        <w:contextualSpacing/>
        <w:jc w:val="both"/>
        <w:rPr>
          <w:rFonts w:eastAsia="Calibri" w:cstheme="minorHAnsi"/>
          <w:sz w:val="24"/>
          <w:szCs w:val="24"/>
          <w:lang w:val="x-none" w:eastAsia="x-none" w:bidi="en-US"/>
        </w:rPr>
      </w:pPr>
    </w:p>
    <w:p w14:paraId="72769DED" w14:textId="4D38346D" w:rsidR="005A3AFF" w:rsidRDefault="005A3AFF" w:rsidP="005B7A23">
      <w:pPr>
        <w:pStyle w:val="Titre2"/>
        <w:numPr>
          <w:ilvl w:val="1"/>
          <w:numId w:val="20"/>
        </w:numPr>
      </w:pPr>
      <w:bookmarkStart w:id="45" w:name="_Toc475007401"/>
      <w:bookmarkStart w:id="46" w:name="_Toc532312112"/>
      <w:r w:rsidRPr="00DE36D5">
        <w:rPr>
          <w:rFonts w:eastAsiaTheme="minorHAnsi" w:cs="Tahoma"/>
        </w:rPr>
        <w:t>Résultats</w:t>
      </w:r>
      <w:r w:rsidRPr="00E61C16">
        <w:t xml:space="preserve"> </w:t>
      </w:r>
      <w:r w:rsidRPr="00DE36D5">
        <w:t>attendus</w:t>
      </w:r>
      <w:bookmarkEnd w:id="45"/>
      <w:bookmarkEnd w:id="46"/>
    </w:p>
    <w:p w14:paraId="004012D7" w14:textId="77777777" w:rsidR="00DE36D5" w:rsidRPr="00E61C16" w:rsidRDefault="00DE36D5" w:rsidP="00DE36D5">
      <w:pPr>
        <w:keepNext/>
        <w:spacing w:after="0" w:line="240" w:lineRule="auto"/>
        <w:ind w:left="720"/>
        <w:jc w:val="both"/>
        <w:outlineLvl w:val="0"/>
        <w:rPr>
          <w:rFonts w:eastAsia="Times New Roman" w:cstheme="minorHAnsi"/>
          <w:b/>
          <w:bCs/>
          <w:kern w:val="32"/>
          <w:sz w:val="24"/>
          <w:szCs w:val="24"/>
          <w:lang w:val="x-none" w:eastAsia="x-none"/>
        </w:rPr>
      </w:pPr>
    </w:p>
    <w:p w14:paraId="4B9590E5" w14:textId="0C27169C" w:rsidR="005A3AFF" w:rsidRPr="006B2BAE" w:rsidRDefault="005A3AFF" w:rsidP="005B7A23">
      <w:pPr>
        <w:pStyle w:val="Paragraphedeliste"/>
        <w:numPr>
          <w:ilvl w:val="0"/>
          <w:numId w:val="3"/>
        </w:numPr>
        <w:spacing w:after="0" w:line="240" w:lineRule="auto"/>
        <w:ind w:left="763"/>
        <w:jc w:val="both"/>
        <w:rPr>
          <w:rFonts w:eastAsia="Calibri" w:cstheme="minorHAnsi"/>
          <w:sz w:val="24"/>
          <w:szCs w:val="24"/>
          <w:lang w:val="x-none" w:eastAsia="x-none" w:bidi="en-US"/>
        </w:rPr>
      </w:pPr>
      <w:r w:rsidRPr="006B2BAE">
        <w:rPr>
          <w:rFonts w:eastAsia="Calibri" w:cstheme="minorHAnsi"/>
          <w:sz w:val="24"/>
          <w:szCs w:val="24"/>
          <w:lang w:val="x-none" w:eastAsia="x-none" w:bidi="en-US"/>
        </w:rPr>
        <w:t>d’ici 2023, la bonne gestion des déchets issus des activités du Projet est assurée selon les normes et procédures en vigueur</w:t>
      </w:r>
      <w:r w:rsidR="00DE36D5" w:rsidRPr="006B2BAE">
        <w:rPr>
          <w:rFonts w:eastAsia="Calibri" w:cstheme="minorHAnsi"/>
          <w:sz w:val="24"/>
          <w:szCs w:val="24"/>
          <w:lang w:val="x-none" w:eastAsia="x-none" w:bidi="en-US"/>
        </w:rPr>
        <w:t xml:space="preserve"> </w:t>
      </w:r>
      <w:r w:rsidRPr="006B2BAE">
        <w:rPr>
          <w:rFonts w:eastAsia="Calibri" w:cstheme="minorHAnsi"/>
          <w:sz w:val="24"/>
          <w:szCs w:val="24"/>
          <w:lang w:val="x-none" w:eastAsia="x-none" w:bidi="en-US"/>
        </w:rPr>
        <w:t>;</w:t>
      </w:r>
    </w:p>
    <w:p w14:paraId="43E48E83" w14:textId="1AD22D78" w:rsidR="005A3AFF" w:rsidRPr="006B2BAE" w:rsidRDefault="005A3AFF" w:rsidP="005B7A23">
      <w:pPr>
        <w:pStyle w:val="Paragraphedeliste"/>
        <w:numPr>
          <w:ilvl w:val="0"/>
          <w:numId w:val="3"/>
        </w:numPr>
        <w:spacing w:after="0" w:line="240" w:lineRule="auto"/>
        <w:ind w:left="763"/>
        <w:jc w:val="both"/>
        <w:rPr>
          <w:rFonts w:eastAsia="Calibri" w:cstheme="minorHAnsi"/>
          <w:sz w:val="24"/>
          <w:szCs w:val="24"/>
          <w:lang w:val="x-none" w:eastAsia="x-none" w:bidi="en-US"/>
        </w:rPr>
      </w:pPr>
      <w:r w:rsidRPr="006B2BAE">
        <w:rPr>
          <w:rFonts w:eastAsia="Calibri" w:cstheme="minorHAnsi"/>
          <w:sz w:val="24"/>
          <w:szCs w:val="24"/>
          <w:lang w:val="x-none" w:eastAsia="x-none" w:bidi="en-US"/>
        </w:rPr>
        <w:t xml:space="preserve">d’ici 2023, les activités de promotion de l’hygiène en milieu de soins sont menées dans les établissements de santé du Mali bénéficiant des activités du Projet </w:t>
      </w:r>
      <w:r w:rsidR="00DE36D5" w:rsidRPr="006B2BAE">
        <w:rPr>
          <w:rFonts w:eastAsia="Calibri" w:cstheme="minorHAnsi"/>
          <w:sz w:val="24"/>
          <w:szCs w:val="24"/>
          <w:lang w:val="x-none" w:eastAsia="x-none" w:bidi="en-US"/>
        </w:rPr>
        <w:t>;</w:t>
      </w:r>
    </w:p>
    <w:p w14:paraId="323C11F4" w14:textId="019458FC" w:rsidR="005A3AFF" w:rsidRPr="006B2BAE" w:rsidRDefault="005A3AFF" w:rsidP="005B7A23">
      <w:pPr>
        <w:pStyle w:val="Paragraphedeliste"/>
        <w:numPr>
          <w:ilvl w:val="0"/>
          <w:numId w:val="3"/>
        </w:numPr>
        <w:spacing w:after="0" w:line="240" w:lineRule="auto"/>
        <w:ind w:left="763"/>
        <w:jc w:val="both"/>
        <w:rPr>
          <w:rFonts w:eastAsia="Calibri" w:cstheme="minorHAnsi"/>
          <w:sz w:val="24"/>
          <w:szCs w:val="24"/>
          <w:lang w:val="x-none" w:eastAsia="x-none" w:bidi="en-US"/>
        </w:rPr>
      </w:pPr>
      <w:r w:rsidRPr="006B2BAE">
        <w:rPr>
          <w:rFonts w:eastAsia="Calibri" w:cstheme="minorHAnsi"/>
          <w:sz w:val="24"/>
          <w:szCs w:val="24"/>
          <w:lang w:val="x-none" w:eastAsia="x-none" w:bidi="en-US"/>
        </w:rPr>
        <w:t>d’ici 2023, le Patenterait Public Privé dans les zones d’inter</w:t>
      </w:r>
      <w:r w:rsidR="00DE36D5" w:rsidRPr="006B2BAE">
        <w:rPr>
          <w:rFonts w:eastAsia="Calibri" w:cstheme="minorHAnsi"/>
          <w:sz w:val="24"/>
          <w:szCs w:val="24"/>
          <w:lang w:val="x-none" w:eastAsia="x-none" w:bidi="en-US"/>
        </w:rPr>
        <w:t>vention du projet  est renforcé ;</w:t>
      </w:r>
    </w:p>
    <w:p w14:paraId="458999BA" w14:textId="33265985" w:rsidR="005A3AFF" w:rsidRPr="006B2BAE" w:rsidRDefault="005A3AFF" w:rsidP="005B7A23">
      <w:pPr>
        <w:pStyle w:val="Paragraphedeliste"/>
        <w:numPr>
          <w:ilvl w:val="0"/>
          <w:numId w:val="3"/>
        </w:numPr>
        <w:spacing w:after="0" w:line="240" w:lineRule="auto"/>
        <w:ind w:left="763"/>
        <w:jc w:val="both"/>
        <w:rPr>
          <w:rFonts w:eastAsia="Calibri" w:cstheme="minorHAnsi"/>
          <w:sz w:val="24"/>
          <w:szCs w:val="24"/>
          <w:lang w:val="x-none" w:eastAsia="x-none" w:bidi="en-US"/>
        </w:rPr>
      </w:pPr>
      <w:r w:rsidRPr="006B2BAE">
        <w:rPr>
          <w:rFonts w:eastAsia="Calibri" w:cstheme="minorHAnsi"/>
          <w:sz w:val="24"/>
          <w:szCs w:val="24"/>
          <w:lang w:val="x-none" w:eastAsia="x-none" w:bidi="en-US"/>
        </w:rPr>
        <w:t>d’ici 2023, la coordination et suivi du plan de sauvegarde environnementale et sociale sont assurés à tous les niveaux</w:t>
      </w:r>
      <w:r w:rsidR="00DE36D5" w:rsidRPr="006B2BAE">
        <w:rPr>
          <w:rFonts w:eastAsia="Calibri" w:cstheme="minorHAnsi"/>
          <w:sz w:val="24"/>
          <w:szCs w:val="24"/>
          <w:lang w:val="x-none" w:eastAsia="x-none" w:bidi="en-US"/>
        </w:rPr>
        <w:t>.</w:t>
      </w:r>
    </w:p>
    <w:p w14:paraId="3BA613E1" w14:textId="77777777" w:rsidR="00DE36D5" w:rsidRPr="00E61C16" w:rsidRDefault="00DE36D5" w:rsidP="00DE36D5">
      <w:pPr>
        <w:spacing w:after="0" w:line="240" w:lineRule="auto"/>
        <w:ind w:left="768"/>
        <w:contextualSpacing/>
        <w:jc w:val="both"/>
        <w:rPr>
          <w:rFonts w:eastAsia="Calibri" w:cstheme="minorHAnsi"/>
          <w:color w:val="000000" w:themeColor="text1"/>
          <w:sz w:val="24"/>
          <w:szCs w:val="24"/>
          <w:lang w:val="x-none" w:eastAsia="x-none"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DB577A" w14:textId="4F1EDEED" w:rsidR="005A3AFF" w:rsidRDefault="005A3AFF" w:rsidP="005B7A23">
      <w:pPr>
        <w:pStyle w:val="Titre2"/>
        <w:numPr>
          <w:ilvl w:val="1"/>
          <w:numId w:val="20"/>
        </w:numPr>
      </w:pPr>
      <w:bookmarkStart w:id="47" w:name="_Toc475007402"/>
      <w:bookmarkStart w:id="48" w:name="_Toc532312113"/>
      <w:r w:rsidRPr="00DE36D5">
        <w:t>Stratégies</w:t>
      </w:r>
      <w:bookmarkEnd w:id="47"/>
      <w:bookmarkEnd w:id="48"/>
    </w:p>
    <w:p w14:paraId="6E5AF912" w14:textId="77777777" w:rsidR="00DE36D5" w:rsidRPr="00DE36D5" w:rsidRDefault="00DE36D5" w:rsidP="00DE36D5">
      <w:pPr>
        <w:spacing w:after="0" w:line="240" w:lineRule="auto"/>
        <w:rPr>
          <w:lang w:eastAsia="fr-FR"/>
        </w:rPr>
      </w:pPr>
    </w:p>
    <w:p w14:paraId="5BB7B42B" w14:textId="3A7401FB" w:rsidR="005A3AFF" w:rsidRDefault="005A3AFF" w:rsidP="00C83270">
      <w:pPr>
        <w:spacing w:after="0" w:line="240" w:lineRule="auto"/>
        <w:rPr>
          <w:sz w:val="24"/>
          <w:szCs w:val="24"/>
          <w:lang w:eastAsia="fr-FR"/>
        </w:rPr>
      </w:pPr>
      <w:r w:rsidRPr="00C83270">
        <w:rPr>
          <w:sz w:val="24"/>
          <w:szCs w:val="24"/>
          <w:lang w:eastAsia="fr-FR"/>
        </w:rPr>
        <w:t xml:space="preserve">L’atteinte des résultats attendus du plan passera par les axes stratégiques suivants : </w:t>
      </w:r>
    </w:p>
    <w:p w14:paraId="0F7CDB38" w14:textId="77777777" w:rsidR="00C83270" w:rsidRPr="00C83270" w:rsidRDefault="00C83270" w:rsidP="00C83270">
      <w:pPr>
        <w:spacing w:after="0" w:line="240" w:lineRule="auto"/>
        <w:rPr>
          <w:sz w:val="24"/>
          <w:szCs w:val="24"/>
          <w:lang w:eastAsia="fr-FR"/>
        </w:rPr>
      </w:pPr>
    </w:p>
    <w:p w14:paraId="3187AF16" w14:textId="43F2AF70" w:rsidR="005A3AFF" w:rsidRPr="00C83270" w:rsidRDefault="005A3AFF" w:rsidP="005B7A23">
      <w:pPr>
        <w:pStyle w:val="Paragraphedeliste"/>
        <w:numPr>
          <w:ilvl w:val="0"/>
          <w:numId w:val="21"/>
        </w:numPr>
        <w:spacing w:after="0" w:line="240" w:lineRule="auto"/>
        <w:rPr>
          <w:i/>
          <w:sz w:val="24"/>
          <w:szCs w:val="24"/>
        </w:rPr>
      </w:pPr>
      <w:bookmarkStart w:id="49" w:name="_Toc475007405"/>
      <w:r w:rsidRPr="00C83270">
        <w:rPr>
          <w:sz w:val="24"/>
          <w:szCs w:val="24"/>
        </w:rPr>
        <w:lastRenderedPageBreak/>
        <w:t>Le renforcement du système de gestion des déchets biomédicaux dans les établissements de santé</w:t>
      </w:r>
      <w:bookmarkEnd w:id="49"/>
    </w:p>
    <w:p w14:paraId="50412916" w14:textId="77777777" w:rsidR="00C83270" w:rsidRPr="00C83270" w:rsidRDefault="00C83270" w:rsidP="00C83270">
      <w:pPr>
        <w:pStyle w:val="Paragraphedeliste"/>
        <w:spacing w:after="0" w:line="240" w:lineRule="auto"/>
        <w:rPr>
          <w:i/>
          <w:sz w:val="24"/>
          <w:szCs w:val="24"/>
        </w:rPr>
      </w:pPr>
    </w:p>
    <w:p w14:paraId="3D54B430" w14:textId="77777777" w:rsidR="005A3AFF" w:rsidRPr="00C83270" w:rsidRDefault="005A3AFF" w:rsidP="005B7A23">
      <w:pPr>
        <w:pStyle w:val="Paragraphedeliste"/>
        <w:numPr>
          <w:ilvl w:val="0"/>
          <w:numId w:val="22"/>
        </w:numPr>
        <w:spacing w:after="0" w:line="240" w:lineRule="auto"/>
        <w:ind w:left="1080"/>
        <w:rPr>
          <w:sz w:val="24"/>
          <w:szCs w:val="24"/>
          <w:lang w:bidi="en-US"/>
        </w:rPr>
      </w:pPr>
      <w:r w:rsidRPr="00C83270">
        <w:rPr>
          <w:sz w:val="24"/>
          <w:szCs w:val="24"/>
          <w:lang w:bidi="en-US"/>
        </w:rPr>
        <w:t>la poursuite de la mise en place des équipements de protection et de traitement des déchets biomédicaux (incinérateur avec une température minimale de 800°C, fosses d’enfouissement sanitaire), en matériels de collecte, de transport et outils divers ;</w:t>
      </w:r>
    </w:p>
    <w:p w14:paraId="75915D11" w14:textId="77777777" w:rsidR="005A3AFF" w:rsidRPr="00C83270" w:rsidRDefault="005A3AFF" w:rsidP="005B7A23">
      <w:pPr>
        <w:pStyle w:val="Paragraphedeliste"/>
        <w:numPr>
          <w:ilvl w:val="0"/>
          <w:numId w:val="22"/>
        </w:numPr>
        <w:spacing w:after="0" w:line="240" w:lineRule="auto"/>
        <w:ind w:left="1080"/>
        <w:rPr>
          <w:sz w:val="24"/>
          <w:szCs w:val="24"/>
          <w:lang w:bidi="en-US"/>
        </w:rPr>
      </w:pPr>
      <w:r w:rsidRPr="00C83270">
        <w:rPr>
          <w:sz w:val="24"/>
          <w:szCs w:val="24"/>
          <w:lang w:bidi="en-US"/>
        </w:rPr>
        <w:t>la poursuite de la formation en gestion des déchets hospitaliers;</w:t>
      </w:r>
    </w:p>
    <w:p w14:paraId="64AC47E4" w14:textId="77777777" w:rsidR="005A3AFF" w:rsidRPr="00C83270" w:rsidRDefault="005A3AFF" w:rsidP="005B7A23">
      <w:pPr>
        <w:pStyle w:val="Paragraphedeliste"/>
        <w:numPr>
          <w:ilvl w:val="0"/>
          <w:numId w:val="22"/>
        </w:numPr>
        <w:spacing w:after="0" w:line="240" w:lineRule="auto"/>
        <w:ind w:left="1080"/>
        <w:rPr>
          <w:sz w:val="24"/>
          <w:szCs w:val="24"/>
          <w:lang w:bidi="en-US"/>
        </w:rPr>
      </w:pPr>
      <w:r w:rsidRPr="00C83270">
        <w:rPr>
          <w:sz w:val="24"/>
          <w:szCs w:val="24"/>
          <w:lang w:bidi="en-US"/>
        </w:rPr>
        <w:t>la maintenance et l’entretien des équipements de gestion des déchets.</w:t>
      </w:r>
    </w:p>
    <w:p w14:paraId="5CD555FB" w14:textId="77777777" w:rsidR="00DE36D5" w:rsidRPr="00C83270" w:rsidRDefault="00DE36D5" w:rsidP="00C83270">
      <w:pPr>
        <w:spacing w:after="0" w:line="240" w:lineRule="auto"/>
        <w:jc w:val="both"/>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4ED344" w14:textId="7F506821" w:rsidR="005A3AFF" w:rsidRPr="00C83270" w:rsidRDefault="005A3AFF" w:rsidP="005B7A23">
      <w:pPr>
        <w:pStyle w:val="Paragraphedeliste"/>
        <w:numPr>
          <w:ilvl w:val="0"/>
          <w:numId w:val="23"/>
        </w:numPr>
        <w:spacing w:after="0" w:line="240" w:lineRule="auto"/>
        <w:rPr>
          <w:sz w:val="24"/>
          <w:szCs w:val="24"/>
          <w:lang w:eastAsia="fr-FR"/>
        </w:rPr>
      </w:pPr>
      <w:r w:rsidRPr="00C83270">
        <w:rPr>
          <w:sz w:val="24"/>
          <w:szCs w:val="24"/>
          <w:lang w:eastAsia="fr-FR"/>
        </w:rPr>
        <w:t xml:space="preserve">Le </w:t>
      </w:r>
      <w:r w:rsidRPr="00C83270">
        <w:rPr>
          <w:sz w:val="24"/>
          <w:szCs w:val="24"/>
          <w:lang w:val="x-none"/>
        </w:rPr>
        <w:t>dispositif</w:t>
      </w:r>
      <w:r w:rsidRPr="00C83270">
        <w:rPr>
          <w:sz w:val="24"/>
          <w:szCs w:val="24"/>
          <w:lang w:eastAsia="fr-FR"/>
        </w:rPr>
        <w:t xml:space="preserve"> de gestion des médicaments avariés et périmés sera renforcé par :</w:t>
      </w:r>
    </w:p>
    <w:p w14:paraId="4AB7B40C" w14:textId="77777777" w:rsidR="00DE36D5" w:rsidRPr="00C83270" w:rsidRDefault="00DE36D5" w:rsidP="00C83270">
      <w:pPr>
        <w:spacing w:after="0" w:line="240" w:lineRule="auto"/>
        <w:jc w:val="both"/>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0B9E96" w14:textId="77777777" w:rsidR="005A3AFF" w:rsidRPr="00C83270" w:rsidRDefault="005A3AFF" w:rsidP="005B7A23">
      <w:pPr>
        <w:pStyle w:val="Paragraphedeliste"/>
        <w:numPr>
          <w:ilvl w:val="0"/>
          <w:numId w:val="24"/>
        </w:numPr>
        <w:spacing w:after="0" w:line="240" w:lineRule="auto"/>
        <w:ind w:left="1080"/>
        <w:rPr>
          <w:sz w:val="24"/>
          <w:szCs w:val="24"/>
          <w:lang w:bidi="en-US"/>
        </w:rPr>
      </w:pPr>
      <w:r w:rsidRPr="00C83270">
        <w:rPr>
          <w:sz w:val="24"/>
          <w:szCs w:val="24"/>
          <w:lang w:bidi="en-US"/>
        </w:rPr>
        <w:t>la révision et validation des procédures de gestion de des médicaments avariés et périmés ;</w:t>
      </w:r>
    </w:p>
    <w:p w14:paraId="77CFB3E2" w14:textId="77777777" w:rsidR="005A3AFF" w:rsidRPr="00C83270" w:rsidRDefault="005A3AFF" w:rsidP="005B7A23">
      <w:pPr>
        <w:pStyle w:val="Paragraphedeliste"/>
        <w:numPr>
          <w:ilvl w:val="0"/>
          <w:numId w:val="24"/>
        </w:numPr>
        <w:spacing w:after="0" w:line="240" w:lineRule="auto"/>
        <w:ind w:left="1080"/>
        <w:rPr>
          <w:sz w:val="24"/>
          <w:szCs w:val="24"/>
          <w:lang w:bidi="en-US"/>
        </w:rPr>
      </w:pPr>
      <w:r w:rsidRPr="00C83270">
        <w:rPr>
          <w:sz w:val="24"/>
          <w:szCs w:val="24"/>
          <w:lang w:bidi="en-US"/>
        </w:rPr>
        <w:t>la dissémination des procédures de gestion de des médicaments avariés et périmés révisés.</w:t>
      </w:r>
    </w:p>
    <w:p w14:paraId="318FDF2F" w14:textId="77777777" w:rsidR="00DE36D5" w:rsidRDefault="00DE36D5" w:rsidP="006B2BAE">
      <w:pPr>
        <w:spacing w:after="0" w:line="240" w:lineRule="auto"/>
        <w:jc w:val="both"/>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34EBAB" w14:textId="7771DFD1" w:rsidR="005A3AFF" w:rsidRPr="00C83270" w:rsidRDefault="005A3AFF" w:rsidP="005B7A23">
      <w:pPr>
        <w:pStyle w:val="Paragraphedeliste"/>
        <w:numPr>
          <w:ilvl w:val="0"/>
          <w:numId w:val="25"/>
        </w:numPr>
        <w:spacing w:after="0" w:line="240" w:lineRule="auto"/>
        <w:rPr>
          <w:sz w:val="24"/>
          <w:szCs w:val="24"/>
          <w:lang w:eastAsia="fr-FR"/>
        </w:rPr>
      </w:pPr>
      <w:r w:rsidRPr="00C83270">
        <w:rPr>
          <w:sz w:val="24"/>
          <w:szCs w:val="24"/>
          <w:lang w:eastAsia="fr-FR"/>
        </w:rPr>
        <w:t xml:space="preserve">De </w:t>
      </w:r>
      <w:r w:rsidRPr="00C83270">
        <w:rPr>
          <w:sz w:val="24"/>
          <w:szCs w:val="24"/>
          <w:lang w:val="x-none"/>
        </w:rPr>
        <w:t>nos</w:t>
      </w:r>
      <w:r w:rsidRPr="00C83270">
        <w:rPr>
          <w:sz w:val="24"/>
          <w:szCs w:val="24"/>
          <w:lang w:eastAsia="fr-FR"/>
        </w:rPr>
        <w:t xml:space="preserve"> jours l’élimination des médicaments avariés et périmés est confiée à une commission dont le secrétariat est tenu par la Direction de Pharmacie et de Médicaments (DPM).  Cette gestion est décentralisée. </w:t>
      </w:r>
    </w:p>
    <w:p w14:paraId="66A45BA5" w14:textId="77777777" w:rsidR="00DE36D5" w:rsidRPr="00C83270" w:rsidRDefault="00DE36D5" w:rsidP="00C83270">
      <w:pPr>
        <w:spacing w:after="0" w:line="240" w:lineRule="auto"/>
        <w:rPr>
          <w:sz w:val="24"/>
          <w:szCs w:val="24"/>
          <w:lang w:eastAsia="fr-FR"/>
        </w:rPr>
      </w:pPr>
    </w:p>
    <w:p w14:paraId="67420803" w14:textId="1F0A2011" w:rsidR="005A3AFF" w:rsidRPr="00C83270" w:rsidRDefault="005A3AFF" w:rsidP="005B7A23">
      <w:pPr>
        <w:pStyle w:val="Paragraphedeliste"/>
        <w:numPr>
          <w:ilvl w:val="0"/>
          <w:numId w:val="25"/>
        </w:numPr>
        <w:spacing w:after="0" w:line="240" w:lineRule="auto"/>
        <w:rPr>
          <w:sz w:val="24"/>
          <w:szCs w:val="24"/>
          <w:lang w:val="x-none"/>
        </w:rPr>
      </w:pPr>
      <w:bookmarkStart w:id="50" w:name="_Toc475007406"/>
      <w:r w:rsidRPr="00C83270">
        <w:rPr>
          <w:sz w:val="24"/>
          <w:szCs w:val="24"/>
          <w:lang w:val="x-none"/>
        </w:rPr>
        <w:t>Le renforcement de la  prévention et le contrôle  des infections nosocomia</w:t>
      </w:r>
      <w:r w:rsidR="006B2BAE" w:rsidRPr="00C83270">
        <w:rPr>
          <w:sz w:val="24"/>
          <w:szCs w:val="24"/>
          <w:lang w:val="x-none"/>
        </w:rPr>
        <w:t xml:space="preserve">les dans les établissements de </w:t>
      </w:r>
      <w:r w:rsidRPr="00C83270">
        <w:rPr>
          <w:sz w:val="24"/>
          <w:szCs w:val="24"/>
          <w:lang w:val="x-none"/>
        </w:rPr>
        <w:t>santé</w:t>
      </w:r>
      <w:bookmarkEnd w:id="50"/>
    </w:p>
    <w:p w14:paraId="627CF0BC" w14:textId="1DE5C70B" w:rsidR="006B2BAE" w:rsidRPr="00C83270" w:rsidRDefault="006B2BAE" w:rsidP="00C83270">
      <w:pPr>
        <w:spacing w:after="0" w:line="240" w:lineRule="auto"/>
        <w:rPr>
          <w:sz w:val="24"/>
          <w:szCs w:val="24"/>
          <w:lang w:val="x-none"/>
        </w:rPr>
      </w:pPr>
    </w:p>
    <w:p w14:paraId="6B3A55E5" w14:textId="77777777" w:rsidR="005A3AFF" w:rsidRPr="00C83270" w:rsidRDefault="005A3AFF" w:rsidP="005B7A23">
      <w:pPr>
        <w:pStyle w:val="Paragraphedeliste"/>
        <w:numPr>
          <w:ilvl w:val="0"/>
          <w:numId w:val="26"/>
        </w:numPr>
        <w:spacing w:after="0" w:line="240" w:lineRule="auto"/>
        <w:ind w:left="1080"/>
        <w:rPr>
          <w:sz w:val="24"/>
          <w:szCs w:val="24"/>
          <w:lang w:val="x-none" w:bidi="en-US"/>
        </w:rPr>
      </w:pPr>
      <w:r w:rsidRPr="00C83270">
        <w:rPr>
          <w:sz w:val="24"/>
          <w:szCs w:val="24"/>
          <w:lang w:val="x-none" w:bidi="en-US"/>
        </w:rPr>
        <w:t>la formation du personnel</w:t>
      </w:r>
      <w:r w:rsidRPr="00C83270">
        <w:rPr>
          <w:sz w:val="24"/>
          <w:szCs w:val="24"/>
          <w:lang w:bidi="en-US"/>
        </w:rPr>
        <w:t xml:space="preserve"> en prévention des infections associées aux soins</w:t>
      </w:r>
      <w:r w:rsidRPr="00C83270">
        <w:rPr>
          <w:sz w:val="24"/>
          <w:szCs w:val="24"/>
          <w:lang w:val="x-none" w:bidi="en-US"/>
        </w:rPr>
        <w:t>;</w:t>
      </w:r>
    </w:p>
    <w:p w14:paraId="37FE273B" w14:textId="77777777" w:rsidR="005A3AFF" w:rsidRPr="00C83270" w:rsidRDefault="005A3AFF" w:rsidP="005B7A23">
      <w:pPr>
        <w:pStyle w:val="Paragraphedeliste"/>
        <w:numPr>
          <w:ilvl w:val="0"/>
          <w:numId w:val="26"/>
        </w:numPr>
        <w:spacing w:after="0" w:line="240" w:lineRule="auto"/>
        <w:ind w:left="1080"/>
        <w:rPr>
          <w:sz w:val="24"/>
          <w:szCs w:val="24"/>
          <w:lang w:val="x-none" w:bidi="en-US"/>
        </w:rPr>
      </w:pPr>
      <w:r w:rsidRPr="00C83270">
        <w:rPr>
          <w:sz w:val="24"/>
          <w:szCs w:val="24"/>
          <w:lang w:val="x-none" w:bidi="en-US"/>
        </w:rPr>
        <w:t>la dotation en équipements de protection individuelle (EPI) ;</w:t>
      </w:r>
    </w:p>
    <w:p w14:paraId="2C33D1C9" w14:textId="2D55045D" w:rsidR="005A3AFF" w:rsidRPr="00C83270" w:rsidRDefault="005A3AFF" w:rsidP="005B7A23">
      <w:pPr>
        <w:pStyle w:val="Paragraphedeliste"/>
        <w:numPr>
          <w:ilvl w:val="0"/>
          <w:numId w:val="26"/>
        </w:numPr>
        <w:spacing w:after="0" w:line="240" w:lineRule="auto"/>
        <w:ind w:left="1080"/>
        <w:rPr>
          <w:sz w:val="24"/>
          <w:szCs w:val="24"/>
          <w:lang w:val="x-none" w:bidi="en-US"/>
        </w:rPr>
      </w:pPr>
      <w:r w:rsidRPr="00C83270">
        <w:rPr>
          <w:sz w:val="24"/>
          <w:szCs w:val="24"/>
          <w:lang w:val="x-none" w:bidi="en-US"/>
        </w:rPr>
        <w:t xml:space="preserve">la dotation en produits </w:t>
      </w:r>
      <w:r w:rsidRPr="00C83270">
        <w:rPr>
          <w:sz w:val="24"/>
          <w:szCs w:val="24"/>
          <w:lang w:bidi="en-US"/>
        </w:rPr>
        <w:t>d’hygiène (</w:t>
      </w:r>
      <w:r w:rsidRPr="00C83270">
        <w:rPr>
          <w:sz w:val="24"/>
          <w:szCs w:val="24"/>
          <w:lang w:val="x-none" w:bidi="en-US"/>
        </w:rPr>
        <w:t>détergents et  désinfectants</w:t>
      </w:r>
      <w:r w:rsidRPr="00C83270">
        <w:rPr>
          <w:sz w:val="24"/>
          <w:szCs w:val="24"/>
          <w:lang w:bidi="en-US"/>
        </w:rPr>
        <w:t>)</w:t>
      </w:r>
      <w:r w:rsidRPr="00C83270">
        <w:rPr>
          <w:sz w:val="24"/>
          <w:szCs w:val="24"/>
          <w:lang w:val="x-none" w:bidi="en-US"/>
        </w:rPr>
        <w:t>.</w:t>
      </w:r>
    </w:p>
    <w:p w14:paraId="31951D2E" w14:textId="77777777" w:rsidR="006B2BAE" w:rsidRPr="00C83270" w:rsidRDefault="006B2BAE" w:rsidP="00C83270">
      <w:pPr>
        <w:spacing w:after="0" w:line="240" w:lineRule="auto"/>
        <w:ind w:left="1080"/>
        <w:contextualSpacing/>
        <w:jc w:val="both"/>
        <w:rPr>
          <w:rFonts w:eastAsia="Calibri" w:cstheme="minorHAnsi"/>
          <w:color w:val="000000" w:themeColor="text1"/>
          <w:sz w:val="24"/>
          <w:szCs w:val="24"/>
          <w:lang w:val="x-none" w:eastAsia="x-none"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03CD35" w14:textId="408D4CCC" w:rsidR="005A3AFF" w:rsidRPr="00C83270" w:rsidRDefault="005A3AFF" w:rsidP="005B7A23">
      <w:pPr>
        <w:pStyle w:val="Paragraphedeliste"/>
        <w:numPr>
          <w:ilvl w:val="0"/>
          <w:numId w:val="27"/>
        </w:numPr>
        <w:spacing w:after="0" w:line="240" w:lineRule="auto"/>
        <w:rPr>
          <w:i/>
          <w:sz w:val="24"/>
          <w:szCs w:val="24"/>
        </w:rPr>
      </w:pPr>
      <w:bookmarkStart w:id="51" w:name="_Toc475007408"/>
      <w:r w:rsidRPr="00C83270">
        <w:rPr>
          <w:sz w:val="24"/>
          <w:szCs w:val="24"/>
        </w:rPr>
        <w:t>La promotion de l’hygiène dans les établissements de santé</w:t>
      </w:r>
      <w:bookmarkEnd w:id="51"/>
    </w:p>
    <w:p w14:paraId="07C7F4D8" w14:textId="77777777" w:rsidR="006B2BAE" w:rsidRPr="00C83270" w:rsidRDefault="006B2BAE" w:rsidP="00C83270">
      <w:pPr>
        <w:keepNext/>
        <w:spacing w:after="0" w:line="240" w:lineRule="auto"/>
        <w:ind w:left="720"/>
        <w:jc w:val="both"/>
        <w:outlineLvl w:val="1"/>
        <w:rPr>
          <w:rFonts w:eastAsia="Times New Roman" w:cstheme="minorHAnsi"/>
          <w:i/>
          <w:color w:val="000000" w:themeColor="text1"/>
          <w:sz w:val="24"/>
          <w:szCs w:val="24"/>
          <w:lang w:val="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E44524" w14:textId="77777777" w:rsidR="005A3AFF" w:rsidRPr="00C83270" w:rsidRDefault="005A3AFF" w:rsidP="005B7A23">
      <w:pPr>
        <w:pStyle w:val="Paragraphedeliste"/>
        <w:numPr>
          <w:ilvl w:val="0"/>
          <w:numId w:val="28"/>
        </w:numPr>
        <w:spacing w:after="0" w:line="240" w:lineRule="auto"/>
        <w:ind w:left="1080"/>
        <w:rPr>
          <w:sz w:val="24"/>
          <w:szCs w:val="24"/>
          <w:lang w:eastAsia="fr-FR"/>
        </w:rPr>
      </w:pPr>
      <w:r w:rsidRPr="00C83270">
        <w:rPr>
          <w:sz w:val="24"/>
          <w:szCs w:val="24"/>
          <w:lang w:eastAsia="fr-FR"/>
        </w:rPr>
        <w:t>la formation des acteurs sur les techniques de communication en matière de promotion de l’hygiène ;</w:t>
      </w:r>
    </w:p>
    <w:p w14:paraId="3F3D5C95" w14:textId="2A6F574A" w:rsidR="005A3AFF" w:rsidRPr="00C83270" w:rsidRDefault="005A3AFF" w:rsidP="005B7A23">
      <w:pPr>
        <w:pStyle w:val="Paragraphedeliste"/>
        <w:numPr>
          <w:ilvl w:val="0"/>
          <w:numId w:val="28"/>
        </w:numPr>
        <w:spacing w:after="0" w:line="240" w:lineRule="auto"/>
        <w:ind w:left="1080"/>
        <w:rPr>
          <w:sz w:val="24"/>
          <w:szCs w:val="24"/>
          <w:lang w:eastAsia="fr-FR"/>
        </w:rPr>
      </w:pPr>
      <w:r w:rsidRPr="00C83270">
        <w:rPr>
          <w:sz w:val="24"/>
          <w:szCs w:val="24"/>
          <w:lang w:eastAsia="fr-FR"/>
        </w:rPr>
        <w:t>la dotation des établissements de santé en supports et kits de communication</w:t>
      </w:r>
      <w:r w:rsidR="006B2BAE" w:rsidRPr="00C83270">
        <w:rPr>
          <w:sz w:val="24"/>
          <w:szCs w:val="24"/>
          <w:lang w:eastAsia="fr-FR"/>
        </w:rPr>
        <w:t> ;</w:t>
      </w:r>
      <w:r w:rsidRPr="00C83270">
        <w:rPr>
          <w:sz w:val="24"/>
          <w:szCs w:val="24"/>
          <w:lang w:eastAsia="fr-FR"/>
        </w:rPr>
        <w:t> </w:t>
      </w:r>
    </w:p>
    <w:p w14:paraId="30158630" w14:textId="77777777" w:rsidR="005A3AFF" w:rsidRPr="00C83270" w:rsidRDefault="005A3AFF" w:rsidP="005B7A23">
      <w:pPr>
        <w:pStyle w:val="Paragraphedeliste"/>
        <w:numPr>
          <w:ilvl w:val="0"/>
          <w:numId w:val="28"/>
        </w:numPr>
        <w:spacing w:after="0" w:line="240" w:lineRule="auto"/>
        <w:ind w:left="1080"/>
        <w:rPr>
          <w:sz w:val="24"/>
          <w:szCs w:val="24"/>
          <w:lang w:eastAsia="fr-FR"/>
        </w:rPr>
      </w:pPr>
      <w:r w:rsidRPr="00C83270">
        <w:rPr>
          <w:sz w:val="24"/>
          <w:szCs w:val="24"/>
          <w:lang w:eastAsia="fr-FR"/>
        </w:rPr>
        <w:t>la réalisation des séances d’informations et de sensibilisation à l’endroit de tous les acteurs ;</w:t>
      </w:r>
    </w:p>
    <w:p w14:paraId="44C9B2E8" w14:textId="264C1B1A" w:rsidR="005A3AFF" w:rsidRPr="00C83270" w:rsidRDefault="005A3AFF" w:rsidP="005B7A23">
      <w:pPr>
        <w:pStyle w:val="Paragraphedeliste"/>
        <w:numPr>
          <w:ilvl w:val="0"/>
          <w:numId w:val="28"/>
        </w:numPr>
        <w:spacing w:after="0" w:line="240" w:lineRule="auto"/>
        <w:ind w:left="1080"/>
        <w:rPr>
          <w:sz w:val="24"/>
          <w:szCs w:val="24"/>
          <w:lang w:eastAsia="fr-FR"/>
        </w:rPr>
      </w:pPr>
      <w:r w:rsidRPr="00C83270">
        <w:rPr>
          <w:sz w:val="24"/>
          <w:szCs w:val="24"/>
          <w:lang w:eastAsia="fr-FR"/>
        </w:rPr>
        <w:t>l’évaluation des connaissances et attitudes et pratiques d'hygiène en milieu de soins du personnel des établissements de santé bénéficiaires du projet</w:t>
      </w:r>
      <w:r w:rsidR="006B2BAE" w:rsidRPr="00C83270">
        <w:rPr>
          <w:sz w:val="24"/>
          <w:szCs w:val="24"/>
          <w:lang w:eastAsia="fr-FR"/>
        </w:rPr>
        <w:t>.</w:t>
      </w:r>
    </w:p>
    <w:p w14:paraId="50B887D7" w14:textId="77777777" w:rsidR="006B2BAE" w:rsidRPr="00C83270" w:rsidRDefault="006B2BAE" w:rsidP="00C83270">
      <w:pPr>
        <w:spacing w:after="0" w:line="240" w:lineRule="auto"/>
        <w:ind w:left="1080"/>
        <w:jc w:val="both"/>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9847EA" w14:textId="719D0848" w:rsidR="005A3AFF" w:rsidRPr="00C83270" w:rsidRDefault="005A3AFF" w:rsidP="005B7A23">
      <w:pPr>
        <w:pStyle w:val="Paragraphedeliste"/>
        <w:numPr>
          <w:ilvl w:val="0"/>
          <w:numId w:val="29"/>
        </w:numPr>
        <w:spacing w:after="0" w:line="240" w:lineRule="auto"/>
        <w:rPr>
          <w:sz w:val="24"/>
          <w:szCs w:val="24"/>
          <w:lang w:eastAsia="fr-FR"/>
        </w:rPr>
      </w:pPr>
      <w:r w:rsidRPr="00C83270">
        <w:rPr>
          <w:sz w:val="24"/>
          <w:szCs w:val="24"/>
          <w:lang w:val="x-none"/>
        </w:rPr>
        <w:t>Le Renforcement  du Partenariat</w:t>
      </w:r>
      <w:r w:rsidR="006B2BAE" w:rsidRPr="00C83270">
        <w:rPr>
          <w:sz w:val="24"/>
          <w:szCs w:val="24"/>
        </w:rPr>
        <w:t xml:space="preserve">. </w:t>
      </w:r>
      <w:r w:rsidRPr="00C83270">
        <w:rPr>
          <w:sz w:val="24"/>
          <w:szCs w:val="24"/>
          <w:lang w:eastAsia="fr-FR"/>
        </w:rPr>
        <w:t>Dans le cadre du renforcement du partenariat l’accent sera mis :</w:t>
      </w:r>
    </w:p>
    <w:p w14:paraId="035855B9" w14:textId="77777777" w:rsidR="006B2BAE" w:rsidRPr="00C83270" w:rsidRDefault="006B2BAE" w:rsidP="00C83270">
      <w:pPr>
        <w:keepNext/>
        <w:spacing w:after="0" w:line="240" w:lineRule="auto"/>
        <w:ind w:left="720"/>
        <w:jc w:val="both"/>
        <w:outlineLvl w:val="1"/>
        <w:rPr>
          <w:rFonts w:eastAsia="Times New Roman" w:cstheme="minorHAnsi"/>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BB0C1" w14:textId="77777777" w:rsidR="005A3AFF" w:rsidRPr="00C83270" w:rsidRDefault="005A3AFF" w:rsidP="005B7A23">
      <w:pPr>
        <w:pStyle w:val="Paragraphedeliste"/>
        <w:numPr>
          <w:ilvl w:val="0"/>
          <w:numId w:val="30"/>
        </w:numPr>
        <w:spacing w:after="0" w:line="240" w:lineRule="auto"/>
        <w:ind w:left="1080"/>
        <w:rPr>
          <w:sz w:val="24"/>
          <w:szCs w:val="24"/>
          <w:lang w:eastAsia="fr-FR"/>
        </w:rPr>
      </w:pPr>
      <w:r w:rsidRPr="00C83270">
        <w:rPr>
          <w:sz w:val="24"/>
          <w:szCs w:val="24"/>
          <w:lang w:eastAsia="fr-FR"/>
        </w:rPr>
        <w:t>un cadre d’échanges entre les services de santé et le secteur privé intervenant en tant que pourvoyeur des équipements, des produits et des services ;</w:t>
      </w:r>
    </w:p>
    <w:p w14:paraId="3388A04D" w14:textId="007AC89B" w:rsidR="005A3AFF" w:rsidRPr="00C83270" w:rsidRDefault="005A3AFF" w:rsidP="005B7A23">
      <w:pPr>
        <w:pStyle w:val="Paragraphedeliste"/>
        <w:numPr>
          <w:ilvl w:val="0"/>
          <w:numId w:val="30"/>
        </w:numPr>
        <w:spacing w:after="0" w:line="240" w:lineRule="auto"/>
        <w:ind w:left="1080"/>
        <w:rPr>
          <w:sz w:val="24"/>
          <w:szCs w:val="24"/>
          <w:lang w:eastAsia="fr-FR"/>
        </w:rPr>
      </w:pPr>
      <w:r w:rsidRPr="00C83270">
        <w:rPr>
          <w:sz w:val="24"/>
          <w:szCs w:val="24"/>
          <w:lang w:eastAsia="fr-FR"/>
        </w:rPr>
        <w:t xml:space="preserve">le renforcement des capacités du secteur privé pour la mise à échelle des activités </w:t>
      </w:r>
    </w:p>
    <w:p w14:paraId="016E8647" w14:textId="77777777" w:rsidR="006B2BAE" w:rsidRPr="00C83270" w:rsidRDefault="006B2BAE" w:rsidP="00C83270">
      <w:pPr>
        <w:spacing w:after="0" w:line="240" w:lineRule="auto"/>
        <w:ind w:left="1080"/>
        <w:jc w:val="both"/>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7A68B1" w14:textId="7A0A7BB4" w:rsidR="005A3AFF" w:rsidRPr="00C83270" w:rsidRDefault="005A3AFF" w:rsidP="005B7A23">
      <w:pPr>
        <w:pStyle w:val="Paragraphedeliste"/>
        <w:numPr>
          <w:ilvl w:val="0"/>
          <w:numId w:val="31"/>
        </w:numPr>
        <w:spacing w:after="0" w:line="240" w:lineRule="auto"/>
        <w:rPr>
          <w:caps/>
          <w:sz w:val="24"/>
          <w:szCs w:val="24"/>
        </w:rPr>
      </w:pPr>
      <w:r w:rsidRPr="00C83270">
        <w:rPr>
          <w:sz w:val="24"/>
          <w:szCs w:val="24"/>
        </w:rPr>
        <w:lastRenderedPageBreak/>
        <w:t>Coordination/suivi/évaluation</w:t>
      </w:r>
    </w:p>
    <w:p w14:paraId="7F38B34E" w14:textId="77777777" w:rsidR="006B2BAE" w:rsidRPr="00E61C16" w:rsidRDefault="006B2BAE" w:rsidP="006B2BAE">
      <w:pPr>
        <w:keepNext/>
        <w:spacing w:after="0" w:line="240" w:lineRule="auto"/>
        <w:ind w:left="720"/>
        <w:jc w:val="both"/>
        <w:outlineLvl w:val="1"/>
        <w:rPr>
          <w:rFonts w:eastAsia="Times New Roman" w:cstheme="minorHAnsi"/>
          <w:b/>
          <w:caps/>
          <w:sz w:val="24"/>
          <w:szCs w:val="24"/>
          <w:lang w:val="x-none"/>
        </w:rPr>
      </w:pPr>
    </w:p>
    <w:p w14:paraId="420F030D" w14:textId="77777777" w:rsidR="005A3AFF" w:rsidRPr="00E61C16" w:rsidRDefault="005A3AFF" w:rsidP="003B6F48">
      <w:pPr>
        <w:spacing w:after="0" w:line="240" w:lineRule="auto"/>
        <w:jc w:val="both"/>
        <w:rPr>
          <w:rFonts w:eastAsia="Times New Roman" w:cstheme="minorHAnsi"/>
          <w:bCs/>
          <w:sz w:val="24"/>
          <w:szCs w:val="24"/>
          <w:lang w:eastAsia="fr-FR"/>
        </w:rPr>
      </w:pPr>
      <w:r w:rsidRPr="00E61C16">
        <w:rPr>
          <w:rFonts w:eastAsia="Times New Roman" w:cstheme="minorHAnsi"/>
          <w:bCs/>
          <w:sz w:val="24"/>
          <w:szCs w:val="24"/>
          <w:lang w:eastAsia="fr-FR"/>
        </w:rPr>
        <w:t>La coordination du plan de gestion des déchets biomédicaux du projet sera assurée par la DNS et ses démembrements en collaboration avec l’Unité de coordination dudit projet.</w:t>
      </w:r>
    </w:p>
    <w:p w14:paraId="3923ED36" w14:textId="3F16CFFE" w:rsidR="00E14CE6" w:rsidRPr="00C83270" w:rsidRDefault="00E14CE6" w:rsidP="00C83270">
      <w:pPr>
        <w:spacing w:after="0" w:line="240" w:lineRule="auto"/>
        <w:rPr>
          <w:sz w:val="24"/>
          <w:szCs w:val="24"/>
        </w:rPr>
      </w:pPr>
      <w:bookmarkStart w:id="52" w:name="_Toc475007410"/>
    </w:p>
    <w:p w14:paraId="54F4DEC4" w14:textId="51B8C9D6" w:rsidR="005A3AFF" w:rsidRPr="00E14CE6" w:rsidRDefault="005A3AFF" w:rsidP="00E14CE6">
      <w:pPr>
        <w:spacing w:after="0" w:line="240" w:lineRule="auto"/>
        <w:rPr>
          <w:b/>
          <w:sz w:val="24"/>
          <w:szCs w:val="24"/>
        </w:rPr>
      </w:pPr>
      <w:r w:rsidRPr="00E14CE6">
        <w:rPr>
          <w:b/>
          <w:sz w:val="24"/>
          <w:szCs w:val="24"/>
        </w:rPr>
        <w:t>Niveau national</w:t>
      </w:r>
      <w:bookmarkEnd w:id="52"/>
      <w:r w:rsidRPr="00E14CE6">
        <w:rPr>
          <w:b/>
          <w:sz w:val="24"/>
          <w:szCs w:val="24"/>
        </w:rPr>
        <w:t> </w:t>
      </w:r>
    </w:p>
    <w:p w14:paraId="33D96059" w14:textId="77777777" w:rsidR="003B6F48" w:rsidRPr="00E61C16" w:rsidRDefault="003B6F48" w:rsidP="003B6F48">
      <w:pPr>
        <w:keepNext/>
        <w:spacing w:after="0" w:line="240" w:lineRule="auto"/>
        <w:ind w:left="720"/>
        <w:jc w:val="both"/>
        <w:outlineLvl w:val="1"/>
        <w:rPr>
          <w:rFonts w:eastAsia="Times New Roman" w:cstheme="minorHAnsi"/>
          <w:b/>
          <w:i/>
          <w:caps/>
          <w:sz w:val="24"/>
          <w:szCs w:val="24"/>
          <w:lang w:val="x-none"/>
        </w:rPr>
      </w:pPr>
    </w:p>
    <w:p w14:paraId="5112E543" w14:textId="0DE9D57F" w:rsidR="005A3AFF" w:rsidRDefault="005A3AFF" w:rsidP="00E61C16">
      <w:pPr>
        <w:spacing w:after="0" w:line="240" w:lineRule="auto"/>
        <w:jc w:val="both"/>
        <w:rPr>
          <w:rFonts w:eastAsia="Times New Roman" w:cstheme="minorHAnsi"/>
          <w:bCs/>
          <w:sz w:val="24"/>
          <w:szCs w:val="24"/>
          <w:lang w:eastAsia="fr-FR"/>
        </w:rPr>
      </w:pPr>
      <w:r w:rsidRPr="00E61C16">
        <w:rPr>
          <w:rFonts w:eastAsia="Times New Roman" w:cstheme="minorHAnsi"/>
          <w:bCs/>
          <w:sz w:val="24"/>
          <w:szCs w:val="24"/>
          <w:lang w:eastAsia="fr-FR"/>
        </w:rPr>
        <w:t>La coordination de la mise en œuvre du plan sera sous la responsabilité de la Direction Nationale de la Santé à travers la Division Hygiène Publique et Salubrité qui en assure également le secrétariat.</w:t>
      </w:r>
    </w:p>
    <w:p w14:paraId="5EB034D0" w14:textId="77777777" w:rsidR="003B6F48" w:rsidRPr="00E61C16" w:rsidRDefault="003B6F48" w:rsidP="00E61C16">
      <w:pPr>
        <w:spacing w:after="0" w:line="240" w:lineRule="auto"/>
        <w:jc w:val="both"/>
        <w:rPr>
          <w:rFonts w:eastAsia="Times New Roman" w:cstheme="minorHAnsi"/>
          <w:bCs/>
          <w:sz w:val="24"/>
          <w:szCs w:val="24"/>
          <w:lang w:eastAsia="fr-FR"/>
        </w:rPr>
      </w:pPr>
    </w:p>
    <w:p w14:paraId="5CF20FEF" w14:textId="77777777" w:rsidR="005A3AFF" w:rsidRPr="00E61C16" w:rsidRDefault="005A3AFF" w:rsidP="00E61C16">
      <w:pPr>
        <w:spacing w:after="0" w:line="240" w:lineRule="auto"/>
        <w:jc w:val="both"/>
        <w:rPr>
          <w:rFonts w:eastAsia="Times New Roman" w:cstheme="minorHAnsi"/>
          <w:bCs/>
          <w:sz w:val="24"/>
          <w:szCs w:val="24"/>
          <w:lang w:eastAsia="fr-FR"/>
        </w:rPr>
      </w:pPr>
      <w:r w:rsidRPr="00E61C16">
        <w:rPr>
          <w:rFonts w:eastAsia="Times New Roman" w:cstheme="minorHAnsi"/>
          <w:bCs/>
          <w:sz w:val="24"/>
          <w:szCs w:val="24"/>
          <w:lang w:eastAsia="fr-FR"/>
        </w:rPr>
        <w:t xml:space="preserve">Un acte administratif rendra officiel la mise en place de cet organe de coordination. Il se réunira une fois par an. </w:t>
      </w:r>
    </w:p>
    <w:p w14:paraId="403587D4" w14:textId="77777777" w:rsidR="003B6F48" w:rsidRDefault="003B6F48" w:rsidP="00E61C16">
      <w:pPr>
        <w:spacing w:after="0" w:line="240" w:lineRule="auto"/>
        <w:jc w:val="both"/>
        <w:rPr>
          <w:rFonts w:eastAsia="Times New Roman" w:cstheme="minorHAnsi"/>
          <w:bCs/>
          <w:sz w:val="24"/>
          <w:szCs w:val="24"/>
          <w:lang w:eastAsia="fr-FR"/>
        </w:rPr>
      </w:pPr>
    </w:p>
    <w:p w14:paraId="4D5A206F" w14:textId="60A8A429" w:rsidR="005A3AFF" w:rsidRDefault="005A3AFF" w:rsidP="00E61C16">
      <w:pPr>
        <w:spacing w:after="0" w:line="240" w:lineRule="auto"/>
        <w:jc w:val="both"/>
        <w:rPr>
          <w:rFonts w:eastAsia="Times New Roman" w:cstheme="minorHAnsi"/>
          <w:bCs/>
          <w:sz w:val="24"/>
          <w:szCs w:val="24"/>
          <w:lang w:eastAsia="fr-FR"/>
        </w:rPr>
      </w:pPr>
      <w:r w:rsidRPr="00E61C16">
        <w:rPr>
          <w:rFonts w:eastAsia="Times New Roman" w:cstheme="minorHAnsi"/>
          <w:bCs/>
          <w:sz w:val="24"/>
          <w:szCs w:val="24"/>
          <w:lang w:eastAsia="fr-FR"/>
        </w:rPr>
        <w:t>Ce Comité a pour rôle de :</w:t>
      </w:r>
    </w:p>
    <w:p w14:paraId="40AE920F" w14:textId="77777777" w:rsidR="003B6F48" w:rsidRPr="00E61C16" w:rsidRDefault="003B6F48" w:rsidP="00E61C16">
      <w:pPr>
        <w:spacing w:after="0" w:line="240" w:lineRule="auto"/>
        <w:jc w:val="both"/>
        <w:rPr>
          <w:rFonts w:eastAsia="Times New Roman" w:cstheme="minorHAnsi"/>
          <w:bCs/>
          <w:sz w:val="24"/>
          <w:szCs w:val="24"/>
          <w:lang w:eastAsia="fr-FR"/>
        </w:rPr>
      </w:pPr>
    </w:p>
    <w:p w14:paraId="159B2FA6" w14:textId="77777777" w:rsidR="005A3AFF" w:rsidRPr="00E61C16" w:rsidRDefault="005A3AFF" w:rsidP="005B7A23">
      <w:pPr>
        <w:numPr>
          <w:ilvl w:val="0"/>
          <w:numId w:val="10"/>
        </w:numPr>
        <w:spacing w:after="0" w:line="240" w:lineRule="auto"/>
        <w:jc w:val="both"/>
        <w:rPr>
          <w:rFonts w:eastAsia="Times New Roman" w:cstheme="minorHAnsi"/>
          <w:sz w:val="24"/>
          <w:szCs w:val="24"/>
          <w:lang w:eastAsia="fr-FR"/>
        </w:rPr>
      </w:pPr>
      <w:r w:rsidRPr="00E61C16">
        <w:rPr>
          <w:rFonts w:eastAsia="Times New Roman" w:cstheme="minorHAnsi"/>
          <w:sz w:val="24"/>
          <w:szCs w:val="24"/>
          <w:lang w:eastAsia="fr-FR"/>
        </w:rPr>
        <w:t>analyser le bilan annuel et approuvera les plans annuels,</w:t>
      </w:r>
    </w:p>
    <w:p w14:paraId="7D7FA74D" w14:textId="77777777" w:rsidR="005A3AFF" w:rsidRPr="00E61C16" w:rsidRDefault="005A3AFF" w:rsidP="005B7A23">
      <w:pPr>
        <w:numPr>
          <w:ilvl w:val="0"/>
          <w:numId w:val="10"/>
        </w:numPr>
        <w:spacing w:after="0" w:line="240" w:lineRule="auto"/>
        <w:jc w:val="both"/>
        <w:rPr>
          <w:rFonts w:eastAsia="Times New Roman" w:cstheme="minorHAnsi"/>
          <w:sz w:val="24"/>
          <w:szCs w:val="24"/>
          <w:lang w:eastAsia="fr-FR"/>
        </w:rPr>
      </w:pPr>
      <w:r w:rsidRPr="00E61C16">
        <w:rPr>
          <w:rFonts w:eastAsia="Times New Roman" w:cstheme="minorHAnsi"/>
          <w:sz w:val="24"/>
          <w:szCs w:val="24"/>
          <w:lang w:eastAsia="fr-FR"/>
        </w:rPr>
        <w:t>échanger sur l’état d’avancement,</w:t>
      </w:r>
    </w:p>
    <w:p w14:paraId="2542376D" w14:textId="77777777" w:rsidR="005A3AFF" w:rsidRPr="00E61C16" w:rsidRDefault="005A3AFF" w:rsidP="005B7A23">
      <w:pPr>
        <w:numPr>
          <w:ilvl w:val="0"/>
          <w:numId w:val="10"/>
        </w:numPr>
        <w:spacing w:after="0" w:line="240" w:lineRule="auto"/>
        <w:jc w:val="both"/>
        <w:rPr>
          <w:rFonts w:eastAsia="Times New Roman" w:cstheme="minorHAnsi"/>
          <w:sz w:val="24"/>
          <w:szCs w:val="24"/>
          <w:lang w:eastAsia="fr-FR"/>
        </w:rPr>
      </w:pPr>
      <w:r w:rsidRPr="00E61C16">
        <w:rPr>
          <w:rFonts w:eastAsia="Times New Roman" w:cstheme="minorHAnsi"/>
          <w:sz w:val="24"/>
          <w:szCs w:val="24"/>
          <w:lang w:eastAsia="fr-FR"/>
        </w:rPr>
        <w:t>apprécier les résultats atteints,</w:t>
      </w:r>
    </w:p>
    <w:p w14:paraId="78550D36" w14:textId="04262923" w:rsidR="005A3AFF" w:rsidRDefault="005A3AFF" w:rsidP="005B7A23">
      <w:pPr>
        <w:numPr>
          <w:ilvl w:val="0"/>
          <w:numId w:val="10"/>
        </w:numPr>
        <w:spacing w:after="0" w:line="240" w:lineRule="auto"/>
        <w:jc w:val="both"/>
        <w:rPr>
          <w:rFonts w:eastAsia="Times New Roman" w:cstheme="minorHAnsi"/>
          <w:sz w:val="24"/>
          <w:szCs w:val="24"/>
          <w:lang w:eastAsia="fr-FR"/>
        </w:rPr>
      </w:pPr>
      <w:r w:rsidRPr="00E61C16">
        <w:rPr>
          <w:rFonts w:eastAsia="Times New Roman" w:cstheme="minorHAnsi"/>
          <w:sz w:val="24"/>
          <w:szCs w:val="24"/>
          <w:lang w:eastAsia="fr-FR"/>
        </w:rPr>
        <w:t>valider ou suggérer des modifications, orientations et stratégies.</w:t>
      </w:r>
    </w:p>
    <w:p w14:paraId="4704D578" w14:textId="77777777" w:rsidR="003B6F48" w:rsidRPr="00E61C16" w:rsidRDefault="003B6F48" w:rsidP="003B6F48">
      <w:pPr>
        <w:spacing w:after="0" w:line="240" w:lineRule="auto"/>
        <w:ind w:left="768"/>
        <w:jc w:val="both"/>
        <w:rPr>
          <w:rFonts w:eastAsia="Times New Roman" w:cstheme="minorHAnsi"/>
          <w:sz w:val="24"/>
          <w:szCs w:val="24"/>
          <w:lang w:eastAsia="fr-FR"/>
        </w:rPr>
      </w:pPr>
    </w:p>
    <w:p w14:paraId="45BC2BDC" w14:textId="4014A560" w:rsidR="003B6F48" w:rsidRPr="00C83270" w:rsidRDefault="005A3AFF" w:rsidP="00E14CE6">
      <w:pPr>
        <w:spacing w:after="0" w:line="240" w:lineRule="auto"/>
        <w:rPr>
          <w:b/>
          <w:sz w:val="24"/>
          <w:szCs w:val="24"/>
        </w:rPr>
      </w:pPr>
      <w:bookmarkStart w:id="53" w:name="_Toc475007411"/>
      <w:r w:rsidRPr="00C83270">
        <w:rPr>
          <w:b/>
          <w:sz w:val="24"/>
          <w:szCs w:val="24"/>
        </w:rPr>
        <w:t>Niveaux régional et local</w:t>
      </w:r>
      <w:bookmarkEnd w:id="53"/>
      <w:r w:rsidRPr="00C83270">
        <w:rPr>
          <w:b/>
          <w:sz w:val="24"/>
          <w:szCs w:val="24"/>
        </w:rPr>
        <w:t> </w:t>
      </w:r>
    </w:p>
    <w:p w14:paraId="277D1CD8" w14:textId="77777777" w:rsidR="00E14CE6" w:rsidRDefault="00E14CE6" w:rsidP="00E61C16">
      <w:pPr>
        <w:spacing w:after="0" w:line="240" w:lineRule="auto"/>
        <w:jc w:val="both"/>
        <w:rPr>
          <w:rFonts w:eastAsia="Calibri" w:cstheme="minorHAnsi"/>
          <w:bCs/>
          <w:sz w:val="24"/>
          <w:szCs w:val="24"/>
        </w:rPr>
      </w:pPr>
    </w:p>
    <w:p w14:paraId="0B523D75" w14:textId="73192A6A" w:rsidR="005A3AFF" w:rsidRDefault="005A3AFF" w:rsidP="00E61C16">
      <w:pPr>
        <w:spacing w:after="0" w:line="240" w:lineRule="auto"/>
        <w:jc w:val="both"/>
        <w:rPr>
          <w:rFonts w:eastAsia="Calibri" w:cstheme="minorHAnsi"/>
          <w:bCs/>
          <w:sz w:val="24"/>
          <w:szCs w:val="24"/>
        </w:rPr>
      </w:pPr>
      <w:r w:rsidRPr="00E61C16">
        <w:rPr>
          <w:rFonts w:eastAsia="Calibri" w:cstheme="minorHAnsi"/>
          <w:bCs/>
          <w:sz w:val="24"/>
          <w:szCs w:val="24"/>
        </w:rPr>
        <w:t>Aux niveaux régional et local (cercles, communes du District de Bamako), il sera mis en place des organes de coordination similaires sous la responsabilité des directeurs régionaux et médecins chefs des zones d’intervention du projet.</w:t>
      </w:r>
    </w:p>
    <w:p w14:paraId="5ED56A31" w14:textId="77777777" w:rsidR="003B6F48" w:rsidRPr="00E61C16" w:rsidRDefault="003B6F48" w:rsidP="00E61C16">
      <w:pPr>
        <w:spacing w:after="0" w:line="240" w:lineRule="auto"/>
        <w:jc w:val="both"/>
        <w:rPr>
          <w:rFonts w:eastAsia="Calibri" w:cstheme="minorHAnsi"/>
          <w:bCs/>
          <w:sz w:val="24"/>
          <w:szCs w:val="24"/>
        </w:rPr>
      </w:pPr>
    </w:p>
    <w:p w14:paraId="6D0C60C8" w14:textId="3C57CCE4" w:rsidR="005A3AFF" w:rsidRDefault="005A3AFF" w:rsidP="00E61C16">
      <w:pPr>
        <w:spacing w:after="0" w:line="240" w:lineRule="auto"/>
        <w:jc w:val="both"/>
        <w:rPr>
          <w:rFonts w:eastAsia="Calibri" w:cstheme="minorHAnsi"/>
          <w:bCs/>
          <w:sz w:val="24"/>
          <w:szCs w:val="24"/>
        </w:rPr>
      </w:pPr>
      <w:r w:rsidRPr="00E61C16">
        <w:rPr>
          <w:rFonts w:eastAsia="Calibri" w:cstheme="minorHAnsi"/>
          <w:bCs/>
          <w:sz w:val="24"/>
          <w:szCs w:val="24"/>
        </w:rPr>
        <w:t>Ces organes régionaux se réuniront de façon semestrielle.</w:t>
      </w:r>
    </w:p>
    <w:p w14:paraId="0F5C20AC" w14:textId="77777777" w:rsidR="003B6F48" w:rsidRPr="00E61C16" w:rsidRDefault="003B6F48" w:rsidP="00E61C16">
      <w:pPr>
        <w:spacing w:after="0" w:line="240" w:lineRule="auto"/>
        <w:jc w:val="both"/>
        <w:rPr>
          <w:rFonts w:eastAsia="Calibri" w:cstheme="minorHAnsi"/>
          <w:bCs/>
          <w:sz w:val="24"/>
          <w:szCs w:val="24"/>
        </w:rPr>
      </w:pPr>
    </w:p>
    <w:p w14:paraId="0EE9CA1A" w14:textId="3C8CC89B" w:rsidR="005A3AFF" w:rsidRDefault="005A3AFF" w:rsidP="00E61C16">
      <w:pPr>
        <w:spacing w:after="0" w:line="240" w:lineRule="auto"/>
        <w:jc w:val="both"/>
        <w:rPr>
          <w:rFonts w:eastAsia="Calibri" w:cstheme="minorHAnsi"/>
          <w:bCs/>
          <w:sz w:val="24"/>
          <w:szCs w:val="24"/>
        </w:rPr>
      </w:pPr>
      <w:r w:rsidRPr="00E61C16">
        <w:rPr>
          <w:rFonts w:eastAsia="Calibri" w:cstheme="minorHAnsi"/>
          <w:bCs/>
          <w:sz w:val="24"/>
          <w:szCs w:val="24"/>
        </w:rPr>
        <w:t>Par rapport au suivi-évaluation, les actions porteront essentielles l’évaluation de base, les supervisions, les évaluations mi-parcours et finale du plan.</w:t>
      </w:r>
    </w:p>
    <w:p w14:paraId="0D7076F2" w14:textId="77777777" w:rsidR="003B6F48" w:rsidRPr="00E61C16" w:rsidRDefault="003B6F48" w:rsidP="00E61C16">
      <w:pPr>
        <w:spacing w:after="0" w:line="240" w:lineRule="auto"/>
        <w:jc w:val="both"/>
        <w:rPr>
          <w:rFonts w:eastAsia="Calibri" w:cstheme="minorHAnsi"/>
          <w:bCs/>
          <w:sz w:val="24"/>
          <w:szCs w:val="24"/>
        </w:rPr>
      </w:pPr>
    </w:p>
    <w:p w14:paraId="39FAFB39" w14:textId="2E8FC74E" w:rsidR="005A3AFF" w:rsidRDefault="005A3AFF" w:rsidP="00E61C16">
      <w:pPr>
        <w:spacing w:after="0" w:line="240" w:lineRule="auto"/>
        <w:rPr>
          <w:rFonts w:cstheme="minorHAnsi"/>
          <w:color w:val="000000"/>
          <w:sz w:val="24"/>
          <w:szCs w:val="24"/>
          <w:lang w:bidi="th-TH"/>
        </w:rPr>
      </w:pPr>
      <w:r w:rsidRPr="00E61C16">
        <w:rPr>
          <w:rFonts w:cstheme="minorHAnsi"/>
          <w:sz w:val="24"/>
          <w:szCs w:val="24"/>
        </w:rPr>
        <w:t xml:space="preserve">Un certain nombre d’acteurs veilleront sur le processus de mise en œuvre du plan de gestion des déchets issus des activités du projet. Il s’agit de la </w:t>
      </w:r>
      <w:r w:rsidRPr="00E61C16">
        <w:rPr>
          <w:rFonts w:cstheme="minorHAnsi"/>
          <w:bCs/>
          <w:sz w:val="24"/>
          <w:szCs w:val="24"/>
        </w:rPr>
        <w:t xml:space="preserve">DNS, l’ANEH, du </w:t>
      </w:r>
      <w:r w:rsidRPr="00E61C16">
        <w:rPr>
          <w:rFonts w:cstheme="minorHAnsi"/>
          <w:color w:val="000000"/>
          <w:sz w:val="24"/>
          <w:szCs w:val="24"/>
          <w:lang w:bidi="th-TH"/>
        </w:rPr>
        <w:t>CNIECS, la DNACPN, la Banque Mondiale et autres partenaires, l’</w:t>
      </w:r>
      <w:r w:rsidRPr="00E61C16">
        <w:rPr>
          <w:rFonts w:cstheme="minorHAnsi"/>
          <w:bCs/>
          <w:sz w:val="24"/>
          <w:szCs w:val="24"/>
        </w:rPr>
        <w:t xml:space="preserve">AMM, les </w:t>
      </w:r>
      <w:r w:rsidRPr="00E61C16">
        <w:rPr>
          <w:rFonts w:cstheme="minorHAnsi"/>
          <w:color w:val="000000"/>
          <w:sz w:val="24"/>
          <w:szCs w:val="24"/>
          <w:lang w:bidi="th-TH"/>
        </w:rPr>
        <w:t xml:space="preserve">Associations des consommateurs, du </w:t>
      </w:r>
      <w:r w:rsidRPr="00E61C16">
        <w:rPr>
          <w:rFonts w:cstheme="minorHAnsi"/>
          <w:bCs/>
          <w:sz w:val="24"/>
          <w:szCs w:val="24"/>
        </w:rPr>
        <w:t xml:space="preserve">Secteur Privé et la </w:t>
      </w:r>
      <w:r w:rsidRPr="00E61C16">
        <w:rPr>
          <w:rFonts w:cstheme="minorHAnsi"/>
          <w:color w:val="000000"/>
          <w:sz w:val="24"/>
          <w:szCs w:val="24"/>
          <w:lang w:bidi="th-TH"/>
        </w:rPr>
        <w:t>FENASCOM.</w:t>
      </w:r>
    </w:p>
    <w:p w14:paraId="5CDDC750" w14:textId="77777777" w:rsidR="003B6F48" w:rsidRPr="00E61C16" w:rsidRDefault="003B6F48" w:rsidP="00E61C16">
      <w:pPr>
        <w:spacing w:after="0" w:line="240" w:lineRule="auto"/>
        <w:rPr>
          <w:rFonts w:cstheme="minorHAnsi"/>
          <w:bCs/>
          <w:sz w:val="24"/>
          <w:szCs w:val="24"/>
        </w:rPr>
      </w:pPr>
    </w:p>
    <w:p w14:paraId="5C18D02C" w14:textId="70BE535F" w:rsidR="003B6F48" w:rsidRPr="003B6F48" w:rsidRDefault="003B6F48" w:rsidP="005B7A23">
      <w:pPr>
        <w:pStyle w:val="Titre1"/>
        <w:numPr>
          <w:ilvl w:val="0"/>
          <w:numId w:val="19"/>
        </w:numPr>
        <w:spacing w:before="0" w:line="240" w:lineRule="auto"/>
        <w:ind w:left="0" w:firstLine="0"/>
      </w:pPr>
      <w:bookmarkStart w:id="54" w:name="_Toc532312114"/>
      <w:r w:rsidRPr="003B6F48">
        <w:rPr>
          <w:rFonts w:asciiTheme="minorHAnsi" w:eastAsia="Calibri" w:hAnsiTheme="minorHAnsi" w:cstheme="minorHAnsi"/>
          <w:color w:val="auto"/>
          <w:sz w:val="24"/>
          <w:szCs w:val="24"/>
          <w:lang w:val="en-US"/>
        </w:rPr>
        <w:t>C</w:t>
      </w:r>
      <w:r w:rsidR="000850DC">
        <w:rPr>
          <w:rFonts w:asciiTheme="minorHAnsi" w:eastAsia="Calibri" w:hAnsiTheme="minorHAnsi" w:cstheme="minorHAnsi"/>
          <w:color w:val="auto"/>
          <w:sz w:val="24"/>
          <w:szCs w:val="24"/>
          <w:lang w:val="en-US"/>
        </w:rPr>
        <w:t>ONTEXTE</w:t>
      </w:r>
      <w:bookmarkEnd w:id="54"/>
    </w:p>
    <w:p w14:paraId="6C8480E3" w14:textId="62FE97F7" w:rsidR="005A3AFF" w:rsidRPr="00E61C16" w:rsidRDefault="005A3AFF" w:rsidP="003B6F48">
      <w:pPr>
        <w:pStyle w:val="Paragraphedeliste"/>
        <w:spacing w:after="0" w:line="240" w:lineRule="auto"/>
        <w:ind w:left="675"/>
        <w:jc w:val="both"/>
        <w:rPr>
          <w:rFonts w:eastAsia="Calibri" w:cstheme="minorHAnsi"/>
          <w:b/>
          <w:color w:val="000000"/>
          <w:sz w:val="24"/>
          <w:szCs w:val="24"/>
          <w:lang w:val="en-US"/>
        </w:rPr>
      </w:pPr>
      <w:r w:rsidRPr="00E61C16">
        <w:rPr>
          <w:rFonts w:eastAsia="Calibri" w:cstheme="minorHAnsi"/>
          <w:b/>
          <w:color w:val="000000"/>
          <w:sz w:val="24"/>
          <w:szCs w:val="24"/>
          <w:lang w:val="en-US"/>
        </w:rPr>
        <w:t xml:space="preserve"> </w:t>
      </w:r>
      <w:bookmarkStart w:id="55" w:name="_Toc524867708"/>
      <w:bookmarkStart w:id="56" w:name="_Toc507166833"/>
    </w:p>
    <w:p w14:paraId="325173BC" w14:textId="4639CA5C" w:rsidR="005A3AFF" w:rsidRDefault="005A3AFF" w:rsidP="00E61C16">
      <w:pPr>
        <w:spacing w:after="0" w:line="240" w:lineRule="auto"/>
        <w:jc w:val="both"/>
        <w:rPr>
          <w:rFonts w:eastAsia="Calibri" w:cstheme="minorHAnsi"/>
          <w:bCs/>
          <w:sz w:val="24"/>
          <w:szCs w:val="24"/>
        </w:rPr>
      </w:pPr>
      <w:r w:rsidRPr="00E61C16">
        <w:rPr>
          <w:rFonts w:eastAsia="Calibri" w:cstheme="minorHAnsi"/>
          <w:bCs/>
          <w:sz w:val="24"/>
          <w:szCs w:val="24"/>
        </w:rPr>
        <w:t xml:space="preserve">Le projet appuiera le Mali à accélérer les progrès pour atteindre la couverture de santé universelle en développant des interventions innovantes et à fort impact, en renforçant la gouvernance du système de santé et la gouvernance financière, et en maximisant les synergies avec d’autres projets d’investissements actuels de la Banque Mondiale, que ce soit dans le domaine de la santé où au-delà. Les innovations soutenues par le projet auront un impact sur les mécanismes de financement de la santé (du financement intrants au financement basé sur la performance), la prestation de services communautaires de proximité (utilisant les produits </w:t>
      </w:r>
      <w:r w:rsidRPr="00E61C16">
        <w:rPr>
          <w:rFonts w:eastAsia="Calibri" w:cstheme="minorHAnsi"/>
          <w:bCs/>
          <w:sz w:val="24"/>
          <w:szCs w:val="24"/>
        </w:rPr>
        <w:lastRenderedPageBreak/>
        <w:t>innovants en santé) et l'infrastructure de données (collecte de données mobile, l'analyse des données).</w:t>
      </w:r>
    </w:p>
    <w:p w14:paraId="3215123A" w14:textId="77777777" w:rsidR="003B6F48" w:rsidRPr="00E61C16" w:rsidRDefault="003B6F48" w:rsidP="00E61C16">
      <w:pPr>
        <w:spacing w:after="0" w:line="240" w:lineRule="auto"/>
        <w:jc w:val="both"/>
        <w:rPr>
          <w:rFonts w:eastAsia="Calibri" w:cstheme="minorHAnsi"/>
          <w:b/>
          <w:color w:val="000000"/>
          <w:sz w:val="24"/>
          <w:szCs w:val="24"/>
        </w:rPr>
      </w:pPr>
    </w:p>
    <w:p w14:paraId="79D1C318" w14:textId="07B12BA8" w:rsidR="005A3AFF" w:rsidRDefault="005A3AFF" w:rsidP="00366B40">
      <w:pPr>
        <w:pStyle w:val="Titre2"/>
      </w:pPr>
      <w:bookmarkStart w:id="57" w:name="_Toc532312115"/>
      <w:r w:rsidRPr="003B6F48">
        <w:t>Objectifs et description du projet APCSU-Mali</w:t>
      </w:r>
      <w:bookmarkEnd w:id="55"/>
      <w:bookmarkEnd w:id="57"/>
    </w:p>
    <w:p w14:paraId="435A6CB8" w14:textId="77777777" w:rsidR="00DA5BF0" w:rsidRPr="003B6F48" w:rsidRDefault="00DA5BF0" w:rsidP="00DA5BF0">
      <w:pPr>
        <w:pStyle w:val="Paragraphedeliste"/>
        <w:spacing w:after="0" w:line="240" w:lineRule="auto"/>
        <w:jc w:val="both"/>
        <w:rPr>
          <w:rFonts w:eastAsia="Calibri" w:cstheme="minorHAnsi"/>
          <w:b/>
          <w:sz w:val="24"/>
          <w:szCs w:val="24"/>
        </w:rPr>
      </w:pPr>
    </w:p>
    <w:p w14:paraId="7F365AB6" w14:textId="7A46A28A" w:rsidR="005A3AFF" w:rsidRPr="00E61C16" w:rsidRDefault="00DA5BF0" w:rsidP="00E61C16">
      <w:pPr>
        <w:spacing w:after="0" w:line="240" w:lineRule="auto"/>
        <w:jc w:val="both"/>
        <w:rPr>
          <w:rFonts w:eastAsia="Calibri" w:cstheme="minorHAnsi"/>
          <w:b/>
          <w:sz w:val="24"/>
          <w:szCs w:val="24"/>
        </w:rPr>
      </w:pPr>
      <w:bookmarkStart w:id="58" w:name="_Toc524867709"/>
      <w:r>
        <w:rPr>
          <w:rFonts w:eastAsia="Calibri" w:cstheme="minorHAnsi"/>
          <w:b/>
          <w:sz w:val="24"/>
          <w:szCs w:val="24"/>
        </w:rPr>
        <w:t xml:space="preserve">2.1.1. </w:t>
      </w:r>
      <w:r w:rsidR="005A3AFF" w:rsidRPr="00E61C16">
        <w:rPr>
          <w:rFonts w:eastAsia="Calibri" w:cstheme="minorHAnsi"/>
          <w:b/>
          <w:sz w:val="24"/>
          <w:szCs w:val="24"/>
        </w:rPr>
        <w:t>Objectifs de haut niveau auxquels le projet apporte sa contribution</w:t>
      </w:r>
      <w:bookmarkEnd w:id="58"/>
    </w:p>
    <w:p w14:paraId="05721BA4" w14:textId="77777777" w:rsidR="004E0145" w:rsidRDefault="004E0145" w:rsidP="00E61C16">
      <w:pPr>
        <w:spacing w:after="0" w:line="240" w:lineRule="auto"/>
        <w:jc w:val="both"/>
        <w:rPr>
          <w:rFonts w:eastAsia="Calibri" w:cstheme="minorHAnsi"/>
          <w:sz w:val="24"/>
          <w:szCs w:val="24"/>
        </w:rPr>
      </w:pPr>
    </w:p>
    <w:p w14:paraId="63430701" w14:textId="63606E3E" w:rsidR="005A3AFF" w:rsidRDefault="005A3AFF" w:rsidP="00E61C16">
      <w:pPr>
        <w:spacing w:after="0" w:line="240" w:lineRule="auto"/>
        <w:jc w:val="both"/>
        <w:rPr>
          <w:rFonts w:eastAsia="Calibri" w:cstheme="minorHAnsi"/>
          <w:sz w:val="24"/>
          <w:szCs w:val="24"/>
        </w:rPr>
      </w:pPr>
      <w:r w:rsidRPr="00E61C16">
        <w:rPr>
          <w:rFonts w:eastAsia="Calibri" w:cstheme="minorHAnsi"/>
          <w:sz w:val="24"/>
          <w:szCs w:val="24"/>
        </w:rPr>
        <w:t>Le projet proposé cherchera à maximiser les synergies et les complémentarités avec d'autres projets d’investissement de la BM au Mali. Dans le secteur de la santé, le projet viendra compléter Le Projet d’Autonomisation des Femmes et du Dividende Démographique au Sahel (SWEDD) dont les objectifs sont: (i) d’accélérer la transition démographique dans la région du Sahel et réduire les inégalités entre les genres afin de bénéficier du dividende démographique; (ii) améliorer le niveau d'autonomisation des femmes et des adolescentes et leur permettre d'avoir accès à des services de santé reproductive, infantile et maternelle de qualité. Le projet complètera également le Projet Régional d’Amélioration des Systèmes de Surveillance des Maladies (REDISSE) pour renforcer les capacités intersectorielles nationales et régionales de surveillance collective des maladies et de préparation aux épidémies ainsi que le Projet du Paludisme et des Maladies Tropicales Négligées au Sahel, dont l'objectif est d'améliorer l'accès aux services de de santé communautaires harmonisés pour la prévention et le traitement du paludisme et de certaines maladies tropicales négligées. Au-delà du secteur de la santé, le projet proposé complétera également le Projet de Reconstruction et de Relance Économique au Mali et le Projet d'Appui aux Collectivités Locales Urbaines, qui comprennent des activités liées à l'entretien et à la réhabilitation des centres de santé. Le projet proposé recherchera également des synergies avec le Projet de Filets de Sociaux en cours (Jigisemejiri) en s'appuyant sur les mêmes mécanismes d'identification pour cibler les ménages les plus pauvres. Enfin, il complétera le Projet de Décentralisation Fiscale pour une Meilleure Prestation des Services qui est actuellement en préparation, en soutenant la planification, budgétisation et gouvernance financière liées aux activités de santé dans les communes maliennes et en incitant les communes à attribuer suffisamment de ressources pour soutenir les services de santé essentiels.</w:t>
      </w:r>
      <w:bookmarkStart w:id="59" w:name="_Toc524867710"/>
    </w:p>
    <w:p w14:paraId="318D133B" w14:textId="77777777" w:rsidR="00DA5BF0" w:rsidRPr="00E61C16" w:rsidRDefault="00DA5BF0" w:rsidP="00E61C16">
      <w:pPr>
        <w:spacing w:after="0" w:line="240" w:lineRule="auto"/>
        <w:jc w:val="both"/>
        <w:rPr>
          <w:rFonts w:eastAsia="Calibri" w:cstheme="minorHAnsi"/>
          <w:sz w:val="24"/>
          <w:szCs w:val="24"/>
        </w:rPr>
      </w:pPr>
    </w:p>
    <w:p w14:paraId="1D709A31" w14:textId="2596E997" w:rsidR="005A3AFF" w:rsidRPr="00E61C16" w:rsidRDefault="00DA5BF0" w:rsidP="00E61C16">
      <w:pPr>
        <w:spacing w:after="0" w:line="240" w:lineRule="auto"/>
        <w:jc w:val="both"/>
        <w:rPr>
          <w:rFonts w:eastAsia="Calibri" w:cstheme="minorHAnsi"/>
          <w:b/>
          <w:sz w:val="24"/>
          <w:szCs w:val="24"/>
        </w:rPr>
      </w:pPr>
      <w:r>
        <w:rPr>
          <w:rFonts w:eastAsia="Calibri" w:cstheme="minorHAnsi"/>
          <w:b/>
          <w:sz w:val="24"/>
          <w:szCs w:val="24"/>
        </w:rPr>
        <w:t>2</w:t>
      </w:r>
      <w:r w:rsidR="005A3AFF" w:rsidRPr="00E61C16">
        <w:rPr>
          <w:rFonts w:eastAsia="Calibri" w:cstheme="minorHAnsi"/>
          <w:b/>
          <w:sz w:val="24"/>
          <w:szCs w:val="24"/>
        </w:rPr>
        <w:t xml:space="preserve">.1.2. </w:t>
      </w:r>
      <w:r w:rsidR="005A3AFF" w:rsidRPr="00E61C16">
        <w:rPr>
          <w:rFonts w:cstheme="minorHAnsi"/>
          <w:b/>
          <w:sz w:val="24"/>
          <w:szCs w:val="24"/>
        </w:rPr>
        <w:t>Objectifs de Développement du Projet (ODP)</w:t>
      </w:r>
      <w:bookmarkEnd w:id="59"/>
    </w:p>
    <w:p w14:paraId="7BA0CFC3" w14:textId="77777777" w:rsidR="00DA5BF0" w:rsidRDefault="00DA5BF0" w:rsidP="00E61C16">
      <w:pPr>
        <w:autoSpaceDE w:val="0"/>
        <w:autoSpaceDN w:val="0"/>
        <w:adjustRightInd w:val="0"/>
        <w:spacing w:after="0" w:line="240" w:lineRule="auto"/>
        <w:jc w:val="both"/>
        <w:rPr>
          <w:rFonts w:eastAsia="Calibri" w:cstheme="minorHAnsi"/>
          <w:sz w:val="24"/>
          <w:szCs w:val="24"/>
        </w:rPr>
      </w:pPr>
    </w:p>
    <w:p w14:paraId="03D801B4" w14:textId="298C04CC" w:rsidR="005A3AFF" w:rsidRPr="00E61C16" w:rsidRDefault="005A3AFF" w:rsidP="00E61C16">
      <w:pPr>
        <w:autoSpaceDE w:val="0"/>
        <w:autoSpaceDN w:val="0"/>
        <w:adjustRightInd w:val="0"/>
        <w:spacing w:after="0" w:line="240" w:lineRule="auto"/>
        <w:jc w:val="both"/>
        <w:rPr>
          <w:rFonts w:eastAsia="Calibri" w:cstheme="minorHAnsi"/>
          <w:sz w:val="24"/>
          <w:szCs w:val="24"/>
        </w:rPr>
      </w:pPr>
      <w:r w:rsidRPr="00E61C16">
        <w:rPr>
          <w:rFonts w:eastAsia="Calibri" w:cstheme="minorHAnsi"/>
          <w:sz w:val="24"/>
          <w:szCs w:val="24"/>
        </w:rPr>
        <w:t xml:space="preserve">Le projet proposé s'inscrit également dans le double objectif du Groupe de la Banque mondiale (BM) de réduire la pauvreté et de promouvoir une prospérité partagée et est aligné sur les Objectifs de développement durable (ODD), en particulier l’objectif 3 : Assurer une vie saine et promouvoir le bien-être pour tous à tous les âges. </w:t>
      </w:r>
      <w:r w:rsidRPr="00E61C16">
        <w:rPr>
          <w:rFonts w:eastAsia="Calibri" w:cstheme="minorHAnsi"/>
          <w:i/>
          <w:sz w:val="24"/>
          <w:szCs w:val="24"/>
        </w:rPr>
        <w:t>L'objectif 3</w:t>
      </w:r>
      <w:r w:rsidRPr="00E61C16">
        <w:rPr>
          <w:rFonts w:eastAsia="Calibri" w:cstheme="minorHAnsi"/>
          <w:sz w:val="24"/>
          <w:szCs w:val="24"/>
        </w:rPr>
        <w:t xml:space="preserve"> des ODD a plusieurs objectifs que le projet proposé soutient directement, à savoir la réduction de la mortalité maternelle (cible 3.1), la réduction de la mortalité néonatale et chez les moins de 5 ans (cible 3.2), l'accès universel aux services de santé sexuelle et reproductive (cible 3.8), l’atteinte de la couverture de santé universelle (cible 3.8), et l’augmentation le financement de la santé et le recrutement, développement, la formation et la fidélisation des personnels de la santé (cible 3.c). Le projet soutient également la réalisation de </w:t>
      </w:r>
      <w:r w:rsidRPr="00E61C16">
        <w:rPr>
          <w:rFonts w:eastAsia="Calibri" w:cstheme="minorHAnsi"/>
          <w:i/>
          <w:sz w:val="24"/>
          <w:szCs w:val="24"/>
        </w:rPr>
        <w:t xml:space="preserve">l'Objectif 1 </w:t>
      </w:r>
      <w:r w:rsidRPr="00E61C16">
        <w:rPr>
          <w:rFonts w:eastAsia="Calibri" w:cstheme="minorHAnsi"/>
          <w:sz w:val="24"/>
          <w:szCs w:val="24"/>
        </w:rPr>
        <w:t xml:space="preserve">: Mettre fin à la pauvreté sous toutes ses formes partout où elle se trouve grâce aux liens avec les programmes de filets sociaux et une meilleure protection financière des dépenses de santé catastrophiques pour les pauvres et les vulnérables; et </w:t>
      </w:r>
      <w:r w:rsidRPr="00E61C16">
        <w:rPr>
          <w:rFonts w:eastAsia="Calibri" w:cstheme="minorHAnsi"/>
          <w:i/>
          <w:sz w:val="24"/>
          <w:szCs w:val="24"/>
        </w:rPr>
        <w:t>Objectif 2:</w:t>
      </w:r>
      <w:r w:rsidRPr="00E61C16">
        <w:rPr>
          <w:rFonts w:eastAsia="Calibri" w:cstheme="minorHAnsi"/>
          <w:sz w:val="24"/>
          <w:szCs w:val="24"/>
        </w:rPr>
        <w:t xml:space="preserve"> enrayer la faim, assurer la sécurité alimentaire, </w:t>
      </w:r>
      <w:r w:rsidRPr="00E61C16">
        <w:rPr>
          <w:rFonts w:eastAsia="Calibri" w:cstheme="minorHAnsi"/>
          <w:sz w:val="24"/>
          <w:szCs w:val="24"/>
        </w:rPr>
        <w:lastRenderedPageBreak/>
        <w:t>améliorer la nutrition et promouvoir une agriculture durable à travers des activités qui soutiennent les interventions nutritionnelles à fort impact.</w:t>
      </w:r>
    </w:p>
    <w:p w14:paraId="10C5F6D6" w14:textId="77777777" w:rsidR="005A3AFF" w:rsidRPr="00E61C16" w:rsidRDefault="005A3AFF" w:rsidP="00E61C16">
      <w:pPr>
        <w:spacing w:after="0" w:line="240" w:lineRule="auto"/>
        <w:jc w:val="both"/>
        <w:rPr>
          <w:rFonts w:eastAsia="Calibri" w:cstheme="minorHAnsi"/>
          <w:bCs/>
          <w:sz w:val="24"/>
          <w:szCs w:val="24"/>
        </w:rPr>
      </w:pPr>
    </w:p>
    <w:p w14:paraId="159B3C2C" w14:textId="77777777" w:rsidR="005A3AFF" w:rsidRPr="00E61C16" w:rsidRDefault="005A3AFF" w:rsidP="00366B40">
      <w:pPr>
        <w:pStyle w:val="Titre2"/>
      </w:pPr>
      <w:bookmarkStart w:id="60" w:name="_Toc524867711"/>
      <w:bookmarkStart w:id="61" w:name="_Toc532312116"/>
      <w:r w:rsidRPr="00DA5BF0">
        <w:t>Bénéficiaire</w:t>
      </w:r>
      <w:r w:rsidRPr="00E61C16">
        <w:t xml:space="preserve"> </w:t>
      </w:r>
      <w:r w:rsidRPr="00DA5BF0">
        <w:t>du projet</w:t>
      </w:r>
      <w:bookmarkEnd w:id="60"/>
      <w:bookmarkEnd w:id="61"/>
    </w:p>
    <w:p w14:paraId="4D7D0550" w14:textId="77777777" w:rsidR="00DA5BF0" w:rsidRDefault="00DA5BF0" w:rsidP="00E61C16">
      <w:pPr>
        <w:widowControl w:val="0"/>
        <w:autoSpaceDE w:val="0"/>
        <w:autoSpaceDN w:val="0"/>
        <w:adjustRightInd w:val="0"/>
        <w:spacing w:after="0" w:line="240" w:lineRule="auto"/>
        <w:ind w:right="56"/>
        <w:jc w:val="both"/>
        <w:rPr>
          <w:rFonts w:cstheme="minorHAnsi"/>
          <w:color w:val="000000"/>
          <w:spacing w:val="-5"/>
          <w:sz w:val="24"/>
          <w:szCs w:val="24"/>
        </w:rPr>
      </w:pPr>
    </w:p>
    <w:p w14:paraId="7F6021F2" w14:textId="2032874B" w:rsidR="005A3AFF" w:rsidRPr="00E61C16" w:rsidRDefault="005A3AFF" w:rsidP="00E61C16">
      <w:pPr>
        <w:widowControl w:val="0"/>
        <w:autoSpaceDE w:val="0"/>
        <w:autoSpaceDN w:val="0"/>
        <w:adjustRightInd w:val="0"/>
        <w:spacing w:after="0" w:line="240" w:lineRule="auto"/>
        <w:ind w:right="56"/>
        <w:jc w:val="both"/>
        <w:rPr>
          <w:rFonts w:cstheme="minorHAnsi"/>
          <w:color w:val="000000"/>
          <w:sz w:val="24"/>
          <w:szCs w:val="24"/>
        </w:rPr>
      </w:pPr>
      <w:r w:rsidRPr="00E61C16">
        <w:rPr>
          <w:rFonts w:cstheme="minorHAnsi"/>
          <w:color w:val="000000"/>
          <w:spacing w:val="-5"/>
          <w:sz w:val="24"/>
          <w:szCs w:val="24"/>
        </w:rPr>
        <w:t>L</w:t>
      </w:r>
      <w:r w:rsidRPr="00E61C16">
        <w:rPr>
          <w:rFonts w:cstheme="minorHAnsi"/>
          <w:color w:val="000000"/>
          <w:sz w:val="24"/>
          <w:szCs w:val="24"/>
        </w:rPr>
        <w:t>e b</w:t>
      </w:r>
      <w:r w:rsidRPr="00E61C16">
        <w:rPr>
          <w:rFonts w:cstheme="minorHAnsi"/>
          <w:color w:val="000000"/>
          <w:spacing w:val="-3"/>
          <w:sz w:val="24"/>
          <w:szCs w:val="24"/>
        </w:rPr>
        <w:t>é</w:t>
      </w:r>
      <w:r w:rsidRPr="00E61C16">
        <w:rPr>
          <w:rFonts w:cstheme="minorHAnsi"/>
          <w:color w:val="000000"/>
          <w:spacing w:val="-2"/>
          <w:sz w:val="24"/>
          <w:szCs w:val="24"/>
        </w:rPr>
        <w:t>n</w:t>
      </w:r>
      <w:r w:rsidRPr="00E61C16">
        <w:rPr>
          <w:rFonts w:cstheme="minorHAnsi"/>
          <w:color w:val="000000"/>
          <w:spacing w:val="-1"/>
          <w:sz w:val="24"/>
          <w:szCs w:val="24"/>
        </w:rPr>
        <w:t>é</w:t>
      </w:r>
      <w:r w:rsidRPr="00E61C16">
        <w:rPr>
          <w:rFonts w:cstheme="minorHAnsi"/>
          <w:color w:val="000000"/>
          <w:spacing w:val="-3"/>
          <w:sz w:val="24"/>
          <w:szCs w:val="24"/>
        </w:rPr>
        <w:t>f</w:t>
      </w:r>
      <w:r w:rsidRPr="00E61C16">
        <w:rPr>
          <w:rFonts w:cstheme="minorHAnsi"/>
          <w:color w:val="000000"/>
          <w:spacing w:val="-2"/>
          <w:sz w:val="24"/>
          <w:szCs w:val="24"/>
        </w:rPr>
        <w:t>i</w:t>
      </w:r>
      <w:r w:rsidRPr="00E61C16">
        <w:rPr>
          <w:rFonts w:cstheme="minorHAnsi"/>
          <w:color w:val="000000"/>
          <w:spacing w:val="-3"/>
          <w:sz w:val="24"/>
          <w:szCs w:val="24"/>
        </w:rPr>
        <w:t>c</w:t>
      </w:r>
      <w:r w:rsidRPr="00E61C16">
        <w:rPr>
          <w:rFonts w:cstheme="minorHAnsi"/>
          <w:color w:val="000000"/>
          <w:sz w:val="24"/>
          <w:szCs w:val="24"/>
        </w:rPr>
        <w:t>i</w:t>
      </w:r>
      <w:r w:rsidRPr="00E61C16">
        <w:rPr>
          <w:rFonts w:cstheme="minorHAnsi"/>
          <w:color w:val="000000"/>
          <w:spacing w:val="-3"/>
          <w:sz w:val="24"/>
          <w:szCs w:val="24"/>
        </w:rPr>
        <w:t>a</w:t>
      </w:r>
      <w:r w:rsidRPr="00E61C16">
        <w:rPr>
          <w:rFonts w:cstheme="minorHAnsi"/>
          <w:color w:val="000000"/>
          <w:spacing w:val="-2"/>
          <w:sz w:val="24"/>
          <w:szCs w:val="24"/>
        </w:rPr>
        <w:t>i</w:t>
      </w:r>
      <w:r w:rsidRPr="00E61C16">
        <w:rPr>
          <w:rFonts w:cstheme="minorHAnsi"/>
          <w:color w:val="000000"/>
          <w:sz w:val="24"/>
          <w:szCs w:val="24"/>
        </w:rPr>
        <w:t xml:space="preserve">re </w:t>
      </w:r>
      <w:r w:rsidRPr="00E61C16">
        <w:rPr>
          <w:rFonts w:cstheme="minorHAnsi"/>
          <w:color w:val="000000"/>
          <w:spacing w:val="-2"/>
          <w:sz w:val="24"/>
          <w:szCs w:val="24"/>
        </w:rPr>
        <w:t>d</w:t>
      </w:r>
      <w:r w:rsidRPr="00E61C16">
        <w:rPr>
          <w:rFonts w:cstheme="minorHAnsi"/>
          <w:color w:val="000000"/>
          <w:sz w:val="24"/>
          <w:szCs w:val="24"/>
        </w:rPr>
        <w:t>i</w:t>
      </w:r>
      <w:r w:rsidRPr="00E61C16">
        <w:rPr>
          <w:rFonts w:cstheme="minorHAnsi"/>
          <w:color w:val="000000"/>
          <w:spacing w:val="-3"/>
          <w:sz w:val="24"/>
          <w:szCs w:val="24"/>
        </w:rPr>
        <w:t>r</w:t>
      </w:r>
      <w:r w:rsidRPr="00E61C16">
        <w:rPr>
          <w:rFonts w:cstheme="minorHAnsi"/>
          <w:color w:val="000000"/>
          <w:spacing w:val="-1"/>
          <w:sz w:val="24"/>
          <w:szCs w:val="24"/>
        </w:rPr>
        <w:t>e</w:t>
      </w:r>
      <w:r w:rsidRPr="00E61C16">
        <w:rPr>
          <w:rFonts w:cstheme="minorHAnsi"/>
          <w:color w:val="000000"/>
          <w:spacing w:val="-3"/>
          <w:sz w:val="24"/>
          <w:szCs w:val="24"/>
        </w:rPr>
        <w:t>c</w:t>
      </w:r>
      <w:r w:rsidRPr="00E61C16">
        <w:rPr>
          <w:rFonts w:cstheme="minorHAnsi"/>
          <w:color w:val="000000"/>
          <w:sz w:val="24"/>
          <w:szCs w:val="24"/>
        </w:rPr>
        <w:t xml:space="preserve">t du </w:t>
      </w:r>
      <w:r w:rsidRPr="00E61C16">
        <w:rPr>
          <w:rFonts w:cstheme="minorHAnsi"/>
          <w:color w:val="000000"/>
          <w:spacing w:val="-2"/>
          <w:sz w:val="24"/>
          <w:szCs w:val="24"/>
        </w:rPr>
        <w:t>p</w:t>
      </w:r>
      <w:r w:rsidRPr="00E61C16">
        <w:rPr>
          <w:rFonts w:cstheme="minorHAnsi"/>
          <w:color w:val="000000"/>
          <w:spacing w:val="-3"/>
          <w:sz w:val="24"/>
          <w:szCs w:val="24"/>
        </w:rPr>
        <w:t>r</w:t>
      </w:r>
      <w:r w:rsidRPr="00E61C16">
        <w:rPr>
          <w:rFonts w:cstheme="minorHAnsi"/>
          <w:color w:val="000000"/>
          <w:spacing w:val="-2"/>
          <w:sz w:val="24"/>
          <w:szCs w:val="24"/>
        </w:rPr>
        <w:t>o</w:t>
      </w:r>
      <w:r w:rsidRPr="00E61C16">
        <w:rPr>
          <w:rFonts w:cstheme="minorHAnsi"/>
          <w:color w:val="000000"/>
          <w:sz w:val="24"/>
          <w:szCs w:val="24"/>
        </w:rPr>
        <w:t>j</w:t>
      </w:r>
      <w:r w:rsidRPr="00E61C16">
        <w:rPr>
          <w:rFonts w:cstheme="minorHAnsi"/>
          <w:color w:val="000000"/>
          <w:spacing w:val="-3"/>
          <w:sz w:val="24"/>
          <w:szCs w:val="24"/>
        </w:rPr>
        <w:t>e</w:t>
      </w:r>
      <w:r w:rsidRPr="00E61C16">
        <w:rPr>
          <w:rFonts w:cstheme="minorHAnsi"/>
          <w:color w:val="000000"/>
          <w:sz w:val="24"/>
          <w:szCs w:val="24"/>
        </w:rPr>
        <w:t xml:space="preserve">t </w:t>
      </w:r>
      <w:r w:rsidRPr="00E61C16">
        <w:rPr>
          <w:rFonts w:cstheme="minorHAnsi"/>
          <w:color w:val="000000"/>
          <w:spacing w:val="-2"/>
          <w:sz w:val="24"/>
          <w:szCs w:val="24"/>
        </w:rPr>
        <w:t>APCSU</w:t>
      </w:r>
      <w:r w:rsidRPr="00E61C16">
        <w:rPr>
          <w:rFonts w:cstheme="minorHAnsi"/>
          <w:color w:val="000000"/>
          <w:sz w:val="24"/>
          <w:szCs w:val="24"/>
        </w:rPr>
        <w:t xml:space="preserve"> </w:t>
      </w:r>
      <w:r w:rsidRPr="00E61C16">
        <w:rPr>
          <w:rFonts w:cstheme="minorHAnsi"/>
          <w:color w:val="000000"/>
          <w:spacing w:val="-3"/>
          <w:sz w:val="24"/>
          <w:szCs w:val="24"/>
        </w:rPr>
        <w:t>e</w:t>
      </w:r>
      <w:r w:rsidRPr="00E61C16">
        <w:rPr>
          <w:rFonts w:cstheme="minorHAnsi"/>
          <w:color w:val="000000"/>
          <w:spacing w:val="-2"/>
          <w:sz w:val="24"/>
          <w:szCs w:val="24"/>
        </w:rPr>
        <w:t>s</w:t>
      </w:r>
      <w:r w:rsidRPr="00E61C16">
        <w:rPr>
          <w:rFonts w:cstheme="minorHAnsi"/>
          <w:color w:val="000000"/>
          <w:sz w:val="24"/>
          <w:szCs w:val="24"/>
        </w:rPr>
        <w:t xml:space="preserve">t la </w:t>
      </w:r>
      <w:r w:rsidRPr="00E61C16">
        <w:rPr>
          <w:rFonts w:cstheme="minorHAnsi"/>
          <w:color w:val="000000"/>
          <w:spacing w:val="-2"/>
          <w:sz w:val="24"/>
          <w:szCs w:val="24"/>
        </w:rPr>
        <w:t>popu</w:t>
      </w:r>
      <w:r w:rsidRPr="00E61C16">
        <w:rPr>
          <w:rFonts w:cstheme="minorHAnsi"/>
          <w:color w:val="000000"/>
          <w:spacing w:val="4"/>
          <w:sz w:val="24"/>
          <w:szCs w:val="24"/>
        </w:rPr>
        <w:t>l</w:t>
      </w:r>
      <w:r w:rsidRPr="00E61C16">
        <w:rPr>
          <w:rFonts w:cstheme="minorHAnsi"/>
          <w:color w:val="000000"/>
          <w:spacing w:val="-3"/>
          <w:sz w:val="24"/>
          <w:szCs w:val="24"/>
        </w:rPr>
        <w:t>a</w:t>
      </w:r>
      <w:r w:rsidRPr="00E61C16">
        <w:rPr>
          <w:rFonts w:cstheme="minorHAnsi"/>
          <w:color w:val="000000"/>
          <w:spacing w:val="-2"/>
          <w:sz w:val="24"/>
          <w:szCs w:val="24"/>
        </w:rPr>
        <w:t>tio</w:t>
      </w:r>
      <w:r w:rsidRPr="00E61C16">
        <w:rPr>
          <w:rFonts w:cstheme="minorHAnsi"/>
          <w:color w:val="000000"/>
          <w:sz w:val="24"/>
          <w:szCs w:val="24"/>
        </w:rPr>
        <w:t xml:space="preserve">n </w:t>
      </w:r>
      <w:r w:rsidRPr="00E61C16">
        <w:rPr>
          <w:rFonts w:cstheme="minorHAnsi"/>
          <w:color w:val="000000"/>
          <w:spacing w:val="2"/>
          <w:sz w:val="24"/>
          <w:szCs w:val="24"/>
        </w:rPr>
        <w:t>malienne des zones d’intervention du dudit projet</w:t>
      </w:r>
      <w:r w:rsidRPr="00E61C16">
        <w:rPr>
          <w:rFonts w:cstheme="minorHAnsi"/>
          <w:color w:val="000000"/>
          <w:sz w:val="24"/>
          <w:szCs w:val="24"/>
        </w:rPr>
        <w:t xml:space="preserve">. </w:t>
      </w:r>
      <w:r w:rsidRPr="00E61C16">
        <w:rPr>
          <w:rFonts w:cstheme="minorHAnsi"/>
          <w:color w:val="000000"/>
          <w:spacing w:val="-3"/>
          <w:sz w:val="24"/>
          <w:szCs w:val="24"/>
        </w:rPr>
        <w:t>E</w:t>
      </w:r>
      <w:r w:rsidRPr="00E61C16">
        <w:rPr>
          <w:rFonts w:cstheme="minorHAnsi"/>
          <w:color w:val="000000"/>
          <w:spacing w:val="-2"/>
          <w:sz w:val="24"/>
          <w:szCs w:val="24"/>
        </w:rPr>
        <w:t>ll</w:t>
      </w:r>
      <w:r w:rsidRPr="00E61C16">
        <w:rPr>
          <w:rFonts w:cstheme="minorHAnsi"/>
          <w:color w:val="000000"/>
          <w:sz w:val="24"/>
          <w:szCs w:val="24"/>
        </w:rPr>
        <w:t xml:space="preserve">e </w:t>
      </w:r>
      <w:r w:rsidRPr="00E61C16">
        <w:rPr>
          <w:rFonts w:cstheme="minorHAnsi"/>
          <w:color w:val="000000"/>
          <w:spacing w:val="-2"/>
          <w:sz w:val="24"/>
          <w:szCs w:val="24"/>
        </w:rPr>
        <w:t>s</w:t>
      </w:r>
      <w:r w:rsidRPr="00E61C16">
        <w:rPr>
          <w:rFonts w:cstheme="minorHAnsi"/>
          <w:color w:val="000000"/>
          <w:spacing w:val="-1"/>
          <w:sz w:val="24"/>
          <w:szCs w:val="24"/>
        </w:rPr>
        <w:t>e</w:t>
      </w:r>
      <w:r w:rsidRPr="00E61C16">
        <w:rPr>
          <w:rFonts w:cstheme="minorHAnsi"/>
          <w:color w:val="000000"/>
          <w:spacing w:val="-3"/>
          <w:sz w:val="24"/>
          <w:szCs w:val="24"/>
        </w:rPr>
        <w:t>r</w:t>
      </w:r>
      <w:r w:rsidRPr="00E61C16">
        <w:rPr>
          <w:rFonts w:cstheme="minorHAnsi"/>
          <w:color w:val="000000"/>
          <w:sz w:val="24"/>
          <w:szCs w:val="24"/>
        </w:rPr>
        <w:t xml:space="preserve">a protégée à travers le renforcement prestations de soin, des soins à domicile par les ASC. Le renforcement des prestations à travers le FBR augmentera l’utilisation des services qui seront de qualités par les populations. Le renforcement des soins dans les services de la santé de la reproduction/nutrition aidera à diminuer les taux de mortalité maternelle, néonatale, infantile, adolescents et la malnutrition. </w:t>
      </w:r>
      <w:r w:rsidRPr="00E61C16">
        <w:rPr>
          <w:rFonts w:cstheme="minorHAnsi"/>
          <w:color w:val="000000"/>
          <w:spacing w:val="-5"/>
          <w:sz w:val="24"/>
          <w:szCs w:val="24"/>
        </w:rPr>
        <w:t xml:space="preserve">Le projet permettra une augmentation de l’utilisation des centres de santé dans les régions de Koulikoro et Mopti. </w:t>
      </w:r>
      <w:r w:rsidRPr="00E61C16">
        <w:rPr>
          <w:rFonts w:cstheme="minorHAnsi"/>
          <w:sz w:val="24"/>
          <w:szCs w:val="24"/>
        </w:rPr>
        <w:t xml:space="preserve"> </w:t>
      </w:r>
      <w:r w:rsidRPr="00E61C16">
        <w:rPr>
          <w:rFonts w:cstheme="minorHAnsi"/>
          <w:color w:val="000000"/>
          <w:sz w:val="24"/>
          <w:szCs w:val="24"/>
        </w:rPr>
        <w:t xml:space="preserve">A </w:t>
      </w:r>
      <w:r w:rsidRPr="00E61C16">
        <w:rPr>
          <w:rFonts w:cstheme="minorHAnsi"/>
          <w:color w:val="000000"/>
          <w:spacing w:val="-2"/>
          <w:sz w:val="24"/>
          <w:szCs w:val="24"/>
        </w:rPr>
        <w:t>m</w:t>
      </w:r>
      <w:r w:rsidRPr="00E61C16">
        <w:rPr>
          <w:rFonts w:cstheme="minorHAnsi"/>
          <w:color w:val="000000"/>
          <w:spacing w:val="2"/>
          <w:sz w:val="24"/>
          <w:szCs w:val="24"/>
        </w:rPr>
        <w:t>o</w:t>
      </w:r>
      <w:r w:rsidRPr="00E61C16">
        <w:rPr>
          <w:rFonts w:cstheme="minorHAnsi"/>
          <w:color w:val="000000"/>
          <w:spacing w:val="-7"/>
          <w:sz w:val="24"/>
          <w:szCs w:val="24"/>
        </w:rPr>
        <w:t>y</w:t>
      </w:r>
      <w:r w:rsidRPr="00E61C16">
        <w:rPr>
          <w:rFonts w:cstheme="minorHAnsi"/>
          <w:color w:val="000000"/>
          <w:spacing w:val="-1"/>
          <w:sz w:val="24"/>
          <w:szCs w:val="24"/>
        </w:rPr>
        <w:t>e</w:t>
      </w:r>
      <w:r w:rsidRPr="00E61C16">
        <w:rPr>
          <w:rFonts w:cstheme="minorHAnsi"/>
          <w:color w:val="000000"/>
          <w:sz w:val="24"/>
          <w:szCs w:val="24"/>
        </w:rPr>
        <w:t xml:space="preserve">n </w:t>
      </w:r>
      <w:r w:rsidRPr="00E61C16">
        <w:rPr>
          <w:rFonts w:cstheme="minorHAnsi"/>
          <w:color w:val="000000"/>
          <w:spacing w:val="-3"/>
          <w:sz w:val="24"/>
          <w:szCs w:val="24"/>
        </w:rPr>
        <w:t>e</w:t>
      </w:r>
      <w:r w:rsidRPr="00E61C16">
        <w:rPr>
          <w:rFonts w:cstheme="minorHAnsi"/>
          <w:color w:val="000000"/>
          <w:sz w:val="24"/>
          <w:szCs w:val="24"/>
        </w:rPr>
        <w:t xml:space="preserve">t </w:t>
      </w:r>
      <w:r w:rsidRPr="00E61C16">
        <w:rPr>
          <w:rFonts w:cstheme="minorHAnsi"/>
          <w:color w:val="000000"/>
          <w:spacing w:val="-2"/>
          <w:sz w:val="24"/>
          <w:szCs w:val="24"/>
        </w:rPr>
        <w:t>lon</w:t>
      </w:r>
      <w:r w:rsidRPr="00E61C16">
        <w:rPr>
          <w:rFonts w:cstheme="minorHAnsi"/>
          <w:color w:val="000000"/>
          <w:sz w:val="24"/>
          <w:szCs w:val="24"/>
        </w:rPr>
        <w:t xml:space="preserve">g </w:t>
      </w:r>
      <w:r w:rsidRPr="00E61C16">
        <w:rPr>
          <w:rFonts w:cstheme="minorHAnsi"/>
          <w:color w:val="000000"/>
          <w:spacing w:val="-2"/>
          <w:sz w:val="24"/>
          <w:szCs w:val="24"/>
        </w:rPr>
        <w:t>t</w:t>
      </w:r>
      <w:r w:rsidRPr="00E61C16">
        <w:rPr>
          <w:rFonts w:cstheme="minorHAnsi"/>
          <w:color w:val="000000"/>
          <w:spacing w:val="-1"/>
          <w:sz w:val="24"/>
          <w:szCs w:val="24"/>
        </w:rPr>
        <w:t>e</w:t>
      </w:r>
      <w:r w:rsidRPr="00E61C16">
        <w:rPr>
          <w:rFonts w:cstheme="minorHAnsi"/>
          <w:color w:val="000000"/>
          <w:spacing w:val="-3"/>
          <w:sz w:val="24"/>
          <w:szCs w:val="24"/>
        </w:rPr>
        <w:t>r</w:t>
      </w:r>
      <w:r w:rsidRPr="00E61C16">
        <w:rPr>
          <w:rFonts w:cstheme="minorHAnsi"/>
          <w:color w:val="000000"/>
          <w:spacing w:val="-2"/>
          <w:sz w:val="24"/>
          <w:szCs w:val="24"/>
        </w:rPr>
        <w:t>m</w:t>
      </w:r>
      <w:r w:rsidRPr="00E61C16">
        <w:rPr>
          <w:rFonts w:cstheme="minorHAnsi"/>
          <w:color w:val="000000"/>
          <w:spacing w:val="-3"/>
          <w:sz w:val="24"/>
          <w:szCs w:val="24"/>
        </w:rPr>
        <w:t>e</w:t>
      </w:r>
      <w:r w:rsidRPr="00E61C16">
        <w:rPr>
          <w:rFonts w:cstheme="minorHAnsi"/>
          <w:color w:val="000000"/>
          <w:sz w:val="24"/>
          <w:szCs w:val="24"/>
        </w:rPr>
        <w:t>, le p</w:t>
      </w:r>
      <w:r w:rsidRPr="00E61C16">
        <w:rPr>
          <w:rFonts w:cstheme="minorHAnsi"/>
          <w:color w:val="000000"/>
          <w:spacing w:val="-3"/>
          <w:sz w:val="24"/>
          <w:szCs w:val="24"/>
        </w:rPr>
        <w:t>r</w:t>
      </w:r>
      <w:r w:rsidRPr="00E61C16">
        <w:rPr>
          <w:rFonts w:cstheme="minorHAnsi"/>
          <w:color w:val="000000"/>
          <w:spacing w:val="-2"/>
          <w:sz w:val="24"/>
          <w:szCs w:val="24"/>
        </w:rPr>
        <w:t>oj</w:t>
      </w:r>
      <w:r w:rsidRPr="00E61C16">
        <w:rPr>
          <w:rFonts w:cstheme="minorHAnsi"/>
          <w:color w:val="000000"/>
          <w:spacing w:val="-3"/>
          <w:sz w:val="24"/>
          <w:szCs w:val="24"/>
        </w:rPr>
        <w:t>e</w:t>
      </w:r>
      <w:r w:rsidRPr="00E61C16">
        <w:rPr>
          <w:rFonts w:cstheme="minorHAnsi"/>
          <w:color w:val="000000"/>
          <w:sz w:val="24"/>
          <w:szCs w:val="24"/>
        </w:rPr>
        <w:t>t</w:t>
      </w:r>
      <w:r w:rsidRPr="00E61C16">
        <w:rPr>
          <w:rFonts w:cstheme="minorHAnsi"/>
          <w:color w:val="000000"/>
          <w:spacing w:val="-2"/>
          <w:sz w:val="24"/>
          <w:szCs w:val="24"/>
        </w:rPr>
        <w:t xml:space="preserve"> p</w:t>
      </w:r>
      <w:r w:rsidRPr="00E61C16">
        <w:rPr>
          <w:rFonts w:cstheme="minorHAnsi"/>
          <w:color w:val="000000"/>
          <w:spacing w:val="-1"/>
          <w:sz w:val="24"/>
          <w:szCs w:val="24"/>
        </w:rPr>
        <w:t>e</w:t>
      </w:r>
      <w:r w:rsidRPr="00E61C16">
        <w:rPr>
          <w:rFonts w:cstheme="minorHAnsi"/>
          <w:color w:val="000000"/>
          <w:spacing w:val="-3"/>
          <w:sz w:val="24"/>
          <w:szCs w:val="24"/>
        </w:rPr>
        <w:t>r</w:t>
      </w:r>
      <w:r w:rsidRPr="00E61C16">
        <w:rPr>
          <w:rFonts w:cstheme="minorHAnsi"/>
          <w:color w:val="000000"/>
          <w:sz w:val="24"/>
          <w:szCs w:val="24"/>
        </w:rPr>
        <w:t>m</w:t>
      </w:r>
      <w:r w:rsidRPr="00E61C16">
        <w:rPr>
          <w:rFonts w:cstheme="minorHAnsi"/>
          <w:color w:val="000000"/>
          <w:spacing w:val="-3"/>
          <w:sz w:val="24"/>
          <w:szCs w:val="24"/>
        </w:rPr>
        <w:t>e</w:t>
      </w:r>
      <w:r w:rsidRPr="00E61C16">
        <w:rPr>
          <w:rFonts w:cstheme="minorHAnsi"/>
          <w:color w:val="000000"/>
          <w:spacing w:val="-2"/>
          <w:sz w:val="24"/>
          <w:szCs w:val="24"/>
        </w:rPr>
        <w:t>tt</w:t>
      </w:r>
      <w:r w:rsidRPr="00E61C16">
        <w:rPr>
          <w:rFonts w:cstheme="minorHAnsi"/>
          <w:color w:val="000000"/>
          <w:spacing w:val="-3"/>
          <w:sz w:val="24"/>
          <w:szCs w:val="24"/>
        </w:rPr>
        <w:t>r</w:t>
      </w:r>
      <w:r w:rsidRPr="00E61C16">
        <w:rPr>
          <w:rFonts w:cstheme="minorHAnsi"/>
          <w:color w:val="000000"/>
          <w:sz w:val="24"/>
          <w:szCs w:val="24"/>
        </w:rPr>
        <w:t xml:space="preserve">a </w:t>
      </w:r>
      <w:r w:rsidRPr="00E61C16">
        <w:rPr>
          <w:rFonts w:cstheme="minorHAnsi"/>
          <w:color w:val="000000"/>
          <w:spacing w:val="-2"/>
          <w:sz w:val="24"/>
          <w:szCs w:val="24"/>
        </w:rPr>
        <w:t>d</w:t>
      </w:r>
      <w:r w:rsidRPr="00E61C16">
        <w:rPr>
          <w:rFonts w:cstheme="minorHAnsi"/>
          <w:color w:val="000000"/>
          <w:sz w:val="24"/>
          <w:szCs w:val="24"/>
        </w:rPr>
        <w:t>’</w:t>
      </w:r>
      <w:r w:rsidRPr="00E61C16">
        <w:rPr>
          <w:rFonts w:cstheme="minorHAnsi"/>
          <w:color w:val="000000"/>
          <w:spacing w:val="-4"/>
          <w:sz w:val="24"/>
          <w:szCs w:val="24"/>
        </w:rPr>
        <w:t>a</w:t>
      </w:r>
      <w:r w:rsidRPr="00E61C16">
        <w:rPr>
          <w:rFonts w:cstheme="minorHAnsi"/>
          <w:color w:val="000000"/>
          <w:spacing w:val="-2"/>
          <w:sz w:val="24"/>
          <w:szCs w:val="24"/>
        </w:rPr>
        <w:t>m</w:t>
      </w:r>
      <w:r w:rsidRPr="00E61C16">
        <w:rPr>
          <w:rFonts w:cstheme="minorHAnsi"/>
          <w:color w:val="000000"/>
          <w:spacing w:val="-3"/>
          <w:sz w:val="24"/>
          <w:szCs w:val="24"/>
        </w:rPr>
        <w:t>é</w:t>
      </w:r>
      <w:r w:rsidRPr="00E61C16">
        <w:rPr>
          <w:rFonts w:cstheme="minorHAnsi"/>
          <w:color w:val="000000"/>
          <w:spacing w:val="-2"/>
          <w:sz w:val="24"/>
          <w:szCs w:val="24"/>
        </w:rPr>
        <w:t>li</w:t>
      </w:r>
      <w:r w:rsidRPr="00E61C16">
        <w:rPr>
          <w:rFonts w:cstheme="minorHAnsi"/>
          <w:color w:val="000000"/>
          <w:sz w:val="24"/>
          <w:szCs w:val="24"/>
        </w:rPr>
        <w:t>o</w:t>
      </w:r>
      <w:r w:rsidRPr="00E61C16">
        <w:rPr>
          <w:rFonts w:cstheme="minorHAnsi"/>
          <w:color w:val="000000"/>
          <w:spacing w:val="-3"/>
          <w:sz w:val="24"/>
          <w:szCs w:val="24"/>
        </w:rPr>
        <w:t>r</w:t>
      </w:r>
      <w:r w:rsidRPr="00E61C16">
        <w:rPr>
          <w:rFonts w:cstheme="minorHAnsi"/>
          <w:color w:val="000000"/>
          <w:spacing w:val="-1"/>
          <w:sz w:val="24"/>
          <w:szCs w:val="24"/>
        </w:rPr>
        <w:t>e</w:t>
      </w:r>
      <w:r w:rsidRPr="00E61C16">
        <w:rPr>
          <w:rFonts w:cstheme="minorHAnsi"/>
          <w:color w:val="000000"/>
          <w:sz w:val="24"/>
          <w:szCs w:val="24"/>
        </w:rPr>
        <w:t xml:space="preserve">r la </w:t>
      </w:r>
      <w:r w:rsidRPr="00E61C16">
        <w:rPr>
          <w:rFonts w:cstheme="minorHAnsi"/>
          <w:color w:val="000000"/>
          <w:spacing w:val="-2"/>
          <w:sz w:val="24"/>
          <w:szCs w:val="24"/>
        </w:rPr>
        <w:t>q</w:t>
      </w:r>
      <w:r w:rsidRPr="00E61C16">
        <w:rPr>
          <w:rFonts w:cstheme="minorHAnsi"/>
          <w:color w:val="000000"/>
          <w:sz w:val="24"/>
          <w:szCs w:val="24"/>
        </w:rPr>
        <w:t>u</w:t>
      </w:r>
      <w:r w:rsidRPr="00E61C16">
        <w:rPr>
          <w:rFonts w:cstheme="minorHAnsi"/>
          <w:color w:val="000000"/>
          <w:spacing w:val="-3"/>
          <w:sz w:val="24"/>
          <w:szCs w:val="24"/>
        </w:rPr>
        <w:t>a</w:t>
      </w:r>
      <w:r w:rsidRPr="00E61C16">
        <w:rPr>
          <w:rFonts w:cstheme="minorHAnsi"/>
          <w:color w:val="000000"/>
          <w:spacing w:val="-2"/>
          <w:sz w:val="24"/>
          <w:szCs w:val="24"/>
        </w:rPr>
        <w:t>li</w:t>
      </w:r>
      <w:r w:rsidRPr="00E61C16">
        <w:rPr>
          <w:rFonts w:cstheme="minorHAnsi"/>
          <w:color w:val="000000"/>
          <w:sz w:val="24"/>
          <w:szCs w:val="24"/>
        </w:rPr>
        <w:t xml:space="preserve">té </w:t>
      </w:r>
      <w:r w:rsidRPr="00E61C16">
        <w:rPr>
          <w:rFonts w:cstheme="minorHAnsi"/>
          <w:color w:val="000000"/>
          <w:spacing w:val="-2"/>
          <w:sz w:val="24"/>
          <w:szCs w:val="24"/>
        </w:rPr>
        <w:t>d</w:t>
      </w:r>
      <w:r w:rsidRPr="00E61C16">
        <w:rPr>
          <w:rFonts w:cstheme="minorHAnsi"/>
          <w:color w:val="000000"/>
          <w:sz w:val="24"/>
          <w:szCs w:val="24"/>
        </w:rPr>
        <w:t xml:space="preserve">e </w:t>
      </w:r>
      <w:r w:rsidRPr="00E61C16">
        <w:rPr>
          <w:rFonts w:cstheme="minorHAnsi"/>
          <w:color w:val="000000"/>
          <w:spacing w:val="-2"/>
          <w:sz w:val="24"/>
          <w:szCs w:val="24"/>
        </w:rPr>
        <w:t>l</w:t>
      </w:r>
      <w:r w:rsidRPr="00E61C16">
        <w:rPr>
          <w:rFonts w:cstheme="minorHAnsi"/>
          <w:color w:val="000000"/>
          <w:sz w:val="24"/>
          <w:szCs w:val="24"/>
        </w:rPr>
        <w:t xml:space="preserve">a </w:t>
      </w:r>
      <w:r w:rsidRPr="00E61C16">
        <w:rPr>
          <w:rFonts w:cstheme="minorHAnsi"/>
          <w:color w:val="000000"/>
          <w:spacing w:val="-2"/>
          <w:sz w:val="24"/>
          <w:szCs w:val="24"/>
        </w:rPr>
        <w:t>v</w:t>
      </w:r>
      <w:r w:rsidRPr="00E61C16">
        <w:rPr>
          <w:rFonts w:cstheme="minorHAnsi"/>
          <w:color w:val="000000"/>
          <w:sz w:val="24"/>
          <w:szCs w:val="24"/>
        </w:rPr>
        <w:t>ie</w:t>
      </w:r>
      <w:r w:rsidRPr="00E61C16">
        <w:rPr>
          <w:rFonts w:cstheme="minorHAnsi"/>
          <w:color w:val="000000"/>
          <w:spacing w:val="-3"/>
          <w:sz w:val="24"/>
          <w:szCs w:val="24"/>
        </w:rPr>
        <w:t xml:space="preserve"> e</w:t>
      </w:r>
      <w:r w:rsidRPr="00E61C16">
        <w:rPr>
          <w:rFonts w:cstheme="minorHAnsi"/>
          <w:color w:val="000000"/>
          <w:sz w:val="24"/>
          <w:szCs w:val="24"/>
        </w:rPr>
        <w:t>t l</w:t>
      </w:r>
      <w:r w:rsidRPr="00E61C16">
        <w:rPr>
          <w:rFonts w:cstheme="minorHAnsi"/>
          <w:color w:val="000000"/>
          <w:spacing w:val="-4"/>
          <w:sz w:val="24"/>
          <w:szCs w:val="24"/>
        </w:rPr>
        <w:t>'</w:t>
      </w:r>
      <w:r w:rsidRPr="00E61C16">
        <w:rPr>
          <w:rFonts w:cstheme="minorHAnsi"/>
          <w:color w:val="000000"/>
          <w:spacing w:val="-1"/>
          <w:sz w:val="24"/>
          <w:szCs w:val="24"/>
        </w:rPr>
        <w:t>e</w:t>
      </w:r>
      <w:r w:rsidRPr="00E61C16">
        <w:rPr>
          <w:rFonts w:cstheme="minorHAnsi"/>
          <w:color w:val="000000"/>
          <w:spacing w:val="-2"/>
          <w:sz w:val="24"/>
          <w:szCs w:val="24"/>
        </w:rPr>
        <w:t>sp</w:t>
      </w:r>
      <w:r w:rsidRPr="00E61C16">
        <w:rPr>
          <w:rFonts w:cstheme="minorHAnsi"/>
          <w:color w:val="000000"/>
          <w:spacing w:val="-1"/>
          <w:sz w:val="24"/>
          <w:szCs w:val="24"/>
        </w:rPr>
        <w:t>é</w:t>
      </w:r>
      <w:r w:rsidRPr="00E61C16">
        <w:rPr>
          <w:rFonts w:cstheme="minorHAnsi"/>
          <w:color w:val="000000"/>
          <w:spacing w:val="-3"/>
          <w:sz w:val="24"/>
          <w:szCs w:val="24"/>
        </w:rPr>
        <w:t>ra</w:t>
      </w:r>
      <w:r w:rsidRPr="00E61C16">
        <w:rPr>
          <w:rFonts w:cstheme="minorHAnsi"/>
          <w:color w:val="000000"/>
          <w:sz w:val="24"/>
          <w:szCs w:val="24"/>
        </w:rPr>
        <w:t>n</w:t>
      </w:r>
      <w:r w:rsidRPr="00E61C16">
        <w:rPr>
          <w:rFonts w:cstheme="minorHAnsi"/>
          <w:color w:val="000000"/>
          <w:spacing w:val="-1"/>
          <w:sz w:val="24"/>
          <w:szCs w:val="24"/>
        </w:rPr>
        <w:t>c</w:t>
      </w:r>
      <w:r w:rsidRPr="00E61C16">
        <w:rPr>
          <w:rFonts w:cstheme="minorHAnsi"/>
          <w:color w:val="000000"/>
          <w:sz w:val="24"/>
          <w:szCs w:val="24"/>
        </w:rPr>
        <w:t xml:space="preserve">e de </w:t>
      </w:r>
      <w:r w:rsidRPr="00E61C16">
        <w:rPr>
          <w:rFonts w:cstheme="minorHAnsi"/>
          <w:color w:val="000000"/>
          <w:spacing w:val="-2"/>
          <w:sz w:val="24"/>
          <w:szCs w:val="24"/>
        </w:rPr>
        <w:t>vi</w:t>
      </w:r>
      <w:r w:rsidRPr="00E61C16">
        <w:rPr>
          <w:rFonts w:cstheme="minorHAnsi"/>
          <w:color w:val="000000"/>
          <w:sz w:val="24"/>
          <w:szCs w:val="24"/>
        </w:rPr>
        <w:t>e</w:t>
      </w:r>
      <w:r w:rsidRPr="00E61C16">
        <w:rPr>
          <w:rFonts w:cstheme="minorHAnsi"/>
          <w:color w:val="000000"/>
          <w:spacing w:val="-3"/>
          <w:sz w:val="24"/>
          <w:szCs w:val="24"/>
        </w:rPr>
        <w:t xml:space="preserve"> a</w:t>
      </w:r>
      <w:r w:rsidRPr="00E61C16">
        <w:rPr>
          <w:rFonts w:cstheme="minorHAnsi"/>
          <w:color w:val="000000"/>
          <w:sz w:val="24"/>
          <w:szCs w:val="24"/>
        </w:rPr>
        <w:t xml:space="preserve">u </w:t>
      </w:r>
      <w:r w:rsidRPr="00E61C16">
        <w:rPr>
          <w:rFonts w:cstheme="minorHAnsi"/>
          <w:color w:val="000000"/>
          <w:spacing w:val="-2"/>
          <w:sz w:val="24"/>
          <w:szCs w:val="24"/>
        </w:rPr>
        <w:t>Mali</w:t>
      </w:r>
      <w:r w:rsidRPr="00E61C16">
        <w:rPr>
          <w:rFonts w:cstheme="minorHAnsi"/>
          <w:color w:val="000000"/>
          <w:sz w:val="24"/>
          <w:szCs w:val="24"/>
        </w:rPr>
        <w:t>.</w:t>
      </w:r>
    </w:p>
    <w:p w14:paraId="2603496F" w14:textId="77777777" w:rsidR="005A3AFF" w:rsidRPr="00E61C16" w:rsidRDefault="005A3AFF" w:rsidP="00E61C16">
      <w:pPr>
        <w:widowControl w:val="0"/>
        <w:autoSpaceDE w:val="0"/>
        <w:autoSpaceDN w:val="0"/>
        <w:adjustRightInd w:val="0"/>
        <w:spacing w:after="0" w:line="240" w:lineRule="auto"/>
        <w:ind w:right="62"/>
        <w:jc w:val="both"/>
        <w:rPr>
          <w:rFonts w:cstheme="minorHAnsi"/>
          <w:color w:val="000000"/>
          <w:sz w:val="24"/>
          <w:szCs w:val="24"/>
        </w:rPr>
      </w:pPr>
      <w:r w:rsidRPr="00E61C16">
        <w:rPr>
          <w:rFonts w:cstheme="minorHAnsi"/>
          <w:color w:val="000000"/>
          <w:spacing w:val="-5"/>
          <w:sz w:val="24"/>
          <w:szCs w:val="24"/>
        </w:rPr>
        <w:t>L</w:t>
      </w:r>
      <w:r w:rsidRPr="00E61C16">
        <w:rPr>
          <w:rFonts w:cstheme="minorHAnsi"/>
          <w:color w:val="000000"/>
          <w:spacing w:val="-1"/>
          <w:sz w:val="24"/>
          <w:szCs w:val="24"/>
        </w:rPr>
        <w:t>e</w:t>
      </w:r>
      <w:r w:rsidRPr="00E61C16">
        <w:rPr>
          <w:rFonts w:cstheme="minorHAnsi"/>
          <w:color w:val="000000"/>
          <w:sz w:val="24"/>
          <w:szCs w:val="24"/>
        </w:rPr>
        <w:t xml:space="preserve">s </w:t>
      </w:r>
      <w:r w:rsidRPr="00E61C16">
        <w:rPr>
          <w:rFonts w:cstheme="minorHAnsi"/>
          <w:color w:val="000000"/>
          <w:spacing w:val="-2"/>
          <w:sz w:val="24"/>
          <w:szCs w:val="24"/>
        </w:rPr>
        <w:t>b</w:t>
      </w:r>
      <w:r w:rsidRPr="00E61C16">
        <w:rPr>
          <w:rFonts w:cstheme="minorHAnsi"/>
          <w:color w:val="000000"/>
          <w:spacing w:val="-3"/>
          <w:sz w:val="24"/>
          <w:szCs w:val="24"/>
        </w:rPr>
        <w:t>é</w:t>
      </w:r>
      <w:r w:rsidRPr="00E61C16">
        <w:rPr>
          <w:rFonts w:cstheme="minorHAnsi"/>
          <w:color w:val="000000"/>
          <w:sz w:val="24"/>
          <w:szCs w:val="24"/>
        </w:rPr>
        <w:t>n</w:t>
      </w:r>
      <w:r w:rsidRPr="00E61C16">
        <w:rPr>
          <w:rFonts w:cstheme="minorHAnsi"/>
          <w:color w:val="000000"/>
          <w:spacing w:val="-3"/>
          <w:sz w:val="24"/>
          <w:szCs w:val="24"/>
        </w:rPr>
        <w:t>éf</w:t>
      </w:r>
      <w:r w:rsidRPr="00E61C16">
        <w:rPr>
          <w:rFonts w:cstheme="minorHAnsi"/>
          <w:color w:val="000000"/>
          <w:sz w:val="24"/>
          <w:szCs w:val="24"/>
        </w:rPr>
        <w:t>i</w:t>
      </w:r>
      <w:r w:rsidRPr="00E61C16">
        <w:rPr>
          <w:rFonts w:cstheme="minorHAnsi"/>
          <w:color w:val="000000"/>
          <w:spacing w:val="-3"/>
          <w:sz w:val="24"/>
          <w:szCs w:val="24"/>
        </w:rPr>
        <w:t>c</w:t>
      </w:r>
      <w:r w:rsidRPr="00E61C16">
        <w:rPr>
          <w:rFonts w:cstheme="minorHAnsi"/>
          <w:color w:val="000000"/>
          <w:spacing w:val="-2"/>
          <w:sz w:val="24"/>
          <w:szCs w:val="24"/>
        </w:rPr>
        <w:t>i</w:t>
      </w:r>
      <w:r w:rsidRPr="00E61C16">
        <w:rPr>
          <w:rFonts w:cstheme="minorHAnsi"/>
          <w:color w:val="000000"/>
          <w:spacing w:val="-3"/>
          <w:sz w:val="24"/>
          <w:szCs w:val="24"/>
        </w:rPr>
        <w:t>a</w:t>
      </w:r>
      <w:r w:rsidRPr="00E61C16">
        <w:rPr>
          <w:rFonts w:cstheme="minorHAnsi"/>
          <w:color w:val="000000"/>
          <w:sz w:val="24"/>
          <w:szCs w:val="24"/>
        </w:rPr>
        <w:t>i</w:t>
      </w:r>
      <w:r w:rsidRPr="00E61C16">
        <w:rPr>
          <w:rFonts w:cstheme="minorHAnsi"/>
          <w:color w:val="000000"/>
          <w:spacing w:val="-3"/>
          <w:sz w:val="24"/>
          <w:szCs w:val="24"/>
        </w:rPr>
        <w:t>re</w:t>
      </w:r>
      <w:r w:rsidRPr="00E61C16">
        <w:rPr>
          <w:rFonts w:cstheme="minorHAnsi"/>
          <w:color w:val="000000"/>
          <w:sz w:val="24"/>
          <w:szCs w:val="24"/>
        </w:rPr>
        <w:t xml:space="preserve">s </w:t>
      </w:r>
      <w:r w:rsidRPr="00E61C16">
        <w:rPr>
          <w:rFonts w:cstheme="minorHAnsi"/>
          <w:color w:val="000000"/>
          <w:spacing w:val="-2"/>
          <w:sz w:val="24"/>
          <w:szCs w:val="24"/>
        </w:rPr>
        <w:t>ind</w:t>
      </w:r>
      <w:r w:rsidRPr="00E61C16">
        <w:rPr>
          <w:rFonts w:cstheme="minorHAnsi"/>
          <w:color w:val="000000"/>
          <w:sz w:val="24"/>
          <w:szCs w:val="24"/>
        </w:rPr>
        <w:t>i</w:t>
      </w:r>
      <w:r w:rsidRPr="00E61C16">
        <w:rPr>
          <w:rFonts w:cstheme="minorHAnsi"/>
          <w:color w:val="000000"/>
          <w:spacing w:val="-3"/>
          <w:sz w:val="24"/>
          <w:szCs w:val="24"/>
        </w:rPr>
        <w:t>r</w:t>
      </w:r>
      <w:r w:rsidRPr="00E61C16">
        <w:rPr>
          <w:rFonts w:cstheme="minorHAnsi"/>
          <w:color w:val="000000"/>
          <w:spacing w:val="-1"/>
          <w:sz w:val="24"/>
          <w:szCs w:val="24"/>
        </w:rPr>
        <w:t>e</w:t>
      </w:r>
      <w:r w:rsidRPr="00E61C16">
        <w:rPr>
          <w:rFonts w:cstheme="minorHAnsi"/>
          <w:color w:val="000000"/>
          <w:spacing w:val="-3"/>
          <w:sz w:val="24"/>
          <w:szCs w:val="24"/>
        </w:rPr>
        <w:t>c</w:t>
      </w:r>
      <w:r w:rsidRPr="00E61C16">
        <w:rPr>
          <w:rFonts w:cstheme="minorHAnsi"/>
          <w:color w:val="000000"/>
          <w:sz w:val="24"/>
          <w:szCs w:val="24"/>
        </w:rPr>
        <w:t xml:space="preserve">ts </w:t>
      </w:r>
      <w:r w:rsidRPr="00E61C16">
        <w:rPr>
          <w:rFonts w:cstheme="minorHAnsi"/>
          <w:color w:val="000000"/>
          <w:spacing w:val="-2"/>
          <w:sz w:val="24"/>
          <w:szCs w:val="24"/>
        </w:rPr>
        <w:t>d</w:t>
      </w:r>
      <w:r w:rsidRPr="00E61C16">
        <w:rPr>
          <w:rFonts w:cstheme="minorHAnsi"/>
          <w:color w:val="000000"/>
          <w:sz w:val="24"/>
          <w:szCs w:val="24"/>
        </w:rPr>
        <w:t xml:space="preserve">u </w:t>
      </w:r>
      <w:r w:rsidRPr="00E61C16">
        <w:rPr>
          <w:rFonts w:cstheme="minorHAnsi"/>
          <w:color w:val="000000"/>
          <w:spacing w:val="-2"/>
          <w:sz w:val="24"/>
          <w:szCs w:val="24"/>
        </w:rPr>
        <w:t>p</w:t>
      </w:r>
      <w:r w:rsidRPr="00E61C16">
        <w:rPr>
          <w:rFonts w:cstheme="minorHAnsi"/>
          <w:color w:val="000000"/>
          <w:spacing w:val="-3"/>
          <w:sz w:val="24"/>
          <w:szCs w:val="24"/>
        </w:rPr>
        <w:t>r</w:t>
      </w:r>
      <w:r w:rsidRPr="00E61C16">
        <w:rPr>
          <w:rFonts w:cstheme="minorHAnsi"/>
          <w:color w:val="000000"/>
          <w:spacing w:val="-2"/>
          <w:sz w:val="24"/>
          <w:szCs w:val="24"/>
        </w:rPr>
        <w:t>oj</w:t>
      </w:r>
      <w:r w:rsidRPr="00E61C16">
        <w:rPr>
          <w:rFonts w:cstheme="minorHAnsi"/>
          <w:color w:val="000000"/>
          <w:spacing w:val="-3"/>
          <w:sz w:val="24"/>
          <w:szCs w:val="24"/>
        </w:rPr>
        <w:t>e</w:t>
      </w:r>
      <w:r w:rsidRPr="00E61C16">
        <w:rPr>
          <w:rFonts w:cstheme="minorHAnsi"/>
          <w:color w:val="000000"/>
          <w:sz w:val="24"/>
          <w:szCs w:val="24"/>
        </w:rPr>
        <w:t xml:space="preserve">t </w:t>
      </w:r>
      <w:r w:rsidRPr="00E61C16">
        <w:rPr>
          <w:rFonts w:cstheme="minorHAnsi"/>
          <w:color w:val="000000"/>
          <w:spacing w:val="-2"/>
          <w:sz w:val="24"/>
          <w:szCs w:val="24"/>
        </w:rPr>
        <w:t>son</w:t>
      </w:r>
      <w:r w:rsidRPr="00E61C16">
        <w:rPr>
          <w:rFonts w:cstheme="minorHAnsi"/>
          <w:color w:val="000000"/>
          <w:sz w:val="24"/>
          <w:szCs w:val="24"/>
        </w:rPr>
        <w:t xml:space="preserve">t </w:t>
      </w:r>
      <w:r w:rsidRPr="00E61C16">
        <w:rPr>
          <w:rFonts w:cstheme="minorHAnsi"/>
          <w:color w:val="000000"/>
          <w:spacing w:val="-2"/>
          <w:sz w:val="24"/>
          <w:szCs w:val="24"/>
        </w:rPr>
        <w:t>l</w:t>
      </w:r>
      <w:r w:rsidRPr="00E61C16">
        <w:rPr>
          <w:rFonts w:cstheme="minorHAnsi"/>
          <w:color w:val="000000"/>
          <w:spacing w:val="-3"/>
          <w:sz w:val="24"/>
          <w:szCs w:val="24"/>
        </w:rPr>
        <w:t>e</w:t>
      </w:r>
      <w:r w:rsidRPr="00E61C16">
        <w:rPr>
          <w:rFonts w:cstheme="minorHAnsi"/>
          <w:color w:val="000000"/>
          <w:sz w:val="24"/>
          <w:szCs w:val="24"/>
        </w:rPr>
        <w:t xml:space="preserve">s </w:t>
      </w:r>
      <w:r w:rsidRPr="00E61C16">
        <w:rPr>
          <w:rFonts w:cstheme="minorHAnsi"/>
          <w:color w:val="000000"/>
          <w:spacing w:val="-3"/>
          <w:sz w:val="24"/>
          <w:szCs w:val="24"/>
        </w:rPr>
        <w:t>f</w:t>
      </w:r>
      <w:r w:rsidRPr="00E61C16">
        <w:rPr>
          <w:rFonts w:cstheme="minorHAnsi"/>
          <w:color w:val="000000"/>
          <w:spacing w:val="-2"/>
          <w:sz w:val="24"/>
          <w:szCs w:val="24"/>
        </w:rPr>
        <w:t>o</w:t>
      </w:r>
      <w:r w:rsidRPr="00E61C16">
        <w:rPr>
          <w:rFonts w:cstheme="minorHAnsi"/>
          <w:color w:val="000000"/>
          <w:sz w:val="24"/>
          <w:szCs w:val="24"/>
        </w:rPr>
        <w:t>u</w:t>
      </w:r>
      <w:r w:rsidRPr="00E61C16">
        <w:rPr>
          <w:rFonts w:cstheme="minorHAnsi"/>
          <w:color w:val="000000"/>
          <w:spacing w:val="-3"/>
          <w:sz w:val="24"/>
          <w:szCs w:val="24"/>
        </w:rPr>
        <w:t>r</w:t>
      </w:r>
      <w:r w:rsidRPr="00E61C16">
        <w:rPr>
          <w:rFonts w:cstheme="minorHAnsi"/>
          <w:color w:val="000000"/>
          <w:spacing w:val="-2"/>
          <w:sz w:val="24"/>
          <w:szCs w:val="24"/>
        </w:rPr>
        <w:t>n</w:t>
      </w:r>
      <w:r w:rsidRPr="00E61C16">
        <w:rPr>
          <w:rFonts w:cstheme="minorHAnsi"/>
          <w:color w:val="000000"/>
          <w:sz w:val="24"/>
          <w:szCs w:val="24"/>
        </w:rPr>
        <w:t>i</w:t>
      </w:r>
      <w:r w:rsidRPr="00E61C16">
        <w:rPr>
          <w:rFonts w:cstheme="minorHAnsi"/>
          <w:color w:val="000000"/>
          <w:spacing w:val="-2"/>
          <w:sz w:val="24"/>
          <w:szCs w:val="24"/>
        </w:rPr>
        <w:t>ss</w:t>
      </w:r>
      <w:r w:rsidRPr="00E61C16">
        <w:rPr>
          <w:rFonts w:cstheme="minorHAnsi"/>
          <w:color w:val="000000"/>
          <w:spacing w:val="-3"/>
          <w:sz w:val="24"/>
          <w:szCs w:val="24"/>
        </w:rPr>
        <w:t>e</w:t>
      </w:r>
      <w:r w:rsidRPr="00E61C16">
        <w:rPr>
          <w:rFonts w:cstheme="minorHAnsi"/>
          <w:color w:val="000000"/>
          <w:spacing w:val="-2"/>
          <w:sz w:val="24"/>
          <w:szCs w:val="24"/>
        </w:rPr>
        <w:t>u</w:t>
      </w:r>
      <w:r w:rsidRPr="00E61C16">
        <w:rPr>
          <w:rFonts w:cstheme="minorHAnsi"/>
          <w:color w:val="000000"/>
          <w:spacing w:val="-3"/>
          <w:sz w:val="24"/>
          <w:szCs w:val="24"/>
        </w:rPr>
        <w:t>r</w:t>
      </w:r>
      <w:r w:rsidRPr="00E61C16">
        <w:rPr>
          <w:rFonts w:cstheme="minorHAnsi"/>
          <w:color w:val="000000"/>
          <w:sz w:val="24"/>
          <w:szCs w:val="24"/>
        </w:rPr>
        <w:t xml:space="preserve">s de </w:t>
      </w:r>
      <w:r w:rsidRPr="00E61C16">
        <w:rPr>
          <w:rFonts w:cstheme="minorHAnsi"/>
          <w:color w:val="000000"/>
          <w:spacing w:val="-2"/>
          <w:sz w:val="24"/>
          <w:szCs w:val="24"/>
        </w:rPr>
        <w:t>s</w:t>
      </w:r>
      <w:r w:rsidRPr="00E61C16">
        <w:rPr>
          <w:rFonts w:cstheme="minorHAnsi"/>
          <w:color w:val="000000"/>
          <w:spacing w:val="-3"/>
          <w:sz w:val="24"/>
          <w:szCs w:val="24"/>
        </w:rPr>
        <w:t>e</w:t>
      </w:r>
      <w:r w:rsidRPr="00E61C16">
        <w:rPr>
          <w:rFonts w:cstheme="minorHAnsi"/>
          <w:color w:val="000000"/>
          <w:sz w:val="24"/>
          <w:szCs w:val="24"/>
        </w:rPr>
        <w:t>r</w:t>
      </w:r>
      <w:r w:rsidRPr="00E61C16">
        <w:rPr>
          <w:rFonts w:cstheme="minorHAnsi"/>
          <w:color w:val="000000"/>
          <w:spacing w:val="-3"/>
          <w:sz w:val="24"/>
          <w:szCs w:val="24"/>
        </w:rPr>
        <w:t>v</w:t>
      </w:r>
      <w:r w:rsidRPr="00E61C16">
        <w:rPr>
          <w:rFonts w:cstheme="minorHAnsi"/>
          <w:color w:val="000000"/>
          <w:spacing w:val="-2"/>
          <w:sz w:val="24"/>
          <w:szCs w:val="24"/>
        </w:rPr>
        <w:t>i</w:t>
      </w:r>
      <w:r w:rsidRPr="00E61C16">
        <w:rPr>
          <w:rFonts w:cstheme="minorHAnsi"/>
          <w:color w:val="000000"/>
          <w:spacing w:val="-1"/>
          <w:sz w:val="24"/>
          <w:szCs w:val="24"/>
        </w:rPr>
        <w:t>c</w:t>
      </w:r>
      <w:r w:rsidRPr="00E61C16">
        <w:rPr>
          <w:rFonts w:cstheme="minorHAnsi"/>
          <w:color w:val="000000"/>
          <w:spacing w:val="-3"/>
          <w:sz w:val="24"/>
          <w:szCs w:val="24"/>
        </w:rPr>
        <w:t>e</w:t>
      </w:r>
      <w:r w:rsidRPr="00E61C16">
        <w:rPr>
          <w:rFonts w:cstheme="minorHAnsi"/>
          <w:color w:val="000000"/>
          <w:sz w:val="24"/>
          <w:szCs w:val="24"/>
        </w:rPr>
        <w:t xml:space="preserve">s </w:t>
      </w:r>
      <w:r w:rsidRPr="00E61C16">
        <w:rPr>
          <w:rFonts w:cstheme="minorHAnsi"/>
          <w:color w:val="000000"/>
          <w:spacing w:val="-2"/>
          <w:sz w:val="24"/>
          <w:szCs w:val="24"/>
        </w:rPr>
        <w:t>publi</w:t>
      </w:r>
      <w:r w:rsidRPr="00E61C16">
        <w:rPr>
          <w:rFonts w:cstheme="minorHAnsi"/>
          <w:color w:val="000000"/>
          <w:spacing w:val="-3"/>
          <w:sz w:val="24"/>
          <w:szCs w:val="24"/>
        </w:rPr>
        <w:t>c</w:t>
      </w:r>
      <w:r w:rsidRPr="00E61C16">
        <w:rPr>
          <w:rFonts w:cstheme="minorHAnsi"/>
          <w:color w:val="000000"/>
          <w:sz w:val="24"/>
          <w:szCs w:val="24"/>
        </w:rPr>
        <w:t xml:space="preserve">s </w:t>
      </w:r>
      <w:r w:rsidRPr="00E61C16">
        <w:rPr>
          <w:rFonts w:cstheme="minorHAnsi"/>
          <w:color w:val="000000"/>
          <w:spacing w:val="-3"/>
          <w:sz w:val="24"/>
          <w:szCs w:val="24"/>
        </w:rPr>
        <w:t>e</w:t>
      </w:r>
      <w:r w:rsidRPr="00E61C16">
        <w:rPr>
          <w:rFonts w:cstheme="minorHAnsi"/>
          <w:color w:val="000000"/>
          <w:sz w:val="24"/>
          <w:szCs w:val="24"/>
        </w:rPr>
        <w:t xml:space="preserve">t </w:t>
      </w:r>
      <w:r w:rsidRPr="00E61C16">
        <w:rPr>
          <w:rFonts w:cstheme="minorHAnsi"/>
          <w:color w:val="000000"/>
          <w:spacing w:val="-2"/>
          <w:sz w:val="24"/>
          <w:szCs w:val="24"/>
        </w:rPr>
        <w:t>p</w:t>
      </w:r>
      <w:r w:rsidRPr="00E61C16">
        <w:rPr>
          <w:rFonts w:cstheme="minorHAnsi"/>
          <w:color w:val="000000"/>
          <w:spacing w:val="-3"/>
          <w:sz w:val="24"/>
          <w:szCs w:val="24"/>
        </w:rPr>
        <w:t>r</w:t>
      </w:r>
      <w:r w:rsidRPr="00E61C16">
        <w:rPr>
          <w:rFonts w:cstheme="minorHAnsi"/>
          <w:color w:val="000000"/>
          <w:spacing w:val="-2"/>
          <w:sz w:val="24"/>
          <w:szCs w:val="24"/>
        </w:rPr>
        <w:t>iv</w:t>
      </w:r>
      <w:r w:rsidRPr="00E61C16">
        <w:rPr>
          <w:rFonts w:cstheme="minorHAnsi"/>
          <w:color w:val="000000"/>
          <w:spacing w:val="-3"/>
          <w:sz w:val="24"/>
          <w:szCs w:val="24"/>
        </w:rPr>
        <w:t>é</w:t>
      </w:r>
      <w:r w:rsidRPr="00E61C16">
        <w:rPr>
          <w:rFonts w:cstheme="minorHAnsi"/>
          <w:color w:val="000000"/>
          <w:spacing w:val="-2"/>
          <w:sz w:val="24"/>
          <w:szCs w:val="24"/>
        </w:rPr>
        <w:t>s</w:t>
      </w:r>
      <w:r w:rsidRPr="00E61C16">
        <w:rPr>
          <w:rFonts w:cstheme="minorHAnsi"/>
          <w:color w:val="000000"/>
          <w:sz w:val="24"/>
          <w:szCs w:val="24"/>
        </w:rPr>
        <w:t xml:space="preserve">, </w:t>
      </w:r>
      <w:r w:rsidRPr="00E61C16">
        <w:rPr>
          <w:rFonts w:cstheme="minorHAnsi"/>
          <w:color w:val="000000"/>
          <w:spacing w:val="-3"/>
          <w:sz w:val="24"/>
          <w:szCs w:val="24"/>
        </w:rPr>
        <w:t>a</w:t>
      </w:r>
      <w:r w:rsidRPr="00E61C16">
        <w:rPr>
          <w:rFonts w:cstheme="minorHAnsi"/>
          <w:color w:val="000000"/>
          <w:spacing w:val="-2"/>
          <w:sz w:val="24"/>
          <w:szCs w:val="24"/>
        </w:rPr>
        <w:t>i</w:t>
      </w:r>
      <w:r w:rsidRPr="00E61C16">
        <w:rPr>
          <w:rFonts w:cstheme="minorHAnsi"/>
          <w:color w:val="000000"/>
          <w:sz w:val="24"/>
          <w:szCs w:val="24"/>
        </w:rPr>
        <w:t>n</w:t>
      </w:r>
      <w:r w:rsidRPr="00E61C16">
        <w:rPr>
          <w:rFonts w:cstheme="minorHAnsi"/>
          <w:color w:val="000000"/>
          <w:spacing w:val="-2"/>
          <w:sz w:val="24"/>
          <w:szCs w:val="24"/>
        </w:rPr>
        <w:t>s</w:t>
      </w:r>
      <w:r w:rsidRPr="00E61C16">
        <w:rPr>
          <w:rFonts w:cstheme="minorHAnsi"/>
          <w:color w:val="000000"/>
          <w:sz w:val="24"/>
          <w:szCs w:val="24"/>
        </w:rPr>
        <w:t xml:space="preserve">i </w:t>
      </w:r>
      <w:r w:rsidRPr="00E61C16">
        <w:rPr>
          <w:rFonts w:cstheme="minorHAnsi"/>
          <w:color w:val="000000"/>
          <w:spacing w:val="-2"/>
          <w:sz w:val="24"/>
          <w:szCs w:val="24"/>
        </w:rPr>
        <w:t>qu</w:t>
      </w:r>
      <w:r w:rsidRPr="00E61C16">
        <w:rPr>
          <w:rFonts w:cstheme="minorHAnsi"/>
          <w:color w:val="000000"/>
          <w:sz w:val="24"/>
          <w:szCs w:val="24"/>
        </w:rPr>
        <w:t xml:space="preserve">e </w:t>
      </w:r>
      <w:r w:rsidRPr="00E61C16">
        <w:rPr>
          <w:rFonts w:cstheme="minorHAnsi"/>
          <w:color w:val="000000"/>
          <w:spacing w:val="-2"/>
          <w:sz w:val="24"/>
          <w:szCs w:val="24"/>
        </w:rPr>
        <w:t>l</w:t>
      </w:r>
      <w:r w:rsidRPr="00E61C16">
        <w:rPr>
          <w:rFonts w:cstheme="minorHAnsi"/>
          <w:color w:val="000000"/>
          <w:spacing w:val="-3"/>
          <w:sz w:val="24"/>
          <w:szCs w:val="24"/>
        </w:rPr>
        <w:t>e</w:t>
      </w:r>
      <w:r w:rsidRPr="00E61C16">
        <w:rPr>
          <w:rFonts w:cstheme="minorHAnsi"/>
          <w:color w:val="000000"/>
          <w:sz w:val="24"/>
          <w:szCs w:val="24"/>
        </w:rPr>
        <w:t xml:space="preserve">s </w:t>
      </w:r>
      <w:r w:rsidRPr="00E61C16">
        <w:rPr>
          <w:rFonts w:cstheme="minorHAnsi"/>
          <w:color w:val="000000"/>
          <w:spacing w:val="-2"/>
          <w:sz w:val="24"/>
          <w:szCs w:val="24"/>
        </w:rPr>
        <w:t>institution</w:t>
      </w:r>
      <w:r w:rsidRPr="00E61C16">
        <w:rPr>
          <w:rFonts w:cstheme="minorHAnsi"/>
          <w:color w:val="000000"/>
          <w:sz w:val="24"/>
          <w:szCs w:val="24"/>
        </w:rPr>
        <w:t xml:space="preserve">s </w:t>
      </w:r>
      <w:r w:rsidRPr="00E61C16">
        <w:rPr>
          <w:rFonts w:cstheme="minorHAnsi"/>
          <w:color w:val="000000"/>
          <w:spacing w:val="-2"/>
          <w:sz w:val="24"/>
          <w:szCs w:val="24"/>
        </w:rPr>
        <w:t>n</w:t>
      </w:r>
      <w:r w:rsidRPr="00E61C16">
        <w:rPr>
          <w:rFonts w:cstheme="minorHAnsi"/>
          <w:color w:val="000000"/>
          <w:spacing w:val="-3"/>
          <w:sz w:val="24"/>
          <w:szCs w:val="24"/>
        </w:rPr>
        <w:t>a</w:t>
      </w:r>
      <w:r w:rsidRPr="00E61C16">
        <w:rPr>
          <w:rFonts w:cstheme="minorHAnsi"/>
          <w:color w:val="000000"/>
          <w:spacing w:val="-2"/>
          <w:sz w:val="24"/>
          <w:szCs w:val="24"/>
        </w:rPr>
        <w:t>t</w:t>
      </w:r>
      <w:r w:rsidRPr="00E61C16">
        <w:rPr>
          <w:rFonts w:cstheme="minorHAnsi"/>
          <w:color w:val="000000"/>
          <w:sz w:val="24"/>
          <w:szCs w:val="24"/>
        </w:rPr>
        <w:t>i</w:t>
      </w:r>
      <w:r w:rsidRPr="00E61C16">
        <w:rPr>
          <w:rFonts w:cstheme="minorHAnsi"/>
          <w:color w:val="000000"/>
          <w:spacing w:val="-2"/>
          <w:sz w:val="24"/>
          <w:szCs w:val="24"/>
        </w:rPr>
        <w:t>on</w:t>
      </w:r>
      <w:r w:rsidRPr="00E61C16">
        <w:rPr>
          <w:rFonts w:cstheme="minorHAnsi"/>
          <w:color w:val="000000"/>
          <w:spacing w:val="-3"/>
          <w:sz w:val="24"/>
          <w:szCs w:val="24"/>
        </w:rPr>
        <w:t>a</w:t>
      </w:r>
      <w:r w:rsidRPr="00E61C16">
        <w:rPr>
          <w:rFonts w:cstheme="minorHAnsi"/>
          <w:color w:val="000000"/>
          <w:sz w:val="24"/>
          <w:szCs w:val="24"/>
        </w:rPr>
        <w:t>l</w:t>
      </w:r>
      <w:r w:rsidRPr="00E61C16">
        <w:rPr>
          <w:rFonts w:cstheme="minorHAnsi"/>
          <w:color w:val="000000"/>
          <w:spacing w:val="-3"/>
          <w:sz w:val="24"/>
          <w:szCs w:val="24"/>
        </w:rPr>
        <w:t>e</w:t>
      </w:r>
      <w:r w:rsidRPr="00E61C16">
        <w:rPr>
          <w:rFonts w:cstheme="minorHAnsi"/>
          <w:color w:val="000000"/>
          <w:sz w:val="24"/>
          <w:szCs w:val="24"/>
        </w:rPr>
        <w:t xml:space="preserve">s </w:t>
      </w:r>
      <w:r w:rsidRPr="00E61C16">
        <w:rPr>
          <w:rFonts w:cstheme="minorHAnsi"/>
          <w:color w:val="000000"/>
          <w:spacing w:val="-3"/>
          <w:sz w:val="24"/>
          <w:szCs w:val="24"/>
        </w:rPr>
        <w:t>e</w:t>
      </w:r>
      <w:r w:rsidRPr="00E61C16">
        <w:rPr>
          <w:rFonts w:cstheme="minorHAnsi"/>
          <w:color w:val="000000"/>
          <w:sz w:val="24"/>
          <w:szCs w:val="24"/>
        </w:rPr>
        <w:t>t r</w:t>
      </w:r>
      <w:r w:rsidRPr="00E61C16">
        <w:rPr>
          <w:rFonts w:cstheme="minorHAnsi"/>
          <w:color w:val="000000"/>
          <w:spacing w:val="-2"/>
          <w:sz w:val="24"/>
          <w:szCs w:val="24"/>
        </w:rPr>
        <w:t>é</w:t>
      </w:r>
      <w:r w:rsidRPr="00E61C16">
        <w:rPr>
          <w:rFonts w:cstheme="minorHAnsi"/>
          <w:color w:val="000000"/>
          <w:spacing w:val="-5"/>
          <w:sz w:val="24"/>
          <w:szCs w:val="24"/>
        </w:rPr>
        <w:t>g</w:t>
      </w:r>
      <w:r w:rsidRPr="00E61C16">
        <w:rPr>
          <w:rFonts w:cstheme="minorHAnsi"/>
          <w:color w:val="000000"/>
          <w:spacing w:val="-2"/>
          <w:sz w:val="24"/>
          <w:szCs w:val="24"/>
        </w:rPr>
        <w:t>io</w:t>
      </w:r>
      <w:r w:rsidRPr="00E61C16">
        <w:rPr>
          <w:rFonts w:cstheme="minorHAnsi"/>
          <w:color w:val="000000"/>
          <w:sz w:val="24"/>
          <w:szCs w:val="24"/>
        </w:rPr>
        <w:t>n</w:t>
      </w:r>
      <w:r w:rsidRPr="00E61C16">
        <w:rPr>
          <w:rFonts w:cstheme="minorHAnsi"/>
          <w:color w:val="000000"/>
          <w:spacing w:val="-3"/>
          <w:sz w:val="24"/>
          <w:szCs w:val="24"/>
        </w:rPr>
        <w:t>a</w:t>
      </w:r>
      <w:r w:rsidRPr="00E61C16">
        <w:rPr>
          <w:rFonts w:cstheme="minorHAnsi"/>
          <w:color w:val="000000"/>
          <w:spacing w:val="-1"/>
          <w:sz w:val="24"/>
          <w:szCs w:val="24"/>
        </w:rPr>
        <w:t>l</w:t>
      </w:r>
      <w:r w:rsidRPr="00E61C16">
        <w:rPr>
          <w:rFonts w:cstheme="minorHAnsi"/>
          <w:color w:val="000000"/>
          <w:spacing w:val="-3"/>
          <w:sz w:val="24"/>
          <w:szCs w:val="24"/>
        </w:rPr>
        <w:t>e</w:t>
      </w:r>
      <w:r w:rsidRPr="00E61C16">
        <w:rPr>
          <w:rFonts w:cstheme="minorHAnsi"/>
          <w:color w:val="000000"/>
          <w:sz w:val="24"/>
          <w:szCs w:val="24"/>
        </w:rPr>
        <w:t xml:space="preserve">s </w:t>
      </w:r>
      <w:r w:rsidRPr="00E61C16">
        <w:rPr>
          <w:rFonts w:cstheme="minorHAnsi"/>
          <w:color w:val="000000"/>
          <w:spacing w:val="-2"/>
          <w:sz w:val="24"/>
          <w:szCs w:val="24"/>
        </w:rPr>
        <w:t>in</w:t>
      </w:r>
      <w:r w:rsidRPr="00E61C16">
        <w:rPr>
          <w:rFonts w:cstheme="minorHAnsi"/>
          <w:color w:val="000000"/>
          <w:sz w:val="24"/>
          <w:szCs w:val="24"/>
        </w:rPr>
        <w:t>t</w:t>
      </w:r>
      <w:r w:rsidRPr="00E61C16">
        <w:rPr>
          <w:rFonts w:cstheme="minorHAnsi"/>
          <w:color w:val="000000"/>
          <w:spacing w:val="-3"/>
          <w:sz w:val="24"/>
          <w:szCs w:val="24"/>
        </w:rPr>
        <w:t>e</w:t>
      </w:r>
      <w:r w:rsidRPr="00E61C16">
        <w:rPr>
          <w:rFonts w:cstheme="minorHAnsi"/>
          <w:color w:val="000000"/>
          <w:sz w:val="24"/>
          <w:szCs w:val="24"/>
        </w:rPr>
        <w:t>r</w:t>
      </w:r>
      <w:r w:rsidRPr="00E61C16">
        <w:rPr>
          <w:rFonts w:cstheme="minorHAnsi"/>
          <w:color w:val="000000"/>
          <w:spacing w:val="-3"/>
          <w:sz w:val="24"/>
          <w:szCs w:val="24"/>
        </w:rPr>
        <w:t>ve</w:t>
      </w:r>
      <w:r w:rsidRPr="00E61C16">
        <w:rPr>
          <w:rFonts w:cstheme="minorHAnsi"/>
          <w:color w:val="000000"/>
          <w:sz w:val="24"/>
          <w:szCs w:val="24"/>
        </w:rPr>
        <w:t>n</w:t>
      </w:r>
      <w:r w:rsidRPr="00E61C16">
        <w:rPr>
          <w:rFonts w:cstheme="minorHAnsi"/>
          <w:color w:val="000000"/>
          <w:spacing w:val="-3"/>
          <w:sz w:val="24"/>
          <w:szCs w:val="24"/>
        </w:rPr>
        <w:t>a</w:t>
      </w:r>
      <w:r w:rsidRPr="00E61C16">
        <w:rPr>
          <w:rFonts w:cstheme="minorHAnsi"/>
          <w:color w:val="000000"/>
          <w:spacing w:val="-2"/>
          <w:sz w:val="24"/>
          <w:szCs w:val="24"/>
        </w:rPr>
        <w:t>n</w:t>
      </w:r>
      <w:r w:rsidRPr="00E61C16">
        <w:rPr>
          <w:rFonts w:cstheme="minorHAnsi"/>
          <w:color w:val="000000"/>
          <w:sz w:val="24"/>
          <w:szCs w:val="24"/>
        </w:rPr>
        <w:t>t d</w:t>
      </w:r>
      <w:r w:rsidRPr="00E61C16">
        <w:rPr>
          <w:rFonts w:cstheme="minorHAnsi"/>
          <w:color w:val="000000"/>
          <w:spacing w:val="-3"/>
          <w:sz w:val="24"/>
          <w:szCs w:val="24"/>
        </w:rPr>
        <w:t>a</w:t>
      </w:r>
      <w:r w:rsidRPr="00E61C16">
        <w:rPr>
          <w:rFonts w:cstheme="minorHAnsi"/>
          <w:color w:val="000000"/>
          <w:sz w:val="24"/>
          <w:szCs w:val="24"/>
        </w:rPr>
        <w:t xml:space="preserve">ns </w:t>
      </w:r>
      <w:r w:rsidRPr="00E61C16">
        <w:rPr>
          <w:rFonts w:cstheme="minorHAnsi"/>
          <w:color w:val="000000"/>
          <w:spacing w:val="-2"/>
          <w:sz w:val="24"/>
          <w:szCs w:val="24"/>
        </w:rPr>
        <w:t>l</w:t>
      </w:r>
      <w:r w:rsidRPr="00E61C16">
        <w:rPr>
          <w:rFonts w:cstheme="minorHAnsi"/>
          <w:color w:val="000000"/>
          <w:sz w:val="24"/>
          <w:szCs w:val="24"/>
        </w:rPr>
        <w:t>a s</w:t>
      </w:r>
      <w:r w:rsidRPr="00E61C16">
        <w:rPr>
          <w:rFonts w:cstheme="minorHAnsi"/>
          <w:color w:val="000000"/>
          <w:spacing w:val="-3"/>
          <w:sz w:val="24"/>
          <w:szCs w:val="24"/>
        </w:rPr>
        <w:t>a</w:t>
      </w:r>
      <w:r w:rsidRPr="00E61C16">
        <w:rPr>
          <w:rFonts w:cstheme="minorHAnsi"/>
          <w:color w:val="000000"/>
          <w:spacing w:val="-2"/>
          <w:sz w:val="24"/>
          <w:szCs w:val="24"/>
        </w:rPr>
        <w:t>nt</w:t>
      </w:r>
      <w:r w:rsidRPr="00E61C16">
        <w:rPr>
          <w:rFonts w:cstheme="minorHAnsi"/>
          <w:color w:val="000000"/>
          <w:sz w:val="24"/>
          <w:szCs w:val="24"/>
        </w:rPr>
        <w:t xml:space="preserve">é </w:t>
      </w:r>
      <w:r w:rsidRPr="00E61C16">
        <w:rPr>
          <w:rFonts w:cstheme="minorHAnsi"/>
          <w:color w:val="000000"/>
          <w:spacing w:val="-2"/>
          <w:sz w:val="24"/>
          <w:szCs w:val="24"/>
        </w:rPr>
        <w:t>hum</w:t>
      </w:r>
      <w:r w:rsidRPr="00E61C16">
        <w:rPr>
          <w:rFonts w:cstheme="minorHAnsi"/>
          <w:color w:val="000000"/>
          <w:spacing w:val="-3"/>
          <w:sz w:val="24"/>
          <w:szCs w:val="24"/>
        </w:rPr>
        <w:t>a</w:t>
      </w:r>
      <w:r w:rsidRPr="00E61C16">
        <w:rPr>
          <w:rFonts w:cstheme="minorHAnsi"/>
          <w:color w:val="000000"/>
          <w:spacing w:val="-2"/>
          <w:sz w:val="24"/>
          <w:szCs w:val="24"/>
        </w:rPr>
        <w:t>i</w:t>
      </w:r>
      <w:r w:rsidRPr="00E61C16">
        <w:rPr>
          <w:rFonts w:cstheme="minorHAnsi"/>
          <w:color w:val="000000"/>
          <w:sz w:val="24"/>
          <w:szCs w:val="24"/>
        </w:rPr>
        <w:t>ne</w:t>
      </w:r>
      <w:r w:rsidRPr="00E61C16">
        <w:rPr>
          <w:rFonts w:cstheme="minorHAnsi"/>
          <w:color w:val="000000"/>
          <w:spacing w:val="-3"/>
          <w:sz w:val="24"/>
          <w:szCs w:val="24"/>
        </w:rPr>
        <w:t xml:space="preserve"> des populations</w:t>
      </w:r>
      <w:r w:rsidRPr="00E61C16">
        <w:rPr>
          <w:rFonts w:cstheme="minorHAnsi"/>
          <w:color w:val="000000"/>
          <w:sz w:val="24"/>
          <w:szCs w:val="24"/>
        </w:rPr>
        <w:t>.</w:t>
      </w:r>
    </w:p>
    <w:p w14:paraId="6724FF5D" w14:textId="77777777" w:rsidR="005A3AFF" w:rsidRPr="00E61C16" w:rsidRDefault="005A3AFF" w:rsidP="00E61C16">
      <w:pPr>
        <w:widowControl w:val="0"/>
        <w:autoSpaceDE w:val="0"/>
        <w:autoSpaceDN w:val="0"/>
        <w:adjustRightInd w:val="0"/>
        <w:spacing w:after="0" w:line="240" w:lineRule="auto"/>
        <w:ind w:right="62"/>
        <w:jc w:val="both"/>
        <w:rPr>
          <w:rFonts w:cstheme="minorHAnsi"/>
          <w:color w:val="000000"/>
          <w:sz w:val="24"/>
          <w:szCs w:val="24"/>
        </w:rPr>
      </w:pPr>
      <w:r w:rsidRPr="00E61C16">
        <w:rPr>
          <w:rFonts w:cstheme="minorHAnsi"/>
          <w:sz w:val="24"/>
          <w:szCs w:val="24"/>
        </w:rPr>
        <w:t xml:space="preserve"> </w:t>
      </w:r>
    </w:p>
    <w:p w14:paraId="11657D09" w14:textId="77777777" w:rsidR="005A3AFF" w:rsidRPr="00E61C16" w:rsidRDefault="005A3AFF" w:rsidP="00366B40">
      <w:pPr>
        <w:pStyle w:val="Titre2"/>
      </w:pPr>
      <w:bookmarkStart w:id="62" w:name="_Toc524867713"/>
      <w:bookmarkStart w:id="63" w:name="_Toc532312117"/>
      <w:r w:rsidRPr="003D6E1C">
        <w:t>Indicateurs</w:t>
      </w:r>
      <w:r w:rsidRPr="00E61C16">
        <w:t xml:space="preserve"> </w:t>
      </w:r>
      <w:r w:rsidRPr="003D6E1C">
        <w:t>du projet</w:t>
      </w:r>
      <w:bookmarkEnd w:id="62"/>
      <w:bookmarkEnd w:id="63"/>
    </w:p>
    <w:p w14:paraId="05F05D40" w14:textId="77777777" w:rsidR="003D6E1C" w:rsidRDefault="003D6E1C" w:rsidP="00E61C16">
      <w:pPr>
        <w:spacing w:after="0" w:line="240" w:lineRule="auto"/>
        <w:jc w:val="both"/>
        <w:rPr>
          <w:rFonts w:eastAsia="Calibri" w:cstheme="minorHAnsi"/>
          <w:sz w:val="24"/>
          <w:szCs w:val="24"/>
        </w:rPr>
      </w:pPr>
    </w:p>
    <w:p w14:paraId="7D7A8B79" w14:textId="663E7A8D" w:rsidR="005A3AFF" w:rsidRPr="00E61C16" w:rsidRDefault="005A3AFF" w:rsidP="00E61C16">
      <w:pPr>
        <w:spacing w:after="0" w:line="240" w:lineRule="auto"/>
        <w:jc w:val="both"/>
        <w:rPr>
          <w:rFonts w:eastAsia="Calibri" w:cstheme="minorHAnsi"/>
          <w:sz w:val="24"/>
          <w:szCs w:val="24"/>
        </w:rPr>
      </w:pPr>
      <w:r w:rsidRPr="00E61C16">
        <w:rPr>
          <w:rFonts w:eastAsia="Calibri" w:cstheme="minorHAnsi"/>
          <w:sz w:val="24"/>
          <w:szCs w:val="24"/>
        </w:rPr>
        <w:t>Les progrès vers la réalisation de l’ODP dans les zones ciblées seront suivis à l'aide des indicateurs clés suivants :</w:t>
      </w:r>
    </w:p>
    <w:p w14:paraId="61458C8D" w14:textId="77777777" w:rsidR="005A3AFF" w:rsidRPr="00E61C16" w:rsidRDefault="005A3AFF" w:rsidP="00E61C16">
      <w:pPr>
        <w:spacing w:after="0" w:line="240" w:lineRule="auto"/>
        <w:ind w:left="90"/>
        <w:jc w:val="both"/>
        <w:rPr>
          <w:rFonts w:eastAsia="Calibri" w:cstheme="minorHAnsi"/>
          <w:sz w:val="24"/>
          <w:szCs w:val="24"/>
        </w:rPr>
      </w:pPr>
      <w:r w:rsidRPr="00E61C16">
        <w:rPr>
          <w:rFonts w:eastAsia="Calibri" w:cstheme="minorHAnsi"/>
          <w:sz w:val="24"/>
          <w:szCs w:val="24"/>
        </w:rPr>
        <w:t xml:space="preserve"> </w:t>
      </w:r>
    </w:p>
    <w:p w14:paraId="442DF722" w14:textId="77777777" w:rsidR="005A3AFF" w:rsidRPr="00E61C16" w:rsidRDefault="005A3AFF" w:rsidP="00E61C16">
      <w:pPr>
        <w:spacing w:after="0" w:line="240" w:lineRule="auto"/>
        <w:jc w:val="both"/>
        <w:rPr>
          <w:rFonts w:eastAsia="Calibri" w:cstheme="minorHAnsi"/>
          <w:sz w:val="24"/>
          <w:szCs w:val="24"/>
        </w:rPr>
      </w:pPr>
      <w:r w:rsidRPr="00E61C16">
        <w:rPr>
          <w:rFonts w:eastAsia="Calibri" w:cstheme="minorHAnsi"/>
          <w:sz w:val="24"/>
          <w:szCs w:val="24"/>
        </w:rPr>
        <w:t>1. Score moyen de la liste de vérification de la qualité des soins (pourcentage)</w:t>
      </w:r>
    </w:p>
    <w:p w14:paraId="326E9B22" w14:textId="77777777" w:rsidR="005A3AFF" w:rsidRPr="00E61C16" w:rsidRDefault="005A3AFF" w:rsidP="00E61C16">
      <w:pPr>
        <w:spacing w:after="0" w:line="240" w:lineRule="auto"/>
        <w:jc w:val="both"/>
        <w:rPr>
          <w:rFonts w:eastAsia="Calibri" w:cstheme="minorHAnsi"/>
          <w:sz w:val="24"/>
          <w:szCs w:val="24"/>
        </w:rPr>
      </w:pPr>
      <w:r w:rsidRPr="00E61C16">
        <w:rPr>
          <w:rFonts w:eastAsia="Calibri" w:cstheme="minorHAnsi"/>
          <w:sz w:val="24"/>
          <w:szCs w:val="24"/>
        </w:rPr>
        <w:t>2. Nombre d'enfants (0-5 ans) entièrement vaccinés</w:t>
      </w:r>
    </w:p>
    <w:p w14:paraId="584241A4" w14:textId="77777777" w:rsidR="005A3AFF" w:rsidRPr="00E61C16" w:rsidRDefault="005A3AFF" w:rsidP="00E61C16">
      <w:pPr>
        <w:spacing w:after="0" w:line="240" w:lineRule="auto"/>
        <w:jc w:val="both"/>
        <w:rPr>
          <w:rFonts w:eastAsia="Calibri" w:cstheme="minorHAnsi"/>
          <w:sz w:val="24"/>
          <w:szCs w:val="24"/>
        </w:rPr>
      </w:pPr>
      <w:r w:rsidRPr="00E61C16">
        <w:rPr>
          <w:rFonts w:eastAsia="Calibri" w:cstheme="minorHAnsi"/>
          <w:sz w:val="24"/>
          <w:szCs w:val="24"/>
        </w:rPr>
        <w:t>3. Nombre d'enfants de moins de 5 ans souffrant d’un paludisme confirmé ayant reçu un traitement antipaludéen</w:t>
      </w:r>
    </w:p>
    <w:p w14:paraId="00DD05B3" w14:textId="77777777" w:rsidR="005A3AFF" w:rsidRPr="00E61C16" w:rsidRDefault="005A3AFF" w:rsidP="00E61C16">
      <w:pPr>
        <w:spacing w:after="0" w:line="240" w:lineRule="auto"/>
        <w:jc w:val="both"/>
        <w:rPr>
          <w:rFonts w:eastAsia="Calibri" w:cstheme="minorHAnsi"/>
          <w:sz w:val="24"/>
          <w:szCs w:val="24"/>
        </w:rPr>
      </w:pPr>
      <w:r w:rsidRPr="00E61C16">
        <w:rPr>
          <w:rFonts w:eastAsia="Calibri" w:cstheme="minorHAnsi"/>
          <w:sz w:val="24"/>
          <w:szCs w:val="24"/>
        </w:rPr>
        <w:t xml:space="preserve">4. Pourcentage de femmes enceintes ayant bénéficié d’au moins 4 visites de soins prénatals d’un professionnel/agent de santé </w:t>
      </w:r>
    </w:p>
    <w:p w14:paraId="3A3064B1" w14:textId="77777777" w:rsidR="005A3AFF" w:rsidRPr="00E61C16" w:rsidRDefault="005A3AFF" w:rsidP="00E61C16">
      <w:pPr>
        <w:spacing w:after="0" w:line="240" w:lineRule="auto"/>
        <w:jc w:val="both"/>
        <w:rPr>
          <w:rFonts w:eastAsia="Calibri" w:cstheme="minorHAnsi"/>
          <w:sz w:val="24"/>
          <w:szCs w:val="24"/>
          <w:lang w:val="fr-CA"/>
        </w:rPr>
      </w:pPr>
      <w:r w:rsidRPr="00E61C16">
        <w:rPr>
          <w:rFonts w:eastAsia="Calibri" w:cstheme="minorHAnsi"/>
          <w:sz w:val="24"/>
          <w:szCs w:val="24"/>
          <w:lang w:val="fr-CA"/>
        </w:rPr>
        <w:t>5. Pourcentage de prestations institutionnelles</w:t>
      </w:r>
    </w:p>
    <w:p w14:paraId="6D93AAC6" w14:textId="77777777" w:rsidR="005A3AFF" w:rsidRPr="00E61C16" w:rsidRDefault="005A3AFF" w:rsidP="00E61C16">
      <w:pPr>
        <w:spacing w:after="0" w:line="240" w:lineRule="auto"/>
        <w:jc w:val="both"/>
        <w:rPr>
          <w:rFonts w:eastAsia="Calibri" w:cstheme="minorHAnsi"/>
          <w:sz w:val="24"/>
          <w:szCs w:val="24"/>
        </w:rPr>
      </w:pPr>
      <w:r w:rsidRPr="00E61C16">
        <w:rPr>
          <w:rFonts w:eastAsia="Calibri" w:cstheme="minorHAnsi"/>
          <w:b/>
          <w:noProof/>
          <w:sz w:val="24"/>
          <w:szCs w:val="24"/>
          <w:lang w:eastAsia="fr-FR"/>
        </w:rPr>
        <mc:AlternateContent>
          <mc:Choice Requires="wps">
            <w:drawing>
              <wp:anchor distT="45720" distB="45720" distL="114300" distR="114300" simplePos="0" relativeHeight="251659264" behindDoc="0" locked="0" layoutInCell="1" allowOverlap="1" wp14:anchorId="25F115CB" wp14:editId="2CDDDA4C">
                <wp:simplePos x="0" y="0"/>
                <wp:positionH relativeFrom="page">
                  <wp:posOffset>818515</wp:posOffset>
                </wp:positionH>
                <wp:positionV relativeFrom="paragraph">
                  <wp:posOffset>507365</wp:posOffset>
                </wp:positionV>
                <wp:extent cx="5968365" cy="2687320"/>
                <wp:effectExtent l="0" t="0" r="13335" b="177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2687320"/>
                        </a:xfrm>
                        <a:prstGeom prst="rect">
                          <a:avLst/>
                        </a:prstGeom>
                        <a:solidFill>
                          <a:srgbClr val="FFFFFF"/>
                        </a:solidFill>
                        <a:ln w="9525">
                          <a:solidFill>
                            <a:srgbClr val="000000"/>
                          </a:solidFill>
                          <a:miter lim="800000"/>
                          <a:headEnd/>
                          <a:tailEnd/>
                        </a:ln>
                      </wps:spPr>
                      <wps:txbx>
                        <w:txbxContent>
                          <w:p w14:paraId="78F3EA16"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Indicateurs intermédiaires proposés :</w:t>
                            </w:r>
                          </w:p>
                          <w:p w14:paraId="406856D0"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Score moyen de la liste de contrôle de la qualité des soins (pourcentage)</w:t>
                            </w:r>
                          </w:p>
                          <w:p w14:paraId="7DD7371C"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Les établissements recevant des crédits d'achat stratégiques à temps (pourcentage du total des installations soutenues par PBF)</w:t>
                            </w:r>
                          </w:p>
                          <w:p w14:paraId="446A2D4D"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Pourcentage de bénéficiaires du RAMED recevant des soins gratuits pour les services de santé essentiels</w:t>
                            </w:r>
                          </w:p>
                          <w:p w14:paraId="3858ADD4"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Pourcentage des ruptures de stock de médicaments traceurs dans les centres de santé</w:t>
                            </w:r>
                          </w:p>
                          <w:p w14:paraId="3D11631A"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Pourcentage de femmes en union avec la demande de PF</w:t>
                            </w:r>
                          </w:p>
                          <w:p w14:paraId="5F13A20D"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Pourcentage de femmes qui accouchent avant l'âge de 18 ans</w:t>
                            </w:r>
                          </w:p>
                          <w:p w14:paraId="0F3CC31D"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Nombre de services de contraception fournis</w:t>
                            </w:r>
                          </w:p>
                          <w:p w14:paraId="2915E2B7"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Nombre de nouveaux bénéficiaires RAMED couverts (c.-à-d. Identifiés et munis d'une carte)</w:t>
                            </w:r>
                          </w:p>
                          <w:p w14:paraId="47A73C47"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Les établissements de santé déclarent des données de gestion de la santé à temps</w:t>
                            </w:r>
                          </w:p>
                          <w:p w14:paraId="75C059AA"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Nombre de CNS produites</w:t>
                            </w:r>
                          </w:p>
                          <w:p w14:paraId="6F3CC1D8"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Pourcentage du budget communal alloué à la santé</w:t>
                            </w:r>
                          </w:p>
                          <w:p w14:paraId="08E57BAD" w14:textId="77777777" w:rsidR="002F0966" w:rsidRPr="00531D18" w:rsidRDefault="002F0966" w:rsidP="005A3AFF">
                            <w:pPr>
                              <w:autoSpaceDE w:val="0"/>
                              <w:autoSpaceDN w:val="0"/>
                              <w:adjustRightInd w:val="0"/>
                              <w:spacing w:after="0" w:line="240" w:lineRule="auto"/>
                              <w:rPr>
                                <w:rFonts w:cs="Calibri"/>
                              </w:rPr>
                            </w:pPr>
                            <w:r w:rsidRPr="00531D18">
                              <w:rPr>
                                <w:rFonts w:cs="Calibri"/>
                                <w:b/>
                              </w:rPr>
                              <w:t>• Taux d'exécution du plan de travail au niveau de la commune</w:t>
                            </w:r>
                          </w:p>
                          <w:p w14:paraId="66C6473B" w14:textId="77777777" w:rsidR="002F0966" w:rsidRPr="007E6E68" w:rsidRDefault="002F0966" w:rsidP="005A3AFF"/>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115CB" id="Text Box 2" o:spid="_x0000_s1027" type="#_x0000_t202" style="position:absolute;left:0;text-align:left;margin-left:64.45pt;margin-top:39.95pt;width:469.95pt;height:211.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">
                <v:textbox>
                  <w:txbxContent>
                    <w:p w14:paraId="78F3EA16"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Indicateurs intermédiaires proposés :</w:t>
                      </w:r>
                    </w:p>
                    <w:p w14:paraId="406856D0"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Score moyen de la liste de contrôle de la qualité des soins (pourcentage)</w:t>
                      </w:r>
                    </w:p>
                    <w:p w14:paraId="7DD7371C"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Les établissements recevant des crédits d'achat stratégiques à temps (pourcentage du total des installations soutenues par PBF)</w:t>
                      </w:r>
                    </w:p>
                    <w:p w14:paraId="446A2D4D"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Pourcentage de bénéficiaires du RAMED recevant des soins gratuits pour les services de santé essentiels</w:t>
                      </w:r>
                    </w:p>
                    <w:p w14:paraId="3858ADD4"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Pourcentage des ruptures de stock de médicaments traceurs dans les centres de santé</w:t>
                      </w:r>
                    </w:p>
                    <w:p w14:paraId="3D11631A"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Pourcentage de femmes en union avec la demande de PF</w:t>
                      </w:r>
                    </w:p>
                    <w:p w14:paraId="5F13A20D"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Pourcentage de femmes qui accouchent avant l'âge de 18 ans</w:t>
                      </w:r>
                    </w:p>
                    <w:p w14:paraId="0F3CC31D"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Nombre de services de contraception fournis</w:t>
                      </w:r>
                    </w:p>
                    <w:p w14:paraId="2915E2B7"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Nombre de nouveaux bénéficiaires RAMED couverts (c.-à-d. Identifiés et munis d'une carte)</w:t>
                      </w:r>
                    </w:p>
                    <w:p w14:paraId="47A73C47"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Les établissements de santé déclarent des données de gestion de la santé à temps</w:t>
                      </w:r>
                    </w:p>
                    <w:p w14:paraId="75C059AA"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Nombre de CNS produites</w:t>
                      </w:r>
                    </w:p>
                    <w:p w14:paraId="6F3CC1D8" w14:textId="77777777" w:rsidR="002F0966" w:rsidRPr="00531D18" w:rsidRDefault="002F0966" w:rsidP="005A3AFF">
                      <w:pPr>
                        <w:autoSpaceDE w:val="0"/>
                        <w:autoSpaceDN w:val="0"/>
                        <w:adjustRightInd w:val="0"/>
                        <w:spacing w:after="0" w:line="240" w:lineRule="auto"/>
                        <w:rPr>
                          <w:rFonts w:cs="Calibri"/>
                          <w:b/>
                        </w:rPr>
                      </w:pPr>
                      <w:r w:rsidRPr="00531D18">
                        <w:rPr>
                          <w:rFonts w:cs="Calibri"/>
                          <w:b/>
                        </w:rPr>
                        <w:t>• Pourcentage du budget communal alloué à la santé</w:t>
                      </w:r>
                    </w:p>
                    <w:p w14:paraId="08E57BAD" w14:textId="77777777" w:rsidR="002F0966" w:rsidRPr="00531D18" w:rsidRDefault="002F0966" w:rsidP="005A3AFF">
                      <w:pPr>
                        <w:autoSpaceDE w:val="0"/>
                        <w:autoSpaceDN w:val="0"/>
                        <w:adjustRightInd w:val="0"/>
                        <w:spacing w:after="0" w:line="240" w:lineRule="auto"/>
                        <w:rPr>
                          <w:rFonts w:cs="Calibri"/>
                        </w:rPr>
                      </w:pPr>
                      <w:r w:rsidRPr="00531D18">
                        <w:rPr>
                          <w:rFonts w:cs="Calibri"/>
                          <w:b/>
                        </w:rPr>
                        <w:t>• Taux d'exécution du plan de travail au niveau de la commune</w:t>
                      </w:r>
                    </w:p>
                    <w:p w14:paraId="66C6473B" w14:textId="77777777" w:rsidR="002F0966" w:rsidRPr="007E6E68" w:rsidRDefault="002F0966" w:rsidP="005A3AFF"/>
                  </w:txbxContent>
                </v:textbox>
                <w10:wrap type="square" anchorx="page"/>
              </v:shape>
            </w:pict>
          </mc:Fallback>
        </mc:AlternateContent>
      </w:r>
      <w:r w:rsidRPr="00E61C16">
        <w:rPr>
          <w:rFonts w:eastAsia="Calibri" w:cstheme="minorHAnsi"/>
          <w:sz w:val="24"/>
          <w:szCs w:val="24"/>
        </w:rPr>
        <w:t>6. Nombre de personnes ayant reçu des services essentiels de santé, nutrition et population (SNP) (indicateur de résultat d'entreprise)</w:t>
      </w:r>
    </w:p>
    <w:p w14:paraId="550B5661" w14:textId="77777777" w:rsidR="005A3AFF" w:rsidRPr="00E61C16" w:rsidRDefault="005A3AFF" w:rsidP="00E61C16">
      <w:pPr>
        <w:spacing w:after="0" w:line="240" w:lineRule="auto"/>
        <w:jc w:val="both"/>
        <w:rPr>
          <w:rFonts w:eastAsia="Calibri" w:cstheme="minorHAnsi"/>
          <w:sz w:val="24"/>
          <w:szCs w:val="24"/>
        </w:rPr>
      </w:pPr>
    </w:p>
    <w:p w14:paraId="128475C6" w14:textId="77777777" w:rsidR="005A3AFF" w:rsidRPr="00E61C16" w:rsidRDefault="005A3AFF" w:rsidP="00366B40">
      <w:pPr>
        <w:pStyle w:val="Titre2"/>
      </w:pPr>
      <w:bookmarkStart w:id="64" w:name="_Toc524867714"/>
      <w:bookmarkStart w:id="65" w:name="_Toc532312118"/>
      <w:r w:rsidRPr="003D6E1C">
        <w:rPr>
          <w:rFonts w:eastAsiaTheme="minorHAnsi" w:cs="Tahoma"/>
        </w:rPr>
        <w:lastRenderedPageBreak/>
        <w:t>Description</w:t>
      </w:r>
      <w:r w:rsidRPr="00E61C16">
        <w:t xml:space="preserve"> </w:t>
      </w:r>
      <w:r w:rsidRPr="003D6E1C">
        <w:t>du projet</w:t>
      </w:r>
      <w:bookmarkEnd w:id="64"/>
      <w:bookmarkEnd w:id="65"/>
      <w:r w:rsidRPr="00E61C16">
        <w:t xml:space="preserve"> </w:t>
      </w:r>
    </w:p>
    <w:p w14:paraId="6A3D4055" w14:textId="77777777" w:rsidR="003D6E1C" w:rsidRDefault="003D6E1C" w:rsidP="00E61C16">
      <w:pPr>
        <w:widowControl w:val="0"/>
        <w:autoSpaceDE w:val="0"/>
        <w:autoSpaceDN w:val="0"/>
        <w:adjustRightInd w:val="0"/>
        <w:spacing w:after="0" w:line="240" w:lineRule="auto"/>
        <w:ind w:right="-20"/>
        <w:jc w:val="both"/>
        <w:rPr>
          <w:rFonts w:cstheme="minorHAnsi"/>
          <w:color w:val="000000"/>
          <w:spacing w:val="-5"/>
          <w:sz w:val="24"/>
          <w:szCs w:val="24"/>
        </w:rPr>
      </w:pPr>
    </w:p>
    <w:p w14:paraId="7EA6D6E3" w14:textId="3CA6E8C9" w:rsidR="005A3AFF" w:rsidRPr="00E61C16" w:rsidRDefault="005A3AFF" w:rsidP="00E61C16">
      <w:pPr>
        <w:widowControl w:val="0"/>
        <w:autoSpaceDE w:val="0"/>
        <w:autoSpaceDN w:val="0"/>
        <w:adjustRightInd w:val="0"/>
        <w:spacing w:after="0" w:line="240" w:lineRule="auto"/>
        <w:ind w:right="-20"/>
        <w:jc w:val="both"/>
        <w:rPr>
          <w:rFonts w:cstheme="minorHAnsi"/>
          <w:color w:val="000000"/>
          <w:sz w:val="24"/>
          <w:szCs w:val="24"/>
        </w:rPr>
      </w:pPr>
      <w:r w:rsidRPr="00E61C16">
        <w:rPr>
          <w:rFonts w:cstheme="minorHAnsi"/>
          <w:color w:val="000000"/>
          <w:spacing w:val="-5"/>
          <w:sz w:val="24"/>
          <w:szCs w:val="24"/>
        </w:rPr>
        <w:t>L</w:t>
      </w:r>
      <w:r w:rsidRPr="00E61C16">
        <w:rPr>
          <w:rFonts w:cstheme="minorHAnsi"/>
          <w:color w:val="000000"/>
          <w:sz w:val="24"/>
          <w:szCs w:val="24"/>
        </w:rPr>
        <w:t>e p</w:t>
      </w:r>
      <w:r w:rsidRPr="00E61C16">
        <w:rPr>
          <w:rFonts w:cstheme="minorHAnsi"/>
          <w:color w:val="000000"/>
          <w:spacing w:val="-3"/>
          <w:sz w:val="24"/>
          <w:szCs w:val="24"/>
        </w:rPr>
        <w:t>r</w:t>
      </w:r>
      <w:r w:rsidRPr="00E61C16">
        <w:rPr>
          <w:rFonts w:cstheme="minorHAnsi"/>
          <w:color w:val="000000"/>
          <w:spacing w:val="-2"/>
          <w:sz w:val="24"/>
          <w:szCs w:val="24"/>
        </w:rPr>
        <w:t>oj</w:t>
      </w:r>
      <w:r w:rsidRPr="00E61C16">
        <w:rPr>
          <w:rFonts w:cstheme="minorHAnsi"/>
          <w:color w:val="000000"/>
          <w:spacing w:val="-3"/>
          <w:sz w:val="24"/>
          <w:szCs w:val="24"/>
        </w:rPr>
        <w:t>e</w:t>
      </w:r>
      <w:r w:rsidRPr="00E61C16">
        <w:rPr>
          <w:rFonts w:cstheme="minorHAnsi"/>
          <w:color w:val="000000"/>
          <w:sz w:val="24"/>
          <w:szCs w:val="24"/>
        </w:rPr>
        <w:t>t</w:t>
      </w:r>
      <w:r w:rsidRPr="00E61C16">
        <w:rPr>
          <w:rFonts w:cstheme="minorHAnsi"/>
          <w:color w:val="000000"/>
          <w:spacing w:val="-2"/>
          <w:sz w:val="24"/>
          <w:szCs w:val="24"/>
        </w:rPr>
        <w:t xml:space="preserve"> Accélérer les progrès vers la couverture sanitaire universelle s</w:t>
      </w:r>
      <w:r w:rsidRPr="00E61C16">
        <w:rPr>
          <w:rFonts w:cstheme="minorHAnsi"/>
          <w:color w:val="000000"/>
          <w:spacing w:val="-3"/>
          <w:sz w:val="24"/>
          <w:szCs w:val="24"/>
        </w:rPr>
        <w:t>’</w:t>
      </w:r>
      <w:r w:rsidRPr="00E61C16">
        <w:rPr>
          <w:rFonts w:cstheme="minorHAnsi"/>
          <w:color w:val="000000"/>
          <w:spacing w:val="-1"/>
          <w:sz w:val="24"/>
          <w:szCs w:val="24"/>
        </w:rPr>
        <w:t>a</w:t>
      </w:r>
      <w:r w:rsidRPr="00E61C16">
        <w:rPr>
          <w:rFonts w:cstheme="minorHAnsi"/>
          <w:color w:val="000000"/>
          <w:spacing w:val="-3"/>
          <w:sz w:val="24"/>
          <w:szCs w:val="24"/>
        </w:rPr>
        <w:t>r</w:t>
      </w:r>
      <w:r w:rsidRPr="00E61C16">
        <w:rPr>
          <w:rFonts w:cstheme="minorHAnsi"/>
          <w:color w:val="000000"/>
          <w:spacing w:val="-2"/>
          <w:sz w:val="24"/>
          <w:szCs w:val="24"/>
        </w:rPr>
        <w:t>ti</w:t>
      </w:r>
      <w:r w:rsidRPr="00E61C16">
        <w:rPr>
          <w:rFonts w:cstheme="minorHAnsi"/>
          <w:color w:val="000000"/>
          <w:spacing w:val="-1"/>
          <w:sz w:val="24"/>
          <w:szCs w:val="24"/>
        </w:rPr>
        <w:t>c</w:t>
      </w:r>
      <w:r w:rsidRPr="00E61C16">
        <w:rPr>
          <w:rFonts w:cstheme="minorHAnsi"/>
          <w:color w:val="000000"/>
          <w:spacing w:val="-2"/>
          <w:sz w:val="24"/>
          <w:szCs w:val="24"/>
        </w:rPr>
        <w:t xml:space="preserve">ule </w:t>
      </w:r>
      <w:r w:rsidRPr="00E61C16">
        <w:rPr>
          <w:rFonts w:cstheme="minorHAnsi"/>
          <w:color w:val="000000"/>
          <w:spacing w:val="-3"/>
          <w:sz w:val="24"/>
          <w:szCs w:val="24"/>
        </w:rPr>
        <w:t>a</w:t>
      </w:r>
      <w:r w:rsidRPr="00E61C16">
        <w:rPr>
          <w:rFonts w:cstheme="minorHAnsi"/>
          <w:color w:val="000000"/>
          <w:spacing w:val="-2"/>
          <w:sz w:val="24"/>
          <w:szCs w:val="24"/>
        </w:rPr>
        <w:t>utou</w:t>
      </w:r>
      <w:r w:rsidRPr="00E61C16">
        <w:rPr>
          <w:rFonts w:cstheme="minorHAnsi"/>
          <w:color w:val="000000"/>
          <w:sz w:val="24"/>
          <w:szCs w:val="24"/>
        </w:rPr>
        <w:t>r d</w:t>
      </w:r>
      <w:r w:rsidRPr="00E61C16">
        <w:rPr>
          <w:rFonts w:cstheme="minorHAnsi"/>
          <w:color w:val="000000"/>
          <w:spacing w:val="-2"/>
          <w:sz w:val="24"/>
          <w:szCs w:val="24"/>
        </w:rPr>
        <w:t>e quatre compo</w:t>
      </w:r>
      <w:r w:rsidRPr="00E61C16">
        <w:rPr>
          <w:rFonts w:cstheme="minorHAnsi"/>
          <w:color w:val="000000"/>
          <w:sz w:val="24"/>
          <w:szCs w:val="24"/>
        </w:rPr>
        <w:t>s</w:t>
      </w:r>
      <w:r w:rsidRPr="00E61C16">
        <w:rPr>
          <w:rFonts w:cstheme="minorHAnsi"/>
          <w:color w:val="000000"/>
          <w:spacing w:val="-3"/>
          <w:sz w:val="24"/>
          <w:szCs w:val="24"/>
        </w:rPr>
        <w:t>a</w:t>
      </w:r>
      <w:r w:rsidRPr="00E61C16">
        <w:rPr>
          <w:rFonts w:cstheme="minorHAnsi"/>
          <w:color w:val="000000"/>
          <w:spacing w:val="-2"/>
          <w:sz w:val="24"/>
          <w:szCs w:val="24"/>
        </w:rPr>
        <w:t>nt</w:t>
      </w:r>
      <w:r w:rsidRPr="00E61C16">
        <w:rPr>
          <w:rFonts w:cstheme="minorHAnsi"/>
          <w:color w:val="000000"/>
          <w:spacing w:val="-3"/>
          <w:sz w:val="24"/>
          <w:szCs w:val="24"/>
        </w:rPr>
        <w:t>e</w:t>
      </w:r>
      <w:r w:rsidRPr="00E61C16">
        <w:rPr>
          <w:rFonts w:cstheme="minorHAnsi"/>
          <w:color w:val="000000"/>
          <w:sz w:val="24"/>
          <w:szCs w:val="24"/>
        </w:rPr>
        <w:t xml:space="preserve">s </w:t>
      </w:r>
      <w:r w:rsidRPr="00E61C16">
        <w:rPr>
          <w:rFonts w:cstheme="minorHAnsi"/>
          <w:color w:val="000000"/>
          <w:spacing w:val="-2"/>
          <w:sz w:val="24"/>
          <w:szCs w:val="24"/>
        </w:rPr>
        <w:t xml:space="preserve">ci-après </w:t>
      </w:r>
      <w:r w:rsidRPr="00E61C16">
        <w:rPr>
          <w:rFonts w:cstheme="minorHAnsi"/>
          <w:color w:val="000000"/>
          <w:sz w:val="24"/>
          <w:szCs w:val="24"/>
        </w:rPr>
        <w:t>:</w:t>
      </w:r>
    </w:p>
    <w:p w14:paraId="618EB7E0" w14:textId="77777777" w:rsidR="005A3AFF" w:rsidRPr="00E61C16" w:rsidRDefault="005A3AFF" w:rsidP="00E61C16">
      <w:pPr>
        <w:widowControl w:val="0"/>
        <w:autoSpaceDE w:val="0"/>
        <w:autoSpaceDN w:val="0"/>
        <w:adjustRightInd w:val="0"/>
        <w:spacing w:after="0" w:line="240" w:lineRule="auto"/>
        <w:jc w:val="both"/>
        <w:rPr>
          <w:rFonts w:cstheme="minorHAnsi"/>
          <w:color w:val="000000"/>
          <w:sz w:val="24"/>
          <w:szCs w:val="24"/>
        </w:rPr>
      </w:pPr>
    </w:p>
    <w:p w14:paraId="3B30FE7E" w14:textId="77777777" w:rsidR="005A3AFF" w:rsidRPr="00E61C16" w:rsidRDefault="005A3AFF" w:rsidP="00E61C16">
      <w:pPr>
        <w:spacing w:after="0" w:line="240" w:lineRule="auto"/>
        <w:jc w:val="both"/>
        <w:rPr>
          <w:rFonts w:cstheme="minorHAnsi"/>
          <w:b/>
          <w:bCs/>
          <w:sz w:val="24"/>
          <w:szCs w:val="24"/>
        </w:rPr>
      </w:pPr>
      <w:r w:rsidRPr="00E61C16">
        <w:rPr>
          <w:rFonts w:cstheme="minorHAnsi"/>
          <w:b/>
          <w:bCs/>
          <w:sz w:val="24"/>
          <w:szCs w:val="24"/>
        </w:rPr>
        <w:t>Composante 1 : Renforcement de la prestation des services de santé grâce au financement basé sur la performance (FBP) au niveau des établissements de santé</w:t>
      </w:r>
    </w:p>
    <w:p w14:paraId="619FF3C0" w14:textId="77777777" w:rsidR="005A3AFF" w:rsidRPr="00E61C16" w:rsidRDefault="005A3AFF" w:rsidP="00E61C16">
      <w:pPr>
        <w:spacing w:after="0" w:line="240" w:lineRule="auto"/>
        <w:jc w:val="both"/>
        <w:rPr>
          <w:rFonts w:cstheme="minorHAnsi"/>
          <w:sz w:val="24"/>
          <w:szCs w:val="24"/>
        </w:rPr>
      </w:pPr>
    </w:p>
    <w:p w14:paraId="5056EDA2" w14:textId="77777777" w:rsidR="005A3AFF" w:rsidRPr="00E61C16" w:rsidRDefault="005A3AFF" w:rsidP="00E61C16">
      <w:pPr>
        <w:spacing w:after="0" w:line="240" w:lineRule="auto"/>
        <w:jc w:val="both"/>
        <w:rPr>
          <w:rFonts w:cstheme="minorHAnsi"/>
          <w:sz w:val="24"/>
          <w:szCs w:val="24"/>
        </w:rPr>
      </w:pPr>
      <w:r w:rsidRPr="00E61C16">
        <w:rPr>
          <w:rFonts w:cstheme="minorHAnsi"/>
          <w:b/>
          <w:i/>
          <w:sz w:val="24"/>
          <w:szCs w:val="24"/>
        </w:rPr>
        <w:t>Sous-composante 1.1.</w:t>
      </w:r>
      <w:r w:rsidRPr="00E61C16">
        <w:rPr>
          <w:rFonts w:cstheme="minorHAnsi"/>
          <w:b/>
          <w:sz w:val="24"/>
          <w:szCs w:val="24"/>
        </w:rPr>
        <w:t xml:space="preserve"> </w:t>
      </w:r>
      <w:r w:rsidRPr="00E61C16">
        <w:rPr>
          <w:rFonts w:cstheme="minorHAnsi"/>
          <w:b/>
          <w:i/>
          <w:sz w:val="24"/>
          <w:szCs w:val="24"/>
        </w:rPr>
        <w:t>Paiements basés sur la performance :</w:t>
      </w:r>
      <w:r w:rsidRPr="00E61C16">
        <w:rPr>
          <w:rFonts w:cstheme="minorHAnsi"/>
          <w:sz w:val="24"/>
          <w:szCs w:val="24"/>
        </w:rPr>
        <w:t xml:space="preserve"> Dans cette sous-composante, le projet s’engage à payer des primes supplémentaires aux établissements de santé (CSCOM et CSRéfs) sur base de la qualité et de la quantité des services fournis pour la prestation d'un ensemble de services de santé essentiels dans les zones ciblées. Les paiements versés aux centres de santé seront liés à leur performance dans la prestation des services sur la base d'indicateurs prédéfinis qui seront mesurés à l'aide d'une liste de contrôle standardisée. Sur la base d'un accord préétabli, le Ministère de la Santé et de l’hygiène Publique effectuera des paiements aux collectivités territoriales ayant signé des contrats avec les CSCOM et les CSRéfs, une fois que les objectifs auront été atteints. Les paiements seront effectués mensuellement ou trimestriellement. Le paquet de services de soins se concentré sur des interventions rentables de santé sexuelle, reproductive, maternelle, néonatale, infantile, adolescente </w:t>
      </w:r>
      <w:r w:rsidRPr="00E61C16">
        <w:rPr>
          <w:rStyle w:val="st1"/>
          <w:rFonts w:cstheme="minorHAnsi"/>
          <w:color w:val="545454"/>
          <w:sz w:val="24"/>
          <w:szCs w:val="24"/>
        </w:rPr>
        <w:t>(</w:t>
      </w:r>
      <w:r w:rsidRPr="00E61C16">
        <w:rPr>
          <w:rFonts w:cstheme="minorHAnsi"/>
          <w:sz w:val="24"/>
          <w:szCs w:val="24"/>
        </w:rPr>
        <w:t>SSRMNIA) et de nutrition. L'équipe travaillera en étroite collaboration avec le Ministère de la Santé et l’Hygiène Publique pour examiner le paquet de services de nutrition et de SSRMNIA existant, définira et estimera le coût de l'ensemble des services qui seront couverts par ce projet.</w:t>
      </w:r>
    </w:p>
    <w:p w14:paraId="31E7345F" w14:textId="77777777" w:rsidR="005A3AFF" w:rsidRPr="00E61C16" w:rsidRDefault="005A3AFF" w:rsidP="00E61C16">
      <w:pPr>
        <w:spacing w:after="0" w:line="240" w:lineRule="auto"/>
        <w:ind w:left="90"/>
        <w:jc w:val="both"/>
        <w:rPr>
          <w:rFonts w:cstheme="minorHAnsi"/>
          <w:sz w:val="24"/>
          <w:szCs w:val="24"/>
        </w:rPr>
      </w:pPr>
    </w:p>
    <w:p w14:paraId="0DD0F628"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Cette sous-composante introduira également des mécanismes financiers pour améliorer l'accès des ménages pauvres et vulnérables aux services de santé essentiels au niveau des établissements de santé. Afin de soutenir la demande d’une part et l’utilisation des services de santé par les ménages identifiés comme les plus vulnérables d’autre part, le projet va introduire des exemptions de frais pour certains services essentiels à travers un mécanisme de demande. L’identification des pauvres se fera à l’application d’un mécanisme déjà éprouvé dans le Projet d’Urgence des Filets Sociaux (Jigisémèjiri) au Mali. Dans les zones couvertes à la fois par le Projet de filets de sociaux et le Projet de santé, la méthodologie d'identification utilisera une combinaison de ciblage communautaire et des méthodes de test indirectes, tandis que dans les zones non couvertes par le projet de filets de sociaux, l'identification reposera sur une combinaison de ciblage communautaire et d'identification au point de prestation de services par les professionnels de la santé et prestataires de services.</w:t>
      </w:r>
    </w:p>
    <w:p w14:paraId="2480279D" w14:textId="77777777" w:rsidR="005A3AFF" w:rsidRPr="00E61C16" w:rsidRDefault="005A3AFF" w:rsidP="00E61C16">
      <w:pPr>
        <w:autoSpaceDE w:val="0"/>
        <w:autoSpaceDN w:val="0"/>
        <w:adjustRightInd w:val="0"/>
        <w:spacing w:after="0" w:line="240" w:lineRule="auto"/>
        <w:jc w:val="both"/>
        <w:rPr>
          <w:rFonts w:cstheme="minorHAnsi"/>
          <w:sz w:val="24"/>
          <w:szCs w:val="24"/>
        </w:rPr>
      </w:pPr>
    </w:p>
    <w:p w14:paraId="637C65A9" w14:textId="77777777" w:rsidR="005A3AFF" w:rsidRPr="00E61C16" w:rsidRDefault="005A3AFF" w:rsidP="00E61C16">
      <w:pPr>
        <w:autoSpaceDE w:val="0"/>
        <w:autoSpaceDN w:val="0"/>
        <w:adjustRightInd w:val="0"/>
        <w:spacing w:after="0" w:line="240" w:lineRule="auto"/>
        <w:jc w:val="both"/>
        <w:rPr>
          <w:rFonts w:cstheme="minorHAnsi"/>
          <w:sz w:val="24"/>
          <w:szCs w:val="24"/>
        </w:rPr>
      </w:pPr>
      <w:r w:rsidRPr="00E61C16">
        <w:rPr>
          <w:rFonts w:cstheme="minorHAnsi"/>
          <w:b/>
          <w:i/>
          <w:sz w:val="24"/>
          <w:szCs w:val="24"/>
          <w:lang w:val="fr-CA"/>
        </w:rPr>
        <w:t xml:space="preserve">Sous-composante 1.2. </w:t>
      </w:r>
      <w:r w:rsidRPr="00E61C16">
        <w:rPr>
          <w:rFonts w:cstheme="minorHAnsi"/>
          <w:b/>
          <w:i/>
          <w:sz w:val="24"/>
          <w:szCs w:val="24"/>
        </w:rPr>
        <w:t>Soutien à la mise en œuvre et à la supervision du financement basé sur les performances :</w:t>
      </w:r>
      <w:r w:rsidRPr="00E61C16">
        <w:rPr>
          <w:rFonts w:cstheme="minorHAnsi"/>
          <w:sz w:val="24"/>
          <w:szCs w:val="24"/>
        </w:rPr>
        <w:t xml:space="preserve"> Pour soutenir la mise en œuvre et la supervision du FBP (renforcement des capacités, vérification et contre-vérification, système informatique, etc.), le projet cherchera à alléger les arrangements de vérification entre le Ministère de la Santé, les collectivités territoriales et les centres de santé à travers: (i) l'introduction de la liste des indicateurs de quantité et de qualité qui seront suivi au niveau des centres de santé; (ii) l'élaboration de cartes de performance globales et autres méthodes de paiement; (iii) le développement d’outils de gestion des établissements de santé tels que des listes de contrôle de supervision et d'encadrement, d’évaluations individuelles de performance); (iv) mettre en place un système de gestion des données pour la saisie, la notification et les paiements; (v) </w:t>
      </w:r>
      <w:r w:rsidRPr="00E61C16">
        <w:rPr>
          <w:rFonts w:cstheme="minorHAnsi"/>
          <w:sz w:val="24"/>
          <w:szCs w:val="24"/>
        </w:rPr>
        <w:lastRenderedPageBreak/>
        <w:t>signer un contrat avec un organisme indépendant pour la vérification et avec des organisations communautaires pour la contre-vérification; et (vi) le renforcement de la gouvernance par l'introduction d'un Comité de Pilotage FBP décentralisé au niveau du district.</w:t>
      </w:r>
    </w:p>
    <w:p w14:paraId="3654E401" w14:textId="77777777" w:rsidR="005A3AFF" w:rsidRPr="00E61C16" w:rsidRDefault="005A3AFF" w:rsidP="00E61C16">
      <w:pPr>
        <w:autoSpaceDE w:val="0"/>
        <w:autoSpaceDN w:val="0"/>
        <w:adjustRightInd w:val="0"/>
        <w:spacing w:after="0" w:line="240" w:lineRule="auto"/>
        <w:jc w:val="both"/>
        <w:rPr>
          <w:rFonts w:cstheme="minorHAnsi"/>
          <w:sz w:val="24"/>
          <w:szCs w:val="24"/>
        </w:rPr>
      </w:pPr>
    </w:p>
    <w:p w14:paraId="71BBCB82" w14:textId="77777777" w:rsidR="005A3AFF" w:rsidRPr="00E61C16" w:rsidRDefault="005A3AFF" w:rsidP="00E61C16">
      <w:pPr>
        <w:autoSpaceDE w:val="0"/>
        <w:autoSpaceDN w:val="0"/>
        <w:adjustRightInd w:val="0"/>
        <w:spacing w:after="0" w:line="240" w:lineRule="auto"/>
        <w:jc w:val="both"/>
        <w:rPr>
          <w:rFonts w:cstheme="minorHAnsi"/>
          <w:sz w:val="24"/>
          <w:szCs w:val="24"/>
        </w:rPr>
      </w:pPr>
      <w:r w:rsidRPr="00E61C16">
        <w:rPr>
          <w:rFonts w:cstheme="minorHAnsi"/>
          <w:sz w:val="24"/>
          <w:szCs w:val="24"/>
        </w:rPr>
        <w:t>Les critères suivants pourront être retenus pour identifier les districts d'intervention pour les interventions FBP :</w:t>
      </w:r>
    </w:p>
    <w:p w14:paraId="4C7B2F90" w14:textId="77777777" w:rsidR="005A3AFF" w:rsidRPr="00E61C16" w:rsidRDefault="005A3AFF" w:rsidP="00E61C16">
      <w:pPr>
        <w:spacing w:after="0" w:line="240" w:lineRule="auto"/>
        <w:jc w:val="both"/>
        <w:rPr>
          <w:rFonts w:cstheme="minorHAnsi"/>
          <w:sz w:val="24"/>
          <w:szCs w:val="24"/>
        </w:rPr>
      </w:pPr>
    </w:p>
    <w:p w14:paraId="2CDC9289" w14:textId="77777777" w:rsidR="005A3AFF" w:rsidRPr="00E61C16" w:rsidRDefault="005A3AFF" w:rsidP="005B7A23">
      <w:pPr>
        <w:pStyle w:val="Paragraphedeliste"/>
        <w:numPr>
          <w:ilvl w:val="0"/>
          <w:numId w:val="4"/>
        </w:numPr>
        <w:spacing w:after="0" w:line="240" w:lineRule="auto"/>
        <w:jc w:val="both"/>
        <w:rPr>
          <w:rFonts w:cstheme="minorHAnsi"/>
          <w:b/>
          <w:bCs/>
          <w:sz w:val="24"/>
          <w:szCs w:val="24"/>
        </w:rPr>
      </w:pPr>
      <w:r w:rsidRPr="00E61C16">
        <w:rPr>
          <w:rFonts w:cstheme="minorHAnsi"/>
          <w:b/>
          <w:bCs/>
          <w:sz w:val="24"/>
          <w:szCs w:val="24"/>
        </w:rPr>
        <w:t xml:space="preserve">Expérience antérieure </w:t>
      </w:r>
      <w:r w:rsidRPr="00E61C16">
        <w:rPr>
          <w:rFonts w:cstheme="minorHAnsi"/>
          <w:bCs/>
          <w:sz w:val="24"/>
          <w:szCs w:val="24"/>
        </w:rPr>
        <w:t xml:space="preserve">avec un pilote </w:t>
      </w:r>
      <w:r w:rsidRPr="00E61C16">
        <w:rPr>
          <w:rFonts w:cstheme="minorHAnsi"/>
          <w:sz w:val="24"/>
          <w:szCs w:val="24"/>
        </w:rPr>
        <w:t>FBP (Koulikoro)</w:t>
      </w:r>
    </w:p>
    <w:p w14:paraId="24EE68D7" w14:textId="77777777" w:rsidR="005A3AFF" w:rsidRPr="00E61C16" w:rsidRDefault="005A3AFF" w:rsidP="005B7A23">
      <w:pPr>
        <w:pStyle w:val="Paragraphedeliste"/>
        <w:numPr>
          <w:ilvl w:val="0"/>
          <w:numId w:val="4"/>
        </w:numPr>
        <w:spacing w:after="0" w:line="240" w:lineRule="auto"/>
        <w:jc w:val="both"/>
        <w:rPr>
          <w:rFonts w:cstheme="minorHAnsi"/>
          <w:b/>
          <w:bCs/>
          <w:sz w:val="24"/>
          <w:szCs w:val="24"/>
        </w:rPr>
      </w:pPr>
      <w:r w:rsidRPr="00E61C16">
        <w:rPr>
          <w:rFonts w:cstheme="minorHAnsi"/>
          <w:b/>
          <w:bCs/>
          <w:sz w:val="24"/>
          <w:szCs w:val="24"/>
        </w:rPr>
        <w:t xml:space="preserve">Influence stratégique </w:t>
      </w:r>
      <w:r w:rsidRPr="00E61C16">
        <w:rPr>
          <w:rFonts w:cstheme="minorHAnsi"/>
          <w:bCs/>
          <w:sz w:val="24"/>
          <w:szCs w:val="24"/>
        </w:rPr>
        <w:t>la région de Mopti, considérée comme une zone tampon de stabilité (entre la volatilité des villes Tombouctou et Gao au nord et la partie du sud du reste du pays), et également considérée comme une plate-forme avant-gardiste tournée vers le nord et capable de promouvoir la résilience et les efforts de développement dès que les conditions de sécurité le permettront.</w:t>
      </w:r>
      <w:r w:rsidRPr="00E61C16">
        <w:rPr>
          <w:rFonts w:cstheme="minorHAnsi"/>
          <w:b/>
          <w:bCs/>
          <w:sz w:val="24"/>
          <w:szCs w:val="24"/>
        </w:rPr>
        <w:t xml:space="preserve"> </w:t>
      </w:r>
    </w:p>
    <w:p w14:paraId="6938B620" w14:textId="77777777" w:rsidR="005A3AFF" w:rsidRPr="00E61C16" w:rsidRDefault="005A3AFF" w:rsidP="005B7A23">
      <w:pPr>
        <w:pStyle w:val="Paragraphedeliste"/>
        <w:numPr>
          <w:ilvl w:val="0"/>
          <w:numId w:val="4"/>
        </w:numPr>
        <w:spacing w:after="0" w:line="240" w:lineRule="auto"/>
        <w:jc w:val="both"/>
        <w:rPr>
          <w:rFonts w:cstheme="minorHAnsi"/>
          <w:b/>
          <w:bCs/>
          <w:sz w:val="24"/>
          <w:szCs w:val="24"/>
        </w:rPr>
      </w:pPr>
      <w:r w:rsidRPr="00E61C16">
        <w:rPr>
          <w:rFonts w:cstheme="minorHAnsi"/>
          <w:b/>
          <w:bCs/>
          <w:sz w:val="24"/>
          <w:szCs w:val="24"/>
        </w:rPr>
        <w:t xml:space="preserve">Incidence de la pauvreté </w:t>
      </w:r>
    </w:p>
    <w:p w14:paraId="3FAFE867" w14:textId="77777777" w:rsidR="005A3AFF" w:rsidRPr="00E61C16" w:rsidRDefault="005A3AFF" w:rsidP="005B7A23">
      <w:pPr>
        <w:pStyle w:val="Paragraphedeliste"/>
        <w:numPr>
          <w:ilvl w:val="0"/>
          <w:numId w:val="4"/>
        </w:numPr>
        <w:spacing w:after="0" w:line="240" w:lineRule="auto"/>
        <w:jc w:val="both"/>
        <w:rPr>
          <w:rFonts w:cstheme="minorHAnsi"/>
          <w:b/>
          <w:bCs/>
          <w:sz w:val="24"/>
          <w:szCs w:val="24"/>
        </w:rPr>
      </w:pPr>
      <w:r w:rsidRPr="00E61C16">
        <w:rPr>
          <w:rFonts w:cstheme="minorHAnsi"/>
          <w:b/>
          <w:bCs/>
          <w:sz w:val="24"/>
          <w:szCs w:val="24"/>
        </w:rPr>
        <w:t>Besoins en termes de services de santé et couverture actuelle de services</w:t>
      </w:r>
    </w:p>
    <w:p w14:paraId="5A739E25" w14:textId="77777777" w:rsidR="005A3AFF" w:rsidRPr="00E61C16" w:rsidRDefault="005A3AFF" w:rsidP="005B7A23">
      <w:pPr>
        <w:pStyle w:val="Paragraphedeliste"/>
        <w:numPr>
          <w:ilvl w:val="0"/>
          <w:numId w:val="4"/>
        </w:numPr>
        <w:spacing w:after="0" w:line="240" w:lineRule="auto"/>
        <w:jc w:val="both"/>
        <w:rPr>
          <w:rFonts w:cstheme="minorHAnsi"/>
          <w:b/>
          <w:bCs/>
          <w:sz w:val="24"/>
          <w:szCs w:val="24"/>
        </w:rPr>
      </w:pPr>
      <w:r w:rsidRPr="00E61C16">
        <w:rPr>
          <w:rFonts w:cstheme="minorHAnsi"/>
          <w:b/>
          <w:bCs/>
          <w:sz w:val="24"/>
          <w:szCs w:val="24"/>
        </w:rPr>
        <w:t>Etat de fonctionnement actuel des CSComs et CSRéfs</w:t>
      </w:r>
    </w:p>
    <w:p w14:paraId="2086CC68" w14:textId="77777777" w:rsidR="005A3AFF" w:rsidRPr="00E61C16" w:rsidRDefault="005A3AFF" w:rsidP="00E61C16">
      <w:pPr>
        <w:pStyle w:val="Paragraphedeliste"/>
        <w:spacing w:after="0" w:line="240" w:lineRule="auto"/>
        <w:jc w:val="both"/>
        <w:rPr>
          <w:rFonts w:cstheme="minorHAnsi"/>
          <w:b/>
          <w:bCs/>
          <w:sz w:val="24"/>
          <w:szCs w:val="24"/>
        </w:rPr>
      </w:pPr>
    </w:p>
    <w:p w14:paraId="6E5C78E3"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 xml:space="preserve">Composante 2 : Renforcement des activités à base communautaire </w:t>
      </w:r>
    </w:p>
    <w:p w14:paraId="6C9684C3" w14:textId="77777777" w:rsidR="005A3AFF" w:rsidRPr="00E61C16" w:rsidRDefault="005A3AFF" w:rsidP="00E61C16">
      <w:pPr>
        <w:spacing w:after="0" w:line="240" w:lineRule="auto"/>
        <w:jc w:val="both"/>
        <w:rPr>
          <w:rFonts w:cstheme="minorHAnsi"/>
          <w:b/>
          <w:sz w:val="24"/>
          <w:szCs w:val="24"/>
        </w:rPr>
      </w:pPr>
      <w:r w:rsidRPr="00E61C16">
        <w:rPr>
          <w:rFonts w:cstheme="minorHAnsi"/>
          <w:sz w:val="24"/>
          <w:szCs w:val="24"/>
        </w:rPr>
        <w:t xml:space="preserve">Le projet soutiendra des approches communautaires fortes et innovantes exploitant la technologie mobile pour accroître la demande de services de santé essentiels, ce qui entraînera l’appui aux interventions à fort impact telles que ProSec (ProCCM) et basées sur plusieurs interventions communautaires multisectorielles réussies en matière de nutrition et sur les programmes de Communauté pour le développement (C4D). </w:t>
      </w:r>
    </w:p>
    <w:p w14:paraId="2323E08E" w14:textId="77777777" w:rsidR="003D6E1C" w:rsidRDefault="003D6E1C" w:rsidP="00E61C16">
      <w:pPr>
        <w:spacing w:after="0" w:line="240" w:lineRule="auto"/>
        <w:jc w:val="both"/>
        <w:rPr>
          <w:rFonts w:cstheme="minorHAnsi"/>
          <w:b/>
          <w:i/>
          <w:sz w:val="24"/>
          <w:szCs w:val="24"/>
          <w:lang w:val="fr-CA"/>
        </w:rPr>
      </w:pPr>
    </w:p>
    <w:p w14:paraId="285FD221" w14:textId="3B226DDD" w:rsidR="005A3AFF" w:rsidRPr="00E61C16" w:rsidRDefault="005A3AFF" w:rsidP="00E61C16">
      <w:pPr>
        <w:spacing w:after="0" w:line="240" w:lineRule="auto"/>
        <w:jc w:val="both"/>
        <w:rPr>
          <w:rFonts w:cstheme="minorHAnsi"/>
          <w:sz w:val="24"/>
          <w:szCs w:val="24"/>
        </w:rPr>
      </w:pPr>
      <w:r w:rsidRPr="00E61C16">
        <w:rPr>
          <w:rFonts w:cstheme="minorHAnsi"/>
          <w:b/>
          <w:i/>
          <w:sz w:val="24"/>
          <w:szCs w:val="24"/>
          <w:lang w:val="fr-CA"/>
        </w:rPr>
        <w:t xml:space="preserve">Sous-composante 2.1. </w:t>
      </w:r>
      <w:r w:rsidRPr="00E61C16">
        <w:rPr>
          <w:rFonts w:cstheme="minorHAnsi"/>
          <w:b/>
          <w:i/>
          <w:sz w:val="24"/>
          <w:szCs w:val="24"/>
        </w:rPr>
        <w:t>Expansion des Programmes de Soins Essentiels Communautaires à domicile :</w:t>
      </w:r>
      <w:r w:rsidR="003D6E1C">
        <w:rPr>
          <w:rFonts w:cstheme="minorHAnsi"/>
          <w:b/>
          <w:i/>
          <w:sz w:val="24"/>
          <w:szCs w:val="24"/>
        </w:rPr>
        <w:t xml:space="preserve"> </w:t>
      </w:r>
      <w:r w:rsidRPr="00E61C16">
        <w:rPr>
          <w:rFonts w:cstheme="minorHAnsi"/>
          <w:sz w:val="24"/>
          <w:szCs w:val="24"/>
        </w:rPr>
        <w:t>Les activités financées dans le cadre de cette sous-composante comprendront l’appui au plan national d'expansion du programme des ASC pour atteindre l’objectif de déploiement de 5.000 ASC d'ici 2020. Le programme élargi inclura l'optimisation de l'impact des ASC par l'innovation des flux de travail et l'intégration à l’échelle nationale de la gestion des performances basées sur les résultats. Des approches innovantes utilisant des applications de santé mobiles pour soutenir le travail et la supervision des ASC et faciliter le transfert et l'analyse des données sur le terrain aux médecins dans les établissements de santé, seront financées et augmentées.</w:t>
      </w:r>
    </w:p>
    <w:p w14:paraId="7F0D0E7B" w14:textId="77777777" w:rsidR="005A3AFF" w:rsidRPr="00E61C16" w:rsidRDefault="005A3AFF" w:rsidP="00E61C16">
      <w:pPr>
        <w:spacing w:after="0" w:line="240" w:lineRule="auto"/>
        <w:jc w:val="both"/>
        <w:rPr>
          <w:rFonts w:cstheme="minorHAnsi"/>
          <w:sz w:val="24"/>
          <w:szCs w:val="24"/>
        </w:rPr>
      </w:pPr>
    </w:p>
    <w:p w14:paraId="32F1845D"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Cette sous-composante financera également la formation d'agents de santé communautaires et de volontaires communautaires, d’activités de sensibilisation, des ateliers de renforcement des capacités, une formation de leadership pour les autorités locales.</w:t>
      </w:r>
    </w:p>
    <w:p w14:paraId="766FAB0A" w14:textId="77777777" w:rsidR="005A3AFF" w:rsidRPr="00E61C16" w:rsidRDefault="005A3AFF" w:rsidP="00E61C16">
      <w:pPr>
        <w:spacing w:after="0" w:line="240" w:lineRule="auto"/>
        <w:jc w:val="both"/>
        <w:rPr>
          <w:rFonts w:cstheme="minorHAnsi"/>
          <w:sz w:val="24"/>
          <w:szCs w:val="24"/>
        </w:rPr>
      </w:pPr>
    </w:p>
    <w:p w14:paraId="350194DF" w14:textId="77777777" w:rsidR="005A3AFF" w:rsidRPr="00E61C16" w:rsidRDefault="005A3AFF" w:rsidP="00E61C16">
      <w:pPr>
        <w:spacing w:after="0" w:line="240" w:lineRule="auto"/>
        <w:jc w:val="both"/>
        <w:rPr>
          <w:rFonts w:cstheme="minorHAnsi"/>
          <w:sz w:val="24"/>
          <w:szCs w:val="24"/>
        </w:rPr>
      </w:pPr>
      <w:r w:rsidRPr="00E61C16">
        <w:rPr>
          <w:rFonts w:cstheme="minorHAnsi"/>
          <w:b/>
          <w:i/>
          <w:sz w:val="24"/>
          <w:szCs w:val="24"/>
        </w:rPr>
        <w:t>Sous-composante 2.2: Renforcement de la prestation des services de santé dans le Nord :</w:t>
      </w:r>
      <w:r w:rsidRPr="00E61C16">
        <w:rPr>
          <w:rFonts w:cstheme="minorHAnsi"/>
          <w:sz w:val="24"/>
          <w:szCs w:val="24"/>
        </w:rPr>
        <w:t xml:space="preserve"> Cette sous-composante comprendra des activités visant à soutenir le gouvernement dans l’élaboration et le développement de solutions rentables pour la prestation de services de santé dans le nord du Mali, qui permettront de passer d’une approche humanitaire, au développement durable à long terme (le lien entre humanitaire et développement). Il s’agira également de soutenir l'expansion des efforts de renforcement de la santé menés par les ASC dans le nord du Mali. Il est à noter que les ASC, en tant que membres des communautés qu'ils servent, occupent une place idéale pour répondre aux carences en matière de services de santé de qualité dans le nord du Mali car ils sont moins susceptibles d’être inquiétés ou soumis </w:t>
      </w:r>
      <w:r w:rsidRPr="00E61C16">
        <w:rPr>
          <w:rFonts w:cstheme="minorHAnsi"/>
          <w:sz w:val="24"/>
          <w:szCs w:val="24"/>
        </w:rPr>
        <w:lastRenderedPageBreak/>
        <w:t>à des restrictions sécuritaires à l’instar d’autres acteurs externes. La prestation de services de santé de qualité dans les zones à forte densité de population du Nord (notamment Tombouctou et Gao) diffère de celle des zones dispersées et de faible densité et des régions peu sécurisées où les modèles d’interventions mobiles seraient plus adaptés (cliniques mobiles ou sites mobiles ASC). Les questions d’adaptation face à l’insécurité, que ce soit le vol de matériel et de véhicules de santé, les enlèvements ou les menaces de groupes terroristes doivent être discutées.</w:t>
      </w:r>
    </w:p>
    <w:p w14:paraId="18B8FAC4" w14:textId="77777777" w:rsidR="005A3AFF" w:rsidRPr="00E61C16" w:rsidRDefault="005A3AFF" w:rsidP="00E61C16">
      <w:pPr>
        <w:spacing w:after="0" w:line="240" w:lineRule="auto"/>
        <w:jc w:val="both"/>
        <w:rPr>
          <w:rFonts w:cstheme="minorHAnsi"/>
          <w:sz w:val="24"/>
          <w:szCs w:val="24"/>
        </w:rPr>
      </w:pPr>
    </w:p>
    <w:p w14:paraId="0B78FD2F"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Afin de lutter contre l'augmentation de la malnutrition aiguë dans le Nord, cette sous-composante financera également (i) l'intégration de services nutritionnels de qualité dans les soins de santé du Nord (formation, outils d'évaluation, outils anthropométriques, traitements, conseils et stimulations psychosociale par des unités d’interventions mobiles d’ASC et des ONG évacuations des cas graves) en raison de l'augmentation des taux de malnutrition aiguë ; (ii) le coût de certains produits susceptibles de faire baisser les taux de malnutrition aiguë, tels que les suppléments en micronutriments, médicaments et suppléments thérapeutiques pour combattre la malnutrition aiguë (modérée ou sévère).</w:t>
      </w:r>
    </w:p>
    <w:p w14:paraId="3B95AE98" w14:textId="77777777" w:rsidR="005A3AFF" w:rsidRPr="00E61C16" w:rsidRDefault="005A3AFF" w:rsidP="00E61C16">
      <w:pPr>
        <w:spacing w:after="0" w:line="240" w:lineRule="auto"/>
        <w:jc w:val="both"/>
        <w:rPr>
          <w:rFonts w:cstheme="minorHAnsi"/>
          <w:b/>
          <w:bCs/>
          <w:sz w:val="24"/>
          <w:szCs w:val="24"/>
        </w:rPr>
      </w:pPr>
    </w:p>
    <w:p w14:paraId="7857D1BC" w14:textId="77777777" w:rsidR="005A3AFF" w:rsidRPr="00E61C16" w:rsidRDefault="005A3AFF" w:rsidP="00E61C16">
      <w:pPr>
        <w:spacing w:after="0" w:line="240" w:lineRule="auto"/>
        <w:jc w:val="both"/>
        <w:rPr>
          <w:rFonts w:cstheme="minorHAnsi"/>
          <w:b/>
          <w:bCs/>
          <w:sz w:val="24"/>
          <w:szCs w:val="24"/>
        </w:rPr>
      </w:pPr>
      <w:r w:rsidRPr="00E61C16">
        <w:rPr>
          <w:rFonts w:cstheme="minorHAnsi"/>
          <w:b/>
          <w:bCs/>
          <w:sz w:val="24"/>
          <w:szCs w:val="24"/>
        </w:rPr>
        <w:t xml:space="preserve">Composante 3 : </w:t>
      </w:r>
      <w:bookmarkStart w:id="66" w:name="_Hlk524865655"/>
      <w:r w:rsidRPr="00E61C16">
        <w:rPr>
          <w:rFonts w:cstheme="minorHAnsi"/>
          <w:b/>
          <w:bCs/>
          <w:sz w:val="24"/>
          <w:szCs w:val="24"/>
        </w:rPr>
        <w:t>Renforcement institutionnel pour l’amélioration de la gestion et la performance du système de santé</w:t>
      </w:r>
    </w:p>
    <w:bookmarkEnd w:id="66"/>
    <w:p w14:paraId="5C16154D" w14:textId="77777777" w:rsidR="005A3AFF" w:rsidRPr="00E61C16" w:rsidRDefault="005A3AFF" w:rsidP="00E61C16">
      <w:pPr>
        <w:spacing w:after="0" w:line="240" w:lineRule="auto"/>
        <w:jc w:val="both"/>
        <w:rPr>
          <w:rFonts w:cstheme="minorHAnsi"/>
          <w:sz w:val="24"/>
          <w:szCs w:val="24"/>
        </w:rPr>
      </w:pPr>
    </w:p>
    <w:p w14:paraId="563C1C7D" w14:textId="77777777" w:rsidR="005A3AFF" w:rsidRPr="00E61C16" w:rsidRDefault="005A3AFF" w:rsidP="00E61C16">
      <w:pPr>
        <w:spacing w:after="0" w:line="240" w:lineRule="auto"/>
        <w:jc w:val="both"/>
        <w:rPr>
          <w:rFonts w:cstheme="minorHAnsi"/>
          <w:sz w:val="24"/>
          <w:szCs w:val="24"/>
        </w:rPr>
      </w:pPr>
      <w:r w:rsidRPr="00E61C16">
        <w:rPr>
          <w:rFonts w:cstheme="minorHAnsi"/>
          <w:b/>
          <w:i/>
          <w:sz w:val="24"/>
          <w:szCs w:val="24"/>
        </w:rPr>
        <w:t>Sous-composante 3.1: Renforcement du système de digitalisation des données pour une santé publique de précision:</w:t>
      </w:r>
      <w:r w:rsidRPr="00E61C16">
        <w:rPr>
          <w:rFonts w:cstheme="minorHAnsi"/>
          <w:sz w:val="24"/>
          <w:szCs w:val="24"/>
        </w:rPr>
        <w:t xml:space="preserve"> Cette sous-composante comprendra les activités liées à (i) l'intégration des plateformes de collecte de données existantes (y compris les données recueillies en temps réel par des ASC équipés d’appareils ayant des applications Android) dans le système DHIS2 afin d’augmenter le degré d'interopérabilité entre les différents systèmes d'information au niveau national, (ii) élargir la portée des données au niveau des établissements de santé couverts par le système DHIS2 (par exemple en intégrant des informations provenant de prestataires privés); (iii) améliorer les instruments d'enquête existants (par exemple enquête sur les Indicateurs de prestation de services (SDI) ou utiliser des instruments de collecte de données plus légers et plus fréquents pour les enquêtes rapides auprès des ménages, comme les enquêtes sur le bien-être effectuées grâce aux sondages instantanés et fréquents (SWIFT), ou les sondages itératifs auprès des bénéficiaires (IBM) ; (iv) l'institutionnalisation des comptes nationaux de la santé, et (v) le développement de programmes d'apprentissages automatiques pour améliorer la qualité des données, produire des analyses géospatiales faciles à utiliser qui permettront aux décideurs au niveau central et au niveau des collectivités locales de planifier plus efficacement et prendre des décisions fondées sur des données factuelles en fonction des besoins des populations.</w:t>
      </w:r>
    </w:p>
    <w:p w14:paraId="5B1DC85E" w14:textId="77777777" w:rsidR="005A3AFF" w:rsidRPr="00E61C16" w:rsidRDefault="005A3AFF" w:rsidP="00E61C16">
      <w:pPr>
        <w:spacing w:after="0" w:line="240" w:lineRule="auto"/>
        <w:ind w:left="90"/>
        <w:jc w:val="both"/>
        <w:rPr>
          <w:rFonts w:cstheme="minorHAnsi"/>
          <w:sz w:val="24"/>
          <w:szCs w:val="24"/>
        </w:rPr>
      </w:pPr>
    </w:p>
    <w:p w14:paraId="209C99A3" w14:textId="059B1CBA" w:rsidR="005A3AFF" w:rsidRPr="00E61C16" w:rsidRDefault="005A3AFF" w:rsidP="00E61C16">
      <w:pPr>
        <w:spacing w:after="0" w:line="240" w:lineRule="auto"/>
        <w:jc w:val="both"/>
        <w:rPr>
          <w:rFonts w:cstheme="minorHAnsi"/>
          <w:sz w:val="24"/>
          <w:szCs w:val="24"/>
        </w:rPr>
      </w:pPr>
      <w:r w:rsidRPr="00E61C16">
        <w:rPr>
          <w:rFonts w:cstheme="minorHAnsi"/>
          <w:b/>
          <w:i/>
          <w:sz w:val="24"/>
          <w:szCs w:val="24"/>
        </w:rPr>
        <w:t>Sous-composante 3.2: Renforcement de gestion et de la gouvernance financière :</w:t>
      </w:r>
      <w:r w:rsidRPr="00E61C16">
        <w:rPr>
          <w:rFonts w:cstheme="minorHAnsi"/>
          <w:sz w:val="24"/>
          <w:szCs w:val="24"/>
        </w:rPr>
        <w:t xml:space="preserve"> Cette sous-composante est focalisée sur l’appui à la planification, la budgétisation, le ciblage des bénéficiaires et l'exécution des programmes au niveau central et au niveau des collectivités locales. Les activités soutenues incluront (i) le renforcement de la capacité de l'ANAM à cibler et inscrire les pauvres dans le RAMED, (ii) rapport techniques pour informer la stratégie de financement de la santé (par exemple, équité et la protection financière, analyse de l'incidence des bénéfices, efficacité, GFP), (iii) soutenir la coordination des donateurs et renforcer les capacités des processus nationaux dans le domaine du financement de la santé, de l'économie et de la protection de la santé sociale pour la couverture de santé universelle; </w:t>
      </w:r>
      <w:r w:rsidR="004E0145">
        <w:rPr>
          <w:rFonts w:cstheme="minorHAnsi"/>
          <w:sz w:val="24"/>
          <w:szCs w:val="24"/>
        </w:rPr>
        <w:lastRenderedPageBreak/>
        <w:t>(</w:t>
      </w:r>
      <w:r w:rsidRPr="00E61C16">
        <w:rPr>
          <w:rFonts w:cstheme="minorHAnsi"/>
          <w:sz w:val="24"/>
          <w:szCs w:val="24"/>
        </w:rPr>
        <w:t>iv) soutenir la création de partenariats public-privé en allégeant les processus de réglementation sanitaire et en permettant l’accréditation des établissements de santé privés et en développant les capacités de gestion des petites et moyennes entreprises (PME) de santé, et (v) en renforçant des fonctions des collectivités territoriales en matière de planification et de gestion des ressources (par exemple budgétisation, passation de marchés, achats et gestion financière) pour la santé, et en termes de suivi et de supervision.</w:t>
      </w:r>
    </w:p>
    <w:p w14:paraId="32BED3BD" w14:textId="77777777" w:rsidR="005A3AFF" w:rsidRPr="00E61C16" w:rsidRDefault="005A3AFF" w:rsidP="00E61C16">
      <w:pPr>
        <w:spacing w:after="0" w:line="240" w:lineRule="auto"/>
        <w:jc w:val="both"/>
        <w:rPr>
          <w:rFonts w:cstheme="minorHAnsi"/>
          <w:sz w:val="24"/>
          <w:szCs w:val="24"/>
        </w:rPr>
      </w:pPr>
    </w:p>
    <w:p w14:paraId="5DCDC51D" w14:textId="77777777" w:rsidR="005A3AFF" w:rsidRPr="00E61C16" w:rsidRDefault="005A3AFF" w:rsidP="00E61C16">
      <w:pPr>
        <w:spacing w:after="0" w:line="240" w:lineRule="auto"/>
        <w:jc w:val="both"/>
        <w:rPr>
          <w:rFonts w:cstheme="minorHAnsi"/>
          <w:sz w:val="24"/>
          <w:szCs w:val="24"/>
        </w:rPr>
      </w:pPr>
      <w:r w:rsidRPr="00E61C16">
        <w:rPr>
          <w:rFonts w:cstheme="minorHAnsi"/>
          <w:b/>
          <w:i/>
          <w:sz w:val="24"/>
          <w:szCs w:val="24"/>
        </w:rPr>
        <w:t>Sous-composante 3.3: Gestion de projet, suivi et évaluation :</w:t>
      </w:r>
      <w:r w:rsidRPr="00E61C16">
        <w:rPr>
          <w:rFonts w:cstheme="minorHAnsi"/>
          <w:sz w:val="24"/>
          <w:szCs w:val="24"/>
        </w:rPr>
        <w:t xml:space="preserve"> L'objectif de cette sous-composante est d'assurer une gestion technique et judiciaire et de mise en œuvre du projet efficace et efficiente. Les activités relatives au suivi et à l'évaluation de l'intervention FBP et des interventions de proximité seront financées dans le cadre de cette sous-composante (enquêtes auprès des établissements et des ménages).</w:t>
      </w:r>
    </w:p>
    <w:p w14:paraId="3A0FC001" w14:textId="77777777" w:rsidR="005A3AFF" w:rsidRPr="00E61C16" w:rsidRDefault="005A3AFF" w:rsidP="00E61C16">
      <w:pPr>
        <w:spacing w:after="0" w:line="240" w:lineRule="auto"/>
        <w:ind w:left="90"/>
        <w:jc w:val="both"/>
        <w:rPr>
          <w:rFonts w:cstheme="minorHAnsi"/>
          <w:sz w:val="24"/>
          <w:szCs w:val="24"/>
        </w:rPr>
      </w:pPr>
    </w:p>
    <w:p w14:paraId="0945B15F" w14:textId="77777777" w:rsidR="005A3AFF" w:rsidRPr="00E61C16" w:rsidRDefault="005A3AFF" w:rsidP="00E61C16">
      <w:pPr>
        <w:spacing w:after="0" w:line="240" w:lineRule="auto"/>
        <w:jc w:val="both"/>
        <w:rPr>
          <w:rFonts w:cstheme="minorHAnsi"/>
          <w:sz w:val="24"/>
          <w:szCs w:val="24"/>
        </w:rPr>
      </w:pPr>
      <w:r w:rsidRPr="00E61C16">
        <w:rPr>
          <w:rFonts w:cstheme="minorHAnsi"/>
          <w:b/>
          <w:i/>
          <w:sz w:val="24"/>
          <w:szCs w:val="24"/>
        </w:rPr>
        <w:t>Composante 4 : Composante de Plan de Réponse d’Urgence (CERC):</w:t>
      </w:r>
      <w:r w:rsidRPr="00E61C16">
        <w:rPr>
          <w:rFonts w:cstheme="minorHAnsi"/>
          <w:sz w:val="24"/>
          <w:szCs w:val="24"/>
        </w:rPr>
        <w:t xml:space="preserve"> Une composante d'intervention rapide en cas d'urgence (CERC) sera incluse dans le projet conformément aux paragraphes 12 et 13 de la politique opérationnelle de la Banque (OP) 10.00 pour les projets dans des situations de besoin d'assistance urgente ou qui connaissent des contraintes de capacité. Cela permettra une réallocation rapide des fonds du projet en cas de catastrophe ou de crise naturelle provoquée par l'homme ou qui a causé, ou est susceptible de causer, un impact économique et / ou social négatif majeur.</w:t>
      </w:r>
    </w:p>
    <w:p w14:paraId="51B2362B" w14:textId="77777777" w:rsidR="005A3AFF" w:rsidRPr="00E61C16" w:rsidRDefault="005A3AFF" w:rsidP="00E61C16">
      <w:pPr>
        <w:widowControl w:val="0"/>
        <w:autoSpaceDE w:val="0"/>
        <w:autoSpaceDN w:val="0"/>
        <w:adjustRightInd w:val="0"/>
        <w:spacing w:after="0" w:line="240" w:lineRule="auto"/>
        <w:ind w:left="100" w:right="180"/>
        <w:jc w:val="both"/>
        <w:rPr>
          <w:rFonts w:cstheme="minorHAnsi"/>
          <w:color w:val="000000"/>
          <w:sz w:val="24"/>
          <w:szCs w:val="24"/>
        </w:rPr>
      </w:pPr>
    </w:p>
    <w:p w14:paraId="3CD4F35A" w14:textId="77777777" w:rsidR="005A3AFF" w:rsidRPr="00E61C16" w:rsidRDefault="005A3AFF" w:rsidP="00366B40">
      <w:pPr>
        <w:pStyle w:val="Titre2"/>
      </w:pPr>
      <w:bookmarkStart w:id="67" w:name="_Toc524867716"/>
      <w:bookmarkStart w:id="68" w:name="_Toc532312119"/>
      <w:r w:rsidRPr="003D6E1C">
        <w:t>Financement</w:t>
      </w:r>
      <w:r w:rsidRPr="00E61C16">
        <w:t xml:space="preserve"> </w:t>
      </w:r>
      <w:r w:rsidRPr="003D6E1C">
        <w:t>du projet</w:t>
      </w:r>
      <w:bookmarkEnd w:id="67"/>
      <w:bookmarkEnd w:id="68"/>
    </w:p>
    <w:p w14:paraId="753BDCB9" w14:textId="77777777" w:rsidR="003D6E1C" w:rsidRDefault="003D6E1C" w:rsidP="00E61C16">
      <w:pPr>
        <w:widowControl w:val="0"/>
        <w:autoSpaceDE w:val="0"/>
        <w:autoSpaceDN w:val="0"/>
        <w:adjustRightInd w:val="0"/>
        <w:spacing w:after="0" w:line="240" w:lineRule="auto"/>
        <w:ind w:right="64"/>
        <w:jc w:val="both"/>
        <w:rPr>
          <w:rFonts w:cstheme="minorHAnsi"/>
          <w:color w:val="000000"/>
          <w:spacing w:val="-3"/>
          <w:sz w:val="24"/>
          <w:szCs w:val="24"/>
        </w:rPr>
      </w:pPr>
    </w:p>
    <w:p w14:paraId="50889478" w14:textId="2A6EBC55" w:rsidR="005A3AFF" w:rsidRPr="00E61C16" w:rsidRDefault="005A3AFF" w:rsidP="00E61C16">
      <w:pPr>
        <w:widowControl w:val="0"/>
        <w:autoSpaceDE w:val="0"/>
        <w:autoSpaceDN w:val="0"/>
        <w:adjustRightInd w:val="0"/>
        <w:spacing w:after="0" w:line="240" w:lineRule="auto"/>
        <w:ind w:right="64"/>
        <w:jc w:val="both"/>
        <w:rPr>
          <w:rFonts w:cstheme="minorHAnsi"/>
          <w:color w:val="000000"/>
          <w:sz w:val="24"/>
          <w:szCs w:val="24"/>
        </w:rPr>
      </w:pPr>
      <w:r w:rsidRPr="00E61C16">
        <w:rPr>
          <w:rFonts w:cstheme="minorHAnsi"/>
          <w:color w:val="000000"/>
          <w:spacing w:val="-3"/>
          <w:sz w:val="24"/>
          <w:szCs w:val="24"/>
        </w:rPr>
        <w:t>L</w:t>
      </w:r>
      <w:r w:rsidRPr="00E61C16">
        <w:rPr>
          <w:rFonts w:cstheme="minorHAnsi"/>
          <w:color w:val="000000"/>
          <w:sz w:val="24"/>
          <w:szCs w:val="24"/>
        </w:rPr>
        <w:t>e bu</w:t>
      </w:r>
      <w:r w:rsidRPr="00E61C16">
        <w:rPr>
          <w:rFonts w:cstheme="minorHAnsi"/>
          <w:color w:val="000000"/>
          <w:spacing w:val="2"/>
          <w:sz w:val="24"/>
          <w:szCs w:val="24"/>
        </w:rPr>
        <w:t>d</w:t>
      </w:r>
      <w:r w:rsidRPr="00E61C16">
        <w:rPr>
          <w:rFonts w:cstheme="minorHAnsi"/>
          <w:color w:val="000000"/>
          <w:spacing w:val="-2"/>
          <w:sz w:val="24"/>
          <w:szCs w:val="24"/>
        </w:rPr>
        <w:t>g</w:t>
      </w:r>
      <w:r w:rsidRPr="00E61C16">
        <w:rPr>
          <w:rFonts w:cstheme="minorHAnsi"/>
          <w:color w:val="000000"/>
          <w:spacing w:val="-1"/>
          <w:sz w:val="24"/>
          <w:szCs w:val="24"/>
        </w:rPr>
        <w:t>e</w:t>
      </w:r>
      <w:r w:rsidRPr="00E61C16">
        <w:rPr>
          <w:rFonts w:cstheme="minorHAnsi"/>
          <w:color w:val="000000"/>
          <w:sz w:val="24"/>
          <w:szCs w:val="24"/>
        </w:rPr>
        <w:t>t du p</w:t>
      </w:r>
      <w:r w:rsidRPr="00E61C16">
        <w:rPr>
          <w:rFonts w:cstheme="minorHAnsi"/>
          <w:color w:val="000000"/>
          <w:spacing w:val="-1"/>
          <w:sz w:val="24"/>
          <w:szCs w:val="24"/>
        </w:rPr>
        <w:t>r</w:t>
      </w:r>
      <w:r w:rsidRPr="00E61C16">
        <w:rPr>
          <w:rFonts w:cstheme="minorHAnsi"/>
          <w:color w:val="000000"/>
          <w:sz w:val="24"/>
          <w:szCs w:val="24"/>
        </w:rPr>
        <w:t xml:space="preserve">ojet APCSU du </w:t>
      </w:r>
      <w:r w:rsidRPr="00E61C16">
        <w:rPr>
          <w:rFonts w:cstheme="minorHAnsi"/>
          <w:color w:val="000000"/>
          <w:spacing w:val="2"/>
          <w:sz w:val="24"/>
          <w:szCs w:val="24"/>
        </w:rPr>
        <w:t xml:space="preserve">Mali </w:t>
      </w:r>
      <w:r w:rsidRPr="00E61C16">
        <w:rPr>
          <w:rFonts w:cstheme="minorHAnsi"/>
          <w:color w:val="000000"/>
          <w:spacing w:val="-1"/>
          <w:sz w:val="24"/>
          <w:szCs w:val="24"/>
        </w:rPr>
        <w:t>e</w:t>
      </w:r>
      <w:r w:rsidRPr="00E61C16">
        <w:rPr>
          <w:rFonts w:cstheme="minorHAnsi"/>
          <w:color w:val="000000"/>
          <w:sz w:val="24"/>
          <w:szCs w:val="24"/>
        </w:rPr>
        <w:t xml:space="preserve">st de </w:t>
      </w:r>
      <w:r w:rsidRPr="00E61C16">
        <w:rPr>
          <w:rFonts w:cstheme="minorHAnsi"/>
          <w:color w:val="000000"/>
          <w:spacing w:val="1"/>
          <w:sz w:val="24"/>
          <w:szCs w:val="24"/>
        </w:rPr>
        <w:t xml:space="preserve">60 </w:t>
      </w:r>
      <w:r w:rsidRPr="00E61C16">
        <w:rPr>
          <w:rFonts w:cstheme="minorHAnsi"/>
          <w:color w:val="000000"/>
          <w:sz w:val="24"/>
          <w:szCs w:val="24"/>
        </w:rPr>
        <w:t>m</w:t>
      </w:r>
      <w:r w:rsidRPr="00E61C16">
        <w:rPr>
          <w:rFonts w:cstheme="minorHAnsi"/>
          <w:color w:val="000000"/>
          <w:spacing w:val="1"/>
          <w:sz w:val="24"/>
          <w:szCs w:val="24"/>
        </w:rPr>
        <w:t>i</w:t>
      </w:r>
      <w:r w:rsidRPr="00E61C16">
        <w:rPr>
          <w:rFonts w:cstheme="minorHAnsi"/>
          <w:color w:val="000000"/>
          <w:sz w:val="24"/>
          <w:szCs w:val="24"/>
        </w:rPr>
        <w:t>l</w:t>
      </w:r>
      <w:r w:rsidRPr="00E61C16">
        <w:rPr>
          <w:rFonts w:cstheme="minorHAnsi"/>
          <w:color w:val="000000"/>
          <w:spacing w:val="-1"/>
          <w:sz w:val="24"/>
          <w:szCs w:val="24"/>
        </w:rPr>
        <w:t>l</w:t>
      </w:r>
      <w:r w:rsidRPr="00E61C16">
        <w:rPr>
          <w:rFonts w:cstheme="minorHAnsi"/>
          <w:color w:val="000000"/>
          <w:sz w:val="24"/>
          <w:szCs w:val="24"/>
        </w:rPr>
        <w:t>ions d</w:t>
      </w:r>
      <w:r w:rsidRPr="00E61C16">
        <w:rPr>
          <w:rFonts w:cstheme="minorHAnsi"/>
          <w:color w:val="000000"/>
          <w:spacing w:val="-1"/>
          <w:sz w:val="24"/>
          <w:szCs w:val="24"/>
        </w:rPr>
        <w:t>’</w:t>
      </w:r>
      <w:r w:rsidRPr="00E61C16">
        <w:rPr>
          <w:rFonts w:cstheme="minorHAnsi"/>
          <w:color w:val="000000"/>
          <w:sz w:val="24"/>
          <w:szCs w:val="24"/>
        </w:rPr>
        <w:t>USD. Ce bud</w:t>
      </w:r>
      <w:r w:rsidRPr="00E61C16">
        <w:rPr>
          <w:rFonts w:cstheme="minorHAnsi"/>
          <w:color w:val="000000"/>
          <w:spacing w:val="-2"/>
          <w:sz w:val="24"/>
          <w:szCs w:val="24"/>
        </w:rPr>
        <w:t>g</w:t>
      </w:r>
      <w:r w:rsidRPr="00E61C16">
        <w:rPr>
          <w:rFonts w:cstheme="minorHAnsi"/>
          <w:color w:val="000000"/>
          <w:spacing w:val="-1"/>
          <w:sz w:val="24"/>
          <w:szCs w:val="24"/>
        </w:rPr>
        <w:t>e</w:t>
      </w:r>
      <w:r w:rsidRPr="00E61C16">
        <w:rPr>
          <w:rFonts w:cstheme="minorHAnsi"/>
          <w:color w:val="000000"/>
          <w:sz w:val="24"/>
          <w:szCs w:val="24"/>
        </w:rPr>
        <w:t>t p</w:t>
      </w:r>
      <w:r w:rsidRPr="00E61C16">
        <w:rPr>
          <w:rFonts w:cstheme="minorHAnsi"/>
          <w:color w:val="000000"/>
          <w:spacing w:val="-1"/>
          <w:sz w:val="24"/>
          <w:szCs w:val="24"/>
        </w:rPr>
        <w:t>e</w:t>
      </w:r>
      <w:r w:rsidRPr="00E61C16">
        <w:rPr>
          <w:rFonts w:cstheme="minorHAnsi"/>
          <w:color w:val="000000"/>
          <w:sz w:val="24"/>
          <w:szCs w:val="24"/>
        </w:rPr>
        <w:t>rm</w:t>
      </w:r>
      <w:r w:rsidRPr="00E61C16">
        <w:rPr>
          <w:rFonts w:cstheme="minorHAnsi"/>
          <w:color w:val="000000"/>
          <w:spacing w:val="-1"/>
          <w:sz w:val="24"/>
          <w:szCs w:val="24"/>
        </w:rPr>
        <w:t>e</w:t>
      </w:r>
      <w:r w:rsidRPr="00E61C16">
        <w:rPr>
          <w:rFonts w:cstheme="minorHAnsi"/>
          <w:color w:val="000000"/>
          <w:sz w:val="24"/>
          <w:szCs w:val="24"/>
        </w:rPr>
        <w:t>t</w:t>
      </w:r>
      <w:r w:rsidRPr="00E61C16">
        <w:rPr>
          <w:rFonts w:cstheme="minorHAnsi"/>
          <w:color w:val="000000"/>
          <w:spacing w:val="1"/>
          <w:sz w:val="24"/>
          <w:szCs w:val="24"/>
        </w:rPr>
        <w:t>tr</w:t>
      </w:r>
      <w:r w:rsidRPr="00E61C16">
        <w:rPr>
          <w:rFonts w:cstheme="minorHAnsi"/>
          <w:color w:val="000000"/>
          <w:sz w:val="24"/>
          <w:szCs w:val="24"/>
        </w:rPr>
        <w:t>a la m</w:t>
      </w:r>
      <w:r w:rsidRPr="00E61C16">
        <w:rPr>
          <w:rFonts w:cstheme="minorHAnsi"/>
          <w:color w:val="000000"/>
          <w:spacing w:val="1"/>
          <w:sz w:val="24"/>
          <w:szCs w:val="24"/>
        </w:rPr>
        <w:t>i</w:t>
      </w:r>
      <w:r w:rsidRPr="00E61C16">
        <w:rPr>
          <w:rFonts w:cstheme="minorHAnsi"/>
          <w:color w:val="000000"/>
          <w:sz w:val="24"/>
          <w:szCs w:val="24"/>
        </w:rPr>
        <w:t xml:space="preserve">se </w:t>
      </w:r>
      <w:r w:rsidRPr="00E61C16">
        <w:rPr>
          <w:rFonts w:cstheme="minorHAnsi"/>
          <w:color w:val="000000"/>
          <w:spacing w:val="-1"/>
          <w:sz w:val="24"/>
          <w:szCs w:val="24"/>
        </w:rPr>
        <w:t>e</w:t>
      </w:r>
      <w:r w:rsidRPr="00E61C16">
        <w:rPr>
          <w:rFonts w:cstheme="minorHAnsi"/>
          <w:color w:val="000000"/>
          <w:sz w:val="24"/>
          <w:szCs w:val="24"/>
        </w:rPr>
        <w:t>n œuv</w:t>
      </w:r>
      <w:r w:rsidRPr="00E61C16">
        <w:rPr>
          <w:rFonts w:cstheme="minorHAnsi"/>
          <w:color w:val="000000"/>
          <w:spacing w:val="-1"/>
          <w:sz w:val="24"/>
          <w:szCs w:val="24"/>
        </w:rPr>
        <w:t>r</w:t>
      </w:r>
      <w:r w:rsidRPr="00E61C16">
        <w:rPr>
          <w:rFonts w:cstheme="minorHAnsi"/>
          <w:color w:val="000000"/>
          <w:sz w:val="24"/>
          <w:szCs w:val="24"/>
        </w:rPr>
        <w:t>e d</w:t>
      </w:r>
      <w:r w:rsidRPr="00E61C16">
        <w:rPr>
          <w:rFonts w:cstheme="minorHAnsi"/>
          <w:color w:val="000000"/>
          <w:spacing w:val="-1"/>
          <w:sz w:val="24"/>
          <w:szCs w:val="24"/>
        </w:rPr>
        <w:t>e</w:t>
      </w:r>
      <w:r w:rsidRPr="00E61C16">
        <w:rPr>
          <w:rFonts w:cstheme="minorHAnsi"/>
          <w:color w:val="000000"/>
          <w:sz w:val="24"/>
          <w:szCs w:val="24"/>
        </w:rPr>
        <w:t xml:space="preserve">s </w:t>
      </w:r>
      <w:r w:rsidRPr="00E61C16">
        <w:rPr>
          <w:rFonts w:cstheme="minorHAnsi"/>
          <w:color w:val="000000"/>
          <w:spacing w:val="-1"/>
          <w:sz w:val="24"/>
          <w:szCs w:val="24"/>
        </w:rPr>
        <w:t>ac</w:t>
      </w:r>
      <w:r w:rsidRPr="00E61C16">
        <w:rPr>
          <w:rFonts w:cstheme="minorHAnsi"/>
          <w:color w:val="000000"/>
          <w:sz w:val="24"/>
          <w:szCs w:val="24"/>
        </w:rPr>
        <w:t>t</w:t>
      </w:r>
      <w:r w:rsidRPr="00E61C16">
        <w:rPr>
          <w:rFonts w:cstheme="minorHAnsi"/>
          <w:color w:val="000000"/>
          <w:spacing w:val="1"/>
          <w:sz w:val="24"/>
          <w:szCs w:val="24"/>
        </w:rPr>
        <w:t>i</w:t>
      </w:r>
      <w:r w:rsidRPr="00E61C16">
        <w:rPr>
          <w:rFonts w:cstheme="minorHAnsi"/>
          <w:color w:val="000000"/>
          <w:sz w:val="24"/>
          <w:szCs w:val="24"/>
        </w:rPr>
        <w:t>vi</w:t>
      </w:r>
      <w:r w:rsidRPr="00E61C16">
        <w:rPr>
          <w:rFonts w:cstheme="minorHAnsi"/>
          <w:color w:val="000000"/>
          <w:spacing w:val="1"/>
          <w:sz w:val="24"/>
          <w:szCs w:val="24"/>
        </w:rPr>
        <w:t>t</w:t>
      </w:r>
      <w:r w:rsidRPr="00E61C16">
        <w:rPr>
          <w:rFonts w:cstheme="minorHAnsi"/>
          <w:color w:val="000000"/>
          <w:spacing w:val="-1"/>
          <w:sz w:val="24"/>
          <w:szCs w:val="24"/>
        </w:rPr>
        <w:t>é</w:t>
      </w:r>
      <w:r w:rsidRPr="00E61C16">
        <w:rPr>
          <w:rFonts w:cstheme="minorHAnsi"/>
          <w:color w:val="000000"/>
          <w:sz w:val="24"/>
          <w:szCs w:val="24"/>
        </w:rPr>
        <w:t>s d</w:t>
      </w:r>
      <w:r w:rsidRPr="00E61C16">
        <w:rPr>
          <w:rFonts w:cstheme="minorHAnsi"/>
          <w:color w:val="000000"/>
          <w:spacing w:val="-1"/>
          <w:sz w:val="24"/>
          <w:szCs w:val="24"/>
        </w:rPr>
        <w:t>e</w:t>
      </w:r>
      <w:r w:rsidRPr="00E61C16">
        <w:rPr>
          <w:rFonts w:cstheme="minorHAnsi"/>
          <w:color w:val="000000"/>
          <w:sz w:val="24"/>
          <w:szCs w:val="24"/>
        </w:rPr>
        <w:t xml:space="preserve">s </w:t>
      </w:r>
      <w:r w:rsidRPr="00E61C16">
        <w:rPr>
          <w:rFonts w:cstheme="minorHAnsi"/>
          <w:color w:val="000000"/>
          <w:spacing w:val="-1"/>
          <w:sz w:val="24"/>
          <w:szCs w:val="24"/>
        </w:rPr>
        <w:t>c</w:t>
      </w:r>
      <w:r w:rsidRPr="00E61C16">
        <w:rPr>
          <w:rFonts w:cstheme="minorHAnsi"/>
          <w:color w:val="000000"/>
          <w:sz w:val="24"/>
          <w:szCs w:val="24"/>
        </w:rPr>
        <w:t>ompos</w:t>
      </w:r>
      <w:r w:rsidRPr="00E61C16">
        <w:rPr>
          <w:rFonts w:cstheme="minorHAnsi"/>
          <w:color w:val="000000"/>
          <w:spacing w:val="-1"/>
          <w:sz w:val="24"/>
          <w:szCs w:val="24"/>
        </w:rPr>
        <w:t>a</w:t>
      </w:r>
      <w:r w:rsidRPr="00E61C16">
        <w:rPr>
          <w:rFonts w:cstheme="minorHAnsi"/>
          <w:color w:val="000000"/>
          <w:sz w:val="24"/>
          <w:szCs w:val="24"/>
        </w:rPr>
        <w:t>ntes du p</w:t>
      </w:r>
      <w:r w:rsidRPr="00E61C16">
        <w:rPr>
          <w:rFonts w:cstheme="minorHAnsi"/>
          <w:color w:val="000000"/>
          <w:spacing w:val="-1"/>
          <w:sz w:val="24"/>
          <w:szCs w:val="24"/>
        </w:rPr>
        <w:t>r</w:t>
      </w:r>
      <w:r w:rsidRPr="00E61C16">
        <w:rPr>
          <w:rFonts w:cstheme="minorHAnsi"/>
          <w:color w:val="000000"/>
          <w:sz w:val="24"/>
          <w:szCs w:val="24"/>
        </w:rPr>
        <w:t>ojet d</w:t>
      </w:r>
      <w:r w:rsidRPr="00E61C16">
        <w:rPr>
          <w:rFonts w:cstheme="minorHAnsi"/>
          <w:color w:val="000000"/>
          <w:spacing w:val="-1"/>
          <w:sz w:val="24"/>
          <w:szCs w:val="24"/>
        </w:rPr>
        <w:t>a</w:t>
      </w:r>
      <w:r w:rsidRPr="00E61C16">
        <w:rPr>
          <w:rFonts w:cstheme="minorHAnsi"/>
          <w:color w:val="000000"/>
          <w:sz w:val="24"/>
          <w:szCs w:val="24"/>
        </w:rPr>
        <w:t>ns les s</w:t>
      </w:r>
      <w:r w:rsidRPr="00E61C16">
        <w:rPr>
          <w:rFonts w:cstheme="minorHAnsi"/>
          <w:color w:val="000000"/>
          <w:spacing w:val="-1"/>
          <w:sz w:val="24"/>
          <w:szCs w:val="24"/>
        </w:rPr>
        <w:t>ec</w:t>
      </w:r>
      <w:r w:rsidRPr="00E61C16">
        <w:rPr>
          <w:rFonts w:cstheme="minorHAnsi"/>
          <w:color w:val="000000"/>
          <w:sz w:val="24"/>
          <w:szCs w:val="24"/>
        </w:rPr>
        <w:t>teu</w:t>
      </w:r>
      <w:r w:rsidRPr="00E61C16">
        <w:rPr>
          <w:rFonts w:cstheme="minorHAnsi"/>
          <w:color w:val="000000"/>
          <w:spacing w:val="-1"/>
          <w:sz w:val="24"/>
          <w:szCs w:val="24"/>
        </w:rPr>
        <w:t>r</w:t>
      </w:r>
      <w:r w:rsidRPr="00E61C16">
        <w:rPr>
          <w:rFonts w:cstheme="minorHAnsi"/>
          <w:color w:val="000000"/>
          <w:sz w:val="24"/>
          <w:szCs w:val="24"/>
        </w:rPr>
        <w:t xml:space="preserve">s de la santé de la reproduction, maternelle, néonatale, infantile, adolescence et de la nutrition. </w:t>
      </w:r>
      <w:r w:rsidRPr="00E61C16">
        <w:rPr>
          <w:rFonts w:cstheme="minorHAnsi"/>
          <w:color w:val="000000"/>
          <w:spacing w:val="-3"/>
          <w:sz w:val="24"/>
          <w:szCs w:val="24"/>
        </w:rPr>
        <w:t>I</w:t>
      </w:r>
      <w:r w:rsidRPr="00E61C16">
        <w:rPr>
          <w:rFonts w:cstheme="minorHAnsi"/>
          <w:color w:val="000000"/>
          <w:sz w:val="24"/>
          <w:szCs w:val="24"/>
        </w:rPr>
        <w:t>l s</w:t>
      </w:r>
      <w:r w:rsidRPr="00E61C16">
        <w:rPr>
          <w:rFonts w:cstheme="minorHAnsi"/>
          <w:color w:val="000000"/>
          <w:spacing w:val="2"/>
          <w:sz w:val="24"/>
          <w:szCs w:val="24"/>
        </w:rPr>
        <w:t>e</w:t>
      </w:r>
      <w:r w:rsidRPr="00E61C16">
        <w:rPr>
          <w:rFonts w:cstheme="minorHAnsi"/>
          <w:color w:val="000000"/>
          <w:spacing w:val="1"/>
          <w:sz w:val="24"/>
          <w:szCs w:val="24"/>
        </w:rPr>
        <w:t>r</w:t>
      </w:r>
      <w:r w:rsidRPr="00E61C16">
        <w:rPr>
          <w:rFonts w:cstheme="minorHAnsi"/>
          <w:color w:val="000000"/>
          <w:sz w:val="24"/>
          <w:szCs w:val="24"/>
        </w:rPr>
        <w:t>a</w:t>
      </w:r>
      <w:r w:rsidRPr="00E61C16">
        <w:rPr>
          <w:rFonts w:cstheme="minorHAnsi"/>
          <w:color w:val="000000"/>
          <w:spacing w:val="-1"/>
          <w:sz w:val="24"/>
          <w:szCs w:val="24"/>
        </w:rPr>
        <w:t xml:space="preserve"> ré</w:t>
      </w:r>
      <w:r w:rsidRPr="00E61C16">
        <w:rPr>
          <w:rFonts w:cstheme="minorHAnsi"/>
          <w:color w:val="000000"/>
          <w:sz w:val="24"/>
          <w:szCs w:val="24"/>
        </w:rPr>
        <w:t>p</w:t>
      </w:r>
      <w:r w:rsidRPr="00E61C16">
        <w:rPr>
          <w:rFonts w:cstheme="minorHAnsi"/>
          <w:color w:val="000000"/>
          <w:spacing w:val="1"/>
          <w:sz w:val="24"/>
          <w:szCs w:val="24"/>
        </w:rPr>
        <w:t>a</w:t>
      </w:r>
      <w:r w:rsidRPr="00E61C16">
        <w:rPr>
          <w:rFonts w:cstheme="minorHAnsi"/>
          <w:color w:val="000000"/>
          <w:sz w:val="24"/>
          <w:szCs w:val="24"/>
        </w:rPr>
        <w:t>rti sur l</w:t>
      </w:r>
      <w:r w:rsidRPr="00E61C16">
        <w:rPr>
          <w:rFonts w:cstheme="minorHAnsi"/>
          <w:color w:val="000000"/>
          <w:spacing w:val="-1"/>
          <w:sz w:val="24"/>
          <w:szCs w:val="24"/>
        </w:rPr>
        <w:t>e</w:t>
      </w:r>
      <w:r w:rsidRPr="00E61C16">
        <w:rPr>
          <w:rFonts w:cstheme="minorHAnsi"/>
          <w:color w:val="000000"/>
          <w:sz w:val="24"/>
          <w:szCs w:val="24"/>
        </w:rPr>
        <w:t>s 5 a</w:t>
      </w:r>
      <w:r w:rsidRPr="00E61C16">
        <w:rPr>
          <w:rFonts w:cstheme="minorHAnsi"/>
          <w:color w:val="000000"/>
          <w:spacing w:val="-1"/>
          <w:sz w:val="24"/>
          <w:szCs w:val="24"/>
        </w:rPr>
        <w:t>n</w:t>
      </w:r>
      <w:r w:rsidRPr="00E61C16">
        <w:rPr>
          <w:rFonts w:cstheme="minorHAnsi"/>
          <w:color w:val="000000"/>
          <w:sz w:val="24"/>
          <w:szCs w:val="24"/>
        </w:rPr>
        <w:t>n</w:t>
      </w:r>
      <w:r w:rsidRPr="00E61C16">
        <w:rPr>
          <w:rFonts w:cstheme="minorHAnsi"/>
          <w:color w:val="000000"/>
          <w:spacing w:val="1"/>
          <w:sz w:val="24"/>
          <w:szCs w:val="24"/>
        </w:rPr>
        <w:t>é</w:t>
      </w:r>
      <w:r w:rsidRPr="00E61C16">
        <w:rPr>
          <w:rFonts w:cstheme="minorHAnsi"/>
          <w:color w:val="000000"/>
          <w:spacing w:val="-1"/>
          <w:sz w:val="24"/>
          <w:szCs w:val="24"/>
        </w:rPr>
        <w:t>e</w:t>
      </w:r>
      <w:r w:rsidRPr="00E61C16">
        <w:rPr>
          <w:rFonts w:cstheme="minorHAnsi"/>
          <w:color w:val="000000"/>
          <w:sz w:val="24"/>
          <w:szCs w:val="24"/>
        </w:rPr>
        <w:t>s que dur</w:t>
      </w:r>
      <w:r w:rsidRPr="00E61C16">
        <w:rPr>
          <w:rFonts w:cstheme="minorHAnsi"/>
          <w:color w:val="000000"/>
          <w:spacing w:val="-2"/>
          <w:sz w:val="24"/>
          <w:szCs w:val="24"/>
        </w:rPr>
        <w:t>e</w:t>
      </w:r>
      <w:r w:rsidRPr="00E61C16">
        <w:rPr>
          <w:rFonts w:cstheme="minorHAnsi"/>
          <w:color w:val="000000"/>
          <w:spacing w:val="1"/>
          <w:sz w:val="24"/>
          <w:szCs w:val="24"/>
        </w:rPr>
        <w:t>r</w:t>
      </w:r>
      <w:r w:rsidRPr="00E61C16">
        <w:rPr>
          <w:rFonts w:cstheme="minorHAnsi"/>
          <w:color w:val="000000"/>
          <w:sz w:val="24"/>
          <w:szCs w:val="24"/>
        </w:rPr>
        <w:t>a le p</w:t>
      </w:r>
      <w:r w:rsidRPr="00E61C16">
        <w:rPr>
          <w:rFonts w:cstheme="minorHAnsi"/>
          <w:color w:val="000000"/>
          <w:spacing w:val="-1"/>
          <w:sz w:val="24"/>
          <w:szCs w:val="24"/>
        </w:rPr>
        <w:t>r</w:t>
      </w:r>
      <w:r w:rsidRPr="00E61C16">
        <w:rPr>
          <w:rFonts w:cstheme="minorHAnsi"/>
          <w:color w:val="000000"/>
          <w:sz w:val="24"/>
          <w:szCs w:val="24"/>
        </w:rPr>
        <w:t>ojet.</w:t>
      </w:r>
    </w:p>
    <w:p w14:paraId="22B49218" w14:textId="77777777" w:rsidR="005A3AFF" w:rsidRPr="00E61C16" w:rsidRDefault="005A3AFF" w:rsidP="00E61C16">
      <w:pPr>
        <w:widowControl w:val="0"/>
        <w:autoSpaceDE w:val="0"/>
        <w:autoSpaceDN w:val="0"/>
        <w:adjustRightInd w:val="0"/>
        <w:spacing w:after="0" w:line="240" w:lineRule="auto"/>
        <w:ind w:right="64"/>
        <w:jc w:val="both"/>
        <w:rPr>
          <w:rFonts w:cstheme="minorHAnsi"/>
          <w:color w:val="000000"/>
          <w:sz w:val="24"/>
          <w:szCs w:val="24"/>
        </w:rPr>
      </w:pPr>
    </w:p>
    <w:p w14:paraId="045555AD" w14:textId="148F88DD" w:rsidR="005A3AFF" w:rsidRPr="003D6E1C" w:rsidRDefault="005A3AFF" w:rsidP="00366B40">
      <w:pPr>
        <w:pStyle w:val="Titre2"/>
      </w:pPr>
      <w:bookmarkStart w:id="69" w:name="_Toc532312120"/>
      <w:bookmarkEnd w:id="56"/>
      <w:r w:rsidRPr="003D6E1C">
        <w:t xml:space="preserve">Zones </w:t>
      </w:r>
      <w:r w:rsidRPr="003D6E1C">
        <w:rPr>
          <w:rFonts w:eastAsiaTheme="minorHAnsi" w:cs="Tahoma"/>
        </w:rPr>
        <w:t>d’intervention</w:t>
      </w:r>
      <w:r w:rsidRPr="003D6E1C">
        <w:t xml:space="preserve"> du Projet</w:t>
      </w:r>
      <w:bookmarkEnd w:id="69"/>
      <w:r w:rsidRPr="003D6E1C">
        <w:t> </w:t>
      </w:r>
    </w:p>
    <w:p w14:paraId="5F4D18B6" w14:textId="77777777" w:rsidR="003D6E1C" w:rsidRDefault="003D6E1C" w:rsidP="00E61C16">
      <w:pPr>
        <w:spacing w:after="0" w:line="240" w:lineRule="auto"/>
        <w:jc w:val="both"/>
        <w:rPr>
          <w:rFonts w:cstheme="minorHAnsi"/>
          <w:sz w:val="24"/>
          <w:szCs w:val="24"/>
        </w:rPr>
      </w:pPr>
    </w:p>
    <w:p w14:paraId="58C46EBD" w14:textId="110ABF9D" w:rsidR="005A3AFF" w:rsidRDefault="005A3AFF" w:rsidP="00E61C16">
      <w:pPr>
        <w:spacing w:after="0" w:line="240" w:lineRule="auto"/>
        <w:jc w:val="both"/>
        <w:rPr>
          <w:rFonts w:cstheme="minorHAnsi"/>
          <w:sz w:val="24"/>
          <w:szCs w:val="24"/>
        </w:rPr>
      </w:pPr>
      <w:r w:rsidRPr="00E61C16">
        <w:rPr>
          <w:rFonts w:cstheme="minorHAnsi"/>
          <w:sz w:val="24"/>
          <w:szCs w:val="24"/>
        </w:rPr>
        <w:t>La zone de couverture du projet ‘’Accélérer les progrès vers la couverture sanitaire universelle’’, couvrira les régions de Koulikoro, Sikasso et Mopti. Bénéficieront des interventions neuf (09) CSRéf et quarante-cinq (45) CSCom en raison de trois CSRéf par région et cinq CSCom par CSRéf.</w:t>
      </w:r>
    </w:p>
    <w:p w14:paraId="6465B6FC" w14:textId="77777777" w:rsidR="003D6E1C" w:rsidRPr="00E61C16" w:rsidRDefault="003D6E1C" w:rsidP="00E61C16">
      <w:pPr>
        <w:spacing w:after="0" w:line="240" w:lineRule="auto"/>
        <w:jc w:val="both"/>
        <w:rPr>
          <w:rFonts w:cstheme="minorHAnsi"/>
          <w:sz w:val="24"/>
          <w:szCs w:val="24"/>
        </w:rPr>
      </w:pPr>
    </w:p>
    <w:p w14:paraId="078B2C1A" w14:textId="77777777" w:rsidR="003D6E1C" w:rsidRDefault="005A3AFF" w:rsidP="00366B40">
      <w:pPr>
        <w:pStyle w:val="Titre2"/>
      </w:pPr>
      <w:bookmarkStart w:id="70" w:name="_Toc532312121"/>
      <w:r w:rsidRPr="003D6E1C">
        <w:rPr>
          <w:rFonts w:eastAsiaTheme="minorHAnsi" w:cs="Tahoma"/>
        </w:rPr>
        <w:t>Cadre</w:t>
      </w:r>
      <w:r w:rsidRPr="00E61C16">
        <w:t xml:space="preserve"> </w:t>
      </w:r>
      <w:r w:rsidRPr="003D6E1C">
        <w:t>institutionnel de mise en œuvre</w:t>
      </w:r>
      <w:bookmarkEnd w:id="70"/>
      <w:r w:rsidRPr="00E61C16">
        <w:t> </w:t>
      </w:r>
    </w:p>
    <w:p w14:paraId="02D93EE7" w14:textId="3828928E" w:rsidR="005A3AFF" w:rsidRPr="00E61C16" w:rsidRDefault="005A3AFF" w:rsidP="003D6E1C">
      <w:pPr>
        <w:pStyle w:val="Paragraphedeliste"/>
        <w:spacing w:after="0" w:line="240" w:lineRule="auto"/>
        <w:jc w:val="both"/>
        <w:rPr>
          <w:rFonts w:eastAsia="Calibri" w:cstheme="minorHAnsi"/>
          <w:b/>
          <w:sz w:val="24"/>
          <w:szCs w:val="24"/>
        </w:rPr>
      </w:pPr>
      <w:r w:rsidRPr="00E61C16">
        <w:rPr>
          <w:rFonts w:eastAsia="Calibri" w:cstheme="minorHAnsi"/>
          <w:b/>
          <w:sz w:val="24"/>
          <w:szCs w:val="24"/>
        </w:rPr>
        <w:t xml:space="preserve"> </w:t>
      </w:r>
    </w:p>
    <w:p w14:paraId="634EC928" w14:textId="4E923DEF" w:rsidR="005A3AFF" w:rsidRPr="003D6E1C" w:rsidRDefault="003D6E1C" w:rsidP="003D6E1C">
      <w:pPr>
        <w:spacing w:after="0" w:line="240" w:lineRule="auto"/>
        <w:rPr>
          <w:b/>
          <w:sz w:val="24"/>
          <w:szCs w:val="24"/>
        </w:rPr>
      </w:pPr>
      <w:r>
        <w:rPr>
          <w:b/>
          <w:sz w:val="24"/>
          <w:szCs w:val="24"/>
        </w:rPr>
        <w:t>2.7.1</w:t>
      </w:r>
      <w:r w:rsidR="00B153AD">
        <w:rPr>
          <w:b/>
          <w:sz w:val="24"/>
          <w:szCs w:val="24"/>
        </w:rPr>
        <w:t>.</w:t>
      </w:r>
      <w:r>
        <w:rPr>
          <w:b/>
          <w:sz w:val="24"/>
          <w:szCs w:val="24"/>
        </w:rPr>
        <w:t xml:space="preserve"> </w:t>
      </w:r>
      <w:r w:rsidR="005A3AFF" w:rsidRPr="003D6E1C">
        <w:rPr>
          <w:b/>
          <w:sz w:val="24"/>
          <w:szCs w:val="24"/>
        </w:rPr>
        <w:t>Secteur public </w:t>
      </w:r>
    </w:p>
    <w:p w14:paraId="5F333B78" w14:textId="77777777" w:rsidR="003D6E1C" w:rsidRDefault="003D6E1C" w:rsidP="00E61C16">
      <w:pPr>
        <w:spacing w:after="0" w:line="240" w:lineRule="auto"/>
        <w:jc w:val="both"/>
        <w:rPr>
          <w:rFonts w:eastAsia="Calibri" w:cstheme="minorHAnsi"/>
          <w:sz w:val="24"/>
          <w:szCs w:val="24"/>
        </w:rPr>
      </w:pPr>
    </w:p>
    <w:p w14:paraId="6087E7F0" w14:textId="7D0D589E" w:rsidR="005A3AFF" w:rsidRDefault="005A3AFF" w:rsidP="00B153AD">
      <w:pPr>
        <w:spacing w:after="0" w:line="240" w:lineRule="auto"/>
        <w:jc w:val="both"/>
        <w:rPr>
          <w:rFonts w:cstheme="minorHAnsi"/>
          <w:sz w:val="24"/>
          <w:szCs w:val="24"/>
        </w:rPr>
      </w:pPr>
      <w:r w:rsidRPr="00E61C16">
        <w:rPr>
          <w:rFonts w:eastAsia="Calibri" w:cstheme="minorHAnsi"/>
          <w:sz w:val="24"/>
          <w:szCs w:val="24"/>
        </w:rPr>
        <w:t xml:space="preserve">Sur le plan </w:t>
      </w:r>
      <w:r w:rsidRPr="00E61C16">
        <w:rPr>
          <w:rFonts w:cstheme="minorHAnsi"/>
          <w:sz w:val="24"/>
          <w:szCs w:val="24"/>
        </w:rPr>
        <w:t xml:space="preserve">institutionnel, </w:t>
      </w:r>
      <w:r w:rsidR="00B153AD" w:rsidRPr="00E61C16">
        <w:rPr>
          <w:rFonts w:cstheme="minorHAnsi"/>
          <w:sz w:val="24"/>
          <w:szCs w:val="24"/>
        </w:rPr>
        <w:t>organisationnel, législatif</w:t>
      </w:r>
      <w:r w:rsidRPr="00E61C16">
        <w:rPr>
          <w:rFonts w:cstheme="minorHAnsi"/>
          <w:sz w:val="24"/>
          <w:szCs w:val="24"/>
        </w:rPr>
        <w:t xml:space="preserve"> et réglementaire en matière d’hygiène en milieu de soins beaucoup de structures techniques de l’Etat concourent de par leurs activités à la promotion de l’hygiène en milieu de soins, il s’agit  entre autres de :</w:t>
      </w:r>
    </w:p>
    <w:p w14:paraId="7EC93DFA" w14:textId="77777777" w:rsidR="003D6E1C" w:rsidRPr="00E61C16" w:rsidRDefault="003D6E1C" w:rsidP="003D6E1C">
      <w:pPr>
        <w:spacing w:after="0" w:line="240" w:lineRule="auto"/>
        <w:jc w:val="both"/>
        <w:rPr>
          <w:rFonts w:eastAsia="Calibri" w:cstheme="minorHAnsi"/>
          <w:sz w:val="24"/>
          <w:szCs w:val="24"/>
        </w:rPr>
      </w:pPr>
    </w:p>
    <w:p w14:paraId="58D9BBF3" w14:textId="77777777" w:rsidR="005A3AFF" w:rsidRPr="00E61C16" w:rsidRDefault="005A3AFF" w:rsidP="005B7A23">
      <w:pPr>
        <w:pStyle w:val="Paragraphedeliste"/>
        <w:numPr>
          <w:ilvl w:val="0"/>
          <w:numId w:val="5"/>
        </w:numPr>
        <w:spacing w:after="0" w:line="240" w:lineRule="auto"/>
        <w:jc w:val="both"/>
        <w:rPr>
          <w:rFonts w:cstheme="minorHAnsi"/>
          <w:sz w:val="24"/>
          <w:szCs w:val="24"/>
        </w:rPr>
      </w:pPr>
      <w:r w:rsidRPr="00E61C16">
        <w:rPr>
          <w:rFonts w:cstheme="minorHAnsi"/>
          <w:sz w:val="24"/>
          <w:szCs w:val="24"/>
        </w:rPr>
        <w:t>la Direction Nationale de la Santé (DNS) ;</w:t>
      </w:r>
    </w:p>
    <w:p w14:paraId="340C4A58" w14:textId="77777777" w:rsidR="005A3AFF" w:rsidRPr="00E61C16" w:rsidRDefault="005A3AFF" w:rsidP="005B7A23">
      <w:pPr>
        <w:pStyle w:val="Paragraphedeliste"/>
        <w:numPr>
          <w:ilvl w:val="0"/>
          <w:numId w:val="5"/>
        </w:numPr>
        <w:spacing w:after="0" w:line="240" w:lineRule="auto"/>
        <w:jc w:val="both"/>
        <w:rPr>
          <w:rFonts w:cstheme="minorHAnsi"/>
          <w:sz w:val="24"/>
          <w:szCs w:val="24"/>
        </w:rPr>
      </w:pPr>
      <w:r w:rsidRPr="00E61C16">
        <w:rPr>
          <w:rFonts w:cstheme="minorHAnsi"/>
          <w:sz w:val="24"/>
          <w:szCs w:val="24"/>
        </w:rPr>
        <w:t>la Direction Nationale du Développement Sociale et de l’Economie Solidaire (DNDSES) ;</w:t>
      </w:r>
    </w:p>
    <w:p w14:paraId="568CEF7A" w14:textId="77777777" w:rsidR="005A3AFF" w:rsidRPr="00E61C16" w:rsidRDefault="005A3AFF" w:rsidP="005B7A23">
      <w:pPr>
        <w:pStyle w:val="Paragraphedeliste"/>
        <w:numPr>
          <w:ilvl w:val="0"/>
          <w:numId w:val="5"/>
        </w:numPr>
        <w:spacing w:after="0" w:line="240" w:lineRule="auto"/>
        <w:jc w:val="both"/>
        <w:rPr>
          <w:rFonts w:cstheme="minorHAnsi"/>
          <w:sz w:val="24"/>
          <w:szCs w:val="24"/>
        </w:rPr>
      </w:pPr>
      <w:r w:rsidRPr="00E61C16">
        <w:rPr>
          <w:rFonts w:cstheme="minorHAnsi"/>
          <w:sz w:val="24"/>
          <w:szCs w:val="24"/>
        </w:rPr>
        <w:lastRenderedPageBreak/>
        <w:t>la Direction Nationale de la Promotion de la Femme de l’Enfant et de la Famille (DNPFEF) ;</w:t>
      </w:r>
    </w:p>
    <w:p w14:paraId="77CC0F88" w14:textId="77777777" w:rsidR="005A3AFF" w:rsidRPr="00E61C16" w:rsidRDefault="005A3AFF" w:rsidP="005B7A23">
      <w:pPr>
        <w:pStyle w:val="Paragraphedeliste"/>
        <w:numPr>
          <w:ilvl w:val="0"/>
          <w:numId w:val="5"/>
        </w:numPr>
        <w:spacing w:after="0" w:line="240" w:lineRule="auto"/>
        <w:jc w:val="both"/>
        <w:rPr>
          <w:rFonts w:cstheme="minorHAnsi"/>
          <w:sz w:val="24"/>
          <w:szCs w:val="24"/>
        </w:rPr>
      </w:pPr>
      <w:r w:rsidRPr="00E61C16">
        <w:rPr>
          <w:rFonts w:cstheme="minorHAnsi"/>
          <w:sz w:val="24"/>
          <w:szCs w:val="24"/>
        </w:rPr>
        <w:t>la Direction Nationale de l’Assainissement et du Contrôle des Pollutions et des Nuisances (DNACPN) ;</w:t>
      </w:r>
    </w:p>
    <w:p w14:paraId="6A7CCA0B" w14:textId="77777777" w:rsidR="005A3AFF" w:rsidRPr="00E61C16" w:rsidRDefault="005A3AFF" w:rsidP="005B7A23">
      <w:pPr>
        <w:pStyle w:val="Paragraphedeliste"/>
        <w:numPr>
          <w:ilvl w:val="0"/>
          <w:numId w:val="5"/>
        </w:numPr>
        <w:spacing w:after="0" w:line="240" w:lineRule="auto"/>
        <w:jc w:val="both"/>
        <w:rPr>
          <w:rFonts w:cstheme="minorHAnsi"/>
          <w:sz w:val="24"/>
          <w:szCs w:val="24"/>
        </w:rPr>
      </w:pPr>
      <w:r w:rsidRPr="00E61C16">
        <w:rPr>
          <w:rFonts w:cstheme="minorHAnsi"/>
          <w:sz w:val="24"/>
          <w:szCs w:val="24"/>
        </w:rPr>
        <w:t>la Direction Générale des Collectivités Territoriales (DGCT).</w:t>
      </w:r>
    </w:p>
    <w:p w14:paraId="505FE8BA" w14:textId="2AA9BD40" w:rsidR="00B153AD" w:rsidRDefault="00B153AD" w:rsidP="004E0145">
      <w:pPr>
        <w:spacing w:after="0" w:line="240" w:lineRule="auto"/>
        <w:rPr>
          <w:rFonts w:cstheme="minorHAnsi"/>
          <w:sz w:val="24"/>
          <w:szCs w:val="24"/>
        </w:rPr>
      </w:pPr>
    </w:p>
    <w:p w14:paraId="0A701485" w14:textId="10EC269E" w:rsidR="005A3AFF" w:rsidRPr="00E61C16" w:rsidRDefault="00B153AD" w:rsidP="00B153AD">
      <w:pPr>
        <w:spacing w:after="0" w:line="240" w:lineRule="auto"/>
        <w:rPr>
          <w:rFonts w:eastAsia="Calibri" w:cstheme="minorHAnsi"/>
          <w:b/>
          <w:sz w:val="24"/>
          <w:szCs w:val="24"/>
        </w:rPr>
      </w:pPr>
      <w:bookmarkStart w:id="71" w:name="_Toc31474051"/>
      <w:bookmarkStart w:id="72" w:name="_Toc507166853"/>
      <w:r>
        <w:rPr>
          <w:rFonts w:eastAsia="Calibri" w:cstheme="minorHAnsi"/>
          <w:b/>
          <w:sz w:val="24"/>
          <w:szCs w:val="24"/>
        </w:rPr>
        <w:t xml:space="preserve">2.7.2. </w:t>
      </w:r>
      <w:r w:rsidR="005A3AFF" w:rsidRPr="00E61C16">
        <w:rPr>
          <w:rFonts w:eastAsia="Calibri" w:cstheme="minorHAnsi"/>
          <w:b/>
          <w:sz w:val="24"/>
          <w:szCs w:val="24"/>
        </w:rPr>
        <w:t xml:space="preserve">Secteur </w:t>
      </w:r>
      <w:r w:rsidR="005A3AFF" w:rsidRPr="00B153AD">
        <w:rPr>
          <w:b/>
          <w:sz w:val="24"/>
          <w:szCs w:val="24"/>
        </w:rPr>
        <w:t>privé</w:t>
      </w:r>
      <w:r w:rsidR="005A3AFF" w:rsidRPr="00E61C16">
        <w:rPr>
          <w:rFonts w:eastAsia="Calibri" w:cstheme="minorHAnsi"/>
          <w:b/>
          <w:sz w:val="24"/>
          <w:szCs w:val="24"/>
        </w:rPr>
        <w:t xml:space="preserve"> impliqué dans la gestion des déchets</w:t>
      </w:r>
      <w:bookmarkEnd w:id="71"/>
      <w:bookmarkEnd w:id="72"/>
      <w:r>
        <w:rPr>
          <w:rFonts w:eastAsia="Calibri" w:cstheme="minorHAnsi"/>
          <w:b/>
          <w:sz w:val="24"/>
          <w:szCs w:val="24"/>
        </w:rPr>
        <w:t xml:space="preserve"> hospitaliers </w:t>
      </w:r>
    </w:p>
    <w:p w14:paraId="16D1CCBE" w14:textId="77777777" w:rsidR="00B153AD" w:rsidRDefault="00B153AD" w:rsidP="00E61C16">
      <w:pPr>
        <w:spacing w:after="0" w:line="240" w:lineRule="auto"/>
        <w:jc w:val="both"/>
        <w:rPr>
          <w:rFonts w:cstheme="minorHAnsi"/>
          <w:sz w:val="24"/>
          <w:szCs w:val="24"/>
        </w:rPr>
      </w:pPr>
    </w:p>
    <w:p w14:paraId="08CFE9D8" w14:textId="3C762906"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Il existe un secteur privé y compris de petites organisations de quartiers (GIE ; groupement d’intérêt économique) actif dans la gestion des déchets en général et surtout des déchets solides ménagers. Mais il faut retenir que ledit privé n’est réellement spécialisé dans la gestion les déchets hospitaliers. </w:t>
      </w:r>
    </w:p>
    <w:p w14:paraId="4FBB1FCC" w14:textId="77777777" w:rsidR="00256071" w:rsidRDefault="00256071" w:rsidP="00E61C16">
      <w:pPr>
        <w:spacing w:after="0" w:line="240" w:lineRule="auto"/>
        <w:jc w:val="both"/>
        <w:rPr>
          <w:rFonts w:cstheme="minorHAnsi"/>
          <w:sz w:val="24"/>
          <w:szCs w:val="24"/>
        </w:rPr>
      </w:pPr>
    </w:p>
    <w:p w14:paraId="2B4AA770" w14:textId="08C6DA8E"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Dans les centres de santé en plus des prestations d’entretien et de nettoyage, il s’occupe également de la collecte et de l’évacuation des poubelles et sachets de déchets biomédicaux vers les sites internes d’élimination. Mais leurs interventions ne couvrent pas tout le domaine de l’hygiène hospitalière.  </w:t>
      </w:r>
    </w:p>
    <w:p w14:paraId="505087CA" w14:textId="77777777" w:rsidR="00256071" w:rsidRDefault="00256071" w:rsidP="00E61C16">
      <w:pPr>
        <w:spacing w:after="0" w:line="240" w:lineRule="auto"/>
        <w:jc w:val="both"/>
        <w:rPr>
          <w:rFonts w:cstheme="minorHAnsi"/>
          <w:sz w:val="24"/>
          <w:szCs w:val="24"/>
        </w:rPr>
      </w:pPr>
    </w:p>
    <w:p w14:paraId="6A062E5B" w14:textId="44E82A61" w:rsidR="005A3AFF" w:rsidRPr="00E61C16" w:rsidRDefault="005A3AFF" w:rsidP="00E61C16">
      <w:pPr>
        <w:spacing w:after="0" w:line="240" w:lineRule="auto"/>
        <w:jc w:val="both"/>
        <w:rPr>
          <w:rFonts w:cstheme="minorHAnsi"/>
          <w:sz w:val="24"/>
          <w:szCs w:val="24"/>
        </w:rPr>
      </w:pPr>
      <w:r w:rsidRPr="00E61C16">
        <w:rPr>
          <w:rFonts w:cstheme="minorHAnsi"/>
          <w:sz w:val="24"/>
          <w:szCs w:val="24"/>
        </w:rPr>
        <w:t>Ces organisations constituent des opportunités dans la l’amélioration de la gestion des hospitaliers.</w:t>
      </w:r>
    </w:p>
    <w:p w14:paraId="0A2D3B85" w14:textId="77777777" w:rsidR="005A3AFF" w:rsidRPr="00E61C16" w:rsidRDefault="005A3AFF" w:rsidP="00E61C16">
      <w:pPr>
        <w:spacing w:after="0" w:line="240" w:lineRule="auto"/>
        <w:jc w:val="both"/>
        <w:rPr>
          <w:rFonts w:cstheme="minorHAnsi"/>
          <w:sz w:val="24"/>
          <w:szCs w:val="24"/>
        </w:rPr>
      </w:pPr>
    </w:p>
    <w:p w14:paraId="0451045C" w14:textId="62D68383" w:rsidR="005A3AFF" w:rsidRPr="00E61C16" w:rsidRDefault="00256071" w:rsidP="00256071">
      <w:pPr>
        <w:spacing w:after="0" w:line="240" w:lineRule="auto"/>
        <w:rPr>
          <w:rFonts w:eastAsia="Calibri" w:cstheme="minorHAnsi"/>
          <w:b/>
          <w:sz w:val="24"/>
          <w:szCs w:val="24"/>
        </w:rPr>
      </w:pPr>
      <w:r>
        <w:rPr>
          <w:rFonts w:eastAsia="Calibri" w:cstheme="minorHAnsi"/>
          <w:b/>
          <w:sz w:val="24"/>
          <w:szCs w:val="24"/>
        </w:rPr>
        <w:t xml:space="preserve">2.7.3. </w:t>
      </w:r>
      <w:r w:rsidR="005A3AFF" w:rsidRPr="00E61C16">
        <w:rPr>
          <w:rFonts w:eastAsia="Calibri" w:cstheme="minorHAnsi"/>
          <w:b/>
          <w:sz w:val="24"/>
          <w:szCs w:val="24"/>
        </w:rPr>
        <w:t>Les Organisations non gouvernementales (appui technique et financier)</w:t>
      </w:r>
    </w:p>
    <w:p w14:paraId="3320E2E3" w14:textId="77777777" w:rsidR="005A3AFF" w:rsidRPr="00E61C16" w:rsidRDefault="005A3AFF" w:rsidP="00E61C16">
      <w:pPr>
        <w:pStyle w:val="Paragraphedeliste"/>
        <w:spacing w:after="0" w:line="240" w:lineRule="auto"/>
        <w:ind w:left="1080"/>
        <w:jc w:val="both"/>
        <w:rPr>
          <w:rFonts w:eastAsia="Calibri" w:cstheme="minorHAnsi"/>
          <w:b/>
          <w:sz w:val="24"/>
          <w:szCs w:val="24"/>
        </w:rPr>
      </w:pPr>
    </w:p>
    <w:p w14:paraId="0FACF16A" w14:textId="37C6BD84" w:rsidR="005A3AFF" w:rsidRPr="000850DC" w:rsidRDefault="005A3AFF" w:rsidP="005B7A23">
      <w:pPr>
        <w:pStyle w:val="Titre1"/>
        <w:numPr>
          <w:ilvl w:val="0"/>
          <w:numId w:val="19"/>
        </w:numPr>
        <w:spacing w:before="0" w:line="240" w:lineRule="auto"/>
        <w:ind w:left="0" w:firstLine="0"/>
        <w:rPr>
          <w:rFonts w:eastAsia="Calibri" w:cstheme="minorHAnsi"/>
          <w:b w:val="0"/>
          <w:caps/>
          <w:color w:val="000000"/>
          <w:sz w:val="24"/>
          <w:szCs w:val="24"/>
        </w:rPr>
      </w:pPr>
      <w:bookmarkStart w:id="73" w:name="_Toc532312122"/>
      <w:r w:rsidRPr="000850DC">
        <w:rPr>
          <w:rFonts w:asciiTheme="minorHAnsi" w:eastAsia="Calibri" w:hAnsiTheme="minorHAnsi" w:cstheme="minorHAnsi"/>
          <w:caps/>
          <w:color w:val="000000"/>
          <w:sz w:val="24"/>
          <w:szCs w:val="24"/>
        </w:rPr>
        <w:t xml:space="preserve">Cadre </w:t>
      </w:r>
      <w:r w:rsidRPr="000850DC">
        <w:rPr>
          <w:rFonts w:asciiTheme="minorHAnsi" w:eastAsia="Calibri" w:hAnsiTheme="minorHAnsi" w:cstheme="minorHAnsi"/>
          <w:caps/>
          <w:color w:val="auto"/>
          <w:sz w:val="24"/>
          <w:szCs w:val="24"/>
          <w:lang w:val="en-US"/>
        </w:rPr>
        <w:t>politique</w:t>
      </w:r>
      <w:r w:rsidRPr="000850DC">
        <w:rPr>
          <w:rFonts w:asciiTheme="minorHAnsi" w:eastAsia="Calibri" w:hAnsiTheme="minorHAnsi" w:cstheme="minorHAnsi"/>
          <w:caps/>
          <w:color w:val="000000"/>
          <w:sz w:val="24"/>
          <w:szCs w:val="24"/>
        </w:rPr>
        <w:t>, légal et administratif de la gestion des déchets</w:t>
      </w:r>
      <w:bookmarkEnd w:id="73"/>
    </w:p>
    <w:p w14:paraId="1AB460F8" w14:textId="77777777" w:rsidR="00256071" w:rsidRDefault="00256071" w:rsidP="00E61C16">
      <w:pPr>
        <w:spacing w:after="0" w:line="240" w:lineRule="auto"/>
        <w:jc w:val="both"/>
        <w:rPr>
          <w:rFonts w:cstheme="minorHAnsi"/>
          <w:sz w:val="24"/>
          <w:szCs w:val="24"/>
        </w:rPr>
      </w:pPr>
    </w:p>
    <w:p w14:paraId="78B625E7" w14:textId="2E0D5CF0" w:rsidR="005A3AFF" w:rsidRDefault="005A3AFF" w:rsidP="00E61C16">
      <w:pPr>
        <w:spacing w:after="0" w:line="240" w:lineRule="auto"/>
        <w:jc w:val="both"/>
        <w:rPr>
          <w:rFonts w:cstheme="minorHAnsi"/>
          <w:sz w:val="24"/>
          <w:szCs w:val="24"/>
        </w:rPr>
      </w:pPr>
      <w:r w:rsidRPr="00E61C16">
        <w:rPr>
          <w:rFonts w:cstheme="minorHAnsi"/>
          <w:sz w:val="24"/>
          <w:szCs w:val="24"/>
        </w:rPr>
        <w:t xml:space="preserve">La gestion des déchets issus des activités des centres de santé (déchets </w:t>
      </w:r>
      <w:r w:rsidR="00256071" w:rsidRPr="00E61C16">
        <w:rPr>
          <w:rFonts w:cstheme="minorHAnsi"/>
          <w:sz w:val="24"/>
          <w:szCs w:val="24"/>
        </w:rPr>
        <w:t>hospitaliers) n’a</w:t>
      </w:r>
      <w:r w:rsidRPr="00E61C16">
        <w:rPr>
          <w:rFonts w:cstheme="minorHAnsi"/>
          <w:sz w:val="24"/>
          <w:szCs w:val="24"/>
        </w:rPr>
        <w:t xml:space="preserve"> pas été spécifiquement l’objet de dispositions légales et réglementaires au Mali. Les textes actuellement en vigueur sont relatifs aux questions environnementales en général. Ce sont essentiellement :</w:t>
      </w:r>
    </w:p>
    <w:p w14:paraId="51B3383B" w14:textId="77777777" w:rsidR="00256071" w:rsidRPr="00E61C16" w:rsidRDefault="00256071" w:rsidP="00256071">
      <w:pPr>
        <w:spacing w:after="0" w:line="240" w:lineRule="auto"/>
        <w:jc w:val="both"/>
        <w:rPr>
          <w:rFonts w:cstheme="minorHAnsi"/>
          <w:sz w:val="24"/>
          <w:szCs w:val="24"/>
        </w:rPr>
      </w:pPr>
    </w:p>
    <w:p w14:paraId="7ED90A2C" w14:textId="77777777" w:rsidR="005A3AFF" w:rsidRPr="00256071" w:rsidRDefault="005A3AFF" w:rsidP="005B7A23">
      <w:pPr>
        <w:numPr>
          <w:ilvl w:val="0"/>
          <w:numId w:val="9"/>
        </w:numPr>
        <w:spacing w:after="0" w:line="240" w:lineRule="auto"/>
        <w:ind w:left="1066"/>
        <w:jc w:val="both"/>
        <w:rPr>
          <w:rFonts w:ascii="Calibri" w:hAnsi="Calibri" w:cs="Calibri"/>
          <w:sz w:val="24"/>
          <w:szCs w:val="24"/>
        </w:rPr>
      </w:pPr>
      <w:r w:rsidRPr="00256071">
        <w:rPr>
          <w:rFonts w:ascii="Calibri" w:hAnsi="Calibri" w:cs="Calibri"/>
          <w:sz w:val="24"/>
          <w:szCs w:val="24"/>
        </w:rPr>
        <w:t>Convention de Bamako sur l’interdiction d’importer en Afrique des déchets dangereux et sur le contrôle des mouvements transfrontières et la gestion des déchets dangereux produits en Afrique adoptée en 1991 ;</w:t>
      </w:r>
    </w:p>
    <w:p w14:paraId="6768328B" w14:textId="77777777" w:rsidR="005A3AFF" w:rsidRPr="00256071" w:rsidRDefault="005A3AFF" w:rsidP="005B7A23">
      <w:pPr>
        <w:numPr>
          <w:ilvl w:val="0"/>
          <w:numId w:val="9"/>
        </w:numPr>
        <w:spacing w:after="0" w:line="240" w:lineRule="auto"/>
        <w:ind w:left="1066"/>
        <w:jc w:val="both"/>
        <w:rPr>
          <w:rFonts w:ascii="Calibri" w:hAnsi="Calibri" w:cs="Calibri"/>
          <w:sz w:val="24"/>
          <w:szCs w:val="24"/>
        </w:rPr>
      </w:pPr>
      <w:r w:rsidRPr="00256071">
        <w:rPr>
          <w:rFonts w:ascii="Calibri" w:hAnsi="Calibri" w:cs="Calibri"/>
          <w:sz w:val="24"/>
          <w:szCs w:val="24"/>
        </w:rPr>
        <w:t>Convention de Stockholm sur les Polluants Organiques Persistants (POP) ;</w:t>
      </w:r>
    </w:p>
    <w:p w14:paraId="2367E261" w14:textId="77777777" w:rsidR="005A3AFF" w:rsidRPr="00256071" w:rsidRDefault="005A3AFF" w:rsidP="005B7A23">
      <w:pPr>
        <w:numPr>
          <w:ilvl w:val="0"/>
          <w:numId w:val="9"/>
        </w:numPr>
        <w:spacing w:after="0" w:line="240" w:lineRule="auto"/>
        <w:ind w:left="1066"/>
        <w:jc w:val="both"/>
        <w:rPr>
          <w:rFonts w:ascii="Calibri" w:hAnsi="Calibri" w:cs="Calibri"/>
          <w:sz w:val="24"/>
          <w:szCs w:val="24"/>
        </w:rPr>
      </w:pPr>
      <w:r w:rsidRPr="00256071">
        <w:rPr>
          <w:rFonts w:ascii="Calibri" w:hAnsi="Calibri" w:cs="Calibri"/>
          <w:sz w:val="24"/>
          <w:szCs w:val="24"/>
        </w:rPr>
        <w:t>Loi n° 01 - 020 du 30 mai 2001, relative aux pollutions et aux nuisances ;</w:t>
      </w:r>
    </w:p>
    <w:p w14:paraId="63645B95" w14:textId="77777777" w:rsidR="005A3AFF" w:rsidRPr="00256071" w:rsidRDefault="005A3AFF" w:rsidP="005B7A23">
      <w:pPr>
        <w:numPr>
          <w:ilvl w:val="0"/>
          <w:numId w:val="9"/>
        </w:numPr>
        <w:spacing w:after="0" w:line="240" w:lineRule="auto"/>
        <w:ind w:left="1066"/>
        <w:jc w:val="both"/>
        <w:rPr>
          <w:rFonts w:ascii="Calibri" w:hAnsi="Calibri" w:cs="Calibri"/>
          <w:sz w:val="24"/>
          <w:szCs w:val="24"/>
        </w:rPr>
      </w:pPr>
      <w:r w:rsidRPr="00256071">
        <w:rPr>
          <w:rFonts w:ascii="Calibri" w:hAnsi="Calibri" w:cs="Calibri"/>
          <w:sz w:val="24"/>
          <w:szCs w:val="24"/>
        </w:rPr>
        <w:t>Ordonnance n° 00-035/P-RM du 14 septembre 2000 portant sur l’adhésion du Mali à la convention de Bâle sur le contrôle des mouvements transfrontières des déchets dangereux et leur élimination ;</w:t>
      </w:r>
    </w:p>
    <w:p w14:paraId="1C1A53C0" w14:textId="77777777" w:rsidR="005A3AFF" w:rsidRPr="00256071" w:rsidRDefault="005A3AFF" w:rsidP="005B7A23">
      <w:pPr>
        <w:pStyle w:val="Default"/>
        <w:numPr>
          <w:ilvl w:val="0"/>
          <w:numId w:val="9"/>
        </w:numPr>
        <w:ind w:left="1066"/>
        <w:jc w:val="both"/>
        <w:rPr>
          <w:color w:val="auto"/>
        </w:rPr>
      </w:pPr>
      <w:r w:rsidRPr="00256071">
        <w:rPr>
          <w:color w:val="auto"/>
        </w:rPr>
        <w:t>Décret n°8-346/P-RM du 26 juin 2008 relatif à l’Étude d’Impact Environnemental et Social modifié par le Décret N09-318/P-RM du 26 juin 2009 ;</w:t>
      </w:r>
    </w:p>
    <w:p w14:paraId="390BA074" w14:textId="77777777" w:rsidR="005A3AFF" w:rsidRPr="00256071" w:rsidRDefault="005A3AFF" w:rsidP="005B7A23">
      <w:pPr>
        <w:numPr>
          <w:ilvl w:val="0"/>
          <w:numId w:val="9"/>
        </w:numPr>
        <w:spacing w:after="0" w:line="240" w:lineRule="auto"/>
        <w:ind w:left="1066"/>
        <w:jc w:val="both"/>
        <w:rPr>
          <w:rFonts w:ascii="Calibri" w:hAnsi="Calibri" w:cs="Calibri"/>
          <w:sz w:val="24"/>
          <w:szCs w:val="24"/>
        </w:rPr>
      </w:pPr>
      <w:r w:rsidRPr="00256071">
        <w:rPr>
          <w:rFonts w:ascii="Calibri" w:hAnsi="Calibri" w:cs="Calibri"/>
          <w:sz w:val="24"/>
          <w:szCs w:val="24"/>
        </w:rPr>
        <w:t>Décret n° 01 394/ P-RM du 06 septembre 2001 fixant les modalités de gestion des déchets solides ;</w:t>
      </w:r>
    </w:p>
    <w:p w14:paraId="0E17425C" w14:textId="77777777" w:rsidR="005A3AFF" w:rsidRPr="00256071" w:rsidRDefault="005A3AFF" w:rsidP="005B7A23">
      <w:pPr>
        <w:numPr>
          <w:ilvl w:val="0"/>
          <w:numId w:val="9"/>
        </w:numPr>
        <w:spacing w:after="0" w:line="240" w:lineRule="auto"/>
        <w:ind w:left="1066"/>
        <w:jc w:val="both"/>
        <w:rPr>
          <w:rFonts w:ascii="Calibri" w:hAnsi="Calibri" w:cs="Calibri"/>
          <w:sz w:val="24"/>
          <w:szCs w:val="24"/>
        </w:rPr>
      </w:pPr>
      <w:r w:rsidRPr="00256071">
        <w:rPr>
          <w:rFonts w:ascii="Calibri" w:hAnsi="Calibri" w:cs="Calibri"/>
          <w:sz w:val="24"/>
          <w:szCs w:val="24"/>
        </w:rPr>
        <w:t>Décret n° 01 395/ P-RM du 06 septembre 2001 fixant les modalités de gestion des eaux usées et des gadoues ;</w:t>
      </w:r>
    </w:p>
    <w:p w14:paraId="2D596A16" w14:textId="77777777" w:rsidR="005A3AFF" w:rsidRPr="00256071" w:rsidRDefault="005A3AFF" w:rsidP="005B7A23">
      <w:pPr>
        <w:numPr>
          <w:ilvl w:val="0"/>
          <w:numId w:val="9"/>
        </w:numPr>
        <w:spacing w:after="0" w:line="240" w:lineRule="auto"/>
        <w:ind w:left="1066"/>
        <w:jc w:val="both"/>
        <w:rPr>
          <w:rFonts w:ascii="Calibri" w:hAnsi="Calibri" w:cs="Calibri"/>
          <w:sz w:val="24"/>
          <w:szCs w:val="24"/>
        </w:rPr>
      </w:pPr>
      <w:r w:rsidRPr="00256071">
        <w:rPr>
          <w:rFonts w:ascii="Calibri" w:hAnsi="Calibri" w:cs="Calibri"/>
          <w:sz w:val="24"/>
          <w:szCs w:val="24"/>
        </w:rPr>
        <w:t>Décret n° 01 397/ P-RM du 06 septembre 2001 fixant les modalités de gestion des polluants de l’atmosphère ;</w:t>
      </w:r>
    </w:p>
    <w:p w14:paraId="5A479D57" w14:textId="77777777" w:rsidR="005A3AFF" w:rsidRPr="00256071" w:rsidRDefault="005A3AFF" w:rsidP="005B7A23">
      <w:pPr>
        <w:numPr>
          <w:ilvl w:val="0"/>
          <w:numId w:val="9"/>
        </w:numPr>
        <w:spacing w:after="0" w:line="240" w:lineRule="auto"/>
        <w:ind w:left="1066"/>
        <w:jc w:val="both"/>
        <w:rPr>
          <w:rFonts w:ascii="Calibri" w:hAnsi="Calibri" w:cs="Calibri"/>
          <w:sz w:val="24"/>
          <w:szCs w:val="24"/>
        </w:rPr>
      </w:pPr>
      <w:r w:rsidRPr="00256071">
        <w:rPr>
          <w:rFonts w:ascii="Calibri" w:hAnsi="Calibri" w:cs="Calibri"/>
          <w:sz w:val="24"/>
          <w:szCs w:val="24"/>
        </w:rPr>
        <w:lastRenderedPageBreak/>
        <w:t>Décret n°02 – 314/P-RM du 4 juin 2002 fixant les détails des compétences transférées de l’État aux collectivités territoriales en matière de santé</w:t>
      </w:r>
      <w:r w:rsidRPr="00256071">
        <w:rPr>
          <w:rFonts w:ascii="Calibri" w:hAnsi="Calibri" w:cs="Calibri"/>
          <w:b/>
          <w:sz w:val="24"/>
          <w:szCs w:val="24"/>
        </w:rPr>
        <w:t> ;</w:t>
      </w:r>
    </w:p>
    <w:p w14:paraId="086BFA29" w14:textId="77777777" w:rsidR="005A3AFF" w:rsidRPr="00256071" w:rsidRDefault="005A3AFF" w:rsidP="005B7A23">
      <w:pPr>
        <w:pStyle w:val="Default"/>
        <w:numPr>
          <w:ilvl w:val="0"/>
          <w:numId w:val="9"/>
        </w:numPr>
        <w:ind w:left="1066"/>
        <w:jc w:val="both"/>
        <w:rPr>
          <w:color w:val="auto"/>
        </w:rPr>
      </w:pPr>
      <w:r w:rsidRPr="00256071">
        <w:rPr>
          <w:color w:val="auto"/>
        </w:rPr>
        <w:t>Décret n° 05 – 299 / P-RM du 28 juin 2005 Fixant les conditions de création et les principes fondamentaux de fonctionnement des Centres de santé communautaires (CSCom) ;</w:t>
      </w:r>
    </w:p>
    <w:p w14:paraId="3168AB6C" w14:textId="77777777" w:rsidR="005A3AFF" w:rsidRPr="00256071" w:rsidRDefault="005A3AFF" w:rsidP="005B7A23">
      <w:pPr>
        <w:numPr>
          <w:ilvl w:val="0"/>
          <w:numId w:val="9"/>
        </w:numPr>
        <w:spacing w:after="0" w:line="240" w:lineRule="auto"/>
        <w:ind w:left="1066"/>
        <w:jc w:val="both"/>
        <w:rPr>
          <w:rFonts w:ascii="Calibri" w:hAnsi="Calibri" w:cs="Calibri"/>
          <w:sz w:val="24"/>
          <w:szCs w:val="24"/>
        </w:rPr>
      </w:pPr>
      <w:r w:rsidRPr="00256071">
        <w:rPr>
          <w:rFonts w:ascii="Calibri" w:hAnsi="Calibri" w:cs="Calibri"/>
          <w:sz w:val="24"/>
          <w:szCs w:val="24"/>
        </w:rPr>
        <w:t>Décret n° 2014- 0572 /P- RM du 22 juillet 2014 fixant le détail des compétences transférées de l’Etat aux Collectivités Territoriales dans le domaine de l’assainissement et de la lutte contre les pollutions et nuisances. </w:t>
      </w:r>
    </w:p>
    <w:p w14:paraId="17850E60" w14:textId="77777777" w:rsidR="005A3AFF" w:rsidRPr="00E61C16" w:rsidRDefault="005A3AFF" w:rsidP="00E61C16">
      <w:pPr>
        <w:spacing w:after="0" w:line="240" w:lineRule="auto"/>
        <w:jc w:val="both"/>
        <w:rPr>
          <w:rFonts w:eastAsia="Calibri" w:cstheme="minorHAnsi"/>
          <w:b/>
          <w:color w:val="000000"/>
          <w:sz w:val="24"/>
          <w:szCs w:val="24"/>
          <w:highlight w:val="yellow"/>
        </w:rPr>
      </w:pPr>
    </w:p>
    <w:p w14:paraId="66853EEE"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Le Mali, à l’instar des autres pays, pratique une médecine de plus en plus invasive à des fins diagnostiques et thérapeutiques. Cela augmente, sans doute, les chances de survie et d’amélioration de l’état de santé des patients mais augmente, aussi, le risque d’infections associées aux soins (IAS). </w:t>
      </w:r>
    </w:p>
    <w:p w14:paraId="6045F5A0" w14:textId="77777777" w:rsidR="00256071" w:rsidRDefault="00256071" w:rsidP="00E61C16">
      <w:pPr>
        <w:spacing w:after="0" w:line="240" w:lineRule="auto"/>
        <w:jc w:val="both"/>
        <w:rPr>
          <w:rFonts w:cstheme="minorHAnsi"/>
          <w:sz w:val="24"/>
          <w:szCs w:val="24"/>
        </w:rPr>
      </w:pPr>
    </w:p>
    <w:p w14:paraId="20CC2A4C" w14:textId="48E6FB5D" w:rsidR="005A3AFF" w:rsidRPr="00E61C16" w:rsidRDefault="005A3AFF" w:rsidP="00E61C16">
      <w:pPr>
        <w:spacing w:after="0" w:line="240" w:lineRule="auto"/>
        <w:jc w:val="both"/>
        <w:rPr>
          <w:rFonts w:cstheme="minorHAnsi"/>
          <w:sz w:val="24"/>
          <w:szCs w:val="24"/>
        </w:rPr>
      </w:pPr>
      <w:r w:rsidRPr="00E61C16">
        <w:rPr>
          <w:rFonts w:cstheme="minorHAnsi"/>
          <w:sz w:val="24"/>
          <w:szCs w:val="24"/>
        </w:rPr>
        <w:t>Les quelques études réalisées au Mali ont montré le risque élevé de transmission des infections associées aux soins et leur survenue dans nos structures. En effet, de l’étude relative à l’application des mesures d’hygiène essentielles, réalisée en 2003 par la Direction nationale de la santé, bien qu’il ressorte une forte connaissance du principe de lavage des mains (98,7%), du port de blouse (98%) et du port de gants (90%), force est de constater qu’en pratique le lavage des mains reste observé seulement par 35,7% des agents, le port de gants par 41,4% et l’usage d’autres moyens de protection individuels variant de 17 à 7% dans le pays.</w:t>
      </w:r>
    </w:p>
    <w:p w14:paraId="79B256DE" w14:textId="77777777" w:rsidR="00256071" w:rsidRDefault="00256071" w:rsidP="00E61C16">
      <w:pPr>
        <w:spacing w:after="0" w:line="240" w:lineRule="auto"/>
        <w:jc w:val="both"/>
        <w:rPr>
          <w:rFonts w:cstheme="minorHAnsi"/>
          <w:sz w:val="24"/>
          <w:szCs w:val="24"/>
        </w:rPr>
      </w:pPr>
    </w:p>
    <w:p w14:paraId="537F666C" w14:textId="76ECE8F8"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Les études prospectives réalisées à l’HPG en 2001 et 2004, dans les services de chirurgie et de réanimation, selon les critères internationaux d’infections nosocomiales ont révélé des taux de 14% en 2001 et 9,7% en 2004. </w:t>
      </w:r>
    </w:p>
    <w:p w14:paraId="3B5DE282" w14:textId="77777777" w:rsidR="00256071" w:rsidRDefault="00256071" w:rsidP="00E61C16">
      <w:pPr>
        <w:spacing w:after="0" w:line="240" w:lineRule="auto"/>
        <w:jc w:val="both"/>
        <w:rPr>
          <w:rFonts w:cstheme="minorHAnsi"/>
          <w:sz w:val="24"/>
          <w:szCs w:val="24"/>
        </w:rPr>
      </w:pPr>
    </w:p>
    <w:p w14:paraId="59891BA5" w14:textId="49BB8EB0"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La fréquence des marqueurs infectieux dans la population des donneurs de sang au Mali laisse penser qu’il y a un risque résiduel élevé de transmission des infections transmissibles par la transfusion. Les taux de positivité des dons, chez l’ensemble des donneurs de sang en 2009 au Centre national de transfusion sanguine (CNTS), étaient de 0,08%, 2,34%, 3,79% et 15,48%, respectivement, pour la syphilis, le VIH, les hépatites virales C et B. Ces taux sont plus importants chez les donneurs familiaux/ou de compensation. </w:t>
      </w:r>
    </w:p>
    <w:p w14:paraId="4E1F03C9" w14:textId="77777777" w:rsidR="00256071" w:rsidRDefault="00256071" w:rsidP="00E61C16">
      <w:pPr>
        <w:spacing w:after="0" w:line="240" w:lineRule="auto"/>
        <w:jc w:val="both"/>
        <w:rPr>
          <w:rFonts w:eastAsia="Calibri" w:cstheme="minorHAnsi"/>
          <w:sz w:val="24"/>
          <w:szCs w:val="24"/>
        </w:rPr>
      </w:pPr>
    </w:p>
    <w:p w14:paraId="7BF65DAF" w14:textId="16E1152E" w:rsidR="005A3AFF" w:rsidRDefault="005A3AFF" w:rsidP="00E61C16">
      <w:pPr>
        <w:spacing w:after="0" w:line="240" w:lineRule="auto"/>
        <w:jc w:val="both"/>
        <w:rPr>
          <w:rFonts w:eastAsia="Calibri" w:cstheme="minorHAnsi"/>
          <w:sz w:val="24"/>
          <w:szCs w:val="24"/>
        </w:rPr>
      </w:pPr>
      <w:r w:rsidRPr="00E61C16">
        <w:rPr>
          <w:rFonts w:eastAsia="Calibri" w:cstheme="minorHAnsi"/>
          <w:sz w:val="24"/>
          <w:szCs w:val="24"/>
        </w:rPr>
        <w:t xml:space="preserve">Les évaluations menées de 2012 à 2014 en matière de WASH dans 431 établissements de santé au Mali par les services techniques du Ministère de la Santé et de l’Hygiène Publique (MSHP) avec l’appui financier de l’Organisation Mondiale de la Santé (OMS) ont fait ressortir : </w:t>
      </w:r>
    </w:p>
    <w:p w14:paraId="53F65369" w14:textId="77777777" w:rsidR="00256071" w:rsidRPr="00E61C16" w:rsidRDefault="00256071" w:rsidP="00256071">
      <w:pPr>
        <w:spacing w:after="0" w:line="240" w:lineRule="auto"/>
        <w:jc w:val="both"/>
        <w:rPr>
          <w:rFonts w:eastAsia="Calibri" w:cstheme="minorHAnsi"/>
          <w:sz w:val="24"/>
          <w:szCs w:val="24"/>
        </w:rPr>
      </w:pPr>
    </w:p>
    <w:p w14:paraId="3574ED20" w14:textId="77777777" w:rsidR="005A3AFF" w:rsidRPr="00E61C16" w:rsidRDefault="005A3AFF" w:rsidP="005B7A23">
      <w:pPr>
        <w:numPr>
          <w:ilvl w:val="0"/>
          <w:numId w:val="6"/>
        </w:numPr>
        <w:spacing w:after="0" w:line="240" w:lineRule="auto"/>
        <w:jc w:val="both"/>
        <w:rPr>
          <w:rFonts w:eastAsia="Calibri" w:cstheme="minorHAnsi"/>
          <w:sz w:val="24"/>
          <w:szCs w:val="24"/>
        </w:rPr>
      </w:pPr>
      <w:r w:rsidRPr="00E61C16">
        <w:rPr>
          <w:rFonts w:eastAsia="Calibri" w:cstheme="minorHAnsi"/>
          <w:sz w:val="24"/>
          <w:szCs w:val="24"/>
        </w:rPr>
        <w:t>une insuffisance des contenants de collecte des déchets dans 53 % des établissements de santé enquêtés ;</w:t>
      </w:r>
    </w:p>
    <w:p w14:paraId="61B9A37D" w14:textId="77777777" w:rsidR="005A3AFF" w:rsidRPr="00E61C16" w:rsidRDefault="005A3AFF" w:rsidP="005B7A23">
      <w:pPr>
        <w:numPr>
          <w:ilvl w:val="0"/>
          <w:numId w:val="6"/>
        </w:numPr>
        <w:spacing w:after="0" w:line="240" w:lineRule="auto"/>
        <w:jc w:val="both"/>
        <w:rPr>
          <w:rFonts w:eastAsia="Calibri" w:cstheme="minorHAnsi"/>
          <w:sz w:val="24"/>
          <w:szCs w:val="24"/>
        </w:rPr>
      </w:pPr>
      <w:r w:rsidRPr="00E61C16">
        <w:rPr>
          <w:rFonts w:eastAsia="Calibri" w:cstheme="minorHAnsi"/>
          <w:sz w:val="24"/>
          <w:szCs w:val="24"/>
        </w:rPr>
        <w:t>une insuffisance de tri des déchets médicaux  qui touche 75% des établissements de santé enquêtés ;</w:t>
      </w:r>
    </w:p>
    <w:p w14:paraId="29C1DB76" w14:textId="77777777" w:rsidR="005A3AFF" w:rsidRPr="00E61C16" w:rsidRDefault="005A3AFF" w:rsidP="005B7A23">
      <w:pPr>
        <w:numPr>
          <w:ilvl w:val="0"/>
          <w:numId w:val="6"/>
        </w:numPr>
        <w:spacing w:after="0" w:line="240" w:lineRule="auto"/>
        <w:jc w:val="both"/>
        <w:rPr>
          <w:rFonts w:eastAsia="Calibri" w:cstheme="minorHAnsi"/>
          <w:sz w:val="24"/>
          <w:szCs w:val="24"/>
        </w:rPr>
      </w:pPr>
      <w:r w:rsidRPr="00E61C16">
        <w:rPr>
          <w:rFonts w:eastAsia="Calibri" w:cstheme="minorHAnsi"/>
          <w:sz w:val="24"/>
          <w:szCs w:val="24"/>
        </w:rPr>
        <w:t>l’absence d’équipements de traitement des déchets dans 46% des établissements de santé enquêtés ;</w:t>
      </w:r>
    </w:p>
    <w:p w14:paraId="0D0D0AAC" w14:textId="77777777" w:rsidR="005A3AFF" w:rsidRPr="00E61C16" w:rsidRDefault="005A3AFF" w:rsidP="005B7A23">
      <w:pPr>
        <w:numPr>
          <w:ilvl w:val="0"/>
          <w:numId w:val="6"/>
        </w:numPr>
        <w:spacing w:after="0" w:line="240" w:lineRule="auto"/>
        <w:jc w:val="both"/>
        <w:rPr>
          <w:rFonts w:cstheme="minorHAnsi"/>
          <w:sz w:val="24"/>
          <w:szCs w:val="24"/>
        </w:rPr>
      </w:pPr>
      <w:r w:rsidRPr="00E61C16">
        <w:rPr>
          <w:rFonts w:eastAsia="Calibri" w:cstheme="minorHAnsi"/>
          <w:sz w:val="24"/>
          <w:szCs w:val="24"/>
        </w:rPr>
        <w:t>une insuffisance d’informations des patients et des accompagnateurs  sur les mesures d’hygiène  dans 70% des établissements de santé enquêtés ;</w:t>
      </w:r>
    </w:p>
    <w:p w14:paraId="3AA1C844" w14:textId="77777777" w:rsidR="00256071" w:rsidRDefault="00256071" w:rsidP="00256071">
      <w:pPr>
        <w:spacing w:after="0" w:line="240" w:lineRule="auto"/>
        <w:jc w:val="both"/>
        <w:rPr>
          <w:rFonts w:eastAsia="Calibri" w:cstheme="minorHAnsi"/>
          <w:sz w:val="24"/>
          <w:szCs w:val="24"/>
        </w:rPr>
      </w:pPr>
    </w:p>
    <w:p w14:paraId="485F22EE" w14:textId="1C7CDE3C" w:rsidR="005A3AFF" w:rsidRDefault="005A3AFF" w:rsidP="00E61C16">
      <w:pPr>
        <w:spacing w:after="0" w:line="240" w:lineRule="auto"/>
        <w:jc w:val="both"/>
        <w:rPr>
          <w:rFonts w:eastAsia="Calibri" w:cstheme="minorHAnsi"/>
          <w:sz w:val="24"/>
          <w:szCs w:val="24"/>
        </w:rPr>
      </w:pPr>
      <w:r w:rsidRPr="00E61C16">
        <w:rPr>
          <w:rFonts w:eastAsia="Calibri" w:cstheme="minorHAnsi"/>
          <w:sz w:val="24"/>
          <w:szCs w:val="24"/>
        </w:rPr>
        <w:lastRenderedPageBreak/>
        <w:t>Ces résultats ont mis en exergue l’insuffisance dans l’application du manuel de procédures de gestion des déchets issus des activités de soins dans les établissements de santé du Mali.</w:t>
      </w:r>
    </w:p>
    <w:p w14:paraId="7D666D13" w14:textId="21605D5D" w:rsidR="00256071" w:rsidRDefault="00256071">
      <w:pPr>
        <w:spacing w:after="160" w:line="259" w:lineRule="auto"/>
        <w:rPr>
          <w:rFonts w:eastAsia="Calibri" w:cstheme="minorHAnsi"/>
          <w:sz w:val="24"/>
          <w:szCs w:val="24"/>
        </w:rPr>
      </w:pPr>
    </w:p>
    <w:p w14:paraId="230EAEC6" w14:textId="77777777" w:rsidR="00256071" w:rsidRPr="000850DC" w:rsidRDefault="005A3AFF" w:rsidP="005B7A23">
      <w:pPr>
        <w:pStyle w:val="Titre1"/>
        <w:numPr>
          <w:ilvl w:val="0"/>
          <w:numId w:val="19"/>
        </w:numPr>
        <w:spacing w:before="0" w:line="240" w:lineRule="auto"/>
        <w:ind w:left="0" w:firstLine="0"/>
        <w:jc w:val="both"/>
        <w:rPr>
          <w:rFonts w:asciiTheme="minorHAnsi" w:eastAsia="Calibri" w:hAnsiTheme="minorHAnsi" w:cstheme="minorHAnsi"/>
          <w:caps/>
          <w:color w:val="000000"/>
          <w:sz w:val="24"/>
          <w:szCs w:val="24"/>
        </w:rPr>
      </w:pPr>
      <w:bookmarkStart w:id="74" w:name="_Toc532312123"/>
      <w:r w:rsidRPr="000850DC">
        <w:rPr>
          <w:rFonts w:asciiTheme="minorHAnsi" w:eastAsia="Calibri" w:hAnsiTheme="minorHAnsi" w:cstheme="minorHAnsi"/>
          <w:caps/>
          <w:color w:val="000000"/>
          <w:sz w:val="24"/>
          <w:szCs w:val="24"/>
        </w:rPr>
        <w:t xml:space="preserve">Analyse des </w:t>
      </w:r>
      <w:r w:rsidRPr="000850DC">
        <w:rPr>
          <w:rFonts w:asciiTheme="minorHAnsi" w:eastAsia="Calibri" w:hAnsiTheme="minorHAnsi" w:cstheme="minorHAnsi"/>
          <w:caps/>
          <w:color w:val="auto"/>
          <w:sz w:val="24"/>
          <w:szCs w:val="24"/>
        </w:rPr>
        <w:t>pratiques</w:t>
      </w:r>
      <w:r w:rsidRPr="000850DC">
        <w:rPr>
          <w:rFonts w:asciiTheme="minorHAnsi" w:eastAsia="Calibri" w:hAnsiTheme="minorHAnsi" w:cstheme="minorHAnsi"/>
          <w:caps/>
          <w:color w:val="000000"/>
          <w:sz w:val="24"/>
          <w:szCs w:val="24"/>
        </w:rPr>
        <w:t xml:space="preserve"> d’hygiène et d’assainissement d</w:t>
      </w:r>
      <w:r w:rsidR="00256071" w:rsidRPr="000850DC">
        <w:rPr>
          <w:rFonts w:asciiTheme="minorHAnsi" w:eastAsia="Calibri" w:hAnsiTheme="minorHAnsi" w:cstheme="minorHAnsi"/>
          <w:caps/>
          <w:color w:val="000000"/>
          <w:sz w:val="24"/>
          <w:szCs w:val="24"/>
        </w:rPr>
        <w:t>ans les établissements de santé</w:t>
      </w:r>
      <w:bookmarkEnd w:id="74"/>
    </w:p>
    <w:p w14:paraId="04CBD204" w14:textId="2C7BC3AE" w:rsidR="005A3AFF" w:rsidRPr="00E61C16" w:rsidRDefault="005A3AFF" w:rsidP="00256071">
      <w:pPr>
        <w:pStyle w:val="Titre1"/>
        <w:spacing w:before="0" w:line="240" w:lineRule="auto"/>
        <w:rPr>
          <w:rFonts w:eastAsia="Calibri" w:cstheme="minorHAnsi"/>
          <w:b w:val="0"/>
          <w:color w:val="000000"/>
          <w:sz w:val="24"/>
          <w:szCs w:val="24"/>
        </w:rPr>
      </w:pPr>
      <w:r w:rsidRPr="00E61C16">
        <w:rPr>
          <w:rFonts w:eastAsia="Calibri" w:cstheme="minorHAnsi"/>
          <w:b w:val="0"/>
          <w:color w:val="000000"/>
          <w:sz w:val="24"/>
          <w:szCs w:val="24"/>
        </w:rPr>
        <w:t xml:space="preserve"> </w:t>
      </w:r>
    </w:p>
    <w:p w14:paraId="1A4496DB" w14:textId="77777777" w:rsidR="005A3AFF" w:rsidRPr="00957CBD" w:rsidRDefault="005A3AFF" w:rsidP="00366B40">
      <w:pPr>
        <w:pStyle w:val="Titre2"/>
      </w:pPr>
      <w:bookmarkStart w:id="75" w:name="_Toc532312124"/>
      <w:r w:rsidRPr="00957CBD">
        <w:t>Classification</w:t>
      </w:r>
      <w:bookmarkEnd w:id="75"/>
      <w:r w:rsidRPr="00957CBD">
        <w:t xml:space="preserve"> </w:t>
      </w:r>
    </w:p>
    <w:p w14:paraId="6AC25B89" w14:textId="77777777" w:rsidR="00957CBD" w:rsidRDefault="00957CBD" w:rsidP="00E61C16">
      <w:pPr>
        <w:spacing w:after="0" w:line="240" w:lineRule="auto"/>
        <w:jc w:val="both"/>
        <w:rPr>
          <w:rFonts w:cstheme="minorHAnsi"/>
          <w:sz w:val="24"/>
          <w:szCs w:val="24"/>
        </w:rPr>
      </w:pPr>
    </w:p>
    <w:p w14:paraId="545C1A43" w14:textId="5595C927" w:rsidR="005A3AFF" w:rsidRPr="00E61C16" w:rsidRDefault="005A3AFF" w:rsidP="00E61C16">
      <w:pPr>
        <w:spacing w:after="0" w:line="240" w:lineRule="auto"/>
        <w:jc w:val="both"/>
        <w:rPr>
          <w:rFonts w:cstheme="minorHAnsi"/>
          <w:sz w:val="24"/>
          <w:szCs w:val="24"/>
        </w:rPr>
      </w:pPr>
      <w:r w:rsidRPr="00E61C16">
        <w:rPr>
          <w:rFonts w:cstheme="minorHAnsi"/>
          <w:sz w:val="24"/>
          <w:szCs w:val="24"/>
        </w:rPr>
        <w:t>Au Mali, les déchets issus des activités de soins sont classés en deux catégories</w:t>
      </w:r>
      <w:r w:rsidR="00873D42">
        <w:rPr>
          <w:rFonts w:cstheme="minorHAnsi"/>
          <w:sz w:val="24"/>
          <w:szCs w:val="24"/>
        </w:rPr>
        <w:t>.</w:t>
      </w:r>
    </w:p>
    <w:p w14:paraId="2010FB3C" w14:textId="77777777" w:rsidR="00957CBD" w:rsidRDefault="00957CBD" w:rsidP="00E61C16">
      <w:pPr>
        <w:spacing w:after="0" w:line="240" w:lineRule="auto"/>
        <w:jc w:val="both"/>
        <w:rPr>
          <w:rFonts w:cstheme="minorHAnsi"/>
          <w:b/>
          <w:sz w:val="24"/>
          <w:szCs w:val="24"/>
        </w:rPr>
      </w:pPr>
    </w:p>
    <w:p w14:paraId="6784956A" w14:textId="7DB0D8EE" w:rsidR="00957CBD" w:rsidRDefault="005A3AFF" w:rsidP="00E61C16">
      <w:pPr>
        <w:spacing w:after="0" w:line="240" w:lineRule="auto"/>
        <w:jc w:val="both"/>
        <w:rPr>
          <w:rFonts w:cstheme="minorHAnsi"/>
          <w:sz w:val="24"/>
          <w:szCs w:val="24"/>
        </w:rPr>
      </w:pPr>
      <w:r w:rsidRPr="00E61C16">
        <w:rPr>
          <w:rFonts w:cstheme="minorHAnsi"/>
          <w:b/>
          <w:sz w:val="24"/>
          <w:szCs w:val="24"/>
        </w:rPr>
        <w:t xml:space="preserve">Déchets à risques : </w:t>
      </w:r>
      <w:r w:rsidRPr="00E61C16">
        <w:rPr>
          <w:rFonts w:cstheme="minorHAnsi"/>
          <w:sz w:val="24"/>
          <w:szCs w:val="24"/>
        </w:rPr>
        <w:t>Il s’agit notamment des types suivants</w:t>
      </w:r>
      <w:r w:rsidR="00873D42">
        <w:rPr>
          <w:rFonts w:cstheme="minorHAnsi"/>
          <w:sz w:val="24"/>
          <w:szCs w:val="24"/>
        </w:rPr>
        <w:t> :</w:t>
      </w:r>
    </w:p>
    <w:p w14:paraId="6C6859D9" w14:textId="0F2DB4FA" w:rsidR="005A3AFF" w:rsidRPr="00E61C16" w:rsidRDefault="005A3AFF" w:rsidP="00E61C16">
      <w:pPr>
        <w:spacing w:after="0" w:line="240" w:lineRule="auto"/>
        <w:jc w:val="both"/>
        <w:rPr>
          <w:rFonts w:cstheme="minorHAnsi"/>
          <w:b/>
          <w:sz w:val="24"/>
          <w:szCs w:val="24"/>
        </w:rPr>
      </w:pPr>
      <w:r w:rsidRPr="00E61C16">
        <w:rPr>
          <w:rFonts w:cstheme="minorHAnsi"/>
          <w:sz w:val="24"/>
          <w:szCs w:val="24"/>
        </w:rPr>
        <w:t> </w:t>
      </w:r>
    </w:p>
    <w:p w14:paraId="492C71B5" w14:textId="14D75F04" w:rsidR="005A3AFF" w:rsidRPr="00B33366" w:rsidRDefault="005A3AFF" w:rsidP="005B7A23">
      <w:pPr>
        <w:pStyle w:val="Paragraphedeliste"/>
        <w:numPr>
          <w:ilvl w:val="0"/>
          <w:numId w:val="32"/>
        </w:numPr>
        <w:spacing w:after="0" w:line="240" w:lineRule="auto"/>
        <w:jc w:val="both"/>
      </w:pPr>
      <w:bookmarkStart w:id="76" w:name="_Toc468704325"/>
      <w:bookmarkStart w:id="77" w:name="_Toc469044039"/>
      <w:r w:rsidRPr="00B33366">
        <w:t>Déchets piquants/ coupants</w:t>
      </w:r>
      <w:r w:rsidR="00873D42" w:rsidRPr="00B33366">
        <w:t xml:space="preserve"> </w:t>
      </w:r>
      <w:r w:rsidRPr="00B33366">
        <w:t>:</w:t>
      </w:r>
      <w:bookmarkEnd w:id="76"/>
      <w:bookmarkEnd w:id="77"/>
      <w:r w:rsidR="00873D42" w:rsidRPr="00B33366">
        <w:t xml:space="preserve"> </w:t>
      </w:r>
      <w:r w:rsidRPr="00B33366">
        <w:t>Il s’agit de matériels et matériaux piquants ou tranchants destinés à l’abandon, qu’ils aient été ou non en contact avec un produit biologique (aiguilles, lames de bistouri, rasoirs, têtes de tondeuses, trocarts, différentes verreries, lames de scalpel, broches etc..) ;</w:t>
      </w:r>
    </w:p>
    <w:p w14:paraId="6946F442" w14:textId="77777777" w:rsidR="00873D42" w:rsidRPr="00B33366" w:rsidRDefault="00873D42" w:rsidP="00B33366">
      <w:pPr>
        <w:spacing w:after="0" w:line="240" w:lineRule="auto"/>
        <w:jc w:val="both"/>
      </w:pPr>
    </w:p>
    <w:p w14:paraId="7C01AF17" w14:textId="175EEBE0" w:rsidR="005A3AFF" w:rsidRPr="00B33366" w:rsidRDefault="005A3AFF" w:rsidP="005B7A23">
      <w:pPr>
        <w:pStyle w:val="Paragraphedeliste"/>
        <w:numPr>
          <w:ilvl w:val="0"/>
          <w:numId w:val="32"/>
        </w:numPr>
        <w:spacing w:after="0" w:line="240" w:lineRule="auto"/>
        <w:jc w:val="both"/>
      </w:pPr>
      <w:bookmarkStart w:id="78" w:name="_Toc468704326"/>
      <w:bookmarkStart w:id="79" w:name="_Toc469044040"/>
      <w:r w:rsidRPr="00B33366">
        <w:t>Déchets anatomiques :</w:t>
      </w:r>
      <w:bookmarkEnd w:id="78"/>
      <w:bookmarkEnd w:id="79"/>
      <w:r w:rsidR="00873D42" w:rsidRPr="00B33366">
        <w:t xml:space="preserve"> </w:t>
      </w:r>
      <w:r w:rsidRPr="00B33366">
        <w:t>Ce sont essentiellement les pièces anatomiques, les placentas, les fragments d’organes ou de membres non aisément identifiables, les fœtus et les autres déchets similaires résultant des actes chirurgicaux ;</w:t>
      </w:r>
    </w:p>
    <w:p w14:paraId="412D6279" w14:textId="77777777" w:rsidR="00873D42" w:rsidRPr="00B33366" w:rsidRDefault="00873D42" w:rsidP="00B33366">
      <w:pPr>
        <w:spacing w:after="0" w:line="240" w:lineRule="auto"/>
        <w:jc w:val="both"/>
      </w:pPr>
    </w:p>
    <w:p w14:paraId="0ED4C1F5" w14:textId="2DFFA5C8" w:rsidR="005A3AFF" w:rsidRPr="00B33366" w:rsidRDefault="005A3AFF" w:rsidP="005B7A23">
      <w:pPr>
        <w:pStyle w:val="Paragraphedeliste"/>
        <w:numPr>
          <w:ilvl w:val="0"/>
          <w:numId w:val="32"/>
        </w:numPr>
        <w:spacing w:after="0" w:line="240" w:lineRule="auto"/>
        <w:jc w:val="both"/>
      </w:pPr>
      <w:bookmarkStart w:id="80" w:name="_Toc468704327"/>
      <w:bookmarkStart w:id="81" w:name="_Toc469044041"/>
      <w:r w:rsidRPr="00B33366">
        <w:t>Déchets à risques infectieux et/ou biologiques :</w:t>
      </w:r>
      <w:bookmarkEnd w:id="80"/>
      <w:bookmarkEnd w:id="81"/>
      <w:r w:rsidR="00873D42" w:rsidRPr="00B33366">
        <w:t> </w:t>
      </w:r>
      <w:r w:rsidRPr="00B33366">
        <w:t>Il s’agit de  déchets présentant un risque infectieux du fait qu’ils contiennent des microorganismes ou leurs toxines, dont on sait, ou on a de bonnes raisons de croire, qu’en raison de leur nature, de leur quantité ou de leur métabolisme, ils causent des maladies chez l’homme ou chez d’autres organismes vivants (sang et produits sanguins incomplètement utilisés ou arrivés à péremption, sérum, milieux de cultures et souches d’agents infectieux provenant des laboratoires, sang et autres liquides biologiques provenant de soins de patients, bandes, compresses, linge et emballages imprégnés de sang /pus /excréta/ urine/vomissures/crachats, déchets de laboratoire (boîtes de pétri, tubes, prélèvements, cultures) et de chambres d’isolement septiques, produits souillés du bloc opératoire ou obstétrical).  </w:t>
      </w:r>
    </w:p>
    <w:p w14:paraId="4387B6FB" w14:textId="77777777" w:rsidR="00873D42" w:rsidRPr="00B33366" w:rsidRDefault="00873D42" w:rsidP="00B33366">
      <w:pPr>
        <w:spacing w:after="0" w:line="240" w:lineRule="auto"/>
        <w:jc w:val="both"/>
      </w:pPr>
    </w:p>
    <w:p w14:paraId="07E73067" w14:textId="07D27E77" w:rsidR="005A3AFF" w:rsidRPr="00B33366" w:rsidRDefault="005A3AFF" w:rsidP="005B7A23">
      <w:pPr>
        <w:pStyle w:val="Paragraphedeliste"/>
        <w:numPr>
          <w:ilvl w:val="0"/>
          <w:numId w:val="32"/>
        </w:numPr>
        <w:spacing w:after="0" w:line="240" w:lineRule="auto"/>
        <w:jc w:val="both"/>
      </w:pPr>
      <w:bookmarkStart w:id="82" w:name="_Toc468704328"/>
      <w:bookmarkStart w:id="83" w:name="_Toc469044042"/>
      <w:r w:rsidRPr="00B33366">
        <w:t>Déchets chimiques ou pharmacologiques :</w:t>
      </w:r>
      <w:bookmarkEnd w:id="82"/>
      <w:bookmarkEnd w:id="83"/>
      <w:r w:rsidR="00873D42" w:rsidRPr="00B33366">
        <w:t xml:space="preserve"> </w:t>
      </w:r>
      <w:r w:rsidRPr="00B33366">
        <w:t>Médicaments périmés et avariés, métaux lourds : mercure d’appareil à tension ou de thermomètre, paillasse de laboratoire, réactifs et liquides d’automate, amalgame dentaire, piles boutons, déchets radioactifs (bain de développement, clichés radiologiques), solvants organiques.</w:t>
      </w:r>
    </w:p>
    <w:p w14:paraId="4F3CFE37" w14:textId="77777777" w:rsidR="00873D42" w:rsidRPr="00E61C16" w:rsidRDefault="00873D42" w:rsidP="00E61C16">
      <w:pPr>
        <w:pStyle w:val="Corpsdetexte"/>
        <w:rPr>
          <w:rFonts w:asciiTheme="minorHAnsi" w:hAnsiTheme="minorHAnsi" w:cstheme="minorHAnsi"/>
        </w:rPr>
      </w:pPr>
    </w:p>
    <w:p w14:paraId="4B3899B6" w14:textId="7127BB54" w:rsidR="005A3AFF" w:rsidRPr="00873D42" w:rsidRDefault="00B33366" w:rsidP="00873D42">
      <w:pPr>
        <w:spacing w:after="0" w:line="240" w:lineRule="auto"/>
        <w:rPr>
          <w:b/>
          <w:sz w:val="24"/>
          <w:szCs w:val="24"/>
        </w:rPr>
      </w:pPr>
      <w:bookmarkStart w:id="84" w:name="_Toc466462926"/>
      <w:bookmarkStart w:id="85" w:name="_Toc468704329"/>
      <w:bookmarkStart w:id="86" w:name="_Toc468962125"/>
      <w:bookmarkStart w:id="87" w:name="_Toc468966305"/>
      <w:bookmarkStart w:id="88" w:name="_Toc469044043"/>
      <w:r>
        <w:rPr>
          <w:b/>
          <w:sz w:val="24"/>
          <w:szCs w:val="24"/>
        </w:rPr>
        <w:t>Déchets ménagers et assimilés</w:t>
      </w:r>
      <w:bookmarkEnd w:id="84"/>
      <w:bookmarkEnd w:id="85"/>
      <w:bookmarkEnd w:id="86"/>
      <w:bookmarkEnd w:id="87"/>
      <w:bookmarkEnd w:id="88"/>
    </w:p>
    <w:p w14:paraId="6D2C756C" w14:textId="77777777" w:rsidR="00873D42" w:rsidRDefault="00873D42" w:rsidP="00E61C16">
      <w:pPr>
        <w:pStyle w:val="Corpsdetexte"/>
        <w:rPr>
          <w:rFonts w:asciiTheme="minorHAnsi" w:hAnsiTheme="minorHAnsi" w:cstheme="minorHAnsi"/>
          <w:bCs/>
        </w:rPr>
      </w:pPr>
    </w:p>
    <w:p w14:paraId="556DC118" w14:textId="4533BED3" w:rsidR="005A3AFF" w:rsidRPr="00E61C16" w:rsidRDefault="005A3AFF" w:rsidP="00E61C16">
      <w:pPr>
        <w:pStyle w:val="Corpsdetexte"/>
        <w:rPr>
          <w:rFonts w:asciiTheme="minorHAnsi" w:hAnsiTheme="minorHAnsi" w:cstheme="minorHAnsi"/>
          <w:iCs/>
        </w:rPr>
      </w:pPr>
      <w:r w:rsidRPr="00E61C16">
        <w:rPr>
          <w:rFonts w:asciiTheme="minorHAnsi" w:hAnsiTheme="minorHAnsi" w:cstheme="minorHAnsi"/>
          <w:bCs/>
        </w:rPr>
        <w:t xml:space="preserve">Ils ne présentent pas de risque évident : </w:t>
      </w:r>
      <w:r w:rsidRPr="00E61C16">
        <w:rPr>
          <w:rFonts w:asciiTheme="minorHAnsi" w:hAnsiTheme="minorHAnsi" w:cstheme="minorHAnsi"/>
          <w:bCs/>
          <w:iCs/>
        </w:rPr>
        <w:t>déchets de bureau</w:t>
      </w:r>
      <w:r w:rsidRPr="00E61C16">
        <w:rPr>
          <w:rFonts w:asciiTheme="minorHAnsi" w:hAnsiTheme="minorHAnsi" w:cstheme="minorHAnsi"/>
          <w:bCs/>
        </w:rPr>
        <w:t xml:space="preserve"> (papier et autres), </w:t>
      </w:r>
      <w:r w:rsidRPr="00E61C16">
        <w:rPr>
          <w:rFonts w:asciiTheme="minorHAnsi" w:hAnsiTheme="minorHAnsi" w:cstheme="minorHAnsi"/>
          <w:bCs/>
          <w:iCs/>
        </w:rPr>
        <w:t xml:space="preserve">déchets </w:t>
      </w:r>
      <w:r w:rsidRPr="00E61C16">
        <w:rPr>
          <w:rFonts w:asciiTheme="minorHAnsi" w:hAnsiTheme="minorHAnsi" w:cstheme="minorHAnsi"/>
          <w:iCs/>
        </w:rPr>
        <w:t>d’hôtellerie, de cuisine, d’hébergement, déchets d’entretien des voiries, des parcs et jardins, balayures, cendres d’incinération, déchets de bâtiments (restes de démolition, sciure, bois, plâtre, ciment, tuiles, tôles, ferrailles, tuyaux, fils électriques), papiers d’emballage stériles.</w:t>
      </w:r>
    </w:p>
    <w:p w14:paraId="6E9597B9" w14:textId="77777777" w:rsidR="005A3AFF" w:rsidRPr="00E61C16" w:rsidRDefault="005A3AFF" w:rsidP="00E61C16">
      <w:pPr>
        <w:pStyle w:val="Corpsdetexte"/>
        <w:rPr>
          <w:rFonts w:asciiTheme="minorHAnsi" w:hAnsiTheme="minorHAnsi" w:cstheme="minorHAnsi"/>
          <w:iCs/>
        </w:rPr>
      </w:pPr>
    </w:p>
    <w:p w14:paraId="7BEA8485" w14:textId="77777777" w:rsidR="005A3AFF" w:rsidRPr="00E61C16" w:rsidRDefault="005A3AFF" w:rsidP="00366B40">
      <w:pPr>
        <w:pStyle w:val="Titre2"/>
      </w:pPr>
      <w:bookmarkStart w:id="89" w:name="_Toc532312125"/>
      <w:r w:rsidRPr="00E61C16">
        <w:t>Catégorisation des déchets</w:t>
      </w:r>
      <w:bookmarkEnd w:id="89"/>
    </w:p>
    <w:p w14:paraId="1DE0D71C" w14:textId="77777777" w:rsidR="00873D42" w:rsidRDefault="00873D42" w:rsidP="00E61C16">
      <w:pPr>
        <w:spacing w:after="0" w:line="240" w:lineRule="auto"/>
        <w:jc w:val="both"/>
        <w:rPr>
          <w:rFonts w:cstheme="minorHAnsi"/>
          <w:sz w:val="24"/>
          <w:szCs w:val="24"/>
        </w:rPr>
      </w:pPr>
    </w:p>
    <w:p w14:paraId="6EEAED4E" w14:textId="1C4A8C3D" w:rsidR="005A3AFF" w:rsidRDefault="005A3AFF" w:rsidP="00E61C16">
      <w:pPr>
        <w:spacing w:after="0" w:line="240" w:lineRule="auto"/>
        <w:jc w:val="both"/>
        <w:rPr>
          <w:rFonts w:cstheme="minorHAnsi"/>
          <w:sz w:val="24"/>
          <w:szCs w:val="24"/>
        </w:rPr>
      </w:pPr>
      <w:r w:rsidRPr="00E61C16">
        <w:rPr>
          <w:rFonts w:cstheme="minorHAnsi"/>
          <w:sz w:val="24"/>
          <w:szCs w:val="24"/>
        </w:rPr>
        <w:t xml:space="preserve">Pour des commodités de gestion, les déchets produits dans les établissements de santé sont regroupés par un système de tri à la source, en cinq catégories. Cette catégorisation permet une meilleure identification des déchets et facilite leur élimination. </w:t>
      </w:r>
    </w:p>
    <w:p w14:paraId="72F2CA69" w14:textId="77777777" w:rsidR="00B33366" w:rsidRPr="00E61C16" w:rsidRDefault="00B33366" w:rsidP="00E61C16">
      <w:pPr>
        <w:spacing w:after="0" w:line="240" w:lineRule="auto"/>
        <w:jc w:val="both"/>
        <w:rPr>
          <w:rFonts w:cstheme="minorHAnsi"/>
          <w:sz w:val="24"/>
          <w:szCs w:val="24"/>
        </w:rPr>
      </w:pPr>
    </w:p>
    <w:p w14:paraId="7756087F" w14:textId="70543994" w:rsidR="005A3AFF" w:rsidRPr="00873D42" w:rsidRDefault="005A3AFF" w:rsidP="005B7A23">
      <w:pPr>
        <w:pStyle w:val="Paragraphedeliste"/>
        <w:numPr>
          <w:ilvl w:val="0"/>
          <w:numId w:val="6"/>
        </w:numPr>
        <w:spacing w:after="0" w:line="240" w:lineRule="auto"/>
        <w:jc w:val="both"/>
        <w:rPr>
          <w:sz w:val="24"/>
          <w:szCs w:val="24"/>
        </w:rPr>
      </w:pPr>
      <w:bookmarkStart w:id="90" w:name="_Toc468704331"/>
      <w:bookmarkStart w:id="91" w:name="_Toc469044045"/>
      <w:r w:rsidRPr="00B33366">
        <w:rPr>
          <w:i/>
          <w:sz w:val="24"/>
          <w:szCs w:val="24"/>
        </w:rPr>
        <w:t>Déchets assimilables aux ordures ménagères ou aux déchets solides ordinaires :</w:t>
      </w:r>
      <w:bookmarkEnd w:id="90"/>
      <w:bookmarkEnd w:id="91"/>
      <w:r w:rsidR="00873D42" w:rsidRPr="00873D42">
        <w:rPr>
          <w:sz w:val="24"/>
          <w:szCs w:val="24"/>
        </w:rPr>
        <w:t xml:space="preserve"> </w:t>
      </w:r>
      <w:r w:rsidRPr="00873D42">
        <w:rPr>
          <w:sz w:val="24"/>
          <w:szCs w:val="24"/>
        </w:rPr>
        <w:t>Ils proviennent souvent de la cuisine, des services administratifs. Cette catégorie se compose de papier, carton, débris alimentaires, feuilles, bois provenant de la cour, verre, plastique, balayures etc. Certains de ces déchets peuvent être réutilisés ou recyclés.</w:t>
      </w:r>
    </w:p>
    <w:p w14:paraId="449CF6F4" w14:textId="77777777" w:rsidR="00873D42" w:rsidRPr="00873D42" w:rsidRDefault="00873D42" w:rsidP="00873D42">
      <w:pPr>
        <w:spacing w:after="0" w:line="240" w:lineRule="auto"/>
        <w:jc w:val="both"/>
        <w:rPr>
          <w:rFonts w:cstheme="minorHAnsi"/>
          <w:sz w:val="24"/>
          <w:szCs w:val="24"/>
        </w:rPr>
      </w:pPr>
    </w:p>
    <w:p w14:paraId="66669FA8" w14:textId="1F935FC0" w:rsidR="005A3AFF" w:rsidRPr="00873D42" w:rsidRDefault="005A3AFF" w:rsidP="005B7A23">
      <w:pPr>
        <w:pStyle w:val="Paragraphedeliste"/>
        <w:numPr>
          <w:ilvl w:val="0"/>
          <w:numId w:val="6"/>
        </w:numPr>
        <w:spacing w:after="0" w:line="240" w:lineRule="auto"/>
        <w:jc w:val="both"/>
        <w:rPr>
          <w:sz w:val="24"/>
          <w:szCs w:val="24"/>
        </w:rPr>
      </w:pPr>
      <w:bookmarkStart w:id="92" w:name="_Toc468704332"/>
      <w:bookmarkStart w:id="93" w:name="_Toc469044046"/>
      <w:r w:rsidRPr="00873D42">
        <w:rPr>
          <w:i/>
          <w:sz w:val="24"/>
          <w:szCs w:val="24"/>
        </w:rPr>
        <w:t>Déchets devant être incinérés :</w:t>
      </w:r>
      <w:bookmarkEnd w:id="92"/>
      <w:bookmarkEnd w:id="93"/>
      <w:r w:rsidR="00873D42" w:rsidRPr="00873D42">
        <w:rPr>
          <w:sz w:val="24"/>
          <w:szCs w:val="24"/>
        </w:rPr>
        <w:t xml:space="preserve"> </w:t>
      </w:r>
      <w:r w:rsidRPr="00873D42">
        <w:rPr>
          <w:sz w:val="24"/>
          <w:szCs w:val="24"/>
        </w:rPr>
        <w:t xml:space="preserve">Les pansements, les plâtres, , le sang et les dérivés provenant de tous </w:t>
      </w:r>
      <w:r w:rsidRPr="00B33366">
        <w:rPr>
          <w:i/>
          <w:sz w:val="24"/>
          <w:szCs w:val="24"/>
        </w:rPr>
        <w:t>laboratoires</w:t>
      </w:r>
      <w:r w:rsidRPr="00873D42">
        <w:rPr>
          <w:sz w:val="24"/>
          <w:szCs w:val="24"/>
        </w:rPr>
        <w:t xml:space="preserve"> d’analyses ainsi que des unités de dialyse, des centres de transfusion ou de collecte des produits humains, les flacons de culture, les lames et matériels à usage unique en verre, le linge et matelas usagers, les aiguilles, les lames de scalpel, les rasoirs, le matériel de perfusion, les débris de verre contaminés, les produits pharmaceutiques périmés, les pipettes, les boites de pétri, les flacons de culture,  les flacons de sérum. </w:t>
      </w:r>
    </w:p>
    <w:p w14:paraId="682C1FE0" w14:textId="77777777" w:rsidR="00B33366" w:rsidRDefault="00B33366" w:rsidP="00873D42">
      <w:pPr>
        <w:spacing w:after="0" w:line="240" w:lineRule="auto"/>
        <w:jc w:val="both"/>
        <w:rPr>
          <w:sz w:val="24"/>
          <w:szCs w:val="24"/>
        </w:rPr>
      </w:pPr>
      <w:bookmarkStart w:id="94" w:name="_Toc468704333"/>
      <w:bookmarkStart w:id="95" w:name="_Toc469044047"/>
    </w:p>
    <w:p w14:paraId="0180B5B7" w14:textId="041A579C" w:rsidR="005A3AFF" w:rsidRPr="00B33366" w:rsidRDefault="005A3AFF" w:rsidP="005B7A23">
      <w:pPr>
        <w:pStyle w:val="Paragraphedeliste"/>
        <w:numPr>
          <w:ilvl w:val="0"/>
          <w:numId w:val="6"/>
        </w:numPr>
        <w:spacing w:after="0" w:line="240" w:lineRule="auto"/>
        <w:jc w:val="both"/>
        <w:rPr>
          <w:rFonts w:cstheme="minorHAnsi"/>
          <w:b/>
          <w:sz w:val="24"/>
          <w:szCs w:val="24"/>
        </w:rPr>
      </w:pPr>
      <w:r w:rsidRPr="00B33366">
        <w:rPr>
          <w:i/>
          <w:sz w:val="24"/>
          <w:szCs w:val="24"/>
        </w:rPr>
        <w:t>Déchets devant être enfouis</w:t>
      </w:r>
      <w:r w:rsidR="00B33366" w:rsidRPr="00B33366">
        <w:rPr>
          <w:i/>
          <w:sz w:val="24"/>
          <w:szCs w:val="24"/>
        </w:rPr>
        <w:t xml:space="preserve"> </w:t>
      </w:r>
      <w:r w:rsidRPr="00B33366">
        <w:rPr>
          <w:i/>
          <w:sz w:val="24"/>
          <w:szCs w:val="24"/>
        </w:rPr>
        <w:t>:</w:t>
      </w:r>
      <w:bookmarkEnd w:id="94"/>
      <w:bookmarkEnd w:id="95"/>
      <w:r w:rsidR="00B33366" w:rsidRPr="00B33366">
        <w:rPr>
          <w:sz w:val="24"/>
          <w:szCs w:val="24"/>
        </w:rPr>
        <w:t xml:space="preserve"> </w:t>
      </w:r>
      <w:r w:rsidRPr="00B33366">
        <w:rPr>
          <w:iCs/>
          <w:sz w:val="24"/>
          <w:szCs w:val="24"/>
        </w:rPr>
        <w:t xml:space="preserve">Les </w:t>
      </w:r>
      <w:r w:rsidRPr="00B33366">
        <w:rPr>
          <w:sz w:val="24"/>
          <w:szCs w:val="24"/>
        </w:rPr>
        <w:t xml:space="preserve">petits déchets anatomiques, les membres amputés, le </w:t>
      </w:r>
      <w:r w:rsidR="00B33366" w:rsidRPr="00B33366">
        <w:rPr>
          <w:sz w:val="24"/>
          <w:szCs w:val="24"/>
        </w:rPr>
        <w:t>placenta, les</w:t>
      </w:r>
      <w:r w:rsidRPr="00B33366">
        <w:rPr>
          <w:sz w:val="24"/>
          <w:szCs w:val="24"/>
        </w:rPr>
        <w:t xml:space="preserve"> fœtus et les autres déchets similaires résultant des actes chirurgicaux. </w:t>
      </w:r>
      <w:r w:rsidRPr="00B33366">
        <w:rPr>
          <w:rFonts w:cstheme="minorHAnsi"/>
          <w:b/>
          <w:sz w:val="24"/>
          <w:szCs w:val="24"/>
        </w:rPr>
        <w:t>Les membres amputés et les organes doivent prioritairement décontaminés et être enfouis.  A défaut de l’enfouissement, ils peuvent être incinérés.</w:t>
      </w:r>
    </w:p>
    <w:p w14:paraId="50BEED57" w14:textId="77777777" w:rsidR="00B33366" w:rsidRPr="00E61C16" w:rsidRDefault="00B33366" w:rsidP="00E61C16">
      <w:pPr>
        <w:spacing w:after="0" w:line="240" w:lineRule="auto"/>
        <w:jc w:val="both"/>
        <w:rPr>
          <w:rFonts w:cstheme="minorHAnsi"/>
          <w:b/>
          <w:sz w:val="24"/>
          <w:szCs w:val="24"/>
        </w:rPr>
      </w:pPr>
    </w:p>
    <w:p w14:paraId="29A1049D" w14:textId="7CA613FA" w:rsidR="005A3AFF" w:rsidRPr="00B33366" w:rsidRDefault="005A3AFF" w:rsidP="005B7A23">
      <w:pPr>
        <w:pStyle w:val="Paragraphedeliste"/>
        <w:numPr>
          <w:ilvl w:val="0"/>
          <w:numId w:val="6"/>
        </w:numPr>
        <w:spacing w:after="0" w:line="240" w:lineRule="auto"/>
        <w:jc w:val="both"/>
        <w:rPr>
          <w:sz w:val="24"/>
          <w:szCs w:val="24"/>
        </w:rPr>
      </w:pPr>
      <w:bookmarkStart w:id="96" w:name="_Toc468704334"/>
      <w:bookmarkStart w:id="97" w:name="_Toc469044048"/>
      <w:r w:rsidRPr="00140BFB">
        <w:rPr>
          <w:i/>
          <w:sz w:val="24"/>
          <w:szCs w:val="24"/>
        </w:rPr>
        <w:t>Déchets</w:t>
      </w:r>
      <w:r w:rsidRPr="00B33366">
        <w:rPr>
          <w:sz w:val="24"/>
          <w:szCs w:val="24"/>
        </w:rPr>
        <w:t xml:space="preserve"> recyclables</w:t>
      </w:r>
      <w:r w:rsidR="00B33366">
        <w:rPr>
          <w:sz w:val="24"/>
          <w:szCs w:val="24"/>
        </w:rPr>
        <w:t xml:space="preserve"> </w:t>
      </w:r>
      <w:r w:rsidRPr="00B33366">
        <w:rPr>
          <w:sz w:val="24"/>
          <w:szCs w:val="24"/>
        </w:rPr>
        <w:t>:</w:t>
      </w:r>
      <w:bookmarkEnd w:id="96"/>
      <w:bookmarkEnd w:id="97"/>
      <w:r w:rsidR="00B33366" w:rsidRPr="00B33366">
        <w:rPr>
          <w:sz w:val="24"/>
          <w:szCs w:val="24"/>
        </w:rPr>
        <w:t xml:space="preserve"> </w:t>
      </w:r>
      <w:r w:rsidRPr="00B33366">
        <w:rPr>
          <w:sz w:val="24"/>
          <w:szCs w:val="24"/>
        </w:rPr>
        <w:t xml:space="preserve">Il s’agit des déchets plastiques tels que les flacons de sérum, d’eau de Javel, le matériel en </w:t>
      </w:r>
      <w:r w:rsidR="00140BFB" w:rsidRPr="00B33366">
        <w:rPr>
          <w:sz w:val="24"/>
          <w:szCs w:val="24"/>
        </w:rPr>
        <w:t>verre, les</w:t>
      </w:r>
      <w:r w:rsidRPr="00B33366">
        <w:rPr>
          <w:sz w:val="24"/>
          <w:szCs w:val="24"/>
        </w:rPr>
        <w:t xml:space="preserve"> contenants sous pression.</w:t>
      </w:r>
    </w:p>
    <w:p w14:paraId="4091D30A" w14:textId="77777777" w:rsidR="00B33366" w:rsidRDefault="00B33366" w:rsidP="00B33366">
      <w:pPr>
        <w:spacing w:after="0" w:line="240" w:lineRule="auto"/>
        <w:rPr>
          <w:sz w:val="24"/>
          <w:szCs w:val="24"/>
        </w:rPr>
      </w:pPr>
      <w:bookmarkStart w:id="98" w:name="_Toc468704335"/>
      <w:bookmarkStart w:id="99" w:name="_Toc469044049"/>
    </w:p>
    <w:p w14:paraId="21851B4A" w14:textId="1FC6D162" w:rsidR="005A3AFF" w:rsidRDefault="005A3AFF" w:rsidP="005B7A23">
      <w:pPr>
        <w:pStyle w:val="Paragraphedeliste"/>
        <w:numPr>
          <w:ilvl w:val="0"/>
          <w:numId w:val="6"/>
        </w:numPr>
        <w:spacing w:after="0" w:line="240" w:lineRule="auto"/>
        <w:jc w:val="both"/>
        <w:rPr>
          <w:rFonts w:cstheme="minorHAnsi"/>
          <w:b/>
          <w:sz w:val="24"/>
          <w:szCs w:val="24"/>
        </w:rPr>
      </w:pPr>
      <w:r w:rsidRPr="00140BFB">
        <w:rPr>
          <w:i/>
          <w:sz w:val="24"/>
          <w:szCs w:val="24"/>
        </w:rPr>
        <w:t>Déchets</w:t>
      </w:r>
      <w:r w:rsidRPr="00B33366">
        <w:rPr>
          <w:sz w:val="24"/>
          <w:szCs w:val="24"/>
        </w:rPr>
        <w:t xml:space="preserve"> spéciaux :</w:t>
      </w:r>
      <w:bookmarkEnd w:id="98"/>
      <w:bookmarkEnd w:id="99"/>
      <w:r w:rsidR="00B33366">
        <w:rPr>
          <w:sz w:val="24"/>
          <w:szCs w:val="24"/>
        </w:rPr>
        <w:t xml:space="preserve"> </w:t>
      </w:r>
      <w:r w:rsidRPr="00E61C16">
        <w:rPr>
          <w:rFonts w:cstheme="minorHAnsi"/>
          <w:sz w:val="24"/>
          <w:szCs w:val="24"/>
        </w:rPr>
        <w:t>Tels que les déchets radioactifs ou les déchets contaminés par des radio-isotopes, les métaux lourds ainsi que les déchets chimiques y compris les médicaments périmés et/ou avariés des pharmacies et de dépôts.</w:t>
      </w:r>
      <w:r w:rsidR="00B33366">
        <w:rPr>
          <w:rFonts w:cstheme="minorHAnsi"/>
          <w:sz w:val="24"/>
          <w:szCs w:val="24"/>
        </w:rPr>
        <w:t xml:space="preserve"> </w:t>
      </w:r>
      <w:r w:rsidR="00140BFB">
        <w:rPr>
          <w:rFonts w:cstheme="minorHAnsi"/>
          <w:b/>
          <w:sz w:val="24"/>
          <w:szCs w:val="24"/>
        </w:rPr>
        <w:t xml:space="preserve">Ces déchets </w:t>
      </w:r>
      <w:r w:rsidRPr="00E61C16">
        <w:rPr>
          <w:rFonts w:cstheme="minorHAnsi"/>
          <w:b/>
          <w:sz w:val="24"/>
          <w:szCs w:val="24"/>
        </w:rPr>
        <w:t>doivent faire l’objet d’une collecte spéciale et traitement spécifique et ne rentrent pas dans le système de gestion classique.</w:t>
      </w:r>
    </w:p>
    <w:p w14:paraId="2CEFA159" w14:textId="77777777" w:rsidR="00B33366" w:rsidRPr="00E61C16" w:rsidRDefault="00B33366" w:rsidP="00B33366">
      <w:pPr>
        <w:spacing w:after="0" w:line="240" w:lineRule="auto"/>
        <w:rPr>
          <w:rFonts w:cstheme="minorHAnsi"/>
          <w:b/>
          <w:sz w:val="24"/>
          <w:szCs w:val="24"/>
        </w:rPr>
      </w:pPr>
    </w:p>
    <w:p w14:paraId="0A749F0F" w14:textId="77777777" w:rsidR="005A3AFF" w:rsidRPr="00E61C16" w:rsidRDefault="005A3AFF" w:rsidP="00366B40">
      <w:pPr>
        <w:pStyle w:val="Titre2"/>
      </w:pPr>
      <w:bookmarkStart w:id="100" w:name="_Toc466462941"/>
      <w:bookmarkStart w:id="101" w:name="_Toc468704349"/>
      <w:bookmarkStart w:id="102" w:name="_Toc468962141"/>
      <w:bookmarkStart w:id="103" w:name="_Toc468966321"/>
      <w:bookmarkStart w:id="104" w:name="_Toc469044063"/>
      <w:bookmarkStart w:id="105" w:name="_Toc532312126"/>
      <w:r w:rsidRPr="00E61C16">
        <w:t>Mode de collecte des déchets</w:t>
      </w:r>
      <w:bookmarkEnd w:id="100"/>
      <w:bookmarkEnd w:id="101"/>
      <w:bookmarkEnd w:id="102"/>
      <w:bookmarkEnd w:id="103"/>
      <w:bookmarkEnd w:id="104"/>
      <w:bookmarkEnd w:id="105"/>
    </w:p>
    <w:p w14:paraId="2BC3BE1A" w14:textId="77777777" w:rsidR="004A3F9B" w:rsidRDefault="004A3F9B" w:rsidP="00E61C16">
      <w:pPr>
        <w:spacing w:after="0" w:line="240" w:lineRule="auto"/>
        <w:jc w:val="both"/>
        <w:rPr>
          <w:rFonts w:cstheme="minorHAnsi"/>
          <w:sz w:val="24"/>
          <w:szCs w:val="24"/>
        </w:rPr>
      </w:pPr>
    </w:p>
    <w:p w14:paraId="3706A644" w14:textId="4DF42F34" w:rsidR="005A3AFF" w:rsidRPr="00E61C16" w:rsidRDefault="005A3AFF" w:rsidP="00E61C16">
      <w:pPr>
        <w:spacing w:after="0" w:line="240" w:lineRule="auto"/>
        <w:jc w:val="both"/>
        <w:rPr>
          <w:rFonts w:cstheme="minorHAnsi"/>
          <w:sz w:val="24"/>
          <w:szCs w:val="24"/>
        </w:rPr>
      </w:pPr>
      <w:r w:rsidRPr="00E61C16">
        <w:rPr>
          <w:rFonts w:cstheme="minorHAnsi"/>
          <w:sz w:val="24"/>
          <w:szCs w:val="24"/>
        </w:rPr>
        <w:t>Le mode de collecte est le tri à la source. A chaque type de déchet est affectée une poubelle de couleur spécifique.</w:t>
      </w:r>
    </w:p>
    <w:p w14:paraId="4E158CD6" w14:textId="77777777" w:rsidR="00EE7C18" w:rsidRPr="00E61C16" w:rsidRDefault="00EE7C18" w:rsidP="00E61C16">
      <w:pPr>
        <w:spacing w:after="0" w:line="240" w:lineRule="auto"/>
        <w:jc w:val="both"/>
        <w:rPr>
          <w:rFonts w:cstheme="minorHAnsi"/>
          <w:sz w:val="24"/>
          <w:szCs w:val="24"/>
        </w:rPr>
      </w:pPr>
    </w:p>
    <w:p w14:paraId="152551CD"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Tableau 2 : Types de déchets et couleurs de contenants</w:t>
      </w:r>
    </w:p>
    <w:tbl>
      <w:tblPr>
        <w:tblpPr w:leftFromText="141" w:rightFromText="141" w:vertAnchor="text" w:horzAnchor="margin" w:tblpY="147"/>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3945"/>
      </w:tblGrid>
      <w:tr w:rsidR="005A3AFF" w:rsidRPr="00E61C16" w14:paraId="42D15C11" w14:textId="77777777" w:rsidTr="00596D8C">
        <w:tc>
          <w:tcPr>
            <w:tcW w:w="5599" w:type="dxa"/>
            <w:tcBorders>
              <w:top w:val="single" w:sz="4" w:space="0" w:color="auto"/>
              <w:left w:val="single" w:sz="4" w:space="0" w:color="auto"/>
              <w:bottom w:val="single" w:sz="4" w:space="0" w:color="auto"/>
              <w:right w:val="single" w:sz="4" w:space="0" w:color="auto"/>
            </w:tcBorders>
            <w:shd w:val="clear" w:color="auto" w:fill="auto"/>
          </w:tcPr>
          <w:p w14:paraId="53BFE9CE"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Nature des déchets</w:t>
            </w:r>
          </w:p>
        </w:tc>
        <w:tc>
          <w:tcPr>
            <w:tcW w:w="3945" w:type="dxa"/>
            <w:tcBorders>
              <w:top w:val="single" w:sz="4" w:space="0" w:color="auto"/>
              <w:left w:val="single" w:sz="4" w:space="0" w:color="auto"/>
              <w:bottom w:val="single" w:sz="4" w:space="0" w:color="auto"/>
              <w:right w:val="single" w:sz="4" w:space="0" w:color="auto"/>
            </w:tcBorders>
            <w:shd w:val="clear" w:color="auto" w:fill="auto"/>
          </w:tcPr>
          <w:p w14:paraId="047976DB"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Couleur du contenant</w:t>
            </w:r>
          </w:p>
        </w:tc>
      </w:tr>
      <w:tr w:rsidR="005A3AFF" w:rsidRPr="00E61C16" w14:paraId="13550FEC" w14:textId="77777777" w:rsidTr="00596D8C">
        <w:tc>
          <w:tcPr>
            <w:tcW w:w="5599" w:type="dxa"/>
            <w:tcBorders>
              <w:top w:val="single" w:sz="4" w:space="0" w:color="auto"/>
              <w:left w:val="single" w:sz="4" w:space="0" w:color="auto"/>
              <w:bottom w:val="single" w:sz="4" w:space="0" w:color="auto"/>
              <w:right w:val="single" w:sz="4" w:space="0" w:color="auto"/>
            </w:tcBorders>
            <w:shd w:val="clear" w:color="auto" w:fill="auto"/>
          </w:tcPr>
          <w:p w14:paraId="74C5CDF7" w14:textId="259EE8DF" w:rsidR="005A3AFF" w:rsidRPr="00E61C16" w:rsidRDefault="005A3AFF" w:rsidP="00E61C16">
            <w:pPr>
              <w:pStyle w:val="En-tte"/>
              <w:tabs>
                <w:tab w:val="left" w:pos="708"/>
              </w:tabs>
              <w:jc w:val="both"/>
              <w:rPr>
                <w:rFonts w:cstheme="minorHAnsi"/>
                <w:sz w:val="24"/>
                <w:szCs w:val="24"/>
              </w:rPr>
            </w:pPr>
            <w:r w:rsidRPr="00E61C16">
              <w:rPr>
                <w:rFonts w:cstheme="minorHAnsi"/>
                <w:b/>
                <w:sz w:val="24"/>
                <w:szCs w:val="24"/>
              </w:rPr>
              <w:t>Déchets assimilables aux ordures ménagères</w:t>
            </w:r>
            <w:r w:rsidRPr="00E61C16">
              <w:rPr>
                <w:rFonts w:cstheme="minorHAnsi"/>
                <w:sz w:val="24"/>
                <w:szCs w:val="24"/>
              </w:rPr>
              <w:t> : Papier, carton, emballages plastiques, flacon d’eau de Javel, balayures, débris alimentaires, etc.</w:t>
            </w:r>
          </w:p>
        </w:tc>
        <w:tc>
          <w:tcPr>
            <w:tcW w:w="3945" w:type="dxa"/>
            <w:tcBorders>
              <w:top w:val="single" w:sz="4" w:space="0" w:color="auto"/>
              <w:left w:val="single" w:sz="4" w:space="0" w:color="auto"/>
              <w:bottom w:val="single" w:sz="4" w:space="0" w:color="auto"/>
              <w:right w:val="single" w:sz="4" w:space="0" w:color="auto"/>
            </w:tcBorders>
            <w:shd w:val="clear" w:color="auto" w:fill="auto"/>
          </w:tcPr>
          <w:p w14:paraId="637B7C1B"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t>Poubelle noire</w:t>
            </w:r>
          </w:p>
        </w:tc>
      </w:tr>
      <w:tr w:rsidR="005A3AFF" w:rsidRPr="00E61C16" w14:paraId="3BE035C3" w14:textId="77777777" w:rsidTr="00596D8C">
        <w:tc>
          <w:tcPr>
            <w:tcW w:w="5599" w:type="dxa"/>
            <w:tcBorders>
              <w:top w:val="single" w:sz="4" w:space="0" w:color="auto"/>
              <w:left w:val="single" w:sz="4" w:space="0" w:color="auto"/>
              <w:bottom w:val="single" w:sz="4" w:space="0" w:color="auto"/>
              <w:right w:val="single" w:sz="4" w:space="0" w:color="auto"/>
            </w:tcBorders>
            <w:shd w:val="clear" w:color="auto" w:fill="auto"/>
          </w:tcPr>
          <w:p w14:paraId="41508ABB" w14:textId="77777777" w:rsidR="005A3AFF" w:rsidRPr="00E61C16" w:rsidRDefault="005A3AFF" w:rsidP="00E61C16">
            <w:pPr>
              <w:pStyle w:val="En-tte"/>
              <w:tabs>
                <w:tab w:val="left" w:pos="708"/>
              </w:tabs>
              <w:jc w:val="both"/>
              <w:rPr>
                <w:rFonts w:cstheme="minorHAnsi"/>
                <w:sz w:val="24"/>
                <w:szCs w:val="24"/>
              </w:rPr>
            </w:pPr>
            <w:r w:rsidRPr="00E61C16">
              <w:rPr>
                <w:rFonts w:cstheme="minorHAnsi"/>
                <w:b/>
                <w:bCs/>
                <w:sz w:val="24"/>
                <w:szCs w:val="24"/>
              </w:rPr>
              <w:t xml:space="preserve">Déchets anatomiques : </w:t>
            </w:r>
            <w:r w:rsidRPr="00E61C16">
              <w:rPr>
                <w:rFonts w:cstheme="minorHAnsi"/>
                <w:sz w:val="24"/>
                <w:szCs w:val="24"/>
              </w:rPr>
              <w:t>pièces anatomiques, les placentas, les fragments d’organes ou de membres non aisément identifiables, les fœtus et les autres déchets similaires résultant des actes chirurgicaux.</w:t>
            </w:r>
          </w:p>
        </w:tc>
        <w:tc>
          <w:tcPr>
            <w:tcW w:w="3945" w:type="dxa"/>
            <w:tcBorders>
              <w:top w:val="single" w:sz="4" w:space="0" w:color="auto"/>
              <w:left w:val="single" w:sz="4" w:space="0" w:color="auto"/>
              <w:bottom w:val="single" w:sz="4" w:space="0" w:color="auto"/>
              <w:right w:val="single" w:sz="4" w:space="0" w:color="auto"/>
            </w:tcBorders>
            <w:shd w:val="clear" w:color="auto" w:fill="auto"/>
          </w:tcPr>
          <w:p w14:paraId="49E6F20A" w14:textId="77777777" w:rsidR="005A3AFF" w:rsidRPr="00E61C16" w:rsidRDefault="005A3AFF" w:rsidP="00E61C16">
            <w:pPr>
              <w:spacing w:after="0" w:line="240" w:lineRule="auto"/>
              <w:jc w:val="both"/>
              <w:rPr>
                <w:rFonts w:cstheme="minorHAnsi"/>
                <w:sz w:val="24"/>
                <w:szCs w:val="24"/>
              </w:rPr>
            </w:pPr>
            <w:r w:rsidRPr="00E61C16">
              <w:rPr>
                <w:rFonts w:cstheme="minorHAnsi"/>
                <w:b/>
                <w:sz w:val="24"/>
                <w:szCs w:val="24"/>
              </w:rPr>
              <w:t>Poubelle rouge</w:t>
            </w:r>
            <w:r w:rsidRPr="00E61C16">
              <w:rPr>
                <w:rFonts w:cstheme="minorHAnsi"/>
                <w:sz w:val="24"/>
                <w:szCs w:val="24"/>
              </w:rPr>
              <w:t xml:space="preserve"> (après emballage de façon sécurisée) </w:t>
            </w:r>
          </w:p>
        </w:tc>
      </w:tr>
      <w:tr w:rsidR="005A3AFF" w:rsidRPr="00E61C16" w14:paraId="2372BFDC" w14:textId="77777777" w:rsidTr="00596D8C">
        <w:tc>
          <w:tcPr>
            <w:tcW w:w="5599" w:type="dxa"/>
            <w:tcBorders>
              <w:top w:val="single" w:sz="4" w:space="0" w:color="auto"/>
              <w:left w:val="single" w:sz="4" w:space="0" w:color="auto"/>
              <w:bottom w:val="single" w:sz="4" w:space="0" w:color="auto"/>
              <w:right w:val="single" w:sz="4" w:space="0" w:color="auto"/>
            </w:tcBorders>
            <w:shd w:val="clear" w:color="auto" w:fill="auto"/>
          </w:tcPr>
          <w:p w14:paraId="237B424C" w14:textId="77777777" w:rsidR="005A3AFF" w:rsidRPr="00E61C16" w:rsidRDefault="005A3AFF" w:rsidP="00E61C16">
            <w:pPr>
              <w:spacing w:after="0" w:line="240" w:lineRule="auto"/>
              <w:jc w:val="both"/>
              <w:rPr>
                <w:rFonts w:cstheme="minorHAnsi"/>
                <w:sz w:val="24"/>
                <w:szCs w:val="24"/>
              </w:rPr>
            </w:pPr>
            <w:r w:rsidRPr="00E61C16">
              <w:rPr>
                <w:rFonts w:cstheme="minorHAnsi"/>
                <w:b/>
                <w:bCs/>
                <w:sz w:val="24"/>
                <w:szCs w:val="24"/>
              </w:rPr>
              <w:t>Déchets infectieux</w:t>
            </w:r>
            <w:r w:rsidRPr="00E61C16">
              <w:rPr>
                <w:rFonts w:cstheme="minorHAnsi"/>
                <w:sz w:val="24"/>
                <w:szCs w:val="24"/>
              </w:rPr>
              <w:t xml:space="preserve"> : </w:t>
            </w:r>
            <w:r w:rsidRPr="00E61C16">
              <w:rPr>
                <w:rFonts w:cstheme="minorHAnsi"/>
                <w:iCs/>
                <w:sz w:val="24"/>
                <w:szCs w:val="24"/>
              </w:rPr>
              <w:t xml:space="preserve">sang et produits sanguins incomplètement utilisés ou arrivés à péremption, sérum, milieux de cultures et souches d’agents infectieux provenant des laboratoires, sang et autres liquides </w:t>
            </w:r>
            <w:r w:rsidRPr="00E61C16">
              <w:rPr>
                <w:rFonts w:cstheme="minorHAnsi"/>
                <w:iCs/>
                <w:sz w:val="24"/>
                <w:szCs w:val="24"/>
              </w:rPr>
              <w:lastRenderedPageBreak/>
              <w:t xml:space="preserve">biologiques provenant de soins de patients, bandes, compresses, </w:t>
            </w:r>
            <w:r w:rsidRPr="00E61C16">
              <w:rPr>
                <w:rFonts w:cstheme="minorHAnsi"/>
                <w:sz w:val="24"/>
                <w:szCs w:val="24"/>
              </w:rPr>
              <w:t>débris de verre contaminés, pipettes, boites de pétri, pansements, plâtres,</w:t>
            </w:r>
            <w:r w:rsidRPr="00E61C16">
              <w:rPr>
                <w:rFonts w:cstheme="minorHAnsi"/>
                <w:i/>
                <w:sz w:val="24"/>
                <w:szCs w:val="24"/>
              </w:rPr>
              <w:t xml:space="preserve"> matériels à usage unique , flacon de vaccin, tampon, abaisses langue, gants usagés, </w:t>
            </w:r>
            <w:r w:rsidRPr="00E61C16">
              <w:rPr>
                <w:rFonts w:cstheme="minorHAnsi"/>
                <w:iCs/>
                <w:sz w:val="24"/>
                <w:szCs w:val="24"/>
              </w:rPr>
              <w:t xml:space="preserve">linge et emballages imprégnés de sang /pus /excréta/ urine/vomissures/crachats, </w:t>
            </w:r>
            <w:r w:rsidRPr="00E61C16">
              <w:rPr>
                <w:rFonts w:cstheme="minorHAnsi"/>
                <w:bCs/>
                <w:iCs/>
                <w:sz w:val="24"/>
                <w:szCs w:val="24"/>
              </w:rPr>
              <w:t>déchets de laboratoire (</w:t>
            </w:r>
            <w:r w:rsidRPr="00E61C16">
              <w:rPr>
                <w:rFonts w:cstheme="minorHAnsi"/>
                <w:iCs/>
                <w:sz w:val="24"/>
                <w:szCs w:val="24"/>
              </w:rPr>
              <w:t>boîtes de pétri, tubes, prélèvements, cultures)</w:t>
            </w:r>
          </w:p>
        </w:tc>
        <w:tc>
          <w:tcPr>
            <w:tcW w:w="3945" w:type="dxa"/>
            <w:tcBorders>
              <w:top w:val="single" w:sz="4" w:space="0" w:color="auto"/>
              <w:left w:val="single" w:sz="4" w:space="0" w:color="auto"/>
              <w:bottom w:val="single" w:sz="4" w:space="0" w:color="auto"/>
              <w:right w:val="single" w:sz="4" w:space="0" w:color="auto"/>
            </w:tcBorders>
            <w:shd w:val="clear" w:color="auto" w:fill="auto"/>
          </w:tcPr>
          <w:p w14:paraId="4AAB29E3" w14:textId="77777777" w:rsidR="005A3AFF" w:rsidRPr="00E61C16" w:rsidRDefault="005A3AFF" w:rsidP="00E61C16">
            <w:pPr>
              <w:spacing w:after="0" w:line="240" w:lineRule="auto"/>
              <w:jc w:val="both"/>
              <w:rPr>
                <w:rFonts w:cstheme="minorHAnsi"/>
                <w:b/>
                <w:sz w:val="24"/>
                <w:szCs w:val="24"/>
              </w:rPr>
            </w:pPr>
            <w:r w:rsidRPr="00E61C16">
              <w:rPr>
                <w:rFonts w:cstheme="minorHAnsi"/>
                <w:b/>
                <w:sz w:val="24"/>
                <w:szCs w:val="24"/>
              </w:rPr>
              <w:lastRenderedPageBreak/>
              <w:t>Poubelle rouge</w:t>
            </w:r>
          </w:p>
        </w:tc>
      </w:tr>
      <w:tr w:rsidR="005A3AFF" w:rsidRPr="00E61C16" w14:paraId="399392CC" w14:textId="77777777" w:rsidTr="00596D8C">
        <w:tc>
          <w:tcPr>
            <w:tcW w:w="5599" w:type="dxa"/>
            <w:tcBorders>
              <w:top w:val="single" w:sz="4" w:space="0" w:color="auto"/>
              <w:left w:val="single" w:sz="4" w:space="0" w:color="auto"/>
              <w:bottom w:val="single" w:sz="4" w:space="0" w:color="auto"/>
              <w:right w:val="single" w:sz="4" w:space="0" w:color="auto"/>
            </w:tcBorders>
            <w:shd w:val="clear" w:color="auto" w:fill="auto"/>
          </w:tcPr>
          <w:p w14:paraId="04371EF6" w14:textId="77777777" w:rsidR="005A3AFF" w:rsidRPr="00E61C16" w:rsidRDefault="005A3AFF" w:rsidP="00E61C16">
            <w:pPr>
              <w:spacing w:after="0" w:line="240" w:lineRule="auto"/>
              <w:jc w:val="both"/>
              <w:rPr>
                <w:rFonts w:cstheme="minorHAnsi"/>
                <w:sz w:val="24"/>
                <w:szCs w:val="24"/>
              </w:rPr>
            </w:pPr>
            <w:r w:rsidRPr="00E61C16">
              <w:rPr>
                <w:rFonts w:cstheme="minorHAnsi"/>
                <w:b/>
                <w:sz w:val="24"/>
                <w:szCs w:val="24"/>
              </w:rPr>
              <w:lastRenderedPageBreak/>
              <w:t>Déchets spéciaux</w:t>
            </w:r>
            <w:r w:rsidRPr="00E61C16">
              <w:rPr>
                <w:rFonts w:cstheme="minorHAnsi"/>
                <w:sz w:val="24"/>
                <w:szCs w:val="24"/>
              </w:rPr>
              <w:t xml:space="preserve"> : Films de radio, emballages perdus,  déchets chimiques </w:t>
            </w:r>
          </w:p>
        </w:tc>
        <w:tc>
          <w:tcPr>
            <w:tcW w:w="3945" w:type="dxa"/>
            <w:tcBorders>
              <w:top w:val="single" w:sz="4" w:space="0" w:color="auto"/>
              <w:left w:val="single" w:sz="4" w:space="0" w:color="auto"/>
              <w:bottom w:val="single" w:sz="4" w:space="0" w:color="auto"/>
              <w:right w:val="single" w:sz="4" w:space="0" w:color="auto"/>
            </w:tcBorders>
            <w:shd w:val="clear" w:color="auto" w:fill="auto"/>
          </w:tcPr>
          <w:p w14:paraId="51AB7425" w14:textId="77777777" w:rsidR="005A3AFF" w:rsidRPr="00E61C16" w:rsidRDefault="005A3AFF" w:rsidP="00E61C16">
            <w:pPr>
              <w:spacing w:after="0" w:line="240" w:lineRule="auto"/>
              <w:jc w:val="both"/>
              <w:rPr>
                <w:rFonts w:cstheme="minorHAnsi"/>
                <w:sz w:val="24"/>
                <w:szCs w:val="24"/>
              </w:rPr>
            </w:pPr>
            <w:r w:rsidRPr="00E61C16">
              <w:rPr>
                <w:rFonts w:cstheme="minorHAnsi"/>
                <w:b/>
                <w:sz w:val="24"/>
                <w:szCs w:val="24"/>
              </w:rPr>
              <w:t>Poubelle rouge</w:t>
            </w:r>
            <w:r w:rsidRPr="00E61C16">
              <w:rPr>
                <w:rFonts w:cstheme="minorHAnsi"/>
                <w:sz w:val="24"/>
                <w:szCs w:val="24"/>
              </w:rPr>
              <w:t xml:space="preserve"> (mention spéciale pour les réactifs, produits pharmaceutiques périmés/avariés et autres substances chimiques)</w:t>
            </w:r>
          </w:p>
        </w:tc>
      </w:tr>
      <w:tr w:rsidR="005A3AFF" w:rsidRPr="00E61C16" w14:paraId="54CE3257" w14:textId="77777777" w:rsidTr="00596D8C">
        <w:tc>
          <w:tcPr>
            <w:tcW w:w="5599" w:type="dxa"/>
            <w:tcBorders>
              <w:top w:val="single" w:sz="4" w:space="0" w:color="auto"/>
              <w:left w:val="single" w:sz="4" w:space="0" w:color="auto"/>
              <w:bottom w:val="single" w:sz="4" w:space="0" w:color="auto"/>
              <w:right w:val="single" w:sz="4" w:space="0" w:color="auto"/>
            </w:tcBorders>
            <w:shd w:val="clear" w:color="auto" w:fill="auto"/>
          </w:tcPr>
          <w:p w14:paraId="6D737067" w14:textId="77777777" w:rsidR="005A3AFF" w:rsidRPr="00E61C16" w:rsidRDefault="005A3AFF" w:rsidP="00E61C16">
            <w:pPr>
              <w:pStyle w:val="En-tte"/>
              <w:tabs>
                <w:tab w:val="left" w:pos="708"/>
              </w:tabs>
              <w:jc w:val="both"/>
              <w:rPr>
                <w:rFonts w:cstheme="minorHAnsi"/>
                <w:sz w:val="24"/>
                <w:szCs w:val="24"/>
              </w:rPr>
            </w:pPr>
            <w:r w:rsidRPr="00E61C16">
              <w:rPr>
                <w:rFonts w:cstheme="minorHAnsi"/>
                <w:b/>
                <w:bCs/>
                <w:sz w:val="24"/>
                <w:szCs w:val="24"/>
              </w:rPr>
              <w:t>Les coupants, les piquants tranchants</w:t>
            </w:r>
            <w:r w:rsidRPr="00E61C16">
              <w:rPr>
                <w:rFonts w:cstheme="minorHAnsi"/>
                <w:sz w:val="24"/>
                <w:szCs w:val="24"/>
              </w:rPr>
              <w:t xml:space="preserve"> (aiguilles, lames de bistouri, rasoirs, têtes de tondeuses, trocarts, différentes verreries, lames de scalpel, broches), flacon de sérum et tubulures de perfusion</w:t>
            </w:r>
          </w:p>
        </w:tc>
        <w:tc>
          <w:tcPr>
            <w:tcW w:w="3945" w:type="dxa"/>
            <w:tcBorders>
              <w:top w:val="single" w:sz="4" w:space="0" w:color="auto"/>
              <w:left w:val="single" w:sz="4" w:space="0" w:color="auto"/>
              <w:bottom w:val="single" w:sz="4" w:space="0" w:color="auto"/>
              <w:right w:val="single" w:sz="4" w:space="0" w:color="auto"/>
            </w:tcBorders>
            <w:shd w:val="clear" w:color="auto" w:fill="auto"/>
          </w:tcPr>
          <w:p w14:paraId="00AC0686"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Boîte de sécurité</w:t>
            </w:r>
          </w:p>
          <w:p w14:paraId="6282F3C2" w14:textId="77777777" w:rsidR="005A3AFF" w:rsidRPr="00E61C16" w:rsidRDefault="005A3AFF" w:rsidP="00E61C16">
            <w:pPr>
              <w:spacing w:after="0" w:line="240" w:lineRule="auto"/>
              <w:jc w:val="both"/>
              <w:rPr>
                <w:rFonts w:cstheme="minorHAnsi"/>
                <w:sz w:val="24"/>
                <w:szCs w:val="24"/>
              </w:rPr>
            </w:pPr>
            <w:r w:rsidRPr="00E61C16">
              <w:rPr>
                <w:rFonts w:cstheme="minorHAnsi"/>
                <w:b/>
                <w:sz w:val="24"/>
                <w:szCs w:val="24"/>
              </w:rPr>
              <w:t>Poubelle jaune</w:t>
            </w:r>
          </w:p>
        </w:tc>
      </w:tr>
    </w:tbl>
    <w:p w14:paraId="056E293F" w14:textId="77777777" w:rsidR="005A3AFF" w:rsidRPr="00E61C16" w:rsidRDefault="005A3AFF" w:rsidP="00E61C16">
      <w:pPr>
        <w:spacing w:after="0" w:line="240" w:lineRule="auto"/>
        <w:jc w:val="both"/>
        <w:rPr>
          <w:rFonts w:cstheme="minorHAnsi"/>
          <w:sz w:val="24"/>
          <w:szCs w:val="24"/>
        </w:rPr>
      </w:pPr>
    </w:p>
    <w:p w14:paraId="6E31101A" w14:textId="77777777" w:rsidR="005A3AFF" w:rsidRPr="00E61C16" w:rsidRDefault="005A3AFF" w:rsidP="00366B40">
      <w:pPr>
        <w:pStyle w:val="Titre2"/>
      </w:pPr>
      <w:bookmarkStart w:id="106" w:name="_Toc466462942"/>
      <w:bookmarkStart w:id="107" w:name="_Toc468704350"/>
      <w:bookmarkStart w:id="108" w:name="_Toc468962142"/>
      <w:bookmarkStart w:id="109" w:name="_Toc468966322"/>
      <w:bookmarkStart w:id="110" w:name="_Toc469044064"/>
      <w:bookmarkStart w:id="111" w:name="_Toc532312127"/>
      <w:r w:rsidRPr="00E61C16">
        <w:t>Moyens de transport des déchets</w:t>
      </w:r>
      <w:bookmarkEnd w:id="106"/>
      <w:bookmarkEnd w:id="107"/>
      <w:bookmarkEnd w:id="108"/>
      <w:bookmarkEnd w:id="109"/>
      <w:bookmarkEnd w:id="110"/>
      <w:r w:rsidRPr="00E61C16">
        <w:t> :</w:t>
      </w:r>
      <w:bookmarkEnd w:id="111"/>
    </w:p>
    <w:p w14:paraId="497157C7" w14:textId="77777777" w:rsidR="00AF277D" w:rsidRDefault="00AF277D" w:rsidP="00E61C16">
      <w:pPr>
        <w:pStyle w:val="Default"/>
        <w:jc w:val="both"/>
        <w:rPr>
          <w:rFonts w:asciiTheme="minorHAnsi" w:hAnsiTheme="minorHAnsi" w:cstheme="minorHAnsi"/>
          <w:color w:val="auto"/>
        </w:rPr>
      </w:pPr>
    </w:p>
    <w:p w14:paraId="6B43BAD1" w14:textId="1C413A2C" w:rsidR="005A3AFF" w:rsidRDefault="005A3AFF" w:rsidP="00E61C16">
      <w:pPr>
        <w:pStyle w:val="Default"/>
        <w:jc w:val="both"/>
        <w:rPr>
          <w:rFonts w:asciiTheme="minorHAnsi" w:hAnsiTheme="minorHAnsi" w:cstheme="minorHAnsi"/>
          <w:color w:val="auto"/>
        </w:rPr>
      </w:pPr>
      <w:r w:rsidRPr="00E61C16">
        <w:rPr>
          <w:rFonts w:asciiTheme="minorHAnsi" w:hAnsiTheme="minorHAnsi" w:cstheme="minorHAnsi"/>
          <w:color w:val="auto"/>
        </w:rPr>
        <w:t>Le transport des déchets doit se faire dans des conditions sécurisées.</w:t>
      </w:r>
    </w:p>
    <w:p w14:paraId="0D616B66" w14:textId="77777777" w:rsidR="00AF277D" w:rsidRPr="00E61C16" w:rsidRDefault="00AF277D" w:rsidP="00E61C16">
      <w:pPr>
        <w:pStyle w:val="Default"/>
        <w:jc w:val="both"/>
        <w:rPr>
          <w:rFonts w:asciiTheme="minorHAnsi" w:hAnsiTheme="minorHAnsi" w:cstheme="minorHAnsi"/>
          <w:color w:val="auto"/>
        </w:rPr>
      </w:pPr>
    </w:p>
    <w:p w14:paraId="2062CA0E" w14:textId="77777777" w:rsidR="005A3AFF" w:rsidRPr="00E61C16" w:rsidRDefault="005A3AFF" w:rsidP="005B7A23">
      <w:pPr>
        <w:numPr>
          <w:ilvl w:val="0"/>
          <w:numId w:val="12"/>
        </w:numPr>
        <w:spacing w:after="0" w:line="240" w:lineRule="auto"/>
        <w:jc w:val="both"/>
        <w:rPr>
          <w:rFonts w:cstheme="minorHAnsi"/>
          <w:sz w:val="24"/>
          <w:szCs w:val="24"/>
          <w:lang w:eastAsia="fr-CA"/>
        </w:rPr>
      </w:pPr>
      <w:r w:rsidRPr="00E61C16">
        <w:rPr>
          <w:rFonts w:cstheme="minorHAnsi"/>
          <w:sz w:val="24"/>
          <w:szCs w:val="24"/>
          <w:lang w:eastAsia="fr-CA"/>
        </w:rPr>
        <w:t>chariot, brouette ou tricycle si le traitement se fait à l’intérieur de l’établissement de santé ;</w:t>
      </w:r>
    </w:p>
    <w:p w14:paraId="08EE44BE" w14:textId="77777777" w:rsidR="005A3AFF" w:rsidRPr="00E61C16" w:rsidRDefault="005A3AFF" w:rsidP="005B7A23">
      <w:pPr>
        <w:numPr>
          <w:ilvl w:val="0"/>
          <w:numId w:val="12"/>
        </w:numPr>
        <w:spacing w:after="0" w:line="240" w:lineRule="auto"/>
        <w:jc w:val="both"/>
        <w:rPr>
          <w:rFonts w:cstheme="minorHAnsi"/>
          <w:sz w:val="24"/>
          <w:szCs w:val="24"/>
          <w:lang w:eastAsia="fr-CA"/>
        </w:rPr>
      </w:pPr>
      <w:r w:rsidRPr="00E61C16">
        <w:rPr>
          <w:rFonts w:cstheme="minorHAnsi"/>
          <w:sz w:val="24"/>
          <w:szCs w:val="24"/>
          <w:lang w:eastAsia="fr-CA"/>
        </w:rPr>
        <w:t>tricycle, véhicule adapté ou camion  si le traitement se fait hors de l’établissement de santé.</w:t>
      </w:r>
    </w:p>
    <w:p w14:paraId="37CFF5B4" w14:textId="77777777" w:rsidR="005A3AFF" w:rsidRPr="00E61C16" w:rsidRDefault="005A3AFF" w:rsidP="00E61C16">
      <w:pPr>
        <w:pStyle w:val="Default"/>
        <w:jc w:val="both"/>
        <w:rPr>
          <w:rFonts w:asciiTheme="minorHAnsi" w:hAnsiTheme="minorHAnsi" w:cstheme="minorHAnsi"/>
          <w:color w:val="auto"/>
        </w:rPr>
      </w:pPr>
    </w:p>
    <w:p w14:paraId="4011DB93" w14:textId="6D61F17B" w:rsidR="005A3AFF" w:rsidRDefault="005A3AFF" w:rsidP="00E61C16">
      <w:pPr>
        <w:pStyle w:val="Default"/>
        <w:jc w:val="both"/>
        <w:rPr>
          <w:rFonts w:asciiTheme="minorHAnsi" w:hAnsiTheme="minorHAnsi" w:cstheme="minorHAnsi"/>
          <w:color w:val="auto"/>
        </w:rPr>
      </w:pPr>
      <w:r w:rsidRPr="00E61C16">
        <w:rPr>
          <w:rFonts w:asciiTheme="minorHAnsi" w:hAnsiTheme="minorHAnsi" w:cstheme="minorHAnsi"/>
          <w:color w:val="auto"/>
        </w:rPr>
        <w:t>Pour le transport hors site certaines règles doivent être observées :</w:t>
      </w:r>
    </w:p>
    <w:p w14:paraId="6179FC2F" w14:textId="77777777" w:rsidR="00AF277D" w:rsidRPr="00E61C16" w:rsidRDefault="00AF277D" w:rsidP="00E61C16">
      <w:pPr>
        <w:pStyle w:val="Default"/>
        <w:jc w:val="both"/>
        <w:rPr>
          <w:rFonts w:asciiTheme="minorHAnsi" w:hAnsiTheme="minorHAnsi" w:cstheme="minorHAnsi"/>
          <w:color w:val="auto"/>
        </w:rPr>
      </w:pPr>
    </w:p>
    <w:p w14:paraId="28FB8429" w14:textId="77777777" w:rsidR="00AF277D" w:rsidRDefault="005A3AFF" w:rsidP="005B7A23">
      <w:pPr>
        <w:numPr>
          <w:ilvl w:val="0"/>
          <w:numId w:val="13"/>
        </w:numPr>
        <w:spacing w:after="0" w:line="240" w:lineRule="auto"/>
        <w:jc w:val="both"/>
        <w:rPr>
          <w:rFonts w:cstheme="minorHAnsi"/>
          <w:sz w:val="24"/>
          <w:szCs w:val="24"/>
        </w:rPr>
      </w:pPr>
      <w:r w:rsidRPr="00E61C16">
        <w:rPr>
          <w:rFonts w:cstheme="minorHAnsi"/>
          <w:sz w:val="24"/>
          <w:szCs w:val="24"/>
        </w:rPr>
        <w:t>les autorités communales  doivent être informées du circuit du transport des déchets et de l’emplacemen</w:t>
      </w:r>
      <w:r w:rsidR="00AF277D">
        <w:rPr>
          <w:rFonts w:cstheme="minorHAnsi"/>
          <w:sz w:val="24"/>
          <w:szCs w:val="24"/>
        </w:rPr>
        <w:t>t de leur site d’élimination ;</w:t>
      </w:r>
    </w:p>
    <w:p w14:paraId="0821606F" w14:textId="464BF26C" w:rsidR="005A3AFF" w:rsidRPr="00E61C16" w:rsidRDefault="00AF277D" w:rsidP="005B7A23">
      <w:pPr>
        <w:numPr>
          <w:ilvl w:val="0"/>
          <w:numId w:val="13"/>
        </w:numPr>
        <w:spacing w:after="0" w:line="240" w:lineRule="auto"/>
        <w:jc w:val="both"/>
        <w:rPr>
          <w:rFonts w:cstheme="minorHAnsi"/>
          <w:sz w:val="24"/>
          <w:szCs w:val="24"/>
        </w:rPr>
      </w:pPr>
      <w:r>
        <w:rPr>
          <w:rFonts w:cstheme="minorHAnsi"/>
          <w:sz w:val="24"/>
          <w:szCs w:val="24"/>
        </w:rPr>
        <w:t>la tenue d’un registre de suivi ;</w:t>
      </w:r>
    </w:p>
    <w:p w14:paraId="037D477D" w14:textId="77777777" w:rsidR="005A3AFF" w:rsidRPr="00E61C16" w:rsidRDefault="005A3AFF" w:rsidP="005B7A23">
      <w:pPr>
        <w:pStyle w:val="Default"/>
        <w:numPr>
          <w:ilvl w:val="0"/>
          <w:numId w:val="13"/>
        </w:numPr>
        <w:jc w:val="both"/>
        <w:rPr>
          <w:rFonts w:asciiTheme="minorHAnsi" w:hAnsiTheme="minorHAnsi" w:cstheme="minorHAnsi"/>
          <w:color w:val="auto"/>
        </w:rPr>
      </w:pPr>
      <w:r w:rsidRPr="00E61C16">
        <w:rPr>
          <w:rFonts w:asciiTheme="minorHAnsi" w:hAnsiTheme="minorHAnsi" w:cstheme="minorHAnsi"/>
          <w:color w:val="auto"/>
        </w:rPr>
        <w:t xml:space="preserve">la signalisation du véhicule est bien assurée ; </w:t>
      </w:r>
    </w:p>
    <w:p w14:paraId="782C2C9F" w14:textId="7160652F" w:rsidR="005A3AFF" w:rsidRPr="00E61C16" w:rsidRDefault="005A3AFF" w:rsidP="005B7A23">
      <w:pPr>
        <w:pStyle w:val="Default"/>
        <w:numPr>
          <w:ilvl w:val="0"/>
          <w:numId w:val="13"/>
        </w:numPr>
        <w:jc w:val="both"/>
        <w:rPr>
          <w:rFonts w:asciiTheme="minorHAnsi" w:hAnsiTheme="minorHAnsi" w:cstheme="minorHAnsi"/>
          <w:color w:val="auto"/>
        </w:rPr>
      </w:pPr>
      <w:r w:rsidRPr="00E61C16">
        <w:rPr>
          <w:rFonts w:asciiTheme="minorHAnsi" w:hAnsiTheme="minorHAnsi" w:cstheme="minorHAnsi"/>
          <w:color w:val="auto"/>
        </w:rPr>
        <w:t>le personnel assurant le transport est bien formé et doté d’équipements de pro</w:t>
      </w:r>
      <w:r w:rsidR="00AF277D">
        <w:rPr>
          <w:rFonts w:asciiTheme="minorHAnsi" w:hAnsiTheme="minorHAnsi" w:cstheme="minorHAnsi"/>
          <w:color w:val="auto"/>
        </w:rPr>
        <w:t>tection individuelle appropriés ;</w:t>
      </w:r>
      <w:r w:rsidRPr="00E61C16">
        <w:rPr>
          <w:rFonts w:asciiTheme="minorHAnsi" w:hAnsiTheme="minorHAnsi" w:cstheme="minorHAnsi"/>
          <w:color w:val="auto"/>
        </w:rPr>
        <w:t xml:space="preserve"> </w:t>
      </w:r>
    </w:p>
    <w:p w14:paraId="51B8C207" w14:textId="77777777" w:rsidR="005A3AFF" w:rsidRPr="00E61C16" w:rsidRDefault="005A3AFF" w:rsidP="005B7A23">
      <w:pPr>
        <w:pStyle w:val="Default"/>
        <w:numPr>
          <w:ilvl w:val="0"/>
          <w:numId w:val="13"/>
        </w:numPr>
        <w:jc w:val="both"/>
        <w:rPr>
          <w:rFonts w:asciiTheme="minorHAnsi" w:hAnsiTheme="minorHAnsi" w:cstheme="minorHAnsi"/>
          <w:color w:val="auto"/>
          <w:lang w:eastAsia="fr-CA"/>
        </w:rPr>
      </w:pPr>
      <w:r w:rsidRPr="00E61C16">
        <w:rPr>
          <w:rFonts w:asciiTheme="minorHAnsi" w:hAnsiTheme="minorHAnsi" w:cstheme="minorHAnsi"/>
          <w:color w:val="auto"/>
        </w:rPr>
        <w:t>les équipements de transport des déchets sont à usage exclusif. Ils doivent faire l’objet de nettoyage et de désinfection périodique.  Toutes les fois que le moyen de transport est contaminé par les déchets, la désinfection est systématique.</w:t>
      </w:r>
    </w:p>
    <w:p w14:paraId="37F86088" w14:textId="77777777" w:rsidR="005A3AFF" w:rsidRPr="00E61C16" w:rsidRDefault="005A3AFF" w:rsidP="00E61C16">
      <w:pPr>
        <w:pStyle w:val="Default"/>
        <w:ind w:left="720"/>
        <w:jc w:val="both"/>
        <w:rPr>
          <w:rFonts w:asciiTheme="minorHAnsi" w:hAnsiTheme="minorHAnsi" w:cstheme="minorHAnsi"/>
          <w:color w:val="auto"/>
          <w:lang w:eastAsia="fr-CA"/>
        </w:rPr>
      </w:pPr>
    </w:p>
    <w:p w14:paraId="4E9C2104" w14:textId="77777777" w:rsidR="005A3AFF" w:rsidRPr="00E61C16" w:rsidRDefault="005A3AFF" w:rsidP="00366B40">
      <w:pPr>
        <w:pStyle w:val="Titre2"/>
      </w:pPr>
      <w:bookmarkStart w:id="112" w:name="_Toc466462943"/>
      <w:bookmarkStart w:id="113" w:name="_Toc468704351"/>
      <w:bookmarkStart w:id="114" w:name="_Toc468962143"/>
      <w:bookmarkStart w:id="115" w:name="_Toc468966323"/>
      <w:bookmarkStart w:id="116" w:name="_Toc469044065"/>
      <w:bookmarkStart w:id="117" w:name="_Toc532312128"/>
      <w:r w:rsidRPr="00E61C16">
        <w:t>Modes de traitement des déchets</w:t>
      </w:r>
      <w:bookmarkEnd w:id="112"/>
      <w:bookmarkEnd w:id="113"/>
      <w:bookmarkEnd w:id="114"/>
      <w:bookmarkEnd w:id="115"/>
      <w:r w:rsidRPr="00E61C16">
        <w:t xml:space="preserve"> solides</w:t>
      </w:r>
      <w:bookmarkEnd w:id="116"/>
      <w:bookmarkEnd w:id="117"/>
    </w:p>
    <w:p w14:paraId="720BA686" w14:textId="77777777" w:rsidR="00AF277D" w:rsidRDefault="00AF277D" w:rsidP="00E61C16">
      <w:pPr>
        <w:spacing w:after="0" w:line="240" w:lineRule="auto"/>
        <w:jc w:val="both"/>
        <w:rPr>
          <w:rFonts w:eastAsia="Calibri" w:cstheme="minorHAnsi"/>
          <w:sz w:val="24"/>
          <w:szCs w:val="24"/>
          <w:lang w:val="fr-CA"/>
        </w:rPr>
      </w:pPr>
    </w:p>
    <w:p w14:paraId="56AB6799" w14:textId="23F92F62" w:rsidR="005A3AFF" w:rsidRDefault="005A3AFF" w:rsidP="00E61C16">
      <w:pPr>
        <w:spacing w:after="0" w:line="240" w:lineRule="auto"/>
        <w:jc w:val="both"/>
        <w:rPr>
          <w:rFonts w:eastAsia="Calibri" w:cstheme="minorHAnsi"/>
          <w:sz w:val="24"/>
          <w:szCs w:val="24"/>
          <w:lang w:val="fr-CA"/>
        </w:rPr>
      </w:pPr>
      <w:r w:rsidRPr="00E61C16">
        <w:rPr>
          <w:rFonts w:eastAsia="Calibri" w:cstheme="minorHAnsi"/>
          <w:sz w:val="24"/>
          <w:szCs w:val="24"/>
          <w:lang w:val="fr-CA"/>
        </w:rPr>
        <w:t>Les modes de traitement préconisés sont :</w:t>
      </w:r>
    </w:p>
    <w:p w14:paraId="299B801F" w14:textId="77777777" w:rsidR="00AF277D" w:rsidRPr="00E61C16" w:rsidRDefault="00AF277D" w:rsidP="00E61C16">
      <w:pPr>
        <w:spacing w:after="0" w:line="240" w:lineRule="auto"/>
        <w:jc w:val="both"/>
        <w:rPr>
          <w:rFonts w:eastAsia="Calibri" w:cstheme="minorHAnsi"/>
          <w:sz w:val="24"/>
          <w:szCs w:val="24"/>
          <w:lang w:val="fr-CA"/>
        </w:rPr>
      </w:pPr>
    </w:p>
    <w:p w14:paraId="08B24DEC" w14:textId="06367BD6" w:rsidR="005A3AFF" w:rsidRPr="00E831E0" w:rsidRDefault="005A3AFF" w:rsidP="005B7A23">
      <w:pPr>
        <w:pStyle w:val="Paragraphedeliste"/>
        <w:numPr>
          <w:ilvl w:val="2"/>
          <w:numId w:val="19"/>
        </w:numPr>
        <w:ind w:left="720"/>
        <w:rPr>
          <w:b/>
          <w:sz w:val="24"/>
          <w:szCs w:val="24"/>
        </w:rPr>
      </w:pPr>
      <w:r w:rsidRPr="00E831E0">
        <w:rPr>
          <w:b/>
          <w:sz w:val="24"/>
          <w:szCs w:val="24"/>
        </w:rPr>
        <w:t>Incinération</w:t>
      </w:r>
    </w:p>
    <w:p w14:paraId="3CAEC0E4" w14:textId="77777777" w:rsidR="00E831E0" w:rsidRPr="00E61C16" w:rsidRDefault="00E831E0" w:rsidP="00E831E0">
      <w:pPr>
        <w:pStyle w:val="Paragraphedeliste"/>
        <w:spacing w:after="0" w:line="240" w:lineRule="auto"/>
        <w:ind w:left="1440"/>
        <w:jc w:val="both"/>
        <w:rPr>
          <w:rFonts w:eastAsia="Calibri" w:cstheme="minorHAnsi"/>
          <w:b/>
          <w:sz w:val="24"/>
          <w:szCs w:val="24"/>
          <w:lang w:val="fr-CA"/>
        </w:rPr>
      </w:pPr>
    </w:p>
    <w:p w14:paraId="3B641B72"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L’incinération est une pratique courante dans les structures sanitaires. Elle constitue une technique adéquate de traitement des déchets sans développer des effets secondaires néfastes pour la santé et/ou l’environnement, elle doit être menée dans les conditions bien </w:t>
      </w:r>
      <w:r w:rsidRPr="00E61C16">
        <w:rPr>
          <w:rFonts w:cstheme="minorHAnsi"/>
          <w:sz w:val="24"/>
          <w:szCs w:val="24"/>
        </w:rPr>
        <w:lastRenderedPageBreak/>
        <w:t>définies, telles que la température de combustion des déchets à l’intérieur de l’incinérateur et la purification des gaz résiduaires s’échappant de celui-ci. A cet effet, il est significatif que seul des températures à l’intérieur de l’incinérateur de l’ordre de 800ºC et plus assurent une combustion correcte avec émission acceptable de gaz nocifs. En dessous de cette limite, la combustion des déchets plastiques s’accompagne d’émission de substances toxiques telles que les dioxines, les furanes et autres.</w:t>
      </w:r>
    </w:p>
    <w:p w14:paraId="0A7DAD8C"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L’incinération correcte des déchets ayant un pouvoir calorifique inférieur à la limite des 2000 Kcal/Kg nécessite l’ajout de combustible exogène. </w:t>
      </w:r>
    </w:p>
    <w:p w14:paraId="12779221" w14:textId="43456DB0" w:rsidR="005A3AFF" w:rsidRDefault="005A3AFF" w:rsidP="00E61C16">
      <w:pPr>
        <w:spacing w:after="0" w:line="240" w:lineRule="auto"/>
        <w:jc w:val="both"/>
        <w:rPr>
          <w:rFonts w:cstheme="minorHAnsi"/>
          <w:sz w:val="24"/>
          <w:szCs w:val="24"/>
        </w:rPr>
      </w:pPr>
      <w:r w:rsidRPr="00E61C16">
        <w:rPr>
          <w:rFonts w:cstheme="minorHAnsi"/>
          <w:sz w:val="24"/>
          <w:szCs w:val="24"/>
        </w:rPr>
        <w:t xml:space="preserve">De même pour les déchets ayant une teneur élevée en eau (déchets anatomiques/ pathologiques), l’ajout de combustible exogène s’avère nécessaire pour assurer une bonne incinération. </w:t>
      </w:r>
    </w:p>
    <w:p w14:paraId="598DCAAF" w14:textId="77777777" w:rsidR="00E831E0" w:rsidRPr="00E61C16" w:rsidRDefault="00E831E0" w:rsidP="00E61C16">
      <w:pPr>
        <w:spacing w:after="0" w:line="240" w:lineRule="auto"/>
        <w:jc w:val="both"/>
        <w:rPr>
          <w:rFonts w:cstheme="minorHAnsi"/>
          <w:sz w:val="24"/>
          <w:szCs w:val="24"/>
        </w:rPr>
      </w:pPr>
    </w:p>
    <w:p w14:paraId="102DAD4B" w14:textId="77777777" w:rsidR="005A3AFF" w:rsidRPr="00E61C16" w:rsidRDefault="005A3AFF" w:rsidP="005B7A23">
      <w:pPr>
        <w:pStyle w:val="Paragraphedeliste"/>
        <w:numPr>
          <w:ilvl w:val="2"/>
          <w:numId w:val="19"/>
        </w:numPr>
        <w:spacing w:after="0" w:line="240" w:lineRule="auto"/>
        <w:ind w:left="720"/>
        <w:rPr>
          <w:rFonts w:cstheme="minorHAnsi"/>
          <w:b/>
          <w:sz w:val="24"/>
          <w:szCs w:val="24"/>
        </w:rPr>
      </w:pPr>
      <w:r w:rsidRPr="00E831E0">
        <w:rPr>
          <w:b/>
          <w:sz w:val="24"/>
          <w:szCs w:val="24"/>
        </w:rPr>
        <w:t>Enfouissement</w:t>
      </w:r>
      <w:r w:rsidRPr="00E61C16">
        <w:rPr>
          <w:rFonts w:cstheme="minorHAnsi"/>
          <w:b/>
          <w:sz w:val="24"/>
          <w:szCs w:val="24"/>
        </w:rPr>
        <w:t xml:space="preserve"> sanitaire</w:t>
      </w:r>
    </w:p>
    <w:p w14:paraId="7A9049ED" w14:textId="77777777" w:rsidR="00E831E0" w:rsidRDefault="00E831E0" w:rsidP="00E61C16">
      <w:pPr>
        <w:spacing w:after="0" w:line="240" w:lineRule="auto"/>
        <w:jc w:val="both"/>
        <w:rPr>
          <w:rFonts w:cstheme="minorHAnsi"/>
          <w:sz w:val="24"/>
          <w:szCs w:val="24"/>
        </w:rPr>
      </w:pPr>
    </w:p>
    <w:p w14:paraId="435DDDA7" w14:textId="0C122D98" w:rsidR="005A3AFF" w:rsidRPr="00E61C16" w:rsidRDefault="005A3AFF" w:rsidP="00E61C16">
      <w:pPr>
        <w:spacing w:after="0" w:line="240" w:lineRule="auto"/>
        <w:jc w:val="both"/>
        <w:rPr>
          <w:rFonts w:cstheme="minorHAnsi"/>
          <w:sz w:val="24"/>
          <w:szCs w:val="24"/>
        </w:rPr>
      </w:pPr>
      <w:r w:rsidRPr="00E61C16">
        <w:rPr>
          <w:rFonts w:cstheme="minorHAnsi"/>
          <w:sz w:val="24"/>
          <w:szCs w:val="24"/>
        </w:rPr>
        <w:t>Pratiqué dans les conditions requises, l’enfouissement sanitaire constitue une solution efficace</w:t>
      </w:r>
      <w:r w:rsidR="00E831E0">
        <w:rPr>
          <w:rFonts w:cstheme="minorHAnsi"/>
          <w:sz w:val="24"/>
          <w:szCs w:val="24"/>
        </w:rPr>
        <w:t xml:space="preserve"> </w:t>
      </w:r>
      <w:r w:rsidRPr="00E61C16">
        <w:rPr>
          <w:rFonts w:cstheme="minorHAnsi"/>
          <w:sz w:val="24"/>
          <w:szCs w:val="24"/>
        </w:rPr>
        <w:t>pour l’élimination des déchets biomédicaux, particulièrement les déchets anatomiques et autres déchets biodégradables.</w:t>
      </w:r>
    </w:p>
    <w:p w14:paraId="56985FAB" w14:textId="77777777" w:rsidR="00E831E0" w:rsidRDefault="00E831E0" w:rsidP="00E61C16">
      <w:pPr>
        <w:spacing w:after="0" w:line="240" w:lineRule="auto"/>
        <w:jc w:val="both"/>
        <w:rPr>
          <w:rFonts w:cstheme="minorHAnsi"/>
          <w:sz w:val="24"/>
          <w:szCs w:val="24"/>
        </w:rPr>
      </w:pPr>
    </w:p>
    <w:p w14:paraId="030D2D7B" w14:textId="1AB9AC56"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Un certain nombre précautions doit être pris en l’occurrence par rapport à la situation du lieu d’enfouissement, la hauteur de la nappe phréatique de la distance d’une source d’eau de surface. La profondeur d’enfouissement doit être d’au moins </w:t>
      </w:r>
      <w:r w:rsidR="00E831E0" w:rsidRPr="00E61C16">
        <w:rPr>
          <w:rFonts w:cstheme="minorHAnsi"/>
          <w:sz w:val="24"/>
          <w:szCs w:val="24"/>
        </w:rPr>
        <w:t>quatre-vingts</w:t>
      </w:r>
      <w:r w:rsidRPr="00E61C16">
        <w:rPr>
          <w:rFonts w:cstheme="minorHAnsi"/>
          <w:sz w:val="24"/>
          <w:szCs w:val="24"/>
        </w:rPr>
        <w:t xml:space="preserve"> centimètres.</w:t>
      </w:r>
    </w:p>
    <w:p w14:paraId="2436C61D" w14:textId="77777777" w:rsidR="00E831E0" w:rsidRDefault="00E831E0" w:rsidP="00E61C16">
      <w:pPr>
        <w:spacing w:after="0" w:line="240" w:lineRule="auto"/>
        <w:jc w:val="both"/>
        <w:rPr>
          <w:rFonts w:cstheme="minorHAnsi"/>
          <w:sz w:val="24"/>
          <w:szCs w:val="24"/>
        </w:rPr>
      </w:pPr>
    </w:p>
    <w:p w14:paraId="2B968B0C" w14:textId="60151796" w:rsidR="005A3AFF" w:rsidRPr="00E61C16" w:rsidRDefault="005A3AFF" w:rsidP="00E61C16">
      <w:pPr>
        <w:spacing w:after="0" w:line="240" w:lineRule="auto"/>
        <w:jc w:val="both"/>
        <w:rPr>
          <w:rFonts w:cstheme="minorHAnsi"/>
          <w:sz w:val="24"/>
          <w:szCs w:val="24"/>
        </w:rPr>
      </w:pPr>
      <w:r w:rsidRPr="00E61C16">
        <w:rPr>
          <w:rFonts w:cstheme="minorHAnsi"/>
          <w:sz w:val="24"/>
          <w:szCs w:val="24"/>
        </w:rPr>
        <w:t>Toutefois les déchets déjà incinérés ne présentent aucun danger infectieux et peuvent être évacués au niveau de la décharge publique.</w:t>
      </w:r>
    </w:p>
    <w:p w14:paraId="113EB660" w14:textId="77777777" w:rsidR="00E831E0" w:rsidRDefault="00E831E0" w:rsidP="00E61C16">
      <w:pPr>
        <w:pStyle w:val="Corpsdetexte"/>
        <w:rPr>
          <w:rFonts w:asciiTheme="minorHAnsi" w:hAnsiTheme="minorHAnsi" w:cstheme="minorHAnsi"/>
          <w:b/>
          <w:i/>
        </w:rPr>
      </w:pPr>
    </w:p>
    <w:p w14:paraId="49610A27" w14:textId="1F6C6681" w:rsidR="005A3AFF" w:rsidRPr="00E61C16" w:rsidRDefault="005A3AFF" w:rsidP="00E61C16">
      <w:pPr>
        <w:pStyle w:val="Corpsdetexte"/>
        <w:rPr>
          <w:rFonts w:asciiTheme="minorHAnsi" w:hAnsiTheme="minorHAnsi" w:cstheme="minorHAnsi"/>
          <w:b/>
          <w:i/>
        </w:rPr>
      </w:pPr>
      <w:r w:rsidRPr="00E61C16">
        <w:rPr>
          <w:rFonts w:asciiTheme="minorHAnsi" w:hAnsiTheme="minorHAnsi" w:cstheme="minorHAnsi"/>
          <w:b/>
          <w:i/>
        </w:rPr>
        <w:t xml:space="preserve">Il n’est pas exclu de retrouver au niveau des établissements de santé en plus de fosses à cendre pour les résidus d’incinération de fosses digestion destinée pour l’élimination des placentas et de fosses pour la collecte des déchets de verrerie concassés.  </w:t>
      </w:r>
    </w:p>
    <w:p w14:paraId="063CA36D" w14:textId="77777777" w:rsidR="00E831E0" w:rsidRDefault="00E831E0" w:rsidP="00E61C16">
      <w:pPr>
        <w:pStyle w:val="Corpsdetexte"/>
        <w:rPr>
          <w:rFonts w:asciiTheme="minorHAnsi" w:hAnsiTheme="minorHAnsi" w:cstheme="minorHAnsi"/>
          <w:b/>
          <w:i/>
        </w:rPr>
      </w:pPr>
    </w:p>
    <w:p w14:paraId="2ACF4CE4" w14:textId="1CA52301" w:rsidR="005A3AFF" w:rsidRPr="00E61C16" w:rsidRDefault="005A3AFF" w:rsidP="00E61C16">
      <w:pPr>
        <w:pStyle w:val="Corpsdetexte"/>
        <w:rPr>
          <w:rFonts w:asciiTheme="minorHAnsi" w:hAnsiTheme="minorHAnsi" w:cstheme="minorHAnsi"/>
          <w:b/>
          <w:i/>
        </w:rPr>
      </w:pPr>
      <w:r w:rsidRPr="00E61C16">
        <w:rPr>
          <w:rFonts w:asciiTheme="minorHAnsi" w:hAnsiTheme="minorHAnsi" w:cstheme="minorHAnsi"/>
          <w:b/>
          <w:i/>
        </w:rPr>
        <w:t>Ces fosses ne demandent pas d’investissements importants. Et ont souvent partie du kit d’équipements de traitement et d’élimination des déchets biomédicaux de certains partenaires intervenant dans le WASH en milieu de soins (MSF, Unicef).</w:t>
      </w:r>
    </w:p>
    <w:p w14:paraId="6DC58EAF" w14:textId="77777777" w:rsidR="005A3AFF" w:rsidRPr="00E61C16" w:rsidRDefault="005A3AFF" w:rsidP="00E61C16">
      <w:pPr>
        <w:pStyle w:val="Corpsdetexte"/>
        <w:rPr>
          <w:rFonts w:asciiTheme="minorHAnsi" w:hAnsiTheme="minorHAnsi" w:cstheme="minorHAnsi"/>
          <w:b/>
          <w:i/>
        </w:rPr>
      </w:pPr>
    </w:p>
    <w:p w14:paraId="4EFFB0D5" w14:textId="46F42641" w:rsidR="005A3AFF" w:rsidRPr="000850DC" w:rsidRDefault="005A3AFF" w:rsidP="005B7A23">
      <w:pPr>
        <w:pStyle w:val="Titre1"/>
        <w:numPr>
          <w:ilvl w:val="0"/>
          <w:numId w:val="19"/>
        </w:numPr>
        <w:spacing w:before="0" w:line="240" w:lineRule="auto"/>
        <w:ind w:left="0" w:firstLine="0"/>
        <w:rPr>
          <w:rFonts w:asciiTheme="minorHAnsi" w:hAnsiTheme="minorHAnsi" w:cstheme="minorHAnsi"/>
          <w:caps/>
          <w:color w:val="auto"/>
          <w:sz w:val="24"/>
          <w:szCs w:val="24"/>
        </w:rPr>
      </w:pPr>
      <w:bookmarkStart w:id="118" w:name="_Toc532312129"/>
      <w:r w:rsidRPr="000850DC">
        <w:rPr>
          <w:rFonts w:asciiTheme="minorHAnsi" w:eastAsia="Calibri" w:hAnsiTheme="minorHAnsi" w:cstheme="minorHAnsi"/>
          <w:caps/>
          <w:color w:val="000000"/>
          <w:sz w:val="24"/>
          <w:szCs w:val="24"/>
        </w:rPr>
        <w:t>Impact</w:t>
      </w:r>
      <w:r w:rsidRPr="000850DC">
        <w:rPr>
          <w:rFonts w:cstheme="minorHAnsi"/>
          <w:b w:val="0"/>
          <w:caps/>
          <w:sz w:val="24"/>
          <w:szCs w:val="24"/>
        </w:rPr>
        <w:t xml:space="preserve"> </w:t>
      </w:r>
      <w:r w:rsidRPr="000850DC">
        <w:rPr>
          <w:rFonts w:asciiTheme="minorHAnsi" w:hAnsiTheme="minorHAnsi" w:cstheme="minorHAnsi"/>
          <w:caps/>
          <w:color w:val="auto"/>
          <w:sz w:val="24"/>
          <w:szCs w:val="24"/>
        </w:rPr>
        <w:t>des déchets sur le personnel et l’environnement</w:t>
      </w:r>
      <w:bookmarkEnd w:id="118"/>
      <w:r w:rsidRPr="000850DC">
        <w:rPr>
          <w:rFonts w:asciiTheme="minorHAnsi" w:hAnsiTheme="minorHAnsi" w:cstheme="minorHAnsi"/>
          <w:caps/>
          <w:color w:val="auto"/>
          <w:sz w:val="24"/>
          <w:szCs w:val="24"/>
        </w:rPr>
        <w:t> </w:t>
      </w:r>
    </w:p>
    <w:p w14:paraId="1DA46645" w14:textId="77777777" w:rsidR="00E831E0" w:rsidRDefault="00E831E0" w:rsidP="00E61C16">
      <w:pPr>
        <w:spacing w:after="0" w:line="240" w:lineRule="auto"/>
        <w:jc w:val="both"/>
        <w:rPr>
          <w:rFonts w:cstheme="minorHAnsi"/>
          <w:sz w:val="24"/>
          <w:szCs w:val="24"/>
        </w:rPr>
      </w:pPr>
    </w:p>
    <w:p w14:paraId="422FAC87" w14:textId="2DE74DE7" w:rsidR="005A3AFF" w:rsidRPr="00E61C16" w:rsidRDefault="005A3AFF" w:rsidP="00E61C16">
      <w:pPr>
        <w:spacing w:after="0" w:line="240" w:lineRule="auto"/>
        <w:jc w:val="both"/>
        <w:rPr>
          <w:rFonts w:cstheme="minorHAnsi"/>
          <w:b/>
          <w:sz w:val="24"/>
          <w:szCs w:val="24"/>
        </w:rPr>
      </w:pPr>
      <w:r w:rsidRPr="00E61C16">
        <w:rPr>
          <w:rFonts w:cstheme="minorHAnsi"/>
          <w:sz w:val="24"/>
          <w:szCs w:val="24"/>
        </w:rPr>
        <w:t xml:space="preserve">Les risques liés à une mauvaise gestion des déchets des centres de santé sont généralement : </w:t>
      </w:r>
    </w:p>
    <w:p w14:paraId="4D3BE36B" w14:textId="77777777" w:rsidR="00E831E0" w:rsidRDefault="00E831E0" w:rsidP="00E61C16">
      <w:pPr>
        <w:spacing w:after="0" w:line="240" w:lineRule="auto"/>
        <w:jc w:val="both"/>
        <w:rPr>
          <w:rFonts w:cstheme="minorHAnsi"/>
          <w:b/>
          <w:sz w:val="24"/>
          <w:szCs w:val="24"/>
        </w:rPr>
      </w:pPr>
    </w:p>
    <w:p w14:paraId="39FA8605" w14:textId="594886EB" w:rsidR="005A3AFF" w:rsidRPr="00E831E0" w:rsidRDefault="005A3AFF" w:rsidP="00366B40">
      <w:pPr>
        <w:pStyle w:val="Titre2"/>
      </w:pPr>
      <w:bookmarkStart w:id="119" w:name="_Toc532312130"/>
      <w:r w:rsidRPr="00E831E0">
        <w:t>Risques environnementaux</w:t>
      </w:r>
      <w:bookmarkEnd w:id="119"/>
      <w:r w:rsidRPr="00E831E0">
        <w:t> </w:t>
      </w:r>
    </w:p>
    <w:p w14:paraId="5AF43286" w14:textId="77777777" w:rsidR="005A3AFF" w:rsidRPr="00E61C16" w:rsidRDefault="005A3AFF" w:rsidP="00E61C16">
      <w:pPr>
        <w:spacing w:after="0" w:line="240" w:lineRule="auto"/>
        <w:contextualSpacing/>
        <w:jc w:val="both"/>
        <w:rPr>
          <w:rFonts w:eastAsia="Calibri" w:cstheme="minorHAnsi"/>
          <w:b/>
          <w:sz w:val="24"/>
          <w:szCs w:val="24"/>
        </w:rPr>
      </w:pPr>
    </w:p>
    <w:p w14:paraId="65432E2C" w14:textId="5FF55F18" w:rsidR="005A3AFF" w:rsidRPr="00E61C16" w:rsidRDefault="00E831E0" w:rsidP="00E61C16">
      <w:pPr>
        <w:spacing w:after="0" w:line="240" w:lineRule="auto"/>
        <w:contextualSpacing/>
        <w:jc w:val="both"/>
        <w:rPr>
          <w:rFonts w:eastAsia="Calibri" w:cstheme="minorHAnsi"/>
          <w:sz w:val="24"/>
          <w:szCs w:val="24"/>
        </w:rPr>
      </w:pPr>
      <w:r>
        <w:rPr>
          <w:rFonts w:eastAsia="Calibri" w:cstheme="minorHAnsi"/>
          <w:b/>
          <w:sz w:val="24"/>
          <w:szCs w:val="24"/>
        </w:rPr>
        <w:t>5</w:t>
      </w:r>
      <w:r w:rsidR="005A3AFF" w:rsidRPr="00E61C16">
        <w:rPr>
          <w:rFonts w:eastAsia="Calibri" w:cstheme="minorHAnsi"/>
          <w:b/>
          <w:sz w:val="24"/>
          <w:szCs w:val="24"/>
        </w:rPr>
        <w:t>.1.1.  Contamination du sol</w:t>
      </w:r>
      <w:r w:rsidR="005A3AFF" w:rsidRPr="00E61C16">
        <w:rPr>
          <w:rFonts w:eastAsia="Calibri" w:cstheme="minorHAnsi"/>
          <w:sz w:val="24"/>
          <w:szCs w:val="24"/>
        </w:rPr>
        <w:t> : Les microorganismes pathogènes, les produits chimiques toxiques et les éléments radioactifs peuvent contaminer le sol. La flore est ainsi directement atteinte et la faune par le biais de la chaîne alimentaire.</w:t>
      </w:r>
    </w:p>
    <w:p w14:paraId="411CFD42" w14:textId="77777777" w:rsidR="00E831E0" w:rsidRDefault="00E831E0" w:rsidP="00E61C16">
      <w:pPr>
        <w:spacing w:after="0" w:line="240" w:lineRule="auto"/>
        <w:contextualSpacing/>
        <w:jc w:val="both"/>
        <w:rPr>
          <w:rFonts w:eastAsia="Calibri" w:cstheme="minorHAnsi"/>
          <w:sz w:val="24"/>
          <w:szCs w:val="24"/>
        </w:rPr>
      </w:pPr>
    </w:p>
    <w:p w14:paraId="5D4F329D" w14:textId="1E7C310A" w:rsidR="005A3AFF" w:rsidRPr="00E61C16" w:rsidRDefault="005A3AFF" w:rsidP="00E61C16">
      <w:pPr>
        <w:spacing w:after="0" w:line="240" w:lineRule="auto"/>
        <w:contextualSpacing/>
        <w:jc w:val="both"/>
        <w:rPr>
          <w:rFonts w:eastAsia="Calibri" w:cstheme="minorHAnsi"/>
          <w:sz w:val="24"/>
          <w:szCs w:val="24"/>
        </w:rPr>
      </w:pPr>
      <w:r w:rsidRPr="00E61C16">
        <w:rPr>
          <w:rFonts w:eastAsia="Calibri" w:cstheme="minorHAnsi"/>
          <w:sz w:val="24"/>
          <w:szCs w:val="24"/>
        </w:rPr>
        <w:t>La pollution du sol par les déchets peut également entrainer le dégagement d’odeurs nauséabondes affectant la qualité de l’air et rendre la vie désagréable pour la population.</w:t>
      </w:r>
    </w:p>
    <w:p w14:paraId="1D27E4AB" w14:textId="77777777" w:rsidR="00E831E0" w:rsidRDefault="00E831E0" w:rsidP="00E61C16">
      <w:pPr>
        <w:spacing w:after="0" w:line="240" w:lineRule="auto"/>
        <w:contextualSpacing/>
        <w:jc w:val="both"/>
        <w:rPr>
          <w:rFonts w:eastAsia="Calibri" w:cstheme="minorHAnsi"/>
          <w:b/>
          <w:sz w:val="24"/>
          <w:szCs w:val="24"/>
        </w:rPr>
      </w:pPr>
    </w:p>
    <w:p w14:paraId="425588B4" w14:textId="3D5AB73A" w:rsidR="005A3AFF" w:rsidRPr="00E61C16" w:rsidRDefault="00E831E0" w:rsidP="00E61C16">
      <w:pPr>
        <w:spacing w:after="0" w:line="240" w:lineRule="auto"/>
        <w:contextualSpacing/>
        <w:jc w:val="both"/>
        <w:rPr>
          <w:rFonts w:eastAsia="Calibri" w:cstheme="minorHAnsi"/>
          <w:sz w:val="24"/>
          <w:szCs w:val="24"/>
        </w:rPr>
      </w:pPr>
      <w:r>
        <w:rPr>
          <w:rFonts w:eastAsia="Calibri" w:cstheme="minorHAnsi"/>
          <w:b/>
          <w:sz w:val="24"/>
          <w:szCs w:val="24"/>
        </w:rPr>
        <w:lastRenderedPageBreak/>
        <w:t>5</w:t>
      </w:r>
      <w:r w:rsidR="005A3AFF" w:rsidRPr="00E61C16">
        <w:rPr>
          <w:rFonts w:eastAsia="Calibri" w:cstheme="minorHAnsi"/>
          <w:b/>
          <w:sz w:val="24"/>
          <w:szCs w:val="24"/>
        </w:rPr>
        <w:t>.1.2. Contamination de l’eau</w:t>
      </w:r>
      <w:r w:rsidR="005A3AFF" w:rsidRPr="00E61C16">
        <w:rPr>
          <w:rFonts w:eastAsia="Calibri" w:cstheme="minorHAnsi"/>
          <w:sz w:val="24"/>
          <w:szCs w:val="24"/>
        </w:rPr>
        <w:t> : par le biais du sol (infiltration, ruissellement), les eaux de surface ou les eaux souterraines peuvent être contaminées par des agents pathogènes, des produits chimiques ou des produits radioactifs provenant des établissements de santé.</w:t>
      </w:r>
    </w:p>
    <w:p w14:paraId="666A28CC" w14:textId="18D2C9A7" w:rsidR="005A3AFF" w:rsidRDefault="00E831E0" w:rsidP="00E61C16">
      <w:pPr>
        <w:spacing w:after="0" w:line="240" w:lineRule="auto"/>
        <w:contextualSpacing/>
        <w:jc w:val="both"/>
        <w:rPr>
          <w:rFonts w:eastAsia="Calibri" w:cstheme="minorHAnsi"/>
          <w:sz w:val="24"/>
          <w:szCs w:val="24"/>
        </w:rPr>
      </w:pPr>
      <w:r>
        <w:rPr>
          <w:rFonts w:eastAsia="Calibri" w:cstheme="minorHAnsi"/>
          <w:b/>
          <w:sz w:val="24"/>
          <w:szCs w:val="24"/>
        </w:rPr>
        <w:t>5</w:t>
      </w:r>
      <w:r w:rsidR="005A3AFF" w:rsidRPr="00E61C16">
        <w:rPr>
          <w:rFonts w:eastAsia="Calibri" w:cstheme="minorHAnsi"/>
          <w:b/>
          <w:sz w:val="24"/>
          <w:szCs w:val="24"/>
        </w:rPr>
        <w:t>.1.3. Contamination de l’air</w:t>
      </w:r>
      <w:r w:rsidR="005A3AFF" w:rsidRPr="00E61C16">
        <w:rPr>
          <w:rFonts w:eastAsia="Calibri" w:cstheme="minorHAnsi"/>
          <w:sz w:val="24"/>
          <w:szCs w:val="24"/>
        </w:rPr>
        <w:t> : Le brûlage des déchets biomédicaux à l’air libre ou leur incinération avec des équipements inadéquats provoque la pollution de l’atmosphère par l’émission de composants ci-après :</w:t>
      </w:r>
    </w:p>
    <w:p w14:paraId="698EC044" w14:textId="77777777" w:rsidR="00E831E0" w:rsidRPr="00E61C16" w:rsidRDefault="00E831E0" w:rsidP="00E61C16">
      <w:pPr>
        <w:spacing w:after="0" w:line="240" w:lineRule="auto"/>
        <w:contextualSpacing/>
        <w:jc w:val="both"/>
        <w:rPr>
          <w:rFonts w:eastAsia="Calibri" w:cstheme="minorHAnsi"/>
          <w:sz w:val="24"/>
          <w:szCs w:val="24"/>
        </w:rPr>
      </w:pPr>
    </w:p>
    <w:p w14:paraId="11ABF7EC" w14:textId="77777777" w:rsidR="005A3AFF" w:rsidRPr="00E61C16" w:rsidRDefault="005A3AFF" w:rsidP="005B7A23">
      <w:pPr>
        <w:numPr>
          <w:ilvl w:val="0"/>
          <w:numId w:val="7"/>
        </w:numPr>
        <w:spacing w:after="0" w:line="240" w:lineRule="auto"/>
        <w:jc w:val="both"/>
        <w:rPr>
          <w:rFonts w:eastAsia="Calibri" w:cstheme="minorHAnsi"/>
          <w:sz w:val="24"/>
          <w:szCs w:val="24"/>
        </w:rPr>
      </w:pPr>
      <w:r w:rsidRPr="00E61C16">
        <w:rPr>
          <w:rFonts w:eastAsia="Calibri" w:cstheme="minorHAnsi"/>
          <w:sz w:val="24"/>
          <w:szCs w:val="24"/>
        </w:rPr>
        <w:t>Particules issues de combustion incomplète ;</w:t>
      </w:r>
    </w:p>
    <w:p w14:paraId="0D52DC19" w14:textId="77777777" w:rsidR="005A3AFF" w:rsidRPr="00E61C16" w:rsidRDefault="005A3AFF" w:rsidP="005B7A23">
      <w:pPr>
        <w:numPr>
          <w:ilvl w:val="0"/>
          <w:numId w:val="7"/>
        </w:numPr>
        <w:spacing w:after="0" w:line="240" w:lineRule="auto"/>
        <w:jc w:val="both"/>
        <w:rPr>
          <w:rFonts w:eastAsia="Calibri" w:cstheme="minorHAnsi"/>
          <w:sz w:val="24"/>
          <w:szCs w:val="24"/>
        </w:rPr>
      </w:pPr>
      <w:r w:rsidRPr="00E61C16">
        <w:rPr>
          <w:rFonts w:eastAsia="Calibri" w:cstheme="minorHAnsi"/>
          <w:sz w:val="24"/>
          <w:szCs w:val="24"/>
        </w:rPr>
        <w:t>Dérivés gazeux provenant de plastique et de produits chimiques renfermant des halogènes (chlore, fluor, etc.) du souffre, du phosphore, de l’azote etc. ;</w:t>
      </w:r>
    </w:p>
    <w:p w14:paraId="3ED269DF" w14:textId="77777777" w:rsidR="005A3AFF" w:rsidRPr="00E61C16" w:rsidRDefault="005A3AFF" w:rsidP="005B7A23">
      <w:pPr>
        <w:numPr>
          <w:ilvl w:val="0"/>
          <w:numId w:val="7"/>
        </w:numPr>
        <w:spacing w:after="0" w:line="240" w:lineRule="auto"/>
        <w:jc w:val="both"/>
        <w:rPr>
          <w:rFonts w:eastAsia="Calibri" w:cstheme="minorHAnsi"/>
          <w:sz w:val="24"/>
          <w:szCs w:val="24"/>
        </w:rPr>
      </w:pPr>
      <w:r w:rsidRPr="00E61C16">
        <w:rPr>
          <w:rFonts w:eastAsia="Calibri" w:cstheme="minorHAnsi"/>
          <w:sz w:val="24"/>
          <w:szCs w:val="24"/>
        </w:rPr>
        <w:t>Dioxine formée au cours de la combustion de substances organiques en présence de chlore ;</w:t>
      </w:r>
    </w:p>
    <w:p w14:paraId="29347218" w14:textId="77777777" w:rsidR="005A3AFF" w:rsidRPr="00E61C16" w:rsidRDefault="005A3AFF" w:rsidP="005B7A23">
      <w:pPr>
        <w:numPr>
          <w:ilvl w:val="0"/>
          <w:numId w:val="7"/>
        </w:numPr>
        <w:spacing w:after="0" w:line="240" w:lineRule="auto"/>
        <w:jc w:val="both"/>
        <w:rPr>
          <w:rFonts w:eastAsia="Calibri" w:cstheme="minorHAnsi"/>
          <w:sz w:val="24"/>
          <w:szCs w:val="24"/>
        </w:rPr>
      </w:pPr>
      <w:r w:rsidRPr="00E61C16">
        <w:rPr>
          <w:rFonts w:eastAsia="Calibri" w:cstheme="minorHAnsi"/>
          <w:sz w:val="24"/>
          <w:szCs w:val="24"/>
        </w:rPr>
        <w:t>Métaux lourds, particulièrement le mercure qui devient volatile sous l’effet de la chaleur.</w:t>
      </w:r>
    </w:p>
    <w:p w14:paraId="5C09D3A4" w14:textId="77777777" w:rsidR="005A3AFF" w:rsidRPr="00E61C16" w:rsidRDefault="005A3AFF" w:rsidP="00E61C16">
      <w:pPr>
        <w:spacing w:after="0" w:line="240" w:lineRule="auto"/>
        <w:ind w:left="720"/>
        <w:jc w:val="both"/>
        <w:rPr>
          <w:rFonts w:eastAsia="Calibri" w:cstheme="minorHAnsi"/>
          <w:sz w:val="24"/>
          <w:szCs w:val="24"/>
        </w:rPr>
      </w:pPr>
    </w:p>
    <w:p w14:paraId="0F52DD71" w14:textId="3DAE9EBD" w:rsidR="00E831E0" w:rsidRDefault="005A3AFF" w:rsidP="00366B40">
      <w:pPr>
        <w:pStyle w:val="Titre2"/>
      </w:pPr>
      <w:bookmarkStart w:id="120" w:name="_Toc532312131"/>
      <w:r w:rsidRPr="00E831E0">
        <w:t>Risques sanitaires</w:t>
      </w:r>
      <w:bookmarkEnd w:id="120"/>
      <w:r w:rsidRPr="00E61C16">
        <w:t xml:space="preserve">  </w:t>
      </w:r>
    </w:p>
    <w:p w14:paraId="7682052C" w14:textId="77777777" w:rsidR="00E831E0" w:rsidRDefault="00E831E0" w:rsidP="00E61C16">
      <w:pPr>
        <w:spacing w:after="0" w:line="240" w:lineRule="auto"/>
        <w:jc w:val="both"/>
        <w:rPr>
          <w:rFonts w:cstheme="minorHAnsi"/>
          <w:b/>
          <w:bCs/>
          <w:iCs/>
          <w:sz w:val="24"/>
          <w:szCs w:val="24"/>
        </w:rPr>
      </w:pPr>
    </w:p>
    <w:p w14:paraId="00091B04" w14:textId="667B3161" w:rsidR="005A3AFF" w:rsidRPr="00E61C16" w:rsidRDefault="005A3AFF" w:rsidP="00E61C16">
      <w:pPr>
        <w:spacing w:after="0" w:line="240" w:lineRule="auto"/>
        <w:jc w:val="both"/>
        <w:rPr>
          <w:rFonts w:cstheme="minorHAnsi"/>
          <w:b/>
          <w:bCs/>
          <w:iCs/>
          <w:sz w:val="24"/>
          <w:szCs w:val="24"/>
        </w:rPr>
      </w:pPr>
      <w:r w:rsidRPr="00E61C16">
        <w:rPr>
          <w:rFonts w:cstheme="minorHAnsi"/>
          <w:bCs/>
          <w:iCs/>
          <w:sz w:val="24"/>
          <w:szCs w:val="24"/>
        </w:rPr>
        <w:t>Ils sont d’ordre biologique, physique et chimique</w:t>
      </w:r>
      <w:bookmarkStart w:id="121" w:name="_Toc524867723"/>
      <w:r w:rsidR="00E831E0">
        <w:rPr>
          <w:rFonts w:cstheme="minorHAnsi"/>
          <w:bCs/>
          <w:iCs/>
          <w:sz w:val="24"/>
          <w:szCs w:val="24"/>
        </w:rPr>
        <w:t>.</w:t>
      </w:r>
    </w:p>
    <w:p w14:paraId="65C22648" w14:textId="77777777" w:rsidR="00E831E0" w:rsidRDefault="00E831E0" w:rsidP="00E61C16">
      <w:pPr>
        <w:spacing w:after="0" w:line="240" w:lineRule="auto"/>
        <w:jc w:val="both"/>
        <w:rPr>
          <w:rFonts w:cstheme="minorHAnsi"/>
          <w:b/>
          <w:bCs/>
          <w:i/>
          <w:iCs/>
          <w:sz w:val="24"/>
          <w:szCs w:val="24"/>
        </w:rPr>
      </w:pPr>
    </w:p>
    <w:p w14:paraId="785E1329" w14:textId="2484C741" w:rsidR="005A3AFF" w:rsidRPr="00E61C16" w:rsidRDefault="00E831E0" w:rsidP="00E61C16">
      <w:pPr>
        <w:spacing w:after="0" w:line="240" w:lineRule="auto"/>
        <w:jc w:val="both"/>
        <w:rPr>
          <w:rFonts w:cstheme="minorHAnsi"/>
          <w:sz w:val="24"/>
          <w:szCs w:val="24"/>
        </w:rPr>
      </w:pPr>
      <w:r w:rsidRPr="00E831E0">
        <w:rPr>
          <w:rFonts w:cstheme="minorHAnsi"/>
          <w:b/>
          <w:bCs/>
          <w:iCs/>
          <w:sz w:val="24"/>
          <w:szCs w:val="24"/>
        </w:rPr>
        <w:t>5</w:t>
      </w:r>
      <w:r w:rsidR="005A3AFF" w:rsidRPr="00E831E0">
        <w:rPr>
          <w:rFonts w:cstheme="minorHAnsi"/>
          <w:b/>
          <w:bCs/>
          <w:iCs/>
          <w:sz w:val="24"/>
          <w:szCs w:val="24"/>
        </w:rPr>
        <w:t>.2.1. Risques biologiques</w:t>
      </w:r>
      <w:bookmarkEnd w:id="121"/>
      <w:r w:rsidR="005A3AFF" w:rsidRPr="00E831E0">
        <w:rPr>
          <w:rFonts w:cstheme="minorHAnsi"/>
          <w:b/>
          <w:bCs/>
          <w:iCs/>
          <w:sz w:val="24"/>
          <w:szCs w:val="24"/>
        </w:rPr>
        <w:t> :</w:t>
      </w:r>
      <w:r w:rsidR="005A3AFF" w:rsidRPr="00E61C16">
        <w:rPr>
          <w:rFonts w:cstheme="minorHAnsi"/>
          <w:b/>
          <w:bCs/>
          <w:i/>
          <w:iCs/>
          <w:sz w:val="24"/>
          <w:szCs w:val="24"/>
        </w:rPr>
        <w:t xml:space="preserve"> </w:t>
      </w:r>
      <w:r w:rsidR="005A3AFF" w:rsidRPr="00E61C16">
        <w:rPr>
          <w:rFonts w:cstheme="minorHAnsi"/>
          <w:sz w:val="24"/>
          <w:szCs w:val="24"/>
        </w:rPr>
        <w:t xml:space="preserve">Les déchets des établissements de santé constituent un réservoir de micro-organismes potentiellement dangereux susceptibles d’infecter les patients, les accompagnateurs, les visiteurs, les agents de santé et la communauté. Les autres risques infectieux potentiels sont notamment la propagation à l’extérieur de micro-organismes parfois résistants. </w:t>
      </w:r>
      <w:bookmarkStart w:id="122" w:name="_Toc466462932"/>
      <w:bookmarkStart w:id="123" w:name="_Toc468704340"/>
      <w:bookmarkStart w:id="124" w:name="_Toc468962131"/>
      <w:bookmarkStart w:id="125" w:name="_Toc468966311"/>
      <w:bookmarkStart w:id="126" w:name="_Toc469044054"/>
      <w:bookmarkStart w:id="127" w:name="_Toc524867724"/>
    </w:p>
    <w:p w14:paraId="4CA94F38" w14:textId="77777777" w:rsidR="00E831E0" w:rsidRDefault="00E831E0" w:rsidP="00E61C16">
      <w:pPr>
        <w:spacing w:after="0" w:line="240" w:lineRule="auto"/>
        <w:jc w:val="both"/>
        <w:rPr>
          <w:rFonts w:cstheme="minorHAnsi"/>
          <w:b/>
          <w:sz w:val="24"/>
          <w:szCs w:val="24"/>
        </w:rPr>
      </w:pPr>
    </w:p>
    <w:p w14:paraId="4C11FA44" w14:textId="57B16CD7" w:rsidR="005A3AFF" w:rsidRPr="00E61C16" w:rsidRDefault="00E831E0" w:rsidP="00E61C16">
      <w:pPr>
        <w:spacing w:after="0" w:line="240" w:lineRule="auto"/>
        <w:jc w:val="both"/>
        <w:rPr>
          <w:rFonts w:cstheme="minorHAnsi"/>
          <w:b/>
          <w:bCs/>
          <w:iCs/>
          <w:sz w:val="24"/>
          <w:szCs w:val="24"/>
        </w:rPr>
      </w:pPr>
      <w:r>
        <w:rPr>
          <w:rFonts w:cstheme="minorHAnsi"/>
          <w:b/>
          <w:sz w:val="24"/>
          <w:szCs w:val="24"/>
        </w:rPr>
        <w:t>5</w:t>
      </w:r>
      <w:r w:rsidR="005A3AFF" w:rsidRPr="00E61C16">
        <w:rPr>
          <w:rFonts w:cstheme="minorHAnsi"/>
          <w:b/>
          <w:sz w:val="24"/>
          <w:szCs w:val="24"/>
        </w:rPr>
        <w:t xml:space="preserve">.2.2. </w:t>
      </w:r>
      <w:r w:rsidR="005A3AFF" w:rsidRPr="00E61C16">
        <w:rPr>
          <w:rFonts w:cstheme="minorHAnsi"/>
          <w:b/>
          <w:bCs/>
          <w:iCs/>
          <w:sz w:val="24"/>
          <w:szCs w:val="24"/>
        </w:rPr>
        <w:t>Risques physiques</w:t>
      </w:r>
      <w:bookmarkEnd w:id="122"/>
      <w:bookmarkEnd w:id="123"/>
      <w:bookmarkEnd w:id="124"/>
      <w:bookmarkEnd w:id="125"/>
      <w:bookmarkEnd w:id="126"/>
      <w:bookmarkEnd w:id="127"/>
      <w:r w:rsidR="005A3AFF" w:rsidRPr="00E61C16">
        <w:rPr>
          <w:rFonts w:cstheme="minorHAnsi"/>
          <w:b/>
          <w:bCs/>
          <w:iCs/>
          <w:sz w:val="24"/>
          <w:szCs w:val="24"/>
        </w:rPr>
        <w:t xml:space="preserve"> : </w:t>
      </w:r>
      <w:r w:rsidR="005A3AFF" w:rsidRPr="00E61C16">
        <w:rPr>
          <w:rFonts w:cstheme="minorHAnsi"/>
          <w:sz w:val="24"/>
          <w:szCs w:val="24"/>
        </w:rPr>
        <w:t xml:space="preserve">Les déchets et les sous-produits peuvent entrainer des traumatismes, par exemple, blessures provoquées par des objets pointus ou tranchants. </w:t>
      </w:r>
      <w:r w:rsidR="005A3AFF" w:rsidRPr="00E61C16">
        <w:rPr>
          <w:rFonts w:cstheme="minorHAnsi"/>
          <w:b/>
          <w:bCs/>
          <w:iCs/>
          <w:sz w:val="24"/>
          <w:szCs w:val="24"/>
        </w:rPr>
        <w:t xml:space="preserve"> </w:t>
      </w:r>
      <w:r w:rsidR="005A3AFF" w:rsidRPr="00E61C16">
        <w:rPr>
          <w:rFonts w:cstheme="minorHAnsi"/>
          <w:sz w:val="24"/>
          <w:szCs w:val="24"/>
        </w:rPr>
        <w:t>Dans les pays en développement, un danger supplémentaire tient à la fouille des décharges et au tri manuel des déchets récupérés à la sortie des établissements de soins. Ces pratiques sont courantes dans plusieurs régions du monde. Tous ceux qui s’adonnent à ce genre d’activités sont exposés à un risque immédiat de blessures provoquées par les aiguilles et les matériels toxiques ou infectieux.</w:t>
      </w:r>
      <w:bookmarkStart w:id="128" w:name="_Toc466462933"/>
      <w:bookmarkStart w:id="129" w:name="_Toc468704341"/>
      <w:bookmarkStart w:id="130" w:name="_Toc468962132"/>
      <w:bookmarkStart w:id="131" w:name="_Toc468966312"/>
      <w:bookmarkStart w:id="132" w:name="_Toc469044055"/>
    </w:p>
    <w:p w14:paraId="2CD79C8B" w14:textId="77777777" w:rsidR="00E831E0" w:rsidRDefault="00E831E0" w:rsidP="00E61C16">
      <w:pPr>
        <w:keepNext/>
        <w:spacing w:after="0" w:line="240" w:lineRule="auto"/>
        <w:jc w:val="both"/>
        <w:outlineLvl w:val="1"/>
        <w:rPr>
          <w:rFonts w:cstheme="minorHAnsi"/>
          <w:b/>
          <w:sz w:val="24"/>
          <w:szCs w:val="24"/>
        </w:rPr>
      </w:pPr>
      <w:bookmarkStart w:id="133" w:name="_Toc524867725"/>
    </w:p>
    <w:p w14:paraId="68BAD93E" w14:textId="669D4773" w:rsidR="005A3AFF" w:rsidRPr="005F7402" w:rsidRDefault="00E831E0" w:rsidP="005F7402">
      <w:pPr>
        <w:spacing w:after="0" w:line="240" w:lineRule="auto"/>
      </w:pPr>
      <w:r w:rsidRPr="005F7402">
        <w:t>5</w:t>
      </w:r>
      <w:r w:rsidR="005A3AFF" w:rsidRPr="005F7402">
        <w:t>.2.3. Risques chimiques</w:t>
      </w:r>
      <w:bookmarkEnd w:id="128"/>
      <w:bookmarkEnd w:id="129"/>
      <w:bookmarkEnd w:id="130"/>
      <w:bookmarkEnd w:id="131"/>
      <w:bookmarkEnd w:id="132"/>
      <w:bookmarkEnd w:id="133"/>
      <w:r w:rsidR="005A3AFF" w:rsidRPr="005F7402">
        <w:t> : L’intoxication constitue un problème, qu’elle provienne des médicaments et des produits chimiques ou de composés toxiques comme le mercure.</w:t>
      </w:r>
    </w:p>
    <w:p w14:paraId="3ACB0781" w14:textId="77777777" w:rsidR="00E831E0" w:rsidRPr="00E61C16" w:rsidRDefault="00E831E0" w:rsidP="00E61C16">
      <w:pPr>
        <w:keepNext/>
        <w:spacing w:after="0" w:line="240" w:lineRule="auto"/>
        <w:jc w:val="both"/>
        <w:outlineLvl w:val="1"/>
        <w:rPr>
          <w:rFonts w:cstheme="minorHAnsi"/>
          <w:b/>
          <w:bCs/>
          <w:iCs/>
          <w:sz w:val="24"/>
          <w:szCs w:val="24"/>
        </w:rPr>
      </w:pPr>
    </w:p>
    <w:p w14:paraId="632D17DB" w14:textId="2A5F4014" w:rsidR="005A3AFF" w:rsidRPr="00E61C16" w:rsidRDefault="00E831E0" w:rsidP="00366B40">
      <w:pPr>
        <w:pStyle w:val="Titre2"/>
      </w:pPr>
      <w:bookmarkStart w:id="134" w:name="_Toc507166879"/>
      <w:bookmarkStart w:id="135" w:name="_Toc532312132"/>
      <w:r w:rsidRPr="00E831E0">
        <w:t>I</w:t>
      </w:r>
      <w:r w:rsidR="005A3AFF" w:rsidRPr="00E831E0">
        <w:t>mpacts</w:t>
      </w:r>
      <w:r w:rsidR="005A3AFF" w:rsidRPr="00E61C16">
        <w:t xml:space="preserve"> socio-culturels</w:t>
      </w:r>
      <w:bookmarkEnd w:id="134"/>
      <w:bookmarkEnd w:id="135"/>
    </w:p>
    <w:p w14:paraId="6E462AFD" w14:textId="77777777" w:rsidR="00E831E0" w:rsidRDefault="00E831E0" w:rsidP="00E61C16">
      <w:pPr>
        <w:spacing w:after="0" w:line="240" w:lineRule="auto"/>
        <w:jc w:val="both"/>
        <w:rPr>
          <w:rFonts w:cstheme="minorHAnsi"/>
          <w:sz w:val="24"/>
          <w:szCs w:val="24"/>
        </w:rPr>
      </w:pPr>
    </w:p>
    <w:p w14:paraId="53F921D2" w14:textId="451FC144" w:rsidR="005A3AFF" w:rsidRPr="00E61C16" w:rsidRDefault="005A3AFF" w:rsidP="00E61C16">
      <w:pPr>
        <w:spacing w:after="0" w:line="240" w:lineRule="auto"/>
        <w:jc w:val="both"/>
        <w:rPr>
          <w:rFonts w:cstheme="minorHAnsi"/>
          <w:color w:val="FF0000"/>
          <w:sz w:val="24"/>
          <w:szCs w:val="24"/>
        </w:rPr>
      </w:pPr>
      <w:r w:rsidRPr="00E61C16">
        <w:rPr>
          <w:rFonts w:cstheme="minorHAnsi"/>
          <w:sz w:val="24"/>
          <w:szCs w:val="24"/>
        </w:rPr>
        <w:t xml:space="preserve">En plus des pratiques de fouille des décharges et au tri des déchets récupérés à la sortie des centres de santé, on assiste, suite la persistance des parents des patients influencées par les croyances, la remise de certains types de déchets anatomiques tels les placentas, les amputations.  Cela peut conduire à l’exposition des populations aux risques sanitaires associés aux déchets provenant des soins de santé. </w:t>
      </w:r>
    </w:p>
    <w:p w14:paraId="17935965" w14:textId="77777777" w:rsidR="005A3AFF" w:rsidRPr="00E61C16" w:rsidRDefault="005A3AFF" w:rsidP="00E61C16">
      <w:pPr>
        <w:spacing w:after="0" w:line="240" w:lineRule="auto"/>
        <w:jc w:val="both"/>
        <w:rPr>
          <w:rFonts w:cstheme="minorHAnsi"/>
          <w:sz w:val="24"/>
          <w:szCs w:val="24"/>
        </w:rPr>
      </w:pPr>
      <w:r w:rsidRPr="00E61C16">
        <w:rPr>
          <w:rFonts w:cstheme="minorHAnsi"/>
          <w:sz w:val="24"/>
          <w:szCs w:val="24"/>
        </w:rPr>
        <w:t>Dans le cadre de la mise en œuvre du plan de gestion des déchets issus des activités de projet les croyances socio-culturelles et religieuses devront être véritablement prises en compte pour répondre aux représentations et des coutumes des populations concernées.</w:t>
      </w:r>
    </w:p>
    <w:p w14:paraId="0AD944F2" w14:textId="77777777" w:rsidR="005A3AFF" w:rsidRPr="00E61C16" w:rsidRDefault="005A3AFF" w:rsidP="00E61C16">
      <w:pPr>
        <w:spacing w:after="0" w:line="240" w:lineRule="auto"/>
        <w:jc w:val="both"/>
        <w:rPr>
          <w:rFonts w:cstheme="minorHAnsi"/>
          <w:sz w:val="24"/>
          <w:szCs w:val="24"/>
        </w:rPr>
      </w:pPr>
    </w:p>
    <w:p w14:paraId="4C36B5CE" w14:textId="14EC0B39" w:rsidR="005A3AFF" w:rsidRDefault="005A3AFF" w:rsidP="00E61C16">
      <w:pPr>
        <w:spacing w:after="0" w:line="240" w:lineRule="auto"/>
        <w:jc w:val="both"/>
        <w:rPr>
          <w:rFonts w:cstheme="minorHAnsi"/>
          <w:bCs/>
          <w:sz w:val="24"/>
          <w:szCs w:val="24"/>
        </w:rPr>
      </w:pPr>
      <w:r w:rsidRPr="00E61C16">
        <w:rPr>
          <w:rFonts w:cstheme="minorHAnsi"/>
          <w:bCs/>
          <w:sz w:val="24"/>
          <w:szCs w:val="24"/>
        </w:rPr>
        <w:lastRenderedPageBreak/>
        <w:t xml:space="preserve">Dans le cadre de la mise en œuvre du projet, il sera intégré la gestion des plaintes et la prise en compte des violences basées sur le genre qui traiteront des aspects suivants : </w:t>
      </w:r>
    </w:p>
    <w:p w14:paraId="3E773EFB" w14:textId="77777777" w:rsidR="00E831E0" w:rsidRPr="00E61C16" w:rsidRDefault="00E831E0" w:rsidP="00E61C16">
      <w:pPr>
        <w:spacing w:after="0" w:line="240" w:lineRule="auto"/>
        <w:jc w:val="both"/>
        <w:rPr>
          <w:rFonts w:cstheme="minorHAnsi"/>
          <w:bCs/>
          <w:sz w:val="24"/>
          <w:szCs w:val="24"/>
        </w:rPr>
      </w:pPr>
    </w:p>
    <w:p w14:paraId="69E97B05" w14:textId="77777777" w:rsidR="005A3AFF" w:rsidRPr="00E61C16" w:rsidRDefault="005A3AFF" w:rsidP="005B7A23">
      <w:pPr>
        <w:pStyle w:val="Paragraphedeliste"/>
        <w:numPr>
          <w:ilvl w:val="0"/>
          <w:numId w:val="13"/>
        </w:numPr>
        <w:spacing w:after="0" w:line="240" w:lineRule="auto"/>
        <w:jc w:val="both"/>
        <w:rPr>
          <w:rFonts w:cstheme="minorHAnsi"/>
          <w:b/>
          <w:sz w:val="24"/>
          <w:szCs w:val="24"/>
        </w:rPr>
      </w:pPr>
      <w:r w:rsidRPr="00E61C16">
        <w:rPr>
          <w:rFonts w:cstheme="minorHAnsi"/>
          <w:b/>
          <w:sz w:val="24"/>
          <w:szCs w:val="24"/>
        </w:rPr>
        <w:t xml:space="preserve">Mécanisme de gestion des plaintes (MGP) : </w:t>
      </w:r>
    </w:p>
    <w:p w14:paraId="514A3727" w14:textId="77777777" w:rsidR="00E831E0" w:rsidRDefault="00E831E0" w:rsidP="00E61C16">
      <w:pPr>
        <w:spacing w:after="0" w:line="240" w:lineRule="auto"/>
        <w:jc w:val="both"/>
        <w:rPr>
          <w:rFonts w:cstheme="minorHAnsi"/>
          <w:sz w:val="24"/>
          <w:szCs w:val="24"/>
        </w:rPr>
      </w:pPr>
    </w:p>
    <w:p w14:paraId="3D217131" w14:textId="2FB67F9B" w:rsidR="005A3AFF" w:rsidRDefault="005A3AFF" w:rsidP="00E61C16">
      <w:pPr>
        <w:spacing w:after="0" w:line="240" w:lineRule="auto"/>
        <w:jc w:val="both"/>
        <w:rPr>
          <w:rFonts w:cstheme="minorHAnsi"/>
          <w:sz w:val="24"/>
          <w:szCs w:val="24"/>
        </w:rPr>
      </w:pPr>
      <w:r w:rsidRPr="00E61C16">
        <w:rPr>
          <w:rFonts w:cstheme="minorHAnsi"/>
          <w:sz w:val="24"/>
          <w:szCs w:val="24"/>
        </w:rPr>
        <w:t>Le projet envisage de mettre en place un mécanisme de gestion des plaintes avec l’implication de toutes les parties prenantes et se référant sur les dispositifs en la matière dans le pays. Ce mécanisme de gestion des plaintes sera adapté également au mode de vie des populations. Il sera présenté de manièredétaillé dans le document du plan d’action en faveur des populations des zones d’intervention du projet.</w:t>
      </w:r>
    </w:p>
    <w:p w14:paraId="074A3D12" w14:textId="77777777" w:rsidR="00366B40" w:rsidRPr="00E61C16" w:rsidRDefault="00366B40" w:rsidP="00E61C16">
      <w:pPr>
        <w:spacing w:after="0" w:line="240" w:lineRule="auto"/>
        <w:jc w:val="both"/>
        <w:rPr>
          <w:rFonts w:cstheme="minorHAnsi"/>
          <w:b/>
          <w:sz w:val="24"/>
          <w:szCs w:val="24"/>
        </w:rPr>
      </w:pPr>
    </w:p>
    <w:p w14:paraId="470040BD" w14:textId="77777777" w:rsidR="005A3AFF" w:rsidRPr="00E61C16" w:rsidRDefault="005A3AFF" w:rsidP="005B7A23">
      <w:pPr>
        <w:pStyle w:val="Paragraphedeliste"/>
        <w:numPr>
          <w:ilvl w:val="0"/>
          <w:numId w:val="13"/>
        </w:numPr>
        <w:spacing w:after="0" w:line="240" w:lineRule="auto"/>
        <w:jc w:val="both"/>
        <w:rPr>
          <w:rFonts w:cstheme="minorHAnsi"/>
          <w:b/>
          <w:sz w:val="24"/>
          <w:szCs w:val="24"/>
        </w:rPr>
      </w:pPr>
      <w:r w:rsidRPr="00E61C16">
        <w:rPr>
          <w:rFonts w:cstheme="minorHAnsi"/>
          <w:b/>
          <w:sz w:val="24"/>
          <w:szCs w:val="24"/>
        </w:rPr>
        <w:t>Violences basées sur le genre (GBV) :</w:t>
      </w:r>
    </w:p>
    <w:p w14:paraId="44E59512" w14:textId="77777777" w:rsidR="00366B40" w:rsidRDefault="00366B40" w:rsidP="00E61C16">
      <w:pPr>
        <w:spacing w:after="0" w:line="240" w:lineRule="auto"/>
        <w:jc w:val="both"/>
        <w:rPr>
          <w:rFonts w:cstheme="minorHAnsi"/>
          <w:sz w:val="24"/>
          <w:szCs w:val="24"/>
        </w:rPr>
      </w:pPr>
    </w:p>
    <w:p w14:paraId="6FC067A0" w14:textId="46159442" w:rsidR="005A3AFF" w:rsidRPr="00E61C16" w:rsidRDefault="005A3AFF" w:rsidP="00E61C16">
      <w:pPr>
        <w:spacing w:after="0" w:line="240" w:lineRule="auto"/>
        <w:jc w:val="both"/>
        <w:rPr>
          <w:rFonts w:cstheme="minorHAnsi"/>
          <w:b/>
          <w:sz w:val="24"/>
          <w:szCs w:val="24"/>
        </w:rPr>
      </w:pPr>
      <w:r w:rsidRPr="00E61C16">
        <w:rPr>
          <w:rFonts w:cstheme="minorHAnsi"/>
          <w:sz w:val="24"/>
          <w:szCs w:val="24"/>
        </w:rPr>
        <w:t>Dans le cadre de la prévention des violences notamment celles basées sur le genre, il y aura des indicateurs spécifiques dans la grille d’évaluation quantité dans les formations sanitaires et dans le cadre du PBF communautaire. Par ailleurs, quelques sessions de renforcement des capacités seront organisées au profit de toutes les parties prenantes intervenant dans la mise en œuvre du projet. Les populations cibles du projet seront sensibilisées sur ces aspects sur le sujet à travers les relais communautaires lors de leurs descentes sur le terrain.</w:t>
      </w:r>
    </w:p>
    <w:p w14:paraId="43546494" w14:textId="77777777" w:rsidR="005A3AFF" w:rsidRPr="00E61C16" w:rsidRDefault="005A3AFF" w:rsidP="00E61C16">
      <w:pPr>
        <w:spacing w:after="0" w:line="240" w:lineRule="auto"/>
        <w:jc w:val="both"/>
        <w:rPr>
          <w:rFonts w:eastAsia="Calibri" w:cstheme="minorHAnsi"/>
          <w:b/>
          <w:sz w:val="24"/>
          <w:szCs w:val="24"/>
          <w:highlight w:val="yellow"/>
        </w:rPr>
      </w:pPr>
    </w:p>
    <w:p w14:paraId="17A35A8F" w14:textId="64F44846" w:rsidR="005A3AFF" w:rsidRPr="00C83270" w:rsidRDefault="005A3AFF" w:rsidP="005B7A23">
      <w:pPr>
        <w:pStyle w:val="Titre1"/>
        <w:numPr>
          <w:ilvl w:val="0"/>
          <w:numId w:val="19"/>
        </w:numPr>
        <w:spacing w:before="0" w:line="240" w:lineRule="auto"/>
        <w:ind w:left="0" w:firstLine="0"/>
        <w:rPr>
          <w:rFonts w:cstheme="minorHAnsi"/>
          <w:b w:val="0"/>
          <w:caps/>
          <w:sz w:val="24"/>
          <w:szCs w:val="24"/>
        </w:rPr>
      </w:pPr>
      <w:bookmarkStart w:id="136" w:name="_Toc532312133"/>
      <w:r w:rsidRPr="00C83270">
        <w:rPr>
          <w:rFonts w:asciiTheme="minorHAnsi" w:hAnsiTheme="minorHAnsi" w:cstheme="minorHAnsi"/>
          <w:caps/>
          <w:color w:val="auto"/>
          <w:sz w:val="24"/>
          <w:szCs w:val="24"/>
        </w:rPr>
        <w:t xml:space="preserve">Arrangement </w:t>
      </w:r>
      <w:r w:rsidRPr="00C83270">
        <w:rPr>
          <w:rFonts w:asciiTheme="minorHAnsi" w:eastAsia="Calibri" w:hAnsiTheme="minorHAnsi" w:cstheme="minorHAnsi"/>
          <w:caps/>
          <w:color w:val="auto"/>
          <w:sz w:val="24"/>
          <w:szCs w:val="24"/>
        </w:rPr>
        <w:t>institutionnel</w:t>
      </w:r>
      <w:r w:rsidRPr="00C83270">
        <w:rPr>
          <w:rFonts w:asciiTheme="minorHAnsi" w:hAnsiTheme="minorHAnsi" w:cstheme="minorHAnsi"/>
          <w:caps/>
          <w:color w:val="auto"/>
          <w:sz w:val="24"/>
          <w:szCs w:val="24"/>
        </w:rPr>
        <w:t xml:space="preserve"> de mise en œuvre</w:t>
      </w:r>
      <w:bookmarkEnd w:id="136"/>
      <w:r w:rsidR="00366B40" w:rsidRPr="00C83270">
        <w:rPr>
          <w:rFonts w:cstheme="minorHAnsi"/>
          <w:b w:val="0"/>
          <w:caps/>
          <w:sz w:val="24"/>
          <w:szCs w:val="24"/>
        </w:rPr>
        <w:t> </w:t>
      </w:r>
    </w:p>
    <w:p w14:paraId="6C393C4C" w14:textId="77777777" w:rsidR="00366B40" w:rsidRPr="00366B40" w:rsidRDefault="00366B40" w:rsidP="00366B40">
      <w:pPr>
        <w:spacing w:after="0" w:line="240" w:lineRule="auto"/>
      </w:pPr>
    </w:p>
    <w:p w14:paraId="7D3A7360" w14:textId="3FF17A69" w:rsidR="00EE2173" w:rsidRPr="00E61C16" w:rsidRDefault="00C86E5C" w:rsidP="00366B40">
      <w:pPr>
        <w:pStyle w:val="Titre2"/>
      </w:pPr>
      <w:bookmarkStart w:id="137" w:name="_Toc532312134"/>
      <w:r w:rsidRPr="00E61C16">
        <w:t>Le Comité de Pilotage de la gestion des déchets biomédicaux, de la prévention et du contrôle des infections</w:t>
      </w:r>
      <w:bookmarkEnd w:id="137"/>
      <w:r w:rsidR="00366B40">
        <w:t xml:space="preserve"> </w:t>
      </w:r>
    </w:p>
    <w:p w14:paraId="1F8918BC" w14:textId="77777777" w:rsidR="00C86E5C" w:rsidRPr="00E61C16" w:rsidRDefault="00C86E5C" w:rsidP="00E61C16">
      <w:pPr>
        <w:spacing w:after="0" w:line="240" w:lineRule="auto"/>
        <w:rPr>
          <w:rFonts w:cstheme="minorHAnsi"/>
          <w:sz w:val="24"/>
          <w:szCs w:val="24"/>
          <w:lang w:eastAsia="fr-FR"/>
        </w:rPr>
      </w:pPr>
    </w:p>
    <w:p w14:paraId="7C3D906B" w14:textId="2DF1D866" w:rsidR="00C86E5C" w:rsidRDefault="00C86E5C" w:rsidP="00E61C16">
      <w:pPr>
        <w:spacing w:after="0" w:line="240" w:lineRule="auto"/>
        <w:jc w:val="both"/>
        <w:rPr>
          <w:rFonts w:eastAsia="Calibri" w:cstheme="minorHAnsi"/>
          <w:sz w:val="24"/>
          <w:szCs w:val="24"/>
        </w:rPr>
      </w:pPr>
      <w:r w:rsidRPr="00E61C16">
        <w:rPr>
          <w:rFonts w:eastAsia="Calibri" w:cstheme="minorHAnsi"/>
          <w:sz w:val="24"/>
          <w:szCs w:val="24"/>
        </w:rPr>
        <w:t xml:space="preserve">Ce comité a été créé par décision N° 1361 MS/SG du 03 décembre 2007 </w:t>
      </w:r>
      <w:r w:rsidR="000E2EAE" w:rsidRPr="00E61C16">
        <w:rPr>
          <w:rFonts w:eastAsia="Calibri" w:cstheme="minorHAnsi"/>
          <w:sz w:val="24"/>
          <w:szCs w:val="24"/>
        </w:rPr>
        <w:t>auprès</w:t>
      </w:r>
      <w:r w:rsidRPr="00E61C16">
        <w:rPr>
          <w:rFonts w:eastAsia="Calibri" w:cstheme="minorHAnsi"/>
          <w:sz w:val="24"/>
          <w:szCs w:val="24"/>
        </w:rPr>
        <w:t xml:space="preserve"> du ministère en charge de la </w:t>
      </w:r>
      <w:r w:rsidR="002E13C1" w:rsidRPr="00E61C16">
        <w:rPr>
          <w:rFonts w:eastAsia="Calibri" w:cstheme="minorHAnsi"/>
          <w:sz w:val="24"/>
          <w:szCs w:val="24"/>
        </w:rPr>
        <w:t xml:space="preserve">santé. </w:t>
      </w:r>
      <w:r w:rsidRPr="00E61C16">
        <w:rPr>
          <w:rFonts w:eastAsia="Calibri" w:cstheme="minorHAnsi"/>
          <w:sz w:val="24"/>
          <w:szCs w:val="24"/>
        </w:rPr>
        <w:t>Il est composé de :</w:t>
      </w:r>
    </w:p>
    <w:p w14:paraId="32079B1F" w14:textId="77777777" w:rsidR="00366B40" w:rsidRPr="00E61C16" w:rsidRDefault="00366B40" w:rsidP="00E61C16">
      <w:pPr>
        <w:spacing w:after="0" w:line="240" w:lineRule="auto"/>
        <w:jc w:val="both"/>
        <w:rPr>
          <w:rFonts w:eastAsia="Calibri" w:cstheme="minorHAnsi"/>
          <w:sz w:val="24"/>
          <w:szCs w:val="24"/>
        </w:rPr>
      </w:pPr>
    </w:p>
    <w:p w14:paraId="3E1594EE" w14:textId="574FF30D" w:rsidR="00C86E5C" w:rsidRPr="00E61C16" w:rsidRDefault="00C86E5C" w:rsidP="005B7A23">
      <w:pPr>
        <w:pStyle w:val="Paragraphedeliste"/>
        <w:numPr>
          <w:ilvl w:val="0"/>
          <w:numId w:val="13"/>
        </w:numPr>
        <w:spacing w:after="0" w:line="240" w:lineRule="auto"/>
        <w:jc w:val="both"/>
        <w:rPr>
          <w:rFonts w:eastAsia="Calibri" w:cstheme="minorHAnsi"/>
          <w:sz w:val="24"/>
          <w:szCs w:val="24"/>
        </w:rPr>
      </w:pPr>
      <w:r w:rsidRPr="00E61C16">
        <w:rPr>
          <w:rFonts w:eastAsia="Calibri" w:cstheme="minorHAnsi"/>
          <w:sz w:val="24"/>
          <w:szCs w:val="24"/>
        </w:rPr>
        <w:t>Président ; secrétaire général ou son représentant</w:t>
      </w:r>
    </w:p>
    <w:p w14:paraId="23142804" w14:textId="17E75573" w:rsidR="00C86E5C" w:rsidRPr="00E61C16" w:rsidRDefault="00C86E5C" w:rsidP="005B7A23">
      <w:pPr>
        <w:pStyle w:val="Paragraphedeliste"/>
        <w:numPr>
          <w:ilvl w:val="0"/>
          <w:numId w:val="13"/>
        </w:numPr>
        <w:spacing w:after="0" w:line="240" w:lineRule="auto"/>
        <w:jc w:val="both"/>
        <w:rPr>
          <w:rFonts w:eastAsia="Calibri" w:cstheme="minorHAnsi"/>
          <w:sz w:val="24"/>
          <w:szCs w:val="24"/>
        </w:rPr>
      </w:pPr>
      <w:r w:rsidRPr="00E61C16">
        <w:rPr>
          <w:rFonts w:eastAsia="Calibri" w:cstheme="minorHAnsi"/>
          <w:sz w:val="24"/>
          <w:szCs w:val="24"/>
        </w:rPr>
        <w:t xml:space="preserve">Membres : 1 représentant de la DNACPN, 3 représentants de la DNS (Division </w:t>
      </w:r>
      <w:r w:rsidR="002E13C1" w:rsidRPr="00E61C16">
        <w:rPr>
          <w:rFonts w:eastAsia="Calibri" w:cstheme="minorHAnsi"/>
          <w:sz w:val="24"/>
          <w:szCs w:val="24"/>
        </w:rPr>
        <w:t>hygiène</w:t>
      </w:r>
      <w:r w:rsidRPr="00E61C16">
        <w:rPr>
          <w:rFonts w:eastAsia="Calibri" w:cstheme="minorHAnsi"/>
          <w:sz w:val="24"/>
          <w:szCs w:val="24"/>
        </w:rPr>
        <w:t xml:space="preserve"> </w:t>
      </w:r>
      <w:r w:rsidR="002E13C1" w:rsidRPr="00E61C16">
        <w:rPr>
          <w:rFonts w:eastAsia="Calibri" w:cstheme="minorHAnsi"/>
          <w:sz w:val="24"/>
          <w:szCs w:val="24"/>
        </w:rPr>
        <w:t>publique</w:t>
      </w:r>
      <w:r w:rsidRPr="00E61C16">
        <w:rPr>
          <w:rFonts w:eastAsia="Calibri" w:cstheme="minorHAnsi"/>
          <w:sz w:val="24"/>
          <w:szCs w:val="24"/>
        </w:rPr>
        <w:t xml:space="preserve"> et salubrité, Division </w:t>
      </w:r>
      <w:r w:rsidR="002E13C1" w:rsidRPr="00E61C16">
        <w:rPr>
          <w:rFonts w:eastAsia="Calibri" w:cstheme="minorHAnsi"/>
          <w:sz w:val="24"/>
          <w:szCs w:val="24"/>
        </w:rPr>
        <w:t>établissements</w:t>
      </w:r>
      <w:r w:rsidRPr="00E61C16">
        <w:rPr>
          <w:rFonts w:eastAsia="Calibri" w:cstheme="minorHAnsi"/>
          <w:sz w:val="24"/>
          <w:szCs w:val="24"/>
        </w:rPr>
        <w:t xml:space="preserve"> sanitaires et </w:t>
      </w:r>
      <w:r w:rsidR="002E13C1" w:rsidRPr="00E61C16">
        <w:rPr>
          <w:rFonts w:eastAsia="Calibri" w:cstheme="minorHAnsi"/>
          <w:sz w:val="24"/>
          <w:szCs w:val="24"/>
        </w:rPr>
        <w:t>règlementation, D</w:t>
      </w:r>
      <w:r w:rsidRPr="00E61C16">
        <w:rPr>
          <w:rFonts w:eastAsia="Calibri" w:cstheme="minorHAnsi"/>
          <w:sz w:val="24"/>
          <w:szCs w:val="24"/>
        </w:rPr>
        <w:t xml:space="preserve">ivision </w:t>
      </w:r>
      <w:r w:rsidR="002E13C1" w:rsidRPr="00E61C16">
        <w:rPr>
          <w:rFonts w:eastAsia="Calibri" w:cstheme="minorHAnsi"/>
          <w:sz w:val="24"/>
          <w:szCs w:val="24"/>
        </w:rPr>
        <w:t>prévention et lutte contre la maladie / Section immunisation) 1 représentant de l’institut national de recherches en santé publique, 1 représentant du centre national d’appui à la lutte contre la maladie, 1 représentant de l’hôpital Gabriel Touré et  1 représentant de l’hôpital du Point G, 1 représentant du Centre national d’odontostomatologie, 1 représentant de la FENASCOM, 1 représentant des ONG  santé, 1 représentant de la CSLS, 1 représentant de l’inspection de la santé, 1 représentant de l’association des cliniques et laboratoires privés</w:t>
      </w:r>
      <w:r w:rsidR="000E2EAE" w:rsidRPr="00E61C16">
        <w:rPr>
          <w:rFonts w:eastAsia="Calibri" w:cstheme="minorHAnsi"/>
          <w:sz w:val="24"/>
          <w:szCs w:val="24"/>
        </w:rPr>
        <w:t>, 1 représentant de la voirie du District de Bamako, 1 représentant de l’ordre des médecins, 1 représentant de l’ordre des médecins , 1 représentant de l’ordre des pharmaciens, 1 représentant de l’ordre des sages-femmes et 1 représentant de l’OMS</w:t>
      </w:r>
    </w:p>
    <w:p w14:paraId="62DE6CC3" w14:textId="77777777" w:rsidR="00366B40" w:rsidRDefault="00366B40" w:rsidP="00E61C16">
      <w:pPr>
        <w:spacing w:after="0" w:line="240" w:lineRule="auto"/>
        <w:jc w:val="both"/>
        <w:rPr>
          <w:rFonts w:eastAsia="Calibri" w:cstheme="minorHAnsi"/>
          <w:sz w:val="24"/>
          <w:szCs w:val="24"/>
        </w:rPr>
      </w:pPr>
    </w:p>
    <w:p w14:paraId="45D95824" w14:textId="31FA1AAF" w:rsidR="000E2EAE" w:rsidRPr="00E61C16" w:rsidRDefault="000E2EAE" w:rsidP="00E61C16">
      <w:pPr>
        <w:spacing w:after="0" w:line="240" w:lineRule="auto"/>
        <w:jc w:val="both"/>
        <w:rPr>
          <w:rFonts w:eastAsia="Calibri" w:cstheme="minorHAnsi"/>
          <w:sz w:val="24"/>
          <w:szCs w:val="24"/>
        </w:rPr>
      </w:pPr>
      <w:r w:rsidRPr="00E61C16">
        <w:rPr>
          <w:rFonts w:eastAsia="Calibri" w:cstheme="minorHAnsi"/>
          <w:sz w:val="24"/>
          <w:szCs w:val="24"/>
        </w:rPr>
        <w:t xml:space="preserve">Le </w:t>
      </w:r>
      <w:r w:rsidR="00F833A9" w:rsidRPr="00E61C16">
        <w:rPr>
          <w:rFonts w:eastAsia="Calibri" w:cstheme="minorHAnsi"/>
          <w:sz w:val="24"/>
          <w:szCs w:val="24"/>
        </w:rPr>
        <w:t xml:space="preserve">Comité </w:t>
      </w:r>
      <w:r w:rsidRPr="00E61C16">
        <w:rPr>
          <w:rFonts w:eastAsia="Calibri" w:cstheme="minorHAnsi"/>
          <w:sz w:val="24"/>
          <w:szCs w:val="24"/>
        </w:rPr>
        <w:t>de Pilotage de la gestion des déchets biomédicaux, de la prévention et du contrôle des infections peut s’adjoindre toute personne physique et morale en raison de ses compétences. Il se réunit une fois par semestre et chaque fois que de besoin sur convocation de</w:t>
      </w:r>
      <w:r w:rsidR="00406D8E" w:rsidRPr="00E61C16">
        <w:rPr>
          <w:rFonts w:eastAsia="Calibri" w:cstheme="minorHAnsi"/>
          <w:sz w:val="24"/>
          <w:szCs w:val="24"/>
        </w:rPr>
        <w:t xml:space="preserve"> son président.</w:t>
      </w:r>
    </w:p>
    <w:p w14:paraId="22A27913" w14:textId="77777777" w:rsidR="00366B40" w:rsidRDefault="00366B40" w:rsidP="00E61C16">
      <w:pPr>
        <w:spacing w:after="0" w:line="240" w:lineRule="auto"/>
        <w:jc w:val="both"/>
        <w:rPr>
          <w:rFonts w:eastAsia="Calibri" w:cstheme="minorHAnsi"/>
          <w:sz w:val="24"/>
          <w:szCs w:val="24"/>
        </w:rPr>
      </w:pPr>
    </w:p>
    <w:p w14:paraId="51E7BB79" w14:textId="09FF4FBB" w:rsidR="00406D8E" w:rsidRPr="00E61C16" w:rsidRDefault="00406D8E" w:rsidP="00E61C16">
      <w:pPr>
        <w:spacing w:after="0" w:line="240" w:lineRule="auto"/>
        <w:jc w:val="both"/>
        <w:rPr>
          <w:rFonts w:eastAsia="Calibri" w:cstheme="minorHAnsi"/>
          <w:sz w:val="24"/>
          <w:szCs w:val="24"/>
        </w:rPr>
      </w:pPr>
      <w:r w:rsidRPr="00E61C16">
        <w:rPr>
          <w:rFonts w:eastAsia="Calibri" w:cstheme="minorHAnsi"/>
          <w:sz w:val="24"/>
          <w:szCs w:val="24"/>
        </w:rPr>
        <w:t>Il a pour missions :</w:t>
      </w:r>
    </w:p>
    <w:p w14:paraId="70DC6C21" w14:textId="77777777" w:rsidR="00CC3D55" w:rsidRPr="00E61C16" w:rsidRDefault="00406D8E" w:rsidP="005B7A23">
      <w:pPr>
        <w:pStyle w:val="Paragraphedeliste"/>
        <w:numPr>
          <w:ilvl w:val="0"/>
          <w:numId w:val="17"/>
        </w:numPr>
        <w:spacing w:after="0" w:line="240" w:lineRule="auto"/>
        <w:jc w:val="both"/>
        <w:rPr>
          <w:rFonts w:eastAsia="Calibri" w:cstheme="minorHAnsi"/>
          <w:sz w:val="24"/>
          <w:szCs w:val="24"/>
        </w:rPr>
      </w:pPr>
      <w:r w:rsidRPr="00E61C16">
        <w:rPr>
          <w:rFonts w:eastAsia="Calibri" w:cstheme="minorHAnsi"/>
          <w:sz w:val="24"/>
          <w:szCs w:val="24"/>
        </w:rPr>
        <w:t>d’analyser le cadre législatif et règlementaire régissant</w:t>
      </w:r>
      <w:r w:rsidR="00CC3D55" w:rsidRPr="00E61C16">
        <w:rPr>
          <w:rFonts w:eastAsia="Calibri" w:cstheme="minorHAnsi"/>
          <w:sz w:val="24"/>
          <w:szCs w:val="24"/>
        </w:rPr>
        <w:t xml:space="preserve"> la gestion des déchets biomédicaux, la prévention et le contrôle des infections en milieux de soins ;</w:t>
      </w:r>
    </w:p>
    <w:p w14:paraId="2B980451" w14:textId="77777777" w:rsidR="00CC3D55" w:rsidRPr="00E61C16" w:rsidRDefault="00CC3D55" w:rsidP="005B7A23">
      <w:pPr>
        <w:pStyle w:val="Paragraphedeliste"/>
        <w:numPr>
          <w:ilvl w:val="0"/>
          <w:numId w:val="17"/>
        </w:numPr>
        <w:spacing w:after="0" w:line="240" w:lineRule="auto"/>
        <w:jc w:val="both"/>
        <w:rPr>
          <w:rFonts w:eastAsia="Calibri" w:cstheme="minorHAnsi"/>
          <w:sz w:val="24"/>
          <w:szCs w:val="24"/>
        </w:rPr>
      </w:pPr>
      <w:r w:rsidRPr="00E61C16">
        <w:rPr>
          <w:rFonts w:eastAsia="Calibri" w:cstheme="minorHAnsi"/>
          <w:sz w:val="24"/>
          <w:szCs w:val="24"/>
        </w:rPr>
        <w:t>examiner et donner un avis sur les pratiques actuelles de gestion des déchets biomédicaux, de prévention et de contrôle des infections ;</w:t>
      </w:r>
    </w:p>
    <w:p w14:paraId="762A34EA" w14:textId="77777777" w:rsidR="00CC3D55" w:rsidRPr="00E61C16" w:rsidRDefault="00CC3D55" w:rsidP="005B7A23">
      <w:pPr>
        <w:pStyle w:val="Paragraphedeliste"/>
        <w:numPr>
          <w:ilvl w:val="0"/>
          <w:numId w:val="17"/>
        </w:numPr>
        <w:spacing w:after="0" w:line="240" w:lineRule="auto"/>
        <w:jc w:val="both"/>
        <w:rPr>
          <w:rFonts w:eastAsia="Calibri" w:cstheme="minorHAnsi"/>
          <w:sz w:val="24"/>
          <w:szCs w:val="24"/>
        </w:rPr>
      </w:pPr>
      <w:r w:rsidRPr="00E61C16">
        <w:rPr>
          <w:rFonts w:eastAsia="Calibri" w:cstheme="minorHAnsi"/>
          <w:sz w:val="24"/>
          <w:szCs w:val="24"/>
        </w:rPr>
        <w:t>suivre l’élaboration et la mise en œuvre des plans de gestion des déchets biomédicaux, de prévention et de contrôle des infections ;</w:t>
      </w:r>
    </w:p>
    <w:p w14:paraId="13F9F836" w14:textId="68385A72" w:rsidR="00406D8E" w:rsidRPr="00E61C16" w:rsidRDefault="00CC3D55" w:rsidP="005B7A23">
      <w:pPr>
        <w:pStyle w:val="Paragraphedeliste"/>
        <w:numPr>
          <w:ilvl w:val="0"/>
          <w:numId w:val="17"/>
        </w:numPr>
        <w:spacing w:after="0" w:line="240" w:lineRule="auto"/>
        <w:jc w:val="both"/>
        <w:rPr>
          <w:rFonts w:eastAsia="Calibri" w:cstheme="minorHAnsi"/>
          <w:sz w:val="24"/>
          <w:szCs w:val="24"/>
        </w:rPr>
      </w:pPr>
      <w:r w:rsidRPr="00E61C16">
        <w:rPr>
          <w:rFonts w:eastAsia="Calibri" w:cstheme="minorHAnsi"/>
          <w:sz w:val="24"/>
          <w:szCs w:val="24"/>
        </w:rPr>
        <w:t>identifier les moyens nécessaires pour consolider la gestion des déchets biomédicaux, la  prévention et le contrôle des infections ;</w:t>
      </w:r>
    </w:p>
    <w:p w14:paraId="3D266301" w14:textId="4E0B93F6" w:rsidR="00406D8E" w:rsidRDefault="00CC3D55" w:rsidP="005B7A23">
      <w:pPr>
        <w:pStyle w:val="Paragraphedeliste"/>
        <w:numPr>
          <w:ilvl w:val="0"/>
          <w:numId w:val="17"/>
        </w:numPr>
        <w:spacing w:after="0" w:line="240" w:lineRule="auto"/>
        <w:jc w:val="both"/>
        <w:rPr>
          <w:rFonts w:eastAsia="Calibri" w:cstheme="minorHAnsi"/>
          <w:sz w:val="24"/>
          <w:szCs w:val="24"/>
        </w:rPr>
      </w:pPr>
      <w:r w:rsidRPr="00E61C16">
        <w:rPr>
          <w:rFonts w:eastAsia="Calibri" w:cstheme="minorHAnsi"/>
          <w:sz w:val="24"/>
          <w:szCs w:val="24"/>
        </w:rPr>
        <w:t>formuler des propositions de solution pour une meilleure gestion des déchets biomédicaux, la  prévention et le contrôle des infections.</w:t>
      </w:r>
    </w:p>
    <w:p w14:paraId="2D3817D7" w14:textId="77777777" w:rsidR="00366B40" w:rsidRPr="00E61C16" w:rsidRDefault="00366B40" w:rsidP="00366B40">
      <w:pPr>
        <w:pStyle w:val="Paragraphedeliste"/>
        <w:spacing w:after="0" w:line="240" w:lineRule="auto"/>
        <w:jc w:val="both"/>
        <w:rPr>
          <w:rFonts w:eastAsia="Calibri" w:cstheme="minorHAnsi"/>
          <w:sz w:val="24"/>
          <w:szCs w:val="24"/>
        </w:rPr>
      </w:pPr>
    </w:p>
    <w:p w14:paraId="494B4BA2" w14:textId="21C6111E" w:rsidR="00C86E5C" w:rsidRPr="00E61C16" w:rsidRDefault="009E66FD" w:rsidP="00366B40">
      <w:pPr>
        <w:pStyle w:val="Titre2"/>
      </w:pPr>
      <w:bookmarkStart w:id="138" w:name="_Toc532312135"/>
      <w:r w:rsidRPr="00E61C16">
        <w:t>Les Comités Techniques d’Hygiène et de Sécurité (CTHS)</w:t>
      </w:r>
      <w:bookmarkEnd w:id="138"/>
      <w:r w:rsidRPr="00E61C16">
        <w:t xml:space="preserve"> </w:t>
      </w:r>
    </w:p>
    <w:p w14:paraId="3A5B3CC8" w14:textId="77777777" w:rsidR="00366B40" w:rsidRDefault="00366B40" w:rsidP="00E61C16">
      <w:pPr>
        <w:spacing w:after="0" w:line="240" w:lineRule="auto"/>
        <w:jc w:val="both"/>
        <w:rPr>
          <w:rFonts w:eastAsia="Calibri" w:cstheme="minorHAnsi"/>
          <w:sz w:val="24"/>
          <w:szCs w:val="24"/>
        </w:rPr>
      </w:pPr>
    </w:p>
    <w:p w14:paraId="65E546DC" w14:textId="59379966" w:rsidR="009E66FD" w:rsidRPr="00E61C16" w:rsidRDefault="009E66FD" w:rsidP="00E61C16">
      <w:pPr>
        <w:spacing w:after="0" w:line="240" w:lineRule="auto"/>
        <w:jc w:val="both"/>
        <w:rPr>
          <w:rFonts w:eastAsia="Calibri" w:cstheme="minorHAnsi"/>
          <w:sz w:val="24"/>
          <w:szCs w:val="24"/>
        </w:rPr>
      </w:pPr>
      <w:r w:rsidRPr="00E61C16">
        <w:rPr>
          <w:rFonts w:eastAsia="Calibri" w:cstheme="minorHAnsi"/>
          <w:sz w:val="24"/>
          <w:szCs w:val="24"/>
        </w:rPr>
        <w:t xml:space="preserve">Conformément aux dispositions de l’article 28 du Décret fixant l’organisation et les modalités de fonctionnement des établissements publics hospitaliers, ‘‘le CTHS est chargé d’étudier et de donner des avis sur la protection de l’hygiène et sur la sécurité des soins et celle des personnes et de biens au sein de l’hôpital’’. </w:t>
      </w:r>
    </w:p>
    <w:p w14:paraId="6390A106" w14:textId="77777777" w:rsidR="00366B40" w:rsidRDefault="00366B40" w:rsidP="00E61C16">
      <w:pPr>
        <w:spacing w:after="0" w:line="240" w:lineRule="auto"/>
        <w:jc w:val="both"/>
        <w:rPr>
          <w:rFonts w:eastAsia="Calibri" w:cstheme="minorHAnsi"/>
          <w:sz w:val="24"/>
          <w:szCs w:val="24"/>
        </w:rPr>
      </w:pPr>
    </w:p>
    <w:p w14:paraId="0C28984B" w14:textId="77777777" w:rsidR="00366B40" w:rsidRDefault="009E66FD" w:rsidP="00E61C16">
      <w:pPr>
        <w:spacing w:after="0" w:line="240" w:lineRule="auto"/>
        <w:jc w:val="both"/>
        <w:rPr>
          <w:rFonts w:eastAsia="Calibri" w:cstheme="minorHAnsi"/>
          <w:sz w:val="24"/>
          <w:szCs w:val="24"/>
        </w:rPr>
      </w:pPr>
      <w:r w:rsidRPr="00E61C16">
        <w:rPr>
          <w:rFonts w:eastAsia="Calibri" w:cstheme="minorHAnsi"/>
          <w:sz w:val="24"/>
          <w:szCs w:val="24"/>
        </w:rPr>
        <w:t>Cet organe consultatif en charge des questions d’hygiène et de sécurité en milieu hospitalier comprend :</w:t>
      </w:r>
    </w:p>
    <w:p w14:paraId="27DC47DB" w14:textId="3E7E3E4B" w:rsidR="009E66FD" w:rsidRPr="00E61C16" w:rsidRDefault="009E66FD" w:rsidP="00E61C16">
      <w:pPr>
        <w:spacing w:after="0" w:line="240" w:lineRule="auto"/>
        <w:jc w:val="both"/>
        <w:rPr>
          <w:rFonts w:eastAsia="Calibri" w:cstheme="minorHAnsi"/>
          <w:sz w:val="24"/>
          <w:szCs w:val="24"/>
        </w:rPr>
      </w:pPr>
      <w:r w:rsidRPr="00E61C16">
        <w:rPr>
          <w:rFonts w:eastAsia="Calibri" w:cstheme="minorHAnsi"/>
          <w:sz w:val="24"/>
          <w:szCs w:val="24"/>
        </w:rPr>
        <w:t xml:space="preserve"> </w:t>
      </w:r>
    </w:p>
    <w:p w14:paraId="1AB94A9A" w14:textId="1C2C946F" w:rsidR="009E66FD" w:rsidRPr="00E61C16" w:rsidRDefault="009E66FD" w:rsidP="005B7A23">
      <w:pPr>
        <w:pStyle w:val="Paragraphedeliste"/>
        <w:numPr>
          <w:ilvl w:val="0"/>
          <w:numId w:val="13"/>
        </w:numPr>
        <w:spacing w:after="0" w:line="240" w:lineRule="auto"/>
        <w:jc w:val="both"/>
        <w:rPr>
          <w:rFonts w:eastAsia="Calibri" w:cstheme="minorHAnsi"/>
          <w:sz w:val="24"/>
          <w:szCs w:val="24"/>
        </w:rPr>
      </w:pPr>
      <w:r w:rsidRPr="00E61C16">
        <w:rPr>
          <w:rFonts w:eastAsia="Calibri" w:cstheme="minorHAnsi"/>
          <w:sz w:val="24"/>
          <w:szCs w:val="24"/>
        </w:rPr>
        <w:t xml:space="preserve">Président : un membre élu en son sein </w:t>
      </w:r>
    </w:p>
    <w:p w14:paraId="48BD5F8B" w14:textId="3DF0A9CD" w:rsidR="009E66FD" w:rsidRPr="00E61C16" w:rsidRDefault="009E66FD" w:rsidP="005B7A23">
      <w:pPr>
        <w:pStyle w:val="Paragraphedeliste"/>
        <w:numPr>
          <w:ilvl w:val="0"/>
          <w:numId w:val="13"/>
        </w:numPr>
        <w:spacing w:after="0" w:line="240" w:lineRule="auto"/>
        <w:jc w:val="both"/>
        <w:rPr>
          <w:rFonts w:eastAsia="Calibri" w:cstheme="minorHAnsi"/>
          <w:sz w:val="24"/>
          <w:szCs w:val="24"/>
        </w:rPr>
      </w:pPr>
      <w:r w:rsidRPr="00E61C16">
        <w:rPr>
          <w:rFonts w:eastAsia="Calibri" w:cstheme="minorHAnsi"/>
          <w:sz w:val="24"/>
          <w:szCs w:val="24"/>
        </w:rPr>
        <w:t>Membres : deux membres élus par chacune des catégories suivantes : (i) médecins, pharmaciens, biologistes ; (ii) Assistants médicaux, Techniciens Supérieurs</w:t>
      </w:r>
      <w:r w:rsidR="00366B40">
        <w:rPr>
          <w:rFonts w:eastAsia="Calibri" w:cstheme="minorHAnsi"/>
          <w:sz w:val="24"/>
          <w:szCs w:val="24"/>
        </w:rPr>
        <w:t xml:space="preserve"> </w:t>
      </w:r>
      <w:r w:rsidRPr="00E61C16">
        <w:rPr>
          <w:rFonts w:eastAsia="Calibri" w:cstheme="minorHAnsi"/>
          <w:sz w:val="24"/>
          <w:szCs w:val="24"/>
        </w:rPr>
        <w:t xml:space="preserve">; (iii) auxiliaires de santé ; (iv) agents administratifs ; (v) agents de surface ; Techniciens d’hygiène, agents sociaux (vi). </w:t>
      </w:r>
    </w:p>
    <w:p w14:paraId="7A3A900A" w14:textId="77777777" w:rsidR="00366B40" w:rsidRDefault="00366B40" w:rsidP="00E61C16">
      <w:pPr>
        <w:spacing w:after="0" w:line="240" w:lineRule="auto"/>
        <w:jc w:val="both"/>
        <w:rPr>
          <w:rFonts w:eastAsia="Calibri" w:cstheme="minorHAnsi"/>
          <w:sz w:val="24"/>
          <w:szCs w:val="24"/>
        </w:rPr>
      </w:pPr>
    </w:p>
    <w:p w14:paraId="4535A84F" w14:textId="2E2E3694" w:rsidR="009E66FD" w:rsidRPr="00E61C16" w:rsidRDefault="009E66FD" w:rsidP="00E61C16">
      <w:pPr>
        <w:spacing w:after="0" w:line="240" w:lineRule="auto"/>
        <w:jc w:val="both"/>
        <w:rPr>
          <w:rFonts w:eastAsia="Calibri" w:cstheme="minorHAnsi"/>
          <w:sz w:val="24"/>
          <w:szCs w:val="24"/>
        </w:rPr>
      </w:pPr>
      <w:r w:rsidRPr="00E61C16">
        <w:rPr>
          <w:rFonts w:eastAsia="Calibri" w:cstheme="minorHAnsi"/>
          <w:sz w:val="24"/>
          <w:szCs w:val="24"/>
        </w:rPr>
        <w:t xml:space="preserve">Le comité peut faire appel autant que nécessaire aux compétences de spécialistes en la matière. Le secrétariat du comité est assuré par un représentant du collège des médecins, pharmaciens et biologistes.  </w:t>
      </w:r>
    </w:p>
    <w:p w14:paraId="3AAD1574" w14:textId="77777777" w:rsidR="00366B40" w:rsidRDefault="00366B40" w:rsidP="00E61C16">
      <w:pPr>
        <w:spacing w:after="0" w:line="240" w:lineRule="auto"/>
        <w:jc w:val="both"/>
        <w:rPr>
          <w:rFonts w:eastAsia="Calibri" w:cstheme="minorHAnsi"/>
          <w:sz w:val="24"/>
          <w:szCs w:val="24"/>
        </w:rPr>
      </w:pPr>
    </w:p>
    <w:p w14:paraId="5DCB8918" w14:textId="33B4D070" w:rsidR="009E66FD" w:rsidRPr="00E61C16" w:rsidRDefault="009E66FD" w:rsidP="00E61C16">
      <w:pPr>
        <w:spacing w:after="0" w:line="240" w:lineRule="auto"/>
        <w:jc w:val="both"/>
        <w:rPr>
          <w:rFonts w:eastAsia="Calibri" w:cstheme="minorHAnsi"/>
          <w:sz w:val="24"/>
          <w:szCs w:val="24"/>
        </w:rPr>
      </w:pPr>
      <w:r w:rsidRPr="00E61C16">
        <w:rPr>
          <w:rFonts w:eastAsia="Calibri" w:cstheme="minorHAnsi"/>
          <w:sz w:val="24"/>
          <w:szCs w:val="24"/>
        </w:rPr>
        <w:t xml:space="preserve">Le comité contribue à la protection de la santé et de la sécurité des agents et des usagers de l’établissement et de ceux mis à sa disposition par une entreprise extérieure et à l’amélioration des conditions de travail, notamment par l’analyse des conditions de travail et des risques professionnels auxquels peuvent être exposés les travailleurs. Il procède également à l’analyse des risques professionnels auxquels peuvent être exposées les femmes enceintes et à l’analyse de l’exposition des salariés à des facteurs de pénibilité. </w:t>
      </w:r>
    </w:p>
    <w:p w14:paraId="791F664A" w14:textId="77777777" w:rsidR="00366B40" w:rsidRDefault="00366B40" w:rsidP="00E61C16">
      <w:pPr>
        <w:spacing w:after="0" w:line="240" w:lineRule="auto"/>
        <w:jc w:val="both"/>
        <w:rPr>
          <w:rFonts w:eastAsia="Calibri" w:cstheme="minorHAnsi"/>
          <w:sz w:val="24"/>
          <w:szCs w:val="24"/>
        </w:rPr>
      </w:pPr>
    </w:p>
    <w:p w14:paraId="6457583A" w14:textId="12791F3F" w:rsidR="009E66FD" w:rsidRDefault="009E66FD" w:rsidP="00E61C16">
      <w:pPr>
        <w:spacing w:after="0" w:line="240" w:lineRule="auto"/>
        <w:jc w:val="both"/>
        <w:rPr>
          <w:rFonts w:eastAsia="Calibri" w:cstheme="minorHAnsi"/>
          <w:sz w:val="24"/>
          <w:szCs w:val="24"/>
        </w:rPr>
      </w:pPr>
      <w:r w:rsidRPr="00E61C16">
        <w:rPr>
          <w:rFonts w:eastAsia="Calibri" w:cstheme="minorHAnsi"/>
          <w:sz w:val="24"/>
          <w:szCs w:val="24"/>
        </w:rPr>
        <w:t>Le Comité technique d’hygiène et de sécurité (CTHS) doit être consulté avant toute décision d’aménagement important modifiant les conditions de santé et de sécurité ou les conditions de travail.</w:t>
      </w:r>
    </w:p>
    <w:p w14:paraId="67A874BE" w14:textId="77777777" w:rsidR="00366B40" w:rsidRPr="00E61C16" w:rsidRDefault="00366B40" w:rsidP="00E61C16">
      <w:pPr>
        <w:spacing w:after="0" w:line="240" w:lineRule="auto"/>
        <w:jc w:val="both"/>
        <w:rPr>
          <w:rFonts w:eastAsia="Calibri" w:cstheme="minorHAnsi"/>
          <w:sz w:val="24"/>
          <w:szCs w:val="24"/>
        </w:rPr>
      </w:pPr>
    </w:p>
    <w:p w14:paraId="0DA3E6C9" w14:textId="3DB67751" w:rsidR="00484A6A" w:rsidRPr="00366B40" w:rsidRDefault="009E66FD" w:rsidP="00366B40">
      <w:pPr>
        <w:pStyle w:val="Titre2"/>
      </w:pPr>
      <w:bookmarkStart w:id="139" w:name="_Toc532312136"/>
      <w:r w:rsidRPr="00366B40">
        <w:t>L</w:t>
      </w:r>
      <w:r w:rsidR="00484A6A" w:rsidRPr="00366B40">
        <w:t>e Comité de gestion des déchets</w:t>
      </w:r>
      <w:bookmarkEnd w:id="139"/>
      <w:r w:rsidR="00484A6A" w:rsidRPr="00366B40">
        <w:t> </w:t>
      </w:r>
    </w:p>
    <w:p w14:paraId="687A6B7F" w14:textId="77777777" w:rsidR="00366B40" w:rsidRDefault="00366B40" w:rsidP="00E61C16">
      <w:pPr>
        <w:spacing w:after="0" w:line="240" w:lineRule="auto"/>
        <w:rPr>
          <w:rFonts w:eastAsia="Calibri" w:cstheme="minorHAnsi"/>
          <w:sz w:val="24"/>
          <w:szCs w:val="24"/>
        </w:rPr>
      </w:pPr>
    </w:p>
    <w:p w14:paraId="53EA68A9" w14:textId="719B4022" w:rsidR="009E66FD" w:rsidRDefault="00484A6A" w:rsidP="00E61C16">
      <w:pPr>
        <w:spacing w:after="0" w:line="240" w:lineRule="auto"/>
        <w:rPr>
          <w:rFonts w:eastAsia="Calibri" w:cstheme="minorHAnsi"/>
          <w:sz w:val="24"/>
          <w:szCs w:val="24"/>
        </w:rPr>
      </w:pPr>
      <w:r w:rsidRPr="00E61C16">
        <w:rPr>
          <w:rFonts w:eastAsia="Calibri" w:cstheme="minorHAnsi"/>
          <w:sz w:val="24"/>
          <w:szCs w:val="24"/>
        </w:rPr>
        <w:t xml:space="preserve">Ce comité </w:t>
      </w:r>
      <w:r w:rsidR="009E66FD" w:rsidRPr="00E61C16">
        <w:rPr>
          <w:rFonts w:eastAsia="Calibri" w:cstheme="minorHAnsi"/>
          <w:sz w:val="24"/>
          <w:szCs w:val="24"/>
        </w:rPr>
        <w:t>se compose comme suit</w:t>
      </w:r>
      <w:r w:rsidR="00366B40">
        <w:rPr>
          <w:rFonts w:eastAsia="Calibri" w:cstheme="minorHAnsi"/>
          <w:sz w:val="24"/>
          <w:szCs w:val="24"/>
        </w:rPr>
        <w:t xml:space="preserve"> </w:t>
      </w:r>
      <w:r w:rsidR="009E66FD" w:rsidRPr="00E61C16">
        <w:rPr>
          <w:rFonts w:eastAsia="Calibri" w:cstheme="minorHAnsi"/>
          <w:sz w:val="24"/>
          <w:szCs w:val="24"/>
        </w:rPr>
        <w:t>:</w:t>
      </w:r>
    </w:p>
    <w:p w14:paraId="74BC29C4" w14:textId="77777777" w:rsidR="00366B40" w:rsidRPr="00E61C16" w:rsidRDefault="00366B40" w:rsidP="00E61C16">
      <w:pPr>
        <w:spacing w:after="0" w:line="240" w:lineRule="auto"/>
        <w:rPr>
          <w:rFonts w:eastAsia="Calibri" w:cstheme="minorHAnsi"/>
          <w:sz w:val="24"/>
          <w:szCs w:val="24"/>
        </w:rPr>
      </w:pPr>
    </w:p>
    <w:p w14:paraId="62BDFEBF" w14:textId="77777777" w:rsidR="009E66FD" w:rsidRPr="00E61C16" w:rsidRDefault="009E66FD"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Le/la premier(ère) responsable de la structure,</w:t>
      </w:r>
    </w:p>
    <w:p w14:paraId="2DE2E00C" w14:textId="77777777" w:rsidR="009E66FD" w:rsidRPr="00E61C16" w:rsidRDefault="009E66FD"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Le coordinateur/coordinatrice (se référer aux diagrammes),</w:t>
      </w:r>
    </w:p>
    <w:p w14:paraId="73B9ED18" w14:textId="77777777" w:rsidR="009E66FD" w:rsidRPr="00E61C16" w:rsidRDefault="009E66FD"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Le gestionnaire/la gestionnaire,</w:t>
      </w:r>
    </w:p>
    <w:p w14:paraId="3EC9AF86" w14:textId="77777777" w:rsidR="009E66FD" w:rsidRPr="00E61C16" w:rsidRDefault="009E66FD"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 xml:space="preserve">Un (e) représentant/représentante de l’hygiène publique et salubrité, </w:t>
      </w:r>
    </w:p>
    <w:p w14:paraId="5A5F809E" w14:textId="77777777" w:rsidR="009E66FD" w:rsidRPr="00E61C16" w:rsidRDefault="009E66FD"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Les chefs d’unité,</w:t>
      </w:r>
    </w:p>
    <w:p w14:paraId="1CD61E8B" w14:textId="77777777" w:rsidR="009E66FD" w:rsidRPr="00E61C16" w:rsidRDefault="009E66FD"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Un (e) représentant/représentante des manœuvres sanitaires,</w:t>
      </w:r>
    </w:p>
    <w:p w14:paraId="5D5E789C" w14:textId="77777777" w:rsidR="009E66FD" w:rsidRPr="00E61C16" w:rsidRDefault="009E66FD"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Un (e) représentant/représentante du service social,</w:t>
      </w:r>
    </w:p>
    <w:p w14:paraId="4C0A41AC" w14:textId="77777777" w:rsidR="00E84A38" w:rsidRPr="00E61C16" w:rsidRDefault="009E66FD"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Un (e) représentant/représentante du syndicat,</w:t>
      </w:r>
    </w:p>
    <w:p w14:paraId="1CB8394E" w14:textId="094394CE" w:rsidR="00E84A38" w:rsidRPr="00E61C16" w:rsidRDefault="009E66FD"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Un (e) représentant/représentante de la commune abritant la structure</w:t>
      </w:r>
    </w:p>
    <w:p w14:paraId="4AECFBC6" w14:textId="77777777" w:rsidR="00366B40" w:rsidRDefault="00366B40" w:rsidP="00E61C16">
      <w:pPr>
        <w:spacing w:after="0" w:line="240" w:lineRule="auto"/>
        <w:jc w:val="both"/>
        <w:rPr>
          <w:rFonts w:eastAsia="Calibri" w:cstheme="minorHAnsi"/>
          <w:sz w:val="24"/>
          <w:szCs w:val="24"/>
        </w:rPr>
      </w:pPr>
    </w:p>
    <w:p w14:paraId="175684F4" w14:textId="0083B9CB" w:rsidR="001651B2" w:rsidRDefault="009206A6" w:rsidP="00E61C16">
      <w:pPr>
        <w:spacing w:after="0" w:line="240" w:lineRule="auto"/>
        <w:jc w:val="both"/>
        <w:rPr>
          <w:rFonts w:eastAsia="Calibri" w:cstheme="minorHAnsi"/>
          <w:sz w:val="24"/>
          <w:szCs w:val="24"/>
        </w:rPr>
      </w:pPr>
      <w:r w:rsidRPr="00E61C16">
        <w:rPr>
          <w:rFonts w:eastAsia="Calibri" w:cstheme="minorHAnsi"/>
          <w:sz w:val="24"/>
          <w:szCs w:val="24"/>
        </w:rPr>
        <w:t>Le Comité de gestion est chargé de :</w:t>
      </w:r>
    </w:p>
    <w:p w14:paraId="587B5292" w14:textId="77777777" w:rsidR="00366B40" w:rsidRPr="00E61C16" w:rsidRDefault="00366B40" w:rsidP="00E61C16">
      <w:pPr>
        <w:spacing w:after="0" w:line="240" w:lineRule="auto"/>
        <w:jc w:val="both"/>
        <w:rPr>
          <w:rFonts w:eastAsia="Calibri" w:cstheme="minorHAnsi"/>
          <w:sz w:val="24"/>
          <w:szCs w:val="24"/>
        </w:rPr>
      </w:pPr>
    </w:p>
    <w:p w14:paraId="6D373F3B" w14:textId="77777777" w:rsidR="001651B2" w:rsidRPr="00E61C16" w:rsidRDefault="009206A6"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Mettre en place un plan de gestion des déchets,</w:t>
      </w:r>
    </w:p>
    <w:p w14:paraId="7B81BC48" w14:textId="77777777" w:rsidR="001651B2" w:rsidRPr="00E61C16" w:rsidRDefault="009206A6"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Suivre et évaluer le fonctionnement du système de gestion par unité et pour toute la structure,</w:t>
      </w:r>
    </w:p>
    <w:p w14:paraId="3B210E1E" w14:textId="77777777" w:rsidR="001651B2" w:rsidRPr="00E61C16" w:rsidRDefault="009206A6"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Tenir des réunions d’information du personnel,</w:t>
      </w:r>
    </w:p>
    <w:p w14:paraId="236BC6F3" w14:textId="66F0A78F" w:rsidR="00EE2173" w:rsidRPr="00E61C16" w:rsidRDefault="009206A6"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 xml:space="preserve">Elaborer </w:t>
      </w:r>
      <w:r w:rsidR="00366B40">
        <w:rPr>
          <w:rFonts w:eastAsia="Calibri" w:cstheme="minorHAnsi"/>
          <w:sz w:val="24"/>
          <w:szCs w:val="24"/>
        </w:rPr>
        <w:t>l</w:t>
      </w:r>
      <w:r w:rsidRPr="00E61C16">
        <w:rPr>
          <w:rFonts w:eastAsia="Calibri" w:cstheme="minorHAnsi"/>
          <w:sz w:val="24"/>
          <w:szCs w:val="24"/>
        </w:rPr>
        <w:t>es rapports et bulletins d’information sur la gestion des déchets,</w:t>
      </w:r>
    </w:p>
    <w:p w14:paraId="03D6724E" w14:textId="4DC9C763" w:rsidR="00E84A38" w:rsidRDefault="00E84A38" w:rsidP="005B7A23">
      <w:pPr>
        <w:numPr>
          <w:ilvl w:val="0"/>
          <w:numId w:val="16"/>
        </w:numPr>
        <w:spacing w:after="0" w:line="240" w:lineRule="auto"/>
        <w:jc w:val="both"/>
        <w:rPr>
          <w:rFonts w:eastAsia="Calibri" w:cstheme="minorHAnsi"/>
          <w:sz w:val="24"/>
          <w:szCs w:val="24"/>
        </w:rPr>
      </w:pPr>
      <w:r w:rsidRPr="00E61C16">
        <w:rPr>
          <w:rFonts w:eastAsia="Calibri" w:cstheme="minorHAnsi"/>
          <w:sz w:val="24"/>
          <w:szCs w:val="24"/>
        </w:rPr>
        <w:t>Planifier et mettre en œuvre des programmes de formation, d’information et d’éducation pour le personnel, les malades les accompagnants/accompagnantes et les autres acteurs impliqués</w:t>
      </w:r>
    </w:p>
    <w:p w14:paraId="50F2F8DB" w14:textId="77777777" w:rsidR="00366B40" w:rsidRDefault="00366B40" w:rsidP="00366B40">
      <w:pPr>
        <w:spacing w:after="0" w:line="240" w:lineRule="auto"/>
        <w:ind w:left="720"/>
        <w:jc w:val="both"/>
        <w:rPr>
          <w:rFonts w:eastAsia="Calibri" w:cstheme="minorHAnsi"/>
          <w:sz w:val="24"/>
          <w:szCs w:val="24"/>
        </w:rPr>
      </w:pPr>
    </w:p>
    <w:p w14:paraId="1EE5205E" w14:textId="1ADD5B49" w:rsidR="00F833A9" w:rsidRPr="00366B40" w:rsidRDefault="00F833A9" w:rsidP="00366B40">
      <w:pPr>
        <w:pStyle w:val="Titre2"/>
      </w:pPr>
      <w:bookmarkStart w:id="140" w:name="_Toc532312137"/>
      <w:r w:rsidRPr="00366B40">
        <w:t>Unité de mise en œuvre du Projet</w:t>
      </w:r>
      <w:bookmarkEnd w:id="140"/>
      <w:r w:rsidR="00366B40" w:rsidRPr="00366B40">
        <w:t> </w:t>
      </w:r>
    </w:p>
    <w:p w14:paraId="5E061348" w14:textId="77777777" w:rsidR="00366B40" w:rsidRPr="00E61C16" w:rsidRDefault="00366B40" w:rsidP="00E61C16">
      <w:pPr>
        <w:spacing w:after="0" w:line="240" w:lineRule="auto"/>
        <w:ind w:left="720"/>
        <w:jc w:val="both"/>
        <w:rPr>
          <w:rFonts w:eastAsia="Calibri" w:cstheme="minorHAnsi"/>
          <w:sz w:val="24"/>
          <w:szCs w:val="24"/>
        </w:rPr>
      </w:pPr>
    </w:p>
    <w:p w14:paraId="66D9CF47" w14:textId="49D2EEDF" w:rsidR="000B65A5" w:rsidRPr="00E61C16" w:rsidRDefault="00F833A9" w:rsidP="00E61C16">
      <w:pPr>
        <w:spacing w:after="0" w:line="240" w:lineRule="auto"/>
        <w:ind w:left="720"/>
        <w:jc w:val="both"/>
        <w:rPr>
          <w:rFonts w:eastAsia="Calibri" w:cstheme="minorHAnsi"/>
          <w:sz w:val="24"/>
          <w:szCs w:val="24"/>
        </w:rPr>
      </w:pPr>
      <w:r w:rsidRPr="00E61C16">
        <w:rPr>
          <w:rFonts w:eastAsia="Calibri" w:cstheme="minorHAnsi"/>
          <w:sz w:val="24"/>
          <w:szCs w:val="24"/>
        </w:rPr>
        <w:t>Ce plan de gestion des déchets sera mis en œuvre par l’Unité de coordination du projet qui aura en son sein un</w:t>
      </w:r>
      <w:r w:rsidR="000B65A5" w:rsidRPr="00E61C16">
        <w:rPr>
          <w:rFonts w:eastAsia="Calibri" w:cstheme="minorHAnsi"/>
          <w:sz w:val="24"/>
          <w:szCs w:val="24"/>
        </w:rPr>
        <w:t>/une</w:t>
      </w:r>
      <w:r w:rsidRPr="00E61C16">
        <w:rPr>
          <w:rFonts w:eastAsia="Calibri" w:cstheme="minorHAnsi"/>
          <w:sz w:val="24"/>
          <w:szCs w:val="24"/>
        </w:rPr>
        <w:t xml:space="preserve"> Spécialiste environnemental et social ayant une expérience de gestion des déchets hospitaliers. Le ou la Spécialiste travaillera en étroite collaboration avec</w:t>
      </w:r>
      <w:r w:rsidR="000B65A5" w:rsidRPr="00E61C16">
        <w:rPr>
          <w:rFonts w:eastAsia="Calibri" w:cstheme="minorHAnsi"/>
          <w:sz w:val="24"/>
          <w:szCs w:val="24"/>
        </w:rPr>
        <w:t xml:space="preserve">, la DNACPN, </w:t>
      </w:r>
      <w:r w:rsidRPr="00E61C16">
        <w:rPr>
          <w:rFonts w:eastAsia="Calibri" w:cstheme="minorHAnsi"/>
          <w:sz w:val="24"/>
          <w:szCs w:val="24"/>
        </w:rPr>
        <w:t>les formations sanitaires bénéficiaires du projet</w:t>
      </w:r>
      <w:r w:rsidR="000B65A5" w:rsidRPr="00E61C16">
        <w:rPr>
          <w:rFonts w:eastAsia="Calibri" w:cstheme="minorHAnsi"/>
          <w:sz w:val="24"/>
          <w:szCs w:val="24"/>
        </w:rPr>
        <w:t xml:space="preserve"> ainsi que les organisations de la société civile qui pourraient être associées pendant la mise en œuvre du projet</w:t>
      </w:r>
      <w:r w:rsidRPr="00E61C16">
        <w:rPr>
          <w:rFonts w:eastAsia="Calibri" w:cstheme="minorHAnsi"/>
          <w:sz w:val="24"/>
          <w:szCs w:val="24"/>
        </w:rPr>
        <w:t xml:space="preserve">. </w:t>
      </w:r>
      <w:r w:rsidR="000B65A5" w:rsidRPr="00E61C16">
        <w:rPr>
          <w:rFonts w:eastAsia="Calibri" w:cstheme="minorHAnsi"/>
          <w:sz w:val="24"/>
          <w:szCs w:val="24"/>
        </w:rPr>
        <w:t xml:space="preserve"> Chaque Programme de travail annuel du projet va intégrer des activités relatives à ce plan.</w:t>
      </w:r>
    </w:p>
    <w:p w14:paraId="250519F2" w14:textId="77777777" w:rsidR="00366B40" w:rsidRDefault="00366B40" w:rsidP="00E61C16">
      <w:pPr>
        <w:spacing w:after="0" w:line="240" w:lineRule="auto"/>
        <w:ind w:left="720"/>
        <w:jc w:val="both"/>
        <w:rPr>
          <w:rFonts w:eastAsia="Calibri" w:cstheme="minorHAnsi"/>
          <w:sz w:val="24"/>
          <w:szCs w:val="24"/>
        </w:rPr>
      </w:pPr>
    </w:p>
    <w:p w14:paraId="31449547" w14:textId="3958F6E9" w:rsidR="000B65A5" w:rsidRPr="00E61C16" w:rsidRDefault="00F833A9" w:rsidP="00E61C16">
      <w:pPr>
        <w:spacing w:after="0" w:line="240" w:lineRule="auto"/>
        <w:ind w:left="720"/>
        <w:jc w:val="both"/>
        <w:rPr>
          <w:rFonts w:eastAsia="Calibri" w:cstheme="minorHAnsi"/>
          <w:sz w:val="24"/>
          <w:szCs w:val="24"/>
        </w:rPr>
      </w:pPr>
      <w:r w:rsidRPr="00E61C16">
        <w:rPr>
          <w:rFonts w:eastAsia="Calibri" w:cstheme="minorHAnsi"/>
          <w:sz w:val="24"/>
          <w:szCs w:val="24"/>
        </w:rPr>
        <w:t xml:space="preserve">Chaque formation sanitaire devra disposer d’un plan d’action spécifique et adapté qui sera mis en œuvre et évaluer dans le programme de paiement sur la performance. </w:t>
      </w:r>
    </w:p>
    <w:p w14:paraId="121E55EC" w14:textId="4FC10F76" w:rsidR="00F833A9" w:rsidRDefault="00F833A9" w:rsidP="00E61C16">
      <w:pPr>
        <w:spacing w:after="0" w:line="240" w:lineRule="auto"/>
        <w:ind w:left="720"/>
        <w:jc w:val="both"/>
        <w:rPr>
          <w:rFonts w:eastAsia="Calibri" w:cstheme="minorHAnsi"/>
          <w:sz w:val="24"/>
          <w:szCs w:val="24"/>
        </w:rPr>
      </w:pPr>
      <w:r w:rsidRPr="00E61C16">
        <w:rPr>
          <w:rFonts w:eastAsia="Calibri" w:cstheme="minorHAnsi"/>
          <w:sz w:val="24"/>
          <w:szCs w:val="24"/>
        </w:rPr>
        <w:t>Des indicateurs spécifiques seront établis pour se faire et intégrer dans le manuel de</w:t>
      </w:r>
      <w:r w:rsidR="000B65A5" w:rsidRPr="00E61C16">
        <w:rPr>
          <w:rFonts w:eastAsia="Calibri" w:cstheme="minorHAnsi"/>
          <w:sz w:val="24"/>
          <w:szCs w:val="24"/>
        </w:rPr>
        <w:t xml:space="preserve"> procédure du projet. Le ou la </w:t>
      </w:r>
      <w:r w:rsidRPr="00E61C16">
        <w:rPr>
          <w:rFonts w:eastAsia="Calibri" w:cstheme="minorHAnsi"/>
          <w:sz w:val="24"/>
          <w:szCs w:val="24"/>
        </w:rPr>
        <w:t>Spécialiste retenu</w:t>
      </w:r>
      <w:r w:rsidR="000B65A5" w:rsidRPr="00E61C16">
        <w:rPr>
          <w:rFonts w:eastAsia="Calibri" w:cstheme="minorHAnsi"/>
          <w:sz w:val="24"/>
          <w:szCs w:val="24"/>
        </w:rPr>
        <w:t>(e)</w:t>
      </w:r>
      <w:r w:rsidRPr="00E61C16">
        <w:rPr>
          <w:rFonts w:eastAsia="Calibri" w:cstheme="minorHAnsi"/>
          <w:sz w:val="24"/>
          <w:szCs w:val="24"/>
        </w:rPr>
        <w:t xml:space="preserve"> sera aussi chargé</w:t>
      </w:r>
      <w:r w:rsidR="000B65A5" w:rsidRPr="00E61C16">
        <w:rPr>
          <w:rFonts w:eastAsia="Calibri" w:cstheme="minorHAnsi"/>
          <w:sz w:val="24"/>
          <w:szCs w:val="24"/>
        </w:rPr>
        <w:t>(e)</w:t>
      </w:r>
      <w:r w:rsidRPr="00E61C16">
        <w:rPr>
          <w:rFonts w:eastAsia="Calibri" w:cstheme="minorHAnsi"/>
          <w:sz w:val="24"/>
          <w:szCs w:val="24"/>
        </w:rPr>
        <w:t xml:space="preserve"> de s’assurer que</w:t>
      </w:r>
      <w:r w:rsidR="00C83302" w:rsidRPr="00E61C16">
        <w:rPr>
          <w:rFonts w:eastAsia="Calibri" w:cstheme="minorHAnsi"/>
          <w:sz w:val="24"/>
          <w:szCs w:val="24"/>
        </w:rPr>
        <w:t xml:space="preserve"> des campagnes de sensibilisations des populations riveraines sur la gestion des déchets hospitaliers</w:t>
      </w:r>
      <w:r w:rsidRPr="00E61C16">
        <w:rPr>
          <w:rFonts w:eastAsia="Calibri" w:cstheme="minorHAnsi"/>
          <w:sz w:val="24"/>
          <w:szCs w:val="24"/>
        </w:rPr>
        <w:t xml:space="preserve"> </w:t>
      </w:r>
      <w:r w:rsidR="00C83302" w:rsidRPr="00E61C16">
        <w:rPr>
          <w:rFonts w:eastAsia="Calibri" w:cstheme="minorHAnsi"/>
          <w:sz w:val="24"/>
          <w:szCs w:val="24"/>
        </w:rPr>
        <w:t xml:space="preserve">ainsi que </w:t>
      </w:r>
      <w:r w:rsidRPr="00E61C16">
        <w:rPr>
          <w:rFonts w:eastAsia="Calibri" w:cstheme="minorHAnsi"/>
          <w:sz w:val="24"/>
          <w:szCs w:val="24"/>
        </w:rPr>
        <w:t>des formations adaptées sont données aux différentes formations sanitaires impliquées dans le projet avec un accent particulier sur la collecte et l’analyse des infections nosocomiales</w:t>
      </w:r>
      <w:r w:rsidR="000B65A5" w:rsidRPr="00E61C16">
        <w:rPr>
          <w:rFonts w:eastAsia="Calibri" w:cstheme="minorHAnsi"/>
          <w:sz w:val="24"/>
          <w:szCs w:val="24"/>
        </w:rPr>
        <w:t>.  Des rapports trimestriels seront produits</w:t>
      </w:r>
      <w:r w:rsidR="00C83302" w:rsidRPr="00E61C16">
        <w:rPr>
          <w:rFonts w:eastAsia="Calibri" w:cstheme="minorHAnsi"/>
          <w:sz w:val="24"/>
          <w:szCs w:val="24"/>
        </w:rPr>
        <w:t>.</w:t>
      </w:r>
    </w:p>
    <w:p w14:paraId="3C7B04B3" w14:textId="76B2B172" w:rsidR="00057AE6" w:rsidRDefault="00057AE6">
      <w:pPr>
        <w:spacing w:after="160" w:line="259" w:lineRule="auto"/>
        <w:rPr>
          <w:rFonts w:eastAsia="Calibri" w:cstheme="minorHAnsi"/>
          <w:b/>
          <w:sz w:val="24"/>
          <w:szCs w:val="24"/>
        </w:rPr>
      </w:pPr>
      <w:r>
        <w:rPr>
          <w:rFonts w:eastAsia="Calibri" w:cstheme="minorHAnsi"/>
          <w:b/>
          <w:sz w:val="24"/>
          <w:szCs w:val="24"/>
        </w:rPr>
        <w:br w:type="page"/>
      </w:r>
    </w:p>
    <w:p w14:paraId="57841E1A" w14:textId="7CCE04D9" w:rsidR="005A3AFF" w:rsidRPr="00C83270" w:rsidRDefault="00F24E36" w:rsidP="005B7A23">
      <w:pPr>
        <w:pStyle w:val="Titre1"/>
        <w:numPr>
          <w:ilvl w:val="0"/>
          <w:numId w:val="19"/>
        </w:numPr>
        <w:spacing w:before="0" w:line="240" w:lineRule="auto"/>
        <w:ind w:left="0" w:firstLine="0"/>
        <w:rPr>
          <w:rFonts w:asciiTheme="minorHAnsi" w:hAnsiTheme="minorHAnsi" w:cstheme="minorHAnsi"/>
          <w:caps/>
          <w:color w:val="auto"/>
          <w:sz w:val="24"/>
          <w:szCs w:val="24"/>
        </w:rPr>
      </w:pPr>
      <w:bookmarkStart w:id="141" w:name="_Toc532312138"/>
      <w:r w:rsidRPr="00C83270">
        <w:rPr>
          <w:rFonts w:asciiTheme="minorHAnsi" w:hAnsiTheme="minorHAnsi" w:cstheme="minorHAnsi"/>
          <w:caps/>
          <w:color w:val="auto"/>
          <w:sz w:val="24"/>
          <w:szCs w:val="24"/>
        </w:rPr>
        <w:lastRenderedPageBreak/>
        <w:t>Rôles et Responsa</w:t>
      </w:r>
      <w:r w:rsidR="00AD2977" w:rsidRPr="00C83270">
        <w:rPr>
          <w:rFonts w:asciiTheme="minorHAnsi" w:hAnsiTheme="minorHAnsi" w:cstheme="minorHAnsi"/>
          <w:caps/>
          <w:color w:val="auto"/>
          <w:sz w:val="24"/>
          <w:szCs w:val="24"/>
        </w:rPr>
        <w:t>bilités</w:t>
      </w:r>
      <w:r w:rsidRPr="00C83270">
        <w:rPr>
          <w:rFonts w:asciiTheme="minorHAnsi" w:hAnsiTheme="minorHAnsi" w:cstheme="minorHAnsi"/>
          <w:caps/>
          <w:color w:val="auto"/>
          <w:sz w:val="24"/>
          <w:szCs w:val="24"/>
        </w:rPr>
        <w:t xml:space="preserve"> </w:t>
      </w:r>
      <w:r w:rsidR="005A3AFF" w:rsidRPr="00C83270">
        <w:rPr>
          <w:rFonts w:asciiTheme="minorHAnsi" w:hAnsiTheme="minorHAnsi" w:cstheme="minorHAnsi"/>
          <w:caps/>
          <w:color w:val="auto"/>
          <w:sz w:val="24"/>
          <w:szCs w:val="24"/>
        </w:rPr>
        <w:t xml:space="preserve">des </w:t>
      </w:r>
      <w:r w:rsidR="00AD2977" w:rsidRPr="00C83270">
        <w:rPr>
          <w:rFonts w:asciiTheme="minorHAnsi" w:hAnsiTheme="minorHAnsi" w:cstheme="minorHAnsi"/>
          <w:caps/>
          <w:color w:val="auto"/>
          <w:sz w:val="24"/>
          <w:szCs w:val="24"/>
        </w:rPr>
        <w:t xml:space="preserve">autres </w:t>
      </w:r>
      <w:r w:rsidR="005A3AFF" w:rsidRPr="00C83270">
        <w:rPr>
          <w:rFonts w:asciiTheme="minorHAnsi" w:hAnsiTheme="minorHAnsi" w:cstheme="minorHAnsi"/>
          <w:caps/>
          <w:color w:val="auto"/>
          <w:sz w:val="24"/>
          <w:szCs w:val="24"/>
        </w:rPr>
        <w:t>parties prenantes</w:t>
      </w:r>
      <w:bookmarkEnd w:id="141"/>
    </w:p>
    <w:p w14:paraId="0EC5CE13" w14:textId="77777777" w:rsidR="00057AE6" w:rsidRPr="00057AE6" w:rsidRDefault="00057AE6" w:rsidP="00057AE6"/>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571"/>
      </w:tblGrid>
      <w:tr w:rsidR="006E0265" w:rsidRPr="00E61C16" w14:paraId="47DFC55E" w14:textId="77777777" w:rsidTr="009E66FD">
        <w:trPr>
          <w:trHeight w:val="330"/>
          <w:tblHeader/>
        </w:trPr>
        <w:tc>
          <w:tcPr>
            <w:tcW w:w="2429" w:type="pct"/>
            <w:shd w:val="clear" w:color="auto" w:fill="auto"/>
            <w:hideMark/>
          </w:tcPr>
          <w:p w14:paraId="6C1F5FF5" w14:textId="77777777" w:rsidR="006E0265" w:rsidRPr="00E61C16" w:rsidRDefault="006E0265" w:rsidP="00E61C16">
            <w:pPr>
              <w:spacing w:after="0" w:line="240" w:lineRule="auto"/>
              <w:rPr>
                <w:rFonts w:cstheme="minorHAnsi"/>
                <w:b/>
                <w:bCs/>
                <w:color w:val="000000"/>
                <w:sz w:val="24"/>
                <w:szCs w:val="24"/>
              </w:rPr>
            </w:pPr>
            <w:r w:rsidRPr="00E61C16">
              <w:rPr>
                <w:rFonts w:cstheme="minorHAnsi"/>
                <w:b/>
                <w:bCs/>
                <w:color w:val="000000"/>
                <w:sz w:val="24"/>
                <w:szCs w:val="24"/>
              </w:rPr>
              <w:t>Acteurs</w:t>
            </w:r>
          </w:p>
        </w:tc>
        <w:tc>
          <w:tcPr>
            <w:tcW w:w="2571" w:type="pct"/>
            <w:shd w:val="clear" w:color="auto" w:fill="auto"/>
            <w:hideMark/>
          </w:tcPr>
          <w:p w14:paraId="0AB11E30" w14:textId="77777777" w:rsidR="006E0265" w:rsidRPr="00E61C16" w:rsidRDefault="006E0265" w:rsidP="00E61C16">
            <w:pPr>
              <w:spacing w:after="0" w:line="240" w:lineRule="auto"/>
              <w:rPr>
                <w:rFonts w:cstheme="minorHAnsi"/>
                <w:b/>
                <w:bCs/>
                <w:color w:val="000000"/>
                <w:sz w:val="24"/>
                <w:szCs w:val="24"/>
              </w:rPr>
            </w:pPr>
            <w:r w:rsidRPr="00E61C16">
              <w:rPr>
                <w:rFonts w:cstheme="minorHAnsi"/>
                <w:b/>
                <w:bCs/>
                <w:color w:val="000000"/>
                <w:sz w:val="24"/>
                <w:szCs w:val="24"/>
              </w:rPr>
              <w:t>Rôles et responsabilités</w:t>
            </w:r>
          </w:p>
        </w:tc>
      </w:tr>
      <w:tr w:rsidR="006E0265" w:rsidRPr="00E61C16" w14:paraId="45F8FDE8" w14:textId="77777777" w:rsidTr="009E66FD">
        <w:trPr>
          <w:trHeight w:val="2778"/>
        </w:trPr>
        <w:tc>
          <w:tcPr>
            <w:tcW w:w="2429" w:type="pct"/>
            <w:shd w:val="clear" w:color="auto" w:fill="auto"/>
            <w:hideMark/>
          </w:tcPr>
          <w:p w14:paraId="6EA38E3F" w14:textId="4B514E7D"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lang w:bidi="th-TH"/>
              </w:rPr>
              <w:t xml:space="preserve">Direction Nationale de la Santé (DNS) et services déconcentrés </w:t>
            </w:r>
          </w:p>
        </w:tc>
        <w:tc>
          <w:tcPr>
            <w:tcW w:w="2571" w:type="pct"/>
            <w:shd w:val="clear" w:color="auto" w:fill="auto"/>
            <w:hideMark/>
          </w:tcPr>
          <w:p w14:paraId="139504B2" w14:textId="77777777" w:rsidR="006E0265" w:rsidRPr="00E61C16" w:rsidRDefault="006E0265" w:rsidP="00E61C16">
            <w:pPr>
              <w:autoSpaceDE w:val="0"/>
              <w:autoSpaceDN w:val="0"/>
              <w:adjustRightInd w:val="0"/>
              <w:spacing w:after="0" w:line="240" w:lineRule="auto"/>
              <w:jc w:val="both"/>
              <w:rPr>
                <w:rFonts w:cstheme="minorHAnsi"/>
                <w:sz w:val="24"/>
                <w:szCs w:val="24"/>
              </w:rPr>
            </w:pPr>
            <w:r w:rsidRPr="00E61C16">
              <w:rPr>
                <w:rFonts w:cstheme="minorHAnsi"/>
                <w:sz w:val="24"/>
                <w:szCs w:val="24"/>
              </w:rPr>
              <w:t>La DNS et ses démembrements sont responsables de la mise en œuvre du plan A ce titre, ils sont chargés de :</w:t>
            </w:r>
          </w:p>
          <w:p w14:paraId="56E1D33D"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Appuis/conseils ;</w:t>
            </w:r>
          </w:p>
          <w:p w14:paraId="3071BC4E"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Renforcement des capacités</w:t>
            </w:r>
          </w:p>
          <w:p w14:paraId="1651BA74"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Suivi-évaluation ;</w:t>
            </w:r>
          </w:p>
          <w:p w14:paraId="586ABDDE"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Coordination ;</w:t>
            </w:r>
          </w:p>
          <w:p w14:paraId="1202E3AA"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 ;</w:t>
            </w:r>
          </w:p>
          <w:p w14:paraId="13E4A775"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Mobilisation des ressources.</w:t>
            </w:r>
          </w:p>
        </w:tc>
      </w:tr>
      <w:tr w:rsidR="006E0265" w:rsidRPr="00E61C16" w14:paraId="208682A4" w14:textId="77777777" w:rsidTr="009E66FD">
        <w:trPr>
          <w:trHeight w:val="1425"/>
        </w:trPr>
        <w:tc>
          <w:tcPr>
            <w:tcW w:w="2429" w:type="pct"/>
            <w:shd w:val="clear" w:color="auto" w:fill="auto"/>
          </w:tcPr>
          <w:p w14:paraId="7C319547" w14:textId="77777777"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rPr>
              <w:t>Agence Nationale d’Evaluation des Hôpitaux (ANEH)</w:t>
            </w:r>
          </w:p>
        </w:tc>
        <w:tc>
          <w:tcPr>
            <w:tcW w:w="2571" w:type="pct"/>
            <w:shd w:val="clear" w:color="auto" w:fill="auto"/>
          </w:tcPr>
          <w:p w14:paraId="1538C97E" w14:textId="2ACB01DC" w:rsidR="006E0265" w:rsidRPr="00E61C16" w:rsidRDefault="006E0265" w:rsidP="00E61C16">
            <w:pPr>
              <w:spacing w:after="0" w:line="240" w:lineRule="auto"/>
              <w:rPr>
                <w:rFonts w:cstheme="minorHAnsi"/>
                <w:color w:val="000000"/>
                <w:sz w:val="24"/>
                <w:szCs w:val="24"/>
              </w:rPr>
            </w:pPr>
            <w:r w:rsidRPr="00E61C16">
              <w:rPr>
                <w:rFonts w:cstheme="minorHAnsi"/>
                <w:sz w:val="24"/>
                <w:szCs w:val="24"/>
              </w:rPr>
              <w:t>L’ANEH contribue à la mise en œuvre du plan au niveau des hôpitaux. A ce titre, elle est chargée de :</w:t>
            </w:r>
          </w:p>
          <w:p w14:paraId="3E96B4A0"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Appuis/conseils ;</w:t>
            </w:r>
          </w:p>
          <w:p w14:paraId="369C2D66"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Suivi-évaluation.</w:t>
            </w:r>
            <w:r w:rsidRPr="00E61C16">
              <w:rPr>
                <w:rFonts w:eastAsia="Times New Roman" w:cstheme="minorHAnsi"/>
                <w:color w:val="000000"/>
                <w:sz w:val="24"/>
                <w:szCs w:val="24"/>
              </w:rPr>
              <w:t> </w:t>
            </w:r>
          </w:p>
        </w:tc>
      </w:tr>
      <w:tr w:rsidR="006E0265" w:rsidRPr="00E61C16" w14:paraId="3CE3BF83" w14:textId="77777777" w:rsidTr="009E66FD">
        <w:trPr>
          <w:trHeight w:val="1527"/>
        </w:trPr>
        <w:tc>
          <w:tcPr>
            <w:tcW w:w="2429" w:type="pct"/>
            <w:shd w:val="clear" w:color="auto" w:fill="auto"/>
            <w:hideMark/>
          </w:tcPr>
          <w:p w14:paraId="634E8639" w14:textId="77777777"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lang w:bidi="th-TH"/>
              </w:rPr>
              <w:t>Centre National d’Information d’Education et de Communication pour la Santé (CNIECS)</w:t>
            </w:r>
          </w:p>
        </w:tc>
        <w:tc>
          <w:tcPr>
            <w:tcW w:w="2571" w:type="pct"/>
            <w:shd w:val="clear" w:color="auto" w:fill="auto"/>
            <w:hideMark/>
          </w:tcPr>
          <w:p w14:paraId="56801ED5" w14:textId="77777777"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rPr>
              <w:t xml:space="preserve">Il est chargé de : </w:t>
            </w:r>
          </w:p>
          <w:p w14:paraId="0C2BC153" w14:textId="64BFBD38"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Renforcement des capacités sur les techniques de communication</w:t>
            </w:r>
            <w:r w:rsidR="00057AE6">
              <w:rPr>
                <w:rFonts w:cstheme="minorHAnsi"/>
                <w:color w:val="000000"/>
                <w:sz w:val="24"/>
                <w:szCs w:val="24"/>
              </w:rPr>
              <w:t xml:space="preserve"> </w:t>
            </w:r>
            <w:r w:rsidRPr="00E61C16">
              <w:rPr>
                <w:rFonts w:cstheme="minorHAnsi"/>
                <w:color w:val="000000"/>
                <w:sz w:val="24"/>
                <w:szCs w:val="24"/>
              </w:rPr>
              <w:t>;</w:t>
            </w:r>
          </w:p>
          <w:p w14:paraId="05A44EDE"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Communication ;</w:t>
            </w:r>
          </w:p>
          <w:p w14:paraId="0B725997"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w:t>
            </w:r>
          </w:p>
        </w:tc>
      </w:tr>
      <w:tr w:rsidR="006E0265" w:rsidRPr="00E61C16" w14:paraId="1CCACF45" w14:textId="77777777" w:rsidTr="009E66FD">
        <w:trPr>
          <w:trHeight w:val="1285"/>
        </w:trPr>
        <w:tc>
          <w:tcPr>
            <w:tcW w:w="2429" w:type="pct"/>
            <w:shd w:val="clear" w:color="auto" w:fill="auto"/>
            <w:hideMark/>
          </w:tcPr>
          <w:p w14:paraId="0836CD46" w14:textId="3ABAAFE3" w:rsidR="006E0265" w:rsidRPr="00E61C16" w:rsidRDefault="00057AE6" w:rsidP="00E61C16">
            <w:pPr>
              <w:spacing w:after="0" w:line="240" w:lineRule="auto"/>
              <w:jc w:val="both"/>
              <w:rPr>
                <w:rFonts w:cstheme="minorHAnsi"/>
                <w:color w:val="000000"/>
                <w:sz w:val="24"/>
                <w:szCs w:val="24"/>
              </w:rPr>
            </w:pPr>
            <w:r>
              <w:rPr>
                <w:rFonts w:cstheme="minorHAnsi"/>
                <w:color w:val="000000"/>
                <w:sz w:val="24"/>
                <w:szCs w:val="24"/>
                <w:lang w:bidi="th-TH"/>
              </w:rPr>
              <w:t>L</w:t>
            </w:r>
            <w:r w:rsidR="006E0265" w:rsidRPr="00E61C16">
              <w:rPr>
                <w:rFonts w:cstheme="minorHAnsi"/>
                <w:color w:val="000000"/>
                <w:sz w:val="24"/>
                <w:szCs w:val="24"/>
                <w:lang w:bidi="th-TH"/>
              </w:rPr>
              <w:t>a Direction Nationale du Développement Social (DNDS) et services déconcentrés</w:t>
            </w:r>
          </w:p>
        </w:tc>
        <w:tc>
          <w:tcPr>
            <w:tcW w:w="2571" w:type="pct"/>
            <w:shd w:val="clear" w:color="auto" w:fill="auto"/>
            <w:hideMark/>
          </w:tcPr>
          <w:p w14:paraId="396DB140" w14:textId="77777777"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rPr>
              <w:t>Elle est chargée de :</w:t>
            </w:r>
          </w:p>
          <w:p w14:paraId="4035AE48"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Mobilisation sociale ;</w:t>
            </w:r>
          </w:p>
          <w:p w14:paraId="666BC550"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Sensibilisation ;</w:t>
            </w:r>
          </w:p>
          <w:p w14:paraId="4F7D8100"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w:t>
            </w:r>
          </w:p>
        </w:tc>
      </w:tr>
      <w:tr w:rsidR="006E0265" w:rsidRPr="00E61C16" w14:paraId="3E4D4598" w14:textId="77777777" w:rsidTr="009E66FD">
        <w:trPr>
          <w:trHeight w:val="1285"/>
        </w:trPr>
        <w:tc>
          <w:tcPr>
            <w:tcW w:w="2429" w:type="pct"/>
            <w:shd w:val="clear" w:color="auto" w:fill="auto"/>
          </w:tcPr>
          <w:p w14:paraId="2B7E3D9E" w14:textId="5DD3A5F7" w:rsidR="006E0265" w:rsidRPr="00E61C16" w:rsidRDefault="00057AE6" w:rsidP="00E61C16">
            <w:pPr>
              <w:spacing w:after="0" w:line="240" w:lineRule="auto"/>
              <w:jc w:val="both"/>
              <w:rPr>
                <w:rFonts w:cstheme="minorHAnsi"/>
                <w:color w:val="000000"/>
                <w:sz w:val="24"/>
                <w:szCs w:val="24"/>
                <w:lang w:bidi="th-TH"/>
              </w:rPr>
            </w:pPr>
            <w:r>
              <w:rPr>
                <w:rFonts w:cstheme="minorHAnsi"/>
                <w:color w:val="000000"/>
                <w:sz w:val="24"/>
                <w:szCs w:val="24"/>
                <w:lang w:bidi="th-TH"/>
              </w:rPr>
              <w:t>L</w:t>
            </w:r>
            <w:r w:rsidR="006E0265" w:rsidRPr="00E61C16">
              <w:rPr>
                <w:rFonts w:cstheme="minorHAnsi"/>
                <w:color w:val="000000"/>
                <w:sz w:val="24"/>
                <w:szCs w:val="24"/>
                <w:lang w:bidi="th-TH"/>
              </w:rPr>
              <w:t>a Direction Nationale de la Promotion de la Femme (DNPF) et services déconcentrés</w:t>
            </w:r>
          </w:p>
        </w:tc>
        <w:tc>
          <w:tcPr>
            <w:tcW w:w="2571" w:type="pct"/>
            <w:shd w:val="clear" w:color="auto" w:fill="auto"/>
          </w:tcPr>
          <w:p w14:paraId="250EAF0A" w14:textId="77777777"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rPr>
              <w:t>Elle est chargée de :</w:t>
            </w:r>
          </w:p>
          <w:p w14:paraId="3F5DE7E7"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Mobilisation sociale ;</w:t>
            </w:r>
          </w:p>
          <w:p w14:paraId="10965785"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Sensibilisation ;</w:t>
            </w:r>
          </w:p>
          <w:p w14:paraId="72A8518B"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w:t>
            </w:r>
          </w:p>
        </w:tc>
      </w:tr>
      <w:tr w:rsidR="006E0265" w:rsidRPr="00E61C16" w14:paraId="1D31AA3A" w14:textId="77777777" w:rsidTr="009E66FD">
        <w:trPr>
          <w:trHeight w:val="849"/>
        </w:trPr>
        <w:tc>
          <w:tcPr>
            <w:tcW w:w="2429" w:type="pct"/>
            <w:shd w:val="clear" w:color="auto" w:fill="auto"/>
            <w:hideMark/>
          </w:tcPr>
          <w:p w14:paraId="3573BB0D" w14:textId="13F382C6" w:rsidR="006E0265" w:rsidRPr="00E61C16" w:rsidRDefault="00057AE6" w:rsidP="00E61C16">
            <w:pPr>
              <w:spacing w:after="0" w:line="240" w:lineRule="auto"/>
              <w:jc w:val="both"/>
              <w:rPr>
                <w:rFonts w:cstheme="minorHAnsi"/>
                <w:color w:val="000000"/>
                <w:sz w:val="24"/>
                <w:szCs w:val="24"/>
              </w:rPr>
            </w:pPr>
            <w:r>
              <w:rPr>
                <w:rFonts w:cstheme="minorHAnsi"/>
                <w:color w:val="000000"/>
                <w:sz w:val="24"/>
                <w:szCs w:val="24"/>
                <w:lang w:bidi="th-TH"/>
              </w:rPr>
              <w:t>L</w:t>
            </w:r>
            <w:r w:rsidR="006E0265" w:rsidRPr="00E61C16">
              <w:rPr>
                <w:rFonts w:cstheme="minorHAnsi"/>
                <w:color w:val="000000"/>
                <w:sz w:val="24"/>
                <w:szCs w:val="24"/>
                <w:lang w:bidi="th-TH"/>
              </w:rPr>
              <w:t>a Direction Nationale de l’Assainissement et du Contrôle des Pollutions et des Nuisances (DNACPN) et services déconcentrés</w:t>
            </w:r>
          </w:p>
        </w:tc>
        <w:tc>
          <w:tcPr>
            <w:tcW w:w="2571" w:type="pct"/>
            <w:shd w:val="clear" w:color="auto" w:fill="auto"/>
            <w:hideMark/>
          </w:tcPr>
          <w:p w14:paraId="33DBAB9A" w14:textId="77777777"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rPr>
              <w:t>Elle est chargée de :</w:t>
            </w:r>
          </w:p>
          <w:p w14:paraId="0D531089"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Appuis/Conseils ;</w:t>
            </w:r>
          </w:p>
          <w:p w14:paraId="46AE063A"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Suivi-évaluation.</w:t>
            </w:r>
          </w:p>
        </w:tc>
      </w:tr>
      <w:tr w:rsidR="006E0265" w:rsidRPr="00E61C16" w14:paraId="5142070C" w14:textId="77777777" w:rsidTr="009E66FD">
        <w:trPr>
          <w:trHeight w:val="877"/>
        </w:trPr>
        <w:tc>
          <w:tcPr>
            <w:tcW w:w="2429" w:type="pct"/>
            <w:shd w:val="clear" w:color="auto" w:fill="auto"/>
            <w:hideMark/>
          </w:tcPr>
          <w:p w14:paraId="155C2DAB" w14:textId="21B2A4A0" w:rsidR="006E0265" w:rsidRPr="00E61C16" w:rsidRDefault="00057AE6" w:rsidP="00E61C16">
            <w:pPr>
              <w:spacing w:after="0" w:line="240" w:lineRule="auto"/>
              <w:jc w:val="both"/>
              <w:rPr>
                <w:rFonts w:cstheme="minorHAnsi"/>
                <w:color w:val="000000"/>
                <w:sz w:val="24"/>
                <w:szCs w:val="24"/>
              </w:rPr>
            </w:pPr>
            <w:r>
              <w:rPr>
                <w:rFonts w:cstheme="minorHAnsi"/>
                <w:color w:val="000000"/>
                <w:sz w:val="24"/>
                <w:szCs w:val="24"/>
                <w:lang w:bidi="th-TH"/>
              </w:rPr>
              <w:t>L</w:t>
            </w:r>
            <w:r w:rsidR="006E0265" w:rsidRPr="00E61C16">
              <w:rPr>
                <w:rFonts w:cstheme="minorHAnsi"/>
                <w:color w:val="000000"/>
                <w:sz w:val="24"/>
                <w:szCs w:val="24"/>
                <w:lang w:bidi="th-TH"/>
              </w:rPr>
              <w:t>a Direction Générale des Collectivités Territoriales (DGCT) et services déconcentrés</w:t>
            </w:r>
          </w:p>
        </w:tc>
        <w:tc>
          <w:tcPr>
            <w:tcW w:w="2571" w:type="pct"/>
            <w:shd w:val="clear" w:color="auto" w:fill="auto"/>
            <w:hideMark/>
          </w:tcPr>
          <w:p w14:paraId="0C50AE40" w14:textId="77777777"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rPr>
              <w:t>Elle est chargée de :</w:t>
            </w:r>
          </w:p>
          <w:p w14:paraId="0E397869" w14:textId="5D62589A"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Mobilisation des ressources</w:t>
            </w:r>
            <w:r w:rsidR="00057AE6">
              <w:rPr>
                <w:rFonts w:cstheme="minorHAnsi"/>
                <w:color w:val="000000"/>
                <w:sz w:val="24"/>
                <w:szCs w:val="24"/>
              </w:rPr>
              <w:t xml:space="preserve"> </w:t>
            </w:r>
            <w:r w:rsidRPr="00E61C16">
              <w:rPr>
                <w:rFonts w:cstheme="minorHAnsi"/>
                <w:color w:val="000000"/>
                <w:sz w:val="24"/>
                <w:szCs w:val="24"/>
              </w:rPr>
              <w:t>;</w:t>
            </w:r>
          </w:p>
          <w:p w14:paraId="4DCD1F99"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w:t>
            </w:r>
          </w:p>
        </w:tc>
      </w:tr>
      <w:tr w:rsidR="006E0265" w:rsidRPr="00E61C16" w14:paraId="1B3405D9" w14:textId="77777777" w:rsidTr="009E66FD">
        <w:trPr>
          <w:trHeight w:val="1527"/>
        </w:trPr>
        <w:tc>
          <w:tcPr>
            <w:tcW w:w="2429" w:type="pct"/>
            <w:shd w:val="clear" w:color="auto" w:fill="auto"/>
            <w:hideMark/>
          </w:tcPr>
          <w:p w14:paraId="6D1548B9" w14:textId="77777777"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lang w:bidi="th-TH"/>
              </w:rPr>
              <w:t>Partenaires Techniques et Financiers (PTF)</w:t>
            </w:r>
          </w:p>
        </w:tc>
        <w:tc>
          <w:tcPr>
            <w:tcW w:w="2571" w:type="pct"/>
            <w:shd w:val="clear" w:color="auto" w:fill="auto"/>
            <w:hideMark/>
          </w:tcPr>
          <w:p w14:paraId="6493DA97" w14:textId="77777777"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rPr>
              <w:t xml:space="preserve">Ils apportent : </w:t>
            </w:r>
          </w:p>
          <w:p w14:paraId="1735B696"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Appuis/Conseils ;</w:t>
            </w:r>
          </w:p>
          <w:p w14:paraId="02AA6945" w14:textId="20EDFAEB"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 financier et matériel</w:t>
            </w:r>
            <w:r w:rsidR="00057AE6">
              <w:rPr>
                <w:rFonts w:cstheme="minorHAnsi"/>
                <w:color w:val="000000"/>
                <w:sz w:val="24"/>
                <w:szCs w:val="24"/>
              </w:rPr>
              <w:t xml:space="preserve"> </w:t>
            </w:r>
            <w:r w:rsidRPr="00E61C16">
              <w:rPr>
                <w:rFonts w:cstheme="minorHAnsi"/>
                <w:color w:val="000000"/>
                <w:sz w:val="24"/>
                <w:szCs w:val="24"/>
              </w:rPr>
              <w:t>;</w:t>
            </w:r>
          </w:p>
          <w:p w14:paraId="5E952833"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Appui au renforcement des capacités.</w:t>
            </w:r>
          </w:p>
        </w:tc>
      </w:tr>
      <w:tr w:rsidR="006E0265" w:rsidRPr="00E61C16" w14:paraId="44FB029F" w14:textId="77777777" w:rsidTr="009E66FD">
        <w:trPr>
          <w:trHeight w:val="1202"/>
        </w:trPr>
        <w:tc>
          <w:tcPr>
            <w:tcW w:w="2429" w:type="pct"/>
            <w:shd w:val="clear" w:color="auto" w:fill="auto"/>
            <w:hideMark/>
          </w:tcPr>
          <w:p w14:paraId="35D10DBB" w14:textId="77777777" w:rsidR="006E0265" w:rsidRPr="00E61C16" w:rsidRDefault="006E0265" w:rsidP="00E61C16">
            <w:pPr>
              <w:spacing w:after="0" w:line="240" w:lineRule="auto"/>
              <w:jc w:val="both"/>
              <w:rPr>
                <w:rFonts w:cstheme="minorHAnsi"/>
                <w:color w:val="000000"/>
                <w:sz w:val="24"/>
                <w:szCs w:val="24"/>
              </w:rPr>
            </w:pPr>
            <w:r w:rsidRPr="00E61C16">
              <w:rPr>
                <w:rFonts w:cstheme="minorHAnsi"/>
                <w:color w:val="000000"/>
                <w:sz w:val="24"/>
                <w:szCs w:val="24"/>
                <w:lang w:bidi="th-TH"/>
              </w:rPr>
              <w:lastRenderedPageBreak/>
              <w:t>Organisations de la Société Civile (OSC)</w:t>
            </w:r>
          </w:p>
        </w:tc>
        <w:tc>
          <w:tcPr>
            <w:tcW w:w="2571" w:type="pct"/>
            <w:shd w:val="clear" w:color="auto" w:fill="auto"/>
            <w:hideMark/>
          </w:tcPr>
          <w:p w14:paraId="300885BE" w14:textId="77777777" w:rsidR="006E0265" w:rsidRPr="00E61C16" w:rsidRDefault="006E0265" w:rsidP="00E61C16">
            <w:pPr>
              <w:spacing w:after="0" w:line="240" w:lineRule="auto"/>
              <w:rPr>
                <w:rFonts w:cstheme="minorHAnsi"/>
                <w:color w:val="000000"/>
                <w:sz w:val="24"/>
                <w:szCs w:val="24"/>
              </w:rPr>
            </w:pPr>
            <w:r w:rsidRPr="00E61C16">
              <w:rPr>
                <w:rFonts w:cstheme="minorHAnsi"/>
                <w:color w:val="000000"/>
                <w:sz w:val="24"/>
                <w:szCs w:val="24"/>
              </w:rPr>
              <w:t xml:space="preserve">Elles apportent : </w:t>
            </w:r>
          </w:p>
          <w:p w14:paraId="51FF9673"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Sensibilisation ;</w:t>
            </w:r>
          </w:p>
          <w:p w14:paraId="553B9E1B"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Mobilisation des ressources ;</w:t>
            </w:r>
          </w:p>
          <w:p w14:paraId="6B2D53F6" w14:textId="77777777" w:rsidR="006E0265" w:rsidRPr="00E61C16" w:rsidRDefault="006E0265" w:rsidP="005B7A23">
            <w:pPr>
              <w:pStyle w:val="Paragraphedeliste"/>
              <w:numPr>
                <w:ilvl w:val="0"/>
                <w:numId w:val="15"/>
              </w:numPr>
              <w:spacing w:after="0" w:line="240" w:lineRule="auto"/>
              <w:jc w:val="both"/>
              <w:rPr>
                <w:rFonts w:cstheme="minorHAnsi"/>
                <w:color w:val="000000"/>
                <w:sz w:val="24"/>
                <w:szCs w:val="24"/>
              </w:rPr>
            </w:pPr>
            <w:r w:rsidRPr="00E61C16">
              <w:rPr>
                <w:rFonts w:cstheme="minorHAnsi"/>
                <w:color w:val="000000"/>
                <w:sz w:val="24"/>
                <w:szCs w:val="24"/>
              </w:rPr>
              <w:t>Plaidoyer.</w:t>
            </w:r>
          </w:p>
        </w:tc>
      </w:tr>
    </w:tbl>
    <w:p w14:paraId="5BF7FE81" w14:textId="77777777" w:rsidR="00097F65" w:rsidRPr="00E61C16" w:rsidRDefault="00097F65" w:rsidP="00E61C16">
      <w:pPr>
        <w:spacing w:after="0" w:line="240" w:lineRule="auto"/>
        <w:jc w:val="both"/>
        <w:rPr>
          <w:rFonts w:eastAsia="Calibri" w:cstheme="minorHAnsi"/>
          <w:b/>
          <w:sz w:val="24"/>
          <w:szCs w:val="24"/>
        </w:rPr>
      </w:pPr>
    </w:p>
    <w:p w14:paraId="12A48DF3" w14:textId="6AD3D174" w:rsidR="005A3AFF" w:rsidRPr="00C83270" w:rsidRDefault="005A3AFF" w:rsidP="005B7A23">
      <w:pPr>
        <w:pStyle w:val="Titre1"/>
        <w:numPr>
          <w:ilvl w:val="0"/>
          <w:numId w:val="19"/>
        </w:numPr>
        <w:spacing w:before="0" w:line="240" w:lineRule="auto"/>
        <w:ind w:left="0" w:firstLine="0"/>
        <w:rPr>
          <w:rFonts w:asciiTheme="minorHAnsi" w:eastAsia="Calibri" w:hAnsiTheme="minorHAnsi" w:cstheme="minorHAnsi"/>
          <w:caps/>
          <w:color w:val="auto"/>
          <w:sz w:val="24"/>
          <w:szCs w:val="24"/>
        </w:rPr>
      </w:pPr>
      <w:bookmarkStart w:id="142" w:name="_Toc532312139"/>
      <w:r w:rsidRPr="00C83270">
        <w:rPr>
          <w:rFonts w:asciiTheme="minorHAnsi" w:eastAsia="Calibri" w:hAnsiTheme="minorHAnsi" w:cstheme="minorHAnsi"/>
          <w:caps/>
          <w:color w:val="auto"/>
          <w:sz w:val="24"/>
          <w:szCs w:val="24"/>
        </w:rPr>
        <w:t xml:space="preserve">Plan d’action </w:t>
      </w:r>
      <w:r w:rsidRPr="00C83270">
        <w:rPr>
          <w:rFonts w:asciiTheme="minorHAnsi" w:hAnsiTheme="minorHAnsi" w:cstheme="minorHAnsi"/>
          <w:caps/>
          <w:color w:val="auto"/>
          <w:sz w:val="24"/>
          <w:szCs w:val="24"/>
        </w:rPr>
        <w:t>d’hygiène</w:t>
      </w:r>
      <w:r w:rsidRPr="00C83270">
        <w:rPr>
          <w:rFonts w:asciiTheme="minorHAnsi" w:eastAsia="Calibri" w:hAnsiTheme="minorHAnsi" w:cstheme="minorHAnsi"/>
          <w:caps/>
          <w:color w:val="auto"/>
          <w:sz w:val="24"/>
          <w:szCs w:val="24"/>
        </w:rPr>
        <w:t xml:space="preserve"> et d’assainissement (PHA)</w:t>
      </w:r>
      <w:bookmarkEnd w:id="142"/>
    </w:p>
    <w:p w14:paraId="1591400E" w14:textId="77777777" w:rsidR="0052596D" w:rsidRPr="00E61C16" w:rsidRDefault="0052596D" w:rsidP="00E61C16">
      <w:pPr>
        <w:spacing w:after="0" w:line="240" w:lineRule="auto"/>
        <w:jc w:val="both"/>
        <w:rPr>
          <w:rFonts w:eastAsia="Calibri" w:cstheme="minorHAnsi"/>
          <w:b/>
          <w:sz w:val="24"/>
          <w:szCs w:val="24"/>
        </w:rPr>
      </w:pPr>
    </w:p>
    <w:p w14:paraId="4DE658B4" w14:textId="7069FE8C" w:rsidR="005A3AFF" w:rsidRPr="00E61C16" w:rsidRDefault="005A3AFF" w:rsidP="00E61C16">
      <w:pPr>
        <w:spacing w:after="0" w:line="240" w:lineRule="auto"/>
        <w:jc w:val="both"/>
        <w:rPr>
          <w:rFonts w:cstheme="minorHAnsi"/>
          <w:sz w:val="24"/>
          <w:szCs w:val="24"/>
        </w:rPr>
      </w:pPr>
      <w:r w:rsidRPr="00E61C16">
        <w:rPr>
          <w:rFonts w:cstheme="minorHAnsi"/>
          <w:sz w:val="24"/>
          <w:szCs w:val="24"/>
        </w:rPr>
        <w:t xml:space="preserve">Le budget de mise en œuvre du plan d’actions prioritaires pour la gestion des déchets biomédicaux s’élève </w:t>
      </w:r>
      <w:r w:rsidR="0052596D" w:rsidRPr="00E61C16">
        <w:rPr>
          <w:rFonts w:cstheme="minorHAnsi"/>
          <w:sz w:val="24"/>
          <w:szCs w:val="24"/>
        </w:rPr>
        <w:t xml:space="preserve">à </w:t>
      </w:r>
      <w:r w:rsidR="0052596D" w:rsidRPr="00E61C16">
        <w:rPr>
          <w:rFonts w:cstheme="minorHAnsi"/>
          <w:b/>
          <w:sz w:val="24"/>
          <w:szCs w:val="24"/>
        </w:rPr>
        <w:t>DEUX</w:t>
      </w:r>
      <w:r w:rsidRPr="00E61C16">
        <w:rPr>
          <w:rFonts w:cstheme="minorHAnsi"/>
          <w:b/>
          <w:sz w:val="24"/>
          <w:szCs w:val="24"/>
        </w:rPr>
        <w:t xml:space="preserve"> CENT QUARANTE NEUF MILLION DIX MILLE (249 010 </w:t>
      </w:r>
      <w:r w:rsidR="00E90F43" w:rsidRPr="00E61C16">
        <w:rPr>
          <w:rFonts w:cstheme="minorHAnsi"/>
          <w:b/>
          <w:sz w:val="24"/>
          <w:szCs w:val="24"/>
        </w:rPr>
        <w:t>0</w:t>
      </w:r>
      <w:r w:rsidRPr="00E61C16">
        <w:rPr>
          <w:rFonts w:cstheme="minorHAnsi"/>
          <w:b/>
          <w:sz w:val="24"/>
          <w:szCs w:val="24"/>
        </w:rPr>
        <w:t>00) francs CFA</w:t>
      </w:r>
      <w:r w:rsidRPr="00E61C16">
        <w:rPr>
          <w:rFonts w:cstheme="minorHAnsi"/>
          <w:sz w:val="24"/>
          <w:szCs w:val="24"/>
        </w:rPr>
        <w:t>.</w:t>
      </w:r>
      <w:r w:rsidRPr="00E61C16">
        <w:rPr>
          <w:rFonts w:cstheme="minorHAnsi"/>
          <w:b/>
          <w:sz w:val="24"/>
          <w:szCs w:val="24"/>
        </w:rPr>
        <w:t xml:space="preserve"> </w:t>
      </w:r>
      <w:r w:rsidRPr="00E61C16">
        <w:rPr>
          <w:rFonts w:cstheme="minorHAnsi"/>
          <w:sz w:val="24"/>
          <w:szCs w:val="24"/>
        </w:rPr>
        <w:t>Ce budget doit être intégré dans le budget de mise en œuvre du projet.</w:t>
      </w:r>
    </w:p>
    <w:p w14:paraId="271CD01E" w14:textId="77777777" w:rsidR="0052596D" w:rsidRDefault="0052596D" w:rsidP="00E61C16">
      <w:pPr>
        <w:pStyle w:val="Corpsdetexte"/>
        <w:rPr>
          <w:rFonts w:asciiTheme="minorHAnsi" w:hAnsiTheme="minorHAnsi" w:cstheme="minorHAnsi"/>
          <w:bCs/>
        </w:rPr>
      </w:pPr>
    </w:p>
    <w:p w14:paraId="18E5CF6E" w14:textId="783868E3" w:rsidR="005A3AFF" w:rsidRPr="00E61C16" w:rsidRDefault="005A3AFF" w:rsidP="00E61C16">
      <w:pPr>
        <w:pStyle w:val="Corpsdetexte"/>
        <w:rPr>
          <w:rFonts w:asciiTheme="minorHAnsi" w:hAnsiTheme="minorHAnsi" w:cstheme="minorHAnsi"/>
          <w:bCs/>
        </w:rPr>
      </w:pPr>
      <w:r w:rsidRPr="00E61C16">
        <w:rPr>
          <w:rFonts w:asciiTheme="minorHAnsi" w:hAnsiTheme="minorHAnsi" w:cstheme="minorHAnsi"/>
          <w:bCs/>
        </w:rPr>
        <w:t>Les activités du plan d’action prioritaires sur 5 ans sont récapitulées dans les 2 tableaux ci-après :</w:t>
      </w:r>
    </w:p>
    <w:p w14:paraId="435360DD" w14:textId="77777777" w:rsidR="005A3AFF" w:rsidRPr="00EE7C18" w:rsidRDefault="005A3AFF" w:rsidP="005A3AFF">
      <w:pPr>
        <w:spacing w:before="120" w:after="120" w:line="360" w:lineRule="auto"/>
        <w:jc w:val="both"/>
        <w:rPr>
          <w:rFonts w:ascii="Tahoma" w:hAnsi="Tahoma" w:cs="Tahoma"/>
          <w:bCs/>
        </w:rPr>
      </w:pPr>
      <w:r w:rsidRPr="00EE7C18">
        <w:rPr>
          <w:rFonts w:ascii="Tahoma" w:hAnsi="Tahoma" w:cs="Tahoma"/>
          <w:bCs/>
        </w:rPr>
        <w:br w:type="page"/>
      </w:r>
    </w:p>
    <w:p w14:paraId="70B7D713" w14:textId="77777777" w:rsidR="005A3AFF" w:rsidRPr="00EE7C18" w:rsidRDefault="005A3AFF" w:rsidP="005A3AFF">
      <w:pPr>
        <w:spacing w:before="120" w:after="120" w:line="360" w:lineRule="auto"/>
        <w:jc w:val="both"/>
        <w:rPr>
          <w:rFonts w:ascii="Tahoma" w:hAnsi="Tahoma" w:cs="Tahoma"/>
          <w:b/>
          <w:bCs/>
          <w:sz w:val="24"/>
        </w:rPr>
        <w:sectPr w:rsidR="005A3AFF" w:rsidRPr="00EE7C18" w:rsidSect="00596D8C">
          <w:headerReference w:type="default" r:id="rId22"/>
          <w:pgSz w:w="11906" w:h="16838"/>
          <w:pgMar w:top="1417" w:right="1417" w:bottom="1417" w:left="1417" w:header="708" w:footer="708" w:gutter="0"/>
          <w:cols w:space="708"/>
          <w:docGrid w:linePitch="360"/>
        </w:sectPr>
      </w:pPr>
    </w:p>
    <w:tbl>
      <w:tblPr>
        <w:tblW w:w="13604" w:type="dxa"/>
        <w:tblLayout w:type="fixed"/>
        <w:tblLook w:val="04A0" w:firstRow="1" w:lastRow="0" w:firstColumn="1" w:lastColumn="0" w:noHBand="0" w:noVBand="1"/>
      </w:tblPr>
      <w:tblGrid>
        <w:gridCol w:w="3964"/>
        <w:gridCol w:w="2835"/>
        <w:gridCol w:w="709"/>
        <w:gridCol w:w="709"/>
        <w:gridCol w:w="709"/>
        <w:gridCol w:w="708"/>
        <w:gridCol w:w="851"/>
        <w:gridCol w:w="1559"/>
        <w:gridCol w:w="1560"/>
      </w:tblGrid>
      <w:tr w:rsidR="005A3AFF" w:rsidRPr="00EE7C18" w14:paraId="68C31387" w14:textId="77777777" w:rsidTr="00596D8C">
        <w:trPr>
          <w:trHeight w:val="315"/>
        </w:trPr>
        <w:tc>
          <w:tcPr>
            <w:tcW w:w="13604" w:type="dxa"/>
            <w:gridSpan w:val="9"/>
          </w:tcPr>
          <w:p w14:paraId="57C2D71B" w14:textId="77777777" w:rsidR="005A3AFF" w:rsidRPr="00EE7C18" w:rsidRDefault="005A3AFF" w:rsidP="00596D8C">
            <w:pPr>
              <w:spacing w:before="120" w:after="120" w:line="360" w:lineRule="auto"/>
              <w:rPr>
                <w:rFonts w:ascii="Tahoma" w:hAnsi="Tahoma" w:cs="Tahoma"/>
                <w:b/>
                <w:bCs/>
                <w:sz w:val="18"/>
                <w:szCs w:val="18"/>
              </w:rPr>
            </w:pPr>
            <w:r w:rsidRPr="00EE7C18">
              <w:rPr>
                <w:rFonts w:ascii="Tahoma" w:hAnsi="Tahoma" w:cs="Tahoma"/>
                <w:b/>
                <w:bCs/>
                <w:sz w:val="18"/>
                <w:szCs w:val="18"/>
              </w:rPr>
              <w:lastRenderedPageBreak/>
              <w:t xml:space="preserve">Tableau 3 : </w:t>
            </w:r>
            <w:r w:rsidRPr="0052596D">
              <w:rPr>
                <w:rFonts w:ascii="Tahoma" w:hAnsi="Tahoma" w:cs="Tahoma"/>
                <w:b/>
                <w:bCs/>
                <w:sz w:val="18"/>
                <w:szCs w:val="18"/>
              </w:rPr>
              <w:t>Plan d’action prioritaire avec responsable d’exécution</w:t>
            </w:r>
            <w:r w:rsidRPr="00EE7C18">
              <w:rPr>
                <w:rFonts w:ascii="Tahoma" w:hAnsi="Tahoma" w:cs="Tahoma"/>
                <w:b/>
                <w:bCs/>
                <w:sz w:val="18"/>
                <w:szCs w:val="18"/>
              </w:rPr>
              <w:t xml:space="preserve"> </w:t>
            </w:r>
          </w:p>
        </w:tc>
      </w:tr>
      <w:tr w:rsidR="005A3AFF" w:rsidRPr="00EE7C18" w14:paraId="6B90ADA5" w14:textId="77777777" w:rsidTr="00596D8C">
        <w:trPr>
          <w:trHeight w:val="315"/>
        </w:trPr>
        <w:tc>
          <w:tcPr>
            <w:tcW w:w="3964" w:type="dxa"/>
            <w:vMerge w:val="restart"/>
            <w:hideMark/>
          </w:tcPr>
          <w:p w14:paraId="1ED11164"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ACTIVITES</w:t>
            </w:r>
          </w:p>
        </w:tc>
        <w:tc>
          <w:tcPr>
            <w:tcW w:w="2835" w:type="dxa"/>
            <w:vMerge w:val="restart"/>
            <w:hideMark/>
          </w:tcPr>
          <w:p w14:paraId="5594D9A8"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Indicateurs</w:t>
            </w:r>
          </w:p>
          <w:p w14:paraId="4A6EE1F0" w14:textId="77777777" w:rsidR="005A3AFF" w:rsidRPr="00EE7C18" w:rsidRDefault="005A3AFF" w:rsidP="00596D8C">
            <w:pPr>
              <w:spacing w:before="120" w:after="120" w:line="360" w:lineRule="auto"/>
              <w:jc w:val="right"/>
              <w:rPr>
                <w:rFonts w:ascii="Tahoma" w:hAnsi="Tahoma" w:cs="Tahoma"/>
                <w:b/>
                <w:bCs/>
                <w:sz w:val="18"/>
                <w:szCs w:val="18"/>
              </w:rPr>
            </w:pPr>
            <w:r w:rsidRPr="00EE7C18">
              <w:rPr>
                <w:rFonts w:ascii="Tahoma" w:hAnsi="Tahoma" w:cs="Tahoma"/>
                <w:b/>
                <w:bCs/>
                <w:sz w:val="18"/>
                <w:szCs w:val="18"/>
              </w:rPr>
              <w:t xml:space="preserve">    </w:t>
            </w:r>
          </w:p>
        </w:tc>
        <w:tc>
          <w:tcPr>
            <w:tcW w:w="3686" w:type="dxa"/>
            <w:gridSpan w:val="5"/>
            <w:tcBorders>
              <w:right w:val="single" w:sz="4" w:space="0" w:color="auto"/>
            </w:tcBorders>
            <w:hideMark/>
          </w:tcPr>
          <w:p w14:paraId="1ADEA136" w14:textId="77777777" w:rsidR="005A3AFF" w:rsidRPr="00EE7C18" w:rsidRDefault="005A3AFF" w:rsidP="00596D8C">
            <w:pPr>
              <w:spacing w:before="120" w:after="120" w:line="360" w:lineRule="auto"/>
              <w:jc w:val="center"/>
              <w:rPr>
                <w:rFonts w:ascii="Tahoma" w:hAnsi="Tahoma" w:cs="Tahoma"/>
                <w:b/>
                <w:bCs/>
                <w:sz w:val="18"/>
                <w:szCs w:val="18"/>
              </w:rPr>
            </w:pPr>
            <w:r w:rsidRPr="00EE7C18">
              <w:rPr>
                <w:rFonts w:ascii="Tahoma" w:hAnsi="Tahoma" w:cs="Tahoma"/>
                <w:b/>
                <w:bCs/>
                <w:sz w:val="18"/>
                <w:szCs w:val="18"/>
              </w:rPr>
              <w:t>PERIODE</w:t>
            </w:r>
          </w:p>
        </w:tc>
        <w:tc>
          <w:tcPr>
            <w:tcW w:w="1559" w:type="dxa"/>
            <w:vMerge w:val="restart"/>
            <w:tcBorders>
              <w:top w:val="single" w:sz="4" w:space="0" w:color="auto"/>
              <w:left w:val="single" w:sz="4" w:space="0" w:color="auto"/>
              <w:bottom w:val="single" w:sz="4" w:space="0" w:color="auto"/>
              <w:right w:val="single" w:sz="4" w:space="0" w:color="auto"/>
            </w:tcBorders>
          </w:tcPr>
          <w:p w14:paraId="69DB531B" w14:textId="77777777" w:rsidR="005A3AFF" w:rsidRPr="00EE7C18" w:rsidRDefault="005A3AFF" w:rsidP="00596D8C">
            <w:pPr>
              <w:spacing w:before="120" w:after="120" w:line="360" w:lineRule="auto"/>
              <w:jc w:val="center"/>
              <w:rPr>
                <w:rFonts w:ascii="Tahoma" w:hAnsi="Tahoma" w:cs="Tahoma"/>
                <w:b/>
                <w:bCs/>
                <w:sz w:val="18"/>
                <w:szCs w:val="18"/>
              </w:rPr>
            </w:pPr>
            <w:r w:rsidRPr="00EE7C18">
              <w:rPr>
                <w:rFonts w:ascii="Tahoma" w:hAnsi="Tahoma" w:cs="Tahoma"/>
                <w:b/>
                <w:bCs/>
                <w:sz w:val="18"/>
                <w:szCs w:val="18"/>
              </w:rPr>
              <w:t xml:space="preserve">Responsable   </w:t>
            </w:r>
          </w:p>
        </w:tc>
        <w:tc>
          <w:tcPr>
            <w:tcW w:w="1560" w:type="dxa"/>
            <w:vMerge w:val="restart"/>
            <w:tcBorders>
              <w:left w:val="nil"/>
            </w:tcBorders>
          </w:tcPr>
          <w:p w14:paraId="1E101F62" w14:textId="77777777" w:rsidR="005A3AFF" w:rsidRPr="00EE7C18" w:rsidRDefault="005A3AFF" w:rsidP="00596D8C">
            <w:pPr>
              <w:spacing w:before="120" w:after="120" w:line="360" w:lineRule="auto"/>
              <w:jc w:val="center"/>
              <w:rPr>
                <w:rFonts w:ascii="Tahoma" w:hAnsi="Tahoma" w:cs="Tahoma"/>
                <w:b/>
                <w:bCs/>
                <w:sz w:val="18"/>
                <w:szCs w:val="18"/>
              </w:rPr>
            </w:pPr>
            <w:r w:rsidRPr="00EE7C18">
              <w:rPr>
                <w:rFonts w:ascii="Tahoma" w:hAnsi="Tahoma" w:cs="Tahoma"/>
                <w:b/>
                <w:bCs/>
                <w:sz w:val="18"/>
                <w:szCs w:val="18"/>
              </w:rPr>
              <w:t>Financement</w:t>
            </w:r>
          </w:p>
        </w:tc>
      </w:tr>
      <w:tr w:rsidR="005A3AFF" w:rsidRPr="00EE7C18" w14:paraId="0889017F" w14:textId="77777777" w:rsidTr="00596D8C">
        <w:trPr>
          <w:trHeight w:val="578"/>
        </w:trPr>
        <w:tc>
          <w:tcPr>
            <w:tcW w:w="3964" w:type="dxa"/>
            <w:vMerge/>
            <w:tcBorders>
              <w:bottom w:val="single" w:sz="4" w:space="0" w:color="auto"/>
            </w:tcBorders>
            <w:hideMark/>
          </w:tcPr>
          <w:p w14:paraId="286271E1" w14:textId="77777777" w:rsidR="005A3AFF" w:rsidRPr="00EE7C18" w:rsidRDefault="005A3AFF" w:rsidP="00596D8C">
            <w:pPr>
              <w:spacing w:before="120" w:after="120" w:line="360" w:lineRule="auto"/>
              <w:jc w:val="both"/>
              <w:rPr>
                <w:rFonts w:ascii="Tahoma" w:hAnsi="Tahoma" w:cs="Tahoma"/>
                <w:b/>
                <w:bCs/>
                <w:sz w:val="18"/>
                <w:szCs w:val="18"/>
              </w:rPr>
            </w:pPr>
          </w:p>
        </w:tc>
        <w:tc>
          <w:tcPr>
            <w:tcW w:w="2835" w:type="dxa"/>
            <w:vMerge/>
            <w:tcBorders>
              <w:bottom w:val="single" w:sz="4" w:space="0" w:color="auto"/>
            </w:tcBorders>
            <w:hideMark/>
          </w:tcPr>
          <w:p w14:paraId="63B77D9B" w14:textId="77777777" w:rsidR="005A3AFF" w:rsidRPr="00EE7C18" w:rsidRDefault="005A3AFF" w:rsidP="00596D8C">
            <w:pPr>
              <w:spacing w:before="120" w:after="120" w:line="360" w:lineRule="auto"/>
              <w:jc w:val="right"/>
              <w:rPr>
                <w:rFonts w:ascii="Tahoma" w:hAnsi="Tahoma" w:cs="Tahoma"/>
                <w:b/>
                <w:bCs/>
                <w:sz w:val="18"/>
                <w:szCs w:val="18"/>
              </w:rPr>
            </w:pPr>
          </w:p>
        </w:tc>
        <w:tc>
          <w:tcPr>
            <w:tcW w:w="709" w:type="dxa"/>
            <w:tcBorders>
              <w:bottom w:val="single" w:sz="4" w:space="0" w:color="auto"/>
            </w:tcBorders>
            <w:hideMark/>
          </w:tcPr>
          <w:p w14:paraId="115A9E58"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2019</w:t>
            </w:r>
          </w:p>
          <w:p w14:paraId="5C79532F" w14:textId="77777777" w:rsidR="005A3AFF" w:rsidRPr="00EE7C18" w:rsidRDefault="005A3AFF" w:rsidP="00596D8C">
            <w:pPr>
              <w:spacing w:before="120" w:after="120" w:line="360" w:lineRule="auto"/>
              <w:jc w:val="right"/>
              <w:rPr>
                <w:rFonts w:ascii="Tahoma" w:hAnsi="Tahoma" w:cs="Tahoma"/>
                <w:b/>
                <w:bCs/>
                <w:sz w:val="18"/>
                <w:szCs w:val="18"/>
              </w:rPr>
            </w:pPr>
            <w:r w:rsidRPr="00EE7C18">
              <w:rPr>
                <w:rFonts w:ascii="Tahoma" w:hAnsi="Tahoma" w:cs="Tahoma"/>
                <w:b/>
                <w:bCs/>
                <w:sz w:val="18"/>
                <w:szCs w:val="18"/>
              </w:rPr>
              <w:t xml:space="preserve">                </w:t>
            </w:r>
          </w:p>
        </w:tc>
        <w:tc>
          <w:tcPr>
            <w:tcW w:w="709" w:type="dxa"/>
            <w:tcBorders>
              <w:bottom w:val="single" w:sz="4" w:space="0" w:color="auto"/>
            </w:tcBorders>
            <w:hideMark/>
          </w:tcPr>
          <w:p w14:paraId="35791B46"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2020</w:t>
            </w:r>
          </w:p>
          <w:p w14:paraId="0218272C" w14:textId="77777777" w:rsidR="005A3AFF" w:rsidRPr="00EE7C18" w:rsidRDefault="005A3AFF" w:rsidP="00596D8C">
            <w:pPr>
              <w:spacing w:before="120" w:after="120" w:line="360" w:lineRule="auto"/>
              <w:jc w:val="right"/>
              <w:rPr>
                <w:rFonts w:ascii="Tahoma" w:hAnsi="Tahoma" w:cs="Tahoma"/>
                <w:b/>
                <w:bCs/>
                <w:sz w:val="18"/>
                <w:szCs w:val="18"/>
              </w:rPr>
            </w:pPr>
            <w:r w:rsidRPr="00EE7C18">
              <w:rPr>
                <w:rFonts w:ascii="Tahoma" w:hAnsi="Tahoma" w:cs="Tahoma"/>
                <w:b/>
                <w:bCs/>
                <w:sz w:val="18"/>
                <w:szCs w:val="18"/>
              </w:rPr>
              <w:t xml:space="preserve">             </w:t>
            </w:r>
          </w:p>
        </w:tc>
        <w:tc>
          <w:tcPr>
            <w:tcW w:w="709" w:type="dxa"/>
            <w:tcBorders>
              <w:bottom w:val="single" w:sz="4" w:space="0" w:color="auto"/>
            </w:tcBorders>
            <w:hideMark/>
          </w:tcPr>
          <w:p w14:paraId="73A3752F"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2021</w:t>
            </w:r>
          </w:p>
          <w:p w14:paraId="60D380BD" w14:textId="77777777" w:rsidR="005A3AFF" w:rsidRPr="00EE7C18" w:rsidRDefault="005A3AFF" w:rsidP="00596D8C">
            <w:pPr>
              <w:spacing w:before="120" w:after="120" w:line="360" w:lineRule="auto"/>
              <w:jc w:val="right"/>
              <w:rPr>
                <w:rFonts w:ascii="Tahoma" w:hAnsi="Tahoma" w:cs="Tahoma"/>
                <w:b/>
                <w:bCs/>
                <w:sz w:val="18"/>
                <w:szCs w:val="18"/>
              </w:rPr>
            </w:pPr>
            <w:r w:rsidRPr="00EE7C18">
              <w:rPr>
                <w:rFonts w:ascii="Tahoma" w:hAnsi="Tahoma" w:cs="Tahoma"/>
                <w:b/>
                <w:bCs/>
                <w:sz w:val="18"/>
                <w:szCs w:val="18"/>
              </w:rPr>
              <w:t xml:space="preserve">              </w:t>
            </w:r>
          </w:p>
        </w:tc>
        <w:tc>
          <w:tcPr>
            <w:tcW w:w="708" w:type="dxa"/>
            <w:tcBorders>
              <w:bottom w:val="single" w:sz="4" w:space="0" w:color="auto"/>
            </w:tcBorders>
            <w:hideMark/>
          </w:tcPr>
          <w:p w14:paraId="2CFEBC63"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2022</w:t>
            </w:r>
          </w:p>
          <w:p w14:paraId="438DE0C1" w14:textId="77777777" w:rsidR="005A3AFF" w:rsidRPr="00EE7C18" w:rsidRDefault="005A3AFF" w:rsidP="00596D8C">
            <w:pPr>
              <w:spacing w:before="120" w:after="120" w:line="360" w:lineRule="auto"/>
              <w:jc w:val="right"/>
              <w:rPr>
                <w:rFonts w:ascii="Tahoma" w:hAnsi="Tahoma" w:cs="Tahoma"/>
                <w:b/>
                <w:bCs/>
                <w:sz w:val="18"/>
                <w:szCs w:val="18"/>
              </w:rPr>
            </w:pPr>
            <w:r w:rsidRPr="00EE7C18">
              <w:rPr>
                <w:rFonts w:ascii="Tahoma" w:hAnsi="Tahoma" w:cs="Tahoma"/>
                <w:b/>
                <w:bCs/>
                <w:sz w:val="18"/>
                <w:szCs w:val="18"/>
              </w:rPr>
              <w:t xml:space="preserve">           </w:t>
            </w:r>
          </w:p>
        </w:tc>
        <w:tc>
          <w:tcPr>
            <w:tcW w:w="851" w:type="dxa"/>
            <w:tcBorders>
              <w:bottom w:val="single" w:sz="4" w:space="0" w:color="auto"/>
              <w:right w:val="single" w:sz="4" w:space="0" w:color="auto"/>
            </w:tcBorders>
            <w:hideMark/>
          </w:tcPr>
          <w:p w14:paraId="34F42E32"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2023</w:t>
            </w:r>
          </w:p>
          <w:p w14:paraId="169D0517" w14:textId="77777777" w:rsidR="005A3AFF" w:rsidRPr="00EE7C18" w:rsidRDefault="005A3AFF" w:rsidP="00596D8C">
            <w:pPr>
              <w:spacing w:before="120" w:after="120" w:line="360" w:lineRule="auto"/>
              <w:jc w:val="right"/>
              <w:rPr>
                <w:rFonts w:ascii="Tahoma" w:hAnsi="Tahoma" w:cs="Tahoma"/>
                <w:b/>
                <w:bCs/>
                <w:sz w:val="18"/>
                <w:szCs w:val="18"/>
              </w:rPr>
            </w:pPr>
            <w:r w:rsidRPr="00EE7C18">
              <w:rPr>
                <w:rFonts w:ascii="Tahoma" w:hAnsi="Tahoma" w:cs="Tahoma"/>
                <w:b/>
                <w:bCs/>
                <w:sz w:val="18"/>
                <w:szCs w:val="18"/>
              </w:rPr>
              <w:t xml:space="preserve">                    </w:t>
            </w:r>
          </w:p>
        </w:tc>
        <w:tc>
          <w:tcPr>
            <w:tcW w:w="1559" w:type="dxa"/>
            <w:vMerge/>
            <w:tcBorders>
              <w:left w:val="single" w:sz="4" w:space="0" w:color="auto"/>
              <w:bottom w:val="single" w:sz="4" w:space="0" w:color="auto"/>
              <w:right w:val="single" w:sz="4" w:space="0" w:color="auto"/>
            </w:tcBorders>
          </w:tcPr>
          <w:p w14:paraId="20D8FD6D" w14:textId="77777777" w:rsidR="005A3AFF" w:rsidRPr="00EE7C18" w:rsidRDefault="005A3AFF" w:rsidP="00596D8C">
            <w:pPr>
              <w:spacing w:before="120" w:after="120" w:line="360" w:lineRule="auto"/>
              <w:jc w:val="both"/>
              <w:rPr>
                <w:rFonts w:ascii="Tahoma" w:hAnsi="Tahoma" w:cs="Tahoma"/>
                <w:b/>
                <w:bCs/>
                <w:sz w:val="18"/>
                <w:szCs w:val="18"/>
              </w:rPr>
            </w:pPr>
          </w:p>
        </w:tc>
        <w:tc>
          <w:tcPr>
            <w:tcW w:w="1560" w:type="dxa"/>
            <w:vMerge/>
            <w:tcBorders>
              <w:left w:val="nil"/>
              <w:bottom w:val="single" w:sz="4" w:space="0" w:color="auto"/>
            </w:tcBorders>
          </w:tcPr>
          <w:p w14:paraId="3F7F0FAC" w14:textId="77777777" w:rsidR="005A3AFF" w:rsidRPr="00EE7C18" w:rsidRDefault="005A3AFF" w:rsidP="00596D8C">
            <w:pPr>
              <w:spacing w:before="120" w:after="120" w:line="360" w:lineRule="auto"/>
              <w:jc w:val="both"/>
              <w:rPr>
                <w:rFonts w:ascii="Tahoma" w:hAnsi="Tahoma" w:cs="Tahoma"/>
                <w:b/>
                <w:bCs/>
                <w:sz w:val="18"/>
                <w:szCs w:val="18"/>
              </w:rPr>
            </w:pPr>
          </w:p>
        </w:tc>
      </w:tr>
      <w:tr w:rsidR="005A3AFF" w:rsidRPr="00EE7C18" w14:paraId="56BF416B" w14:textId="77777777" w:rsidTr="00596D8C">
        <w:trPr>
          <w:trHeight w:val="675"/>
        </w:trPr>
        <w:tc>
          <w:tcPr>
            <w:tcW w:w="3964" w:type="dxa"/>
          </w:tcPr>
          <w:p w14:paraId="0B0B079B"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Résultat 1: d’ici 2024, la bonne gestion des déchets issus des activités du Projet est assurée selon les normes et procédures en vigueur</w:t>
            </w:r>
          </w:p>
        </w:tc>
        <w:tc>
          <w:tcPr>
            <w:tcW w:w="2835" w:type="dxa"/>
          </w:tcPr>
          <w:p w14:paraId="412F8E10" w14:textId="77777777" w:rsidR="005A3AFF" w:rsidRPr="00EE7C18" w:rsidRDefault="005A3AFF" w:rsidP="00596D8C">
            <w:pPr>
              <w:spacing w:before="120" w:after="120" w:line="360" w:lineRule="auto"/>
              <w:jc w:val="right"/>
              <w:rPr>
                <w:rFonts w:ascii="Tahoma" w:hAnsi="Tahoma" w:cs="Tahoma"/>
                <w:b/>
                <w:bCs/>
                <w:sz w:val="18"/>
                <w:szCs w:val="18"/>
              </w:rPr>
            </w:pPr>
          </w:p>
        </w:tc>
        <w:tc>
          <w:tcPr>
            <w:tcW w:w="709" w:type="dxa"/>
          </w:tcPr>
          <w:p w14:paraId="5869E3F6" w14:textId="77777777" w:rsidR="005A3AFF" w:rsidRPr="00EE7C18" w:rsidRDefault="005A3AFF" w:rsidP="00596D8C">
            <w:pPr>
              <w:spacing w:before="120" w:after="120" w:line="360" w:lineRule="auto"/>
              <w:jc w:val="right"/>
              <w:rPr>
                <w:rFonts w:ascii="Tahoma" w:hAnsi="Tahoma" w:cs="Tahoma"/>
                <w:b/>
                <w:bCs/>
                <w:sz w:val="18"/>
                <w:szCs w:val="18"/>
              </w:rPr>
            </w:pPr>
          </w:p>
        </w:tc>
        <w:tc>
          <w:tcPr>
            <w:tcW w:w="709" w:type="dxa"/>
          </w:tcPr>
          <w:p w14:paraId="715B40A3" w14:textId="77777777" w:rsidR="005A3AFF" w:rsidRPr="00EE7C18" w:rsidRDefault="005A3AFF" w:rsidP="00596D8C">
            <w:pPr>
              <w:spacing w:before="120" w:after="120" w:line="360" w:lineRule="auto"/>
              <w:jc w:val="right"/>
              <w:rPr>
                <w:rFonts w:ascii="Tahoma" w:hAnsi="Tahoma" w:cs="Tahoma"/>
                <w:b/>
                <w:bCs/>
                <w:sz w:val="18"/>
                <w:szCs w:val="18"/>
              </w:rPr>
            </w:pPr>
          </w:p>
        </w:tc>
        <w:tc>
          <w:tcPr>
            <w:tcW w:w="709" w:type="dxa"/>
          </w:tcPr>
          <w:p w14:paraId="54CB991C" w14:textId="77777777" w:rsidR="005A3AFF" w:rsidRPr="00EE7C18" w:rsidRDefault="005A3AFF" w:rsidP="00596D8C">
            <w:pPr>
              <w:spacing w:before="120" w:after="120" w:line="360" w:lineRule="auto"/>
              <w:jc w:val="right"/>
              <w:rPr>
                <w:rFonts w:ascii="Tahoma" w:hAnsi="Tahoma" w:cs="Tahoma"/>
                <w:b/>
                <w:bCs/>
                <w:sz w:val="18"/>
                <w:szCs w:val="18"/>
              </w:rPr>
            </w:pPr>
          </w:p>
        </w:tc>
        <w:tc>
          <w:tcPr>
            <w:tcW w:w="708" w:type="dxa"/>
          </w:tcPr>
          <w:p w14:paraId="21BDB698" w14:textId="77777777" w:rsidR="005A3AFF" w:rsidRPr="00EE7C18" w:rsidRDefault="005A3AFF" w:rsidP="00596D8C">
            <w:pPr>
              <w:spacing w:before="120" w:after="120" w:line="360" w:lineRule="auto"/>
              <w:jc w:val="right"/>
              <w:rPr>
                <w:rFonts w:ascii="Tahoma" w:hAnsi="Tahoma" w:cs="Tahoma"/>
                <w:b/>
                <w:bCs/>
                <w:sz w:val="18"/>
                <w:szCs w:val="18"/>
              </w:rPr>
            </w:pPr>
          </w:p>
        </w:tc>
        <w:tc>
          <w:tcPr>
            <w:tcW w:w="851" w:type="dxa"/>
            <w:tcBorders>
              <w:right w:val="single" w:sz="4" w:space="0" w:color="auto"/>
            </w:tcBorders>
          </w:tcPr>
          <w:p w14:paraId="06129C85" w14:textId="77777777" w:rsidR="005A3AFF" w:rsidRPr="00EE7C18" w:rsidRDefault="005A3AFF" w:rsidP="00596D8C">
            <w:pPr>
              <w:spacing w:before="120" w:after="120" w:line="360" w:lineRule="auto"/>
              <w:jc w:val="right"/>
              <w:rPr>
                <w:rFonts w:ascii="Tahoma" w:hAnsi="Tahoma" w:cs="Tahoma"/>
                <w:b/>
                <w:bCs/>
                <w:sz w:val="18"/>
                <w:szCs w:val="18"/>
              </w:rPr>
            </w:pPr>
          </w:p>
        </w:tc>
        <w:tc>
          <w:tcPr>
            <w:tcW w:w="1559" w:type="dxa"/>
            <w:tcBorders>
              <w:left w:val="single" w:sz="4" w:space="0" w:color="auto"/>
              <w:bottom w:val="single" w:sz="4" w:space="0" w:color="auto"/>
              <w:right w:val="single" w:sz="4" w:space="0" w:color="auto"/>
            </w:tcBorders>
          </w:tcPr>
          <w:p w14:paraId="130B4FBE" w14:textId="77777777" w:rsidR="005A3AFF" w:rsidRPr="00EE7C18" w:rsidRDefault="005A3AFF" w:rsidP="00596D8C">
            <w:pPr>
              <w:spacing w:before="120" w:after="120" w:line="360" w:lineRule="auto"/>
              <w:jc w:val="right"/>
              <w:rPr>
                <w:rFonts w:ascii="Tahoma" w:hAnsi="Tahoma" w:cs="Tahoma"/>
                <w:b/>
                <w:bCs/>
                <w:sz w:val="18"/>
                <w:szCs w:val="18"/>
              </w:rPr>
            </w:pPr>
          </w:p>
        </w:tc>
        <w:tc>
          <w:tcPr>
            <w:tcW w:w="1560" w:type="dxa"/>
            <w:tcBorders>
              <w:left w:val="nil"/>
            </w:tcBorders>
          </w:tcPr>
          <w:p w14:paraId="33FEF30E" w14:textId="77777777" w:rsidR="005A3AFF" w:rsidRPr="00EE7C18" w:rsidRDefault="005A3AFF" w:rsidP="00596D8C">
            <w:pPr>
              <w:spacing w:before="120" w:after="120" w:line="360" w:lineRule="auto"/>
              <w:jc w:val="right"/>
              <w:rPr>
                <w:rFonts w:ascii="Tahoma" w:hAnsi="Tahoma" w:cs="Tahoma"/>
                <w:b/>
                <w:bCs/>
                <w:sz w:val="18"/>
                <w:szCs w:val="18"/>
              </w:rPr>
            </w:pPr>
          </w:p>
        </w:tc>
      </w:tr>
      <w:tr w:rsidR="005A3AFF" w:rsidRPr="00EE7C18" w14:paraId="0BA99D25" w14:textId="77777777" w:rsidTr="00596D8C">
        <w:trPr>
          <w:trHeight w:val="630"/>
        </w:trPr>
        <w:tc>
          <w:tcPr>
            <w:tcW w:w="3964" w:type="dxa"/>
            <w:hideMark/>
          </w:tcPr>
          <w:p w14:paraId="023D7DD7"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Doter 9 CSRéf et 45 CSCom bénéficiaires du projet en matériels de collecte, équipements de protection et de transport  en lien avec la gestion des déchets issus des activités de soins  conformément aux normes WASH  </w:t>
            </w:r>
          </w:p>
        </w:tc>
        <w:tc>
          <w:tcPr>
            <w:tcW w:w="2835" w:type="dxa"/>
            <w:hideMark/>
          </w:tcPr>
          <w:p w14:paraId="0C115E07"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Le nombre de centres de santé doté en matériels de collecte, équipements de protection et de transport  en lien avec la gestion des déchets issus des activités de soins  conformément aux normes WASH     </w:t>
            </w:r>
          </w:p>
        </w:tc>
        <w:tc>
          <w:tcPr>
            <w:tcW w:w="709" w:type="dxa"/>
            <w:hideMark/>
          </w:tcPr>
          <w:p w14:paraId="1150D983"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x   </w:t>
            </w:r>
          </w:p>
        </w:tc>
        <w:tc>
          <w:tcPr>
            <w:tcW w:w="709" w:type="dxa"/>
            <w:hideMark/>
          </w:tcPr>
          <w:p w14:paraId="65B52C14"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709" w:type="dxa"/>
            <w:hideMark/>
          </w:tcPr>
          <w:p w14:paraId="7268E061"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708" w:type="dxa"/>
            <w:hideMark/>
          </w:tcPr>
          <w:p w14:paraId="3C74DAFB"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851" w:type="dxa"/>
            <w:hideMark/>
          </w:tcPr>
          <w:p w14:paraId="6A019ED5"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1559" w:type="dxa"/>
            <w:tcBorders>
              <w:top w:val="single" w:sz="4" w:space="0" w:color="auto"/>
            </w:tcBorders>
          </w:tcPr>
          <w:p w14:paraId="5B372E70"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UCT</w:t>
            </w:r>
          </w:p>
        </w:tc>
        <w:tc>
          <w:tcPr>
            <w:tcW w:w="1560" w:type="dxa"/>
          </w:tcPr>
          <w:p w14:paraId="6EFD6F74"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Projet </w:t>
            </w:r>
          </w:p>
        </w:tc>
      </w:tr>
      <w:tr w:rsidR="005A3AFF" w:rsidRPr="00EE7C18" w14:paraId="27C69777" w14:textId="77777777" w:rsidTr="00596D8C">
        <w:trPr>
          <w:trHeight w:val="420"/>
        </w:trPr>
        <w:tc>
          <w:tcPr>
            <w:tcW w:w="3964" w:type="dxa"/>
            <w:hideMark/>
          </w:tcPr>
          <w:p w14:paraId="04FE4C6B"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Doter 45 CSCom bénéficiaires du projet en incinérateurs avec accessoires conformément aux normes WASH  </w:t>
            </w:r>
          </w:p>
        </w:tc>
        <w:tc>
          <w:tcPr>
            <w:tcW w:w="2835" w:type="dxa"/>
            <w:hideMark/>
          </w:tcPr>
          <w:p w14:paraId="2AC64C49"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Le nombre de centres de santé doté en en incinérateurs avec accessoires conformément aux normes WASH  </w:t>
            </w:r>
          </w:p>
        </w:tc>
        <w:tc>
          <w:tcPr>
            <w:tcW w:w="709" w:type="dxa"/>
            <w:hideMark/>
          </w:tcPr>
          <w:p w14:paraId="146954D4"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x   </w:t>
            </w:r>
          </w:p>
        </w:tc>
        <w:tc>
          <w:tcPr>
            <w:tcW w:w="709" w:type="dxa"/>
            <w:hideMark/>
          </w:tcPr>
          <w:p w14:paraId="27E8075C"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709" w:type="dxa"/>
            <w:hideMark/>
          </w:tcPr>
          <w:p w14:paraId="0B6F0CB2"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708" w:type="dxa"/>
            <w:hideMark/>
          </w:tcPr>
          <w:p w14:paraId="3E46CBF3"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p w14:paraId="3D0B0776"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851" w:type="dxa"/>
            <w:hideMark/>
          </w:tcPr>
          <w:p w14:paraId="6B2A2011"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1559" w:type="dxa"/>
          </w:tcPr>
          <w:p w14:paraId="4A1D2316"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UCT</w:t>
            </w:r>
          </w:p>
        </w:tc>
        <w:tc>
          <w:tcPr>
            <w:tcW w:w="1560" w:type="dxa"/>
          </w:tcPr>
          <w:p w14:paraId="5AD7E705"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Projet </w:t>
            </w:r>
          </w:p>
        </w:tc>
      </w:tr>
      <w:tr w:rsidR="005A3AFF" w:rsidRPr="00EE7C18" w14:paraId="0FBE6653" w14:textId="77777777" w:rsidTr="00596D8C">
        <w:trPr>
          <w:trHeight w:val="315"/>
        </w:trPr>
        <w:tc>
          <w:tcPr>
            <w:tcW w:w="3964" w:type="dxa"/>
            <w:hideMark/>
          </w:tcPr>
          <w:p w14:paraId="08AD723F"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Former  150  agents  en gestion des déchets issus des activités de soins </w:t>
            </w:r>
          </w:p>
        </w:tc>
        <w:tc>
          <w:tcPr>
            <w:tcW w:w="2835" w:type="dxa"/>
            <w:hideMark/>
          </w:tcPr>
          <w:p w14:paraId="01048F57" w14:textId="2D5726D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Le nombre d’agents formés en gestion des déchets issus des activités de soins</w:t>
            </w:r>
          </w:p>
        </w:tc>
        <w:tc>
          <w:tcPr>
            <w:tcW w:w="709" w:type="dxa"/>
            <w:hideMark/>
          </w:tcPr>
          <w:p w14:paraId="26FBB5C7"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x                        </w:t>
            </w:r>
          </w:p>
        </w:tc>
        <w:tc>
          <w:tcPr>
            <w:tcW w:w="709" w:type="dxa"/>
            <w:hideMark/>
          </w:tcPr>
          <w:p w14:paraId="21795D7A"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709" w:type="dxa"/>
            <w:hideMark/>
          </w:tcPr>
          <w:p w14:paraId="4803C98E"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708" w:type="dxa"/>
            <w:hideMark/>
          </w:tcPr>
          <w:p w14:paraId="54581F91"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851" w:type="dxa"/>
            <w:hideMark/>
          </w:tcPr>
          <w:p w14:paraId="53BFF111"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1559" w:type="dxa"/>
          </w:tcPr>
          <w:p w14:paraId="058FE887"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DNS et DRS</w:t>
            </w:r>
          </w:p>
        </w:tc>
        <w:tc>
          <w:tcPr>
            <w:tcW w:w="1560" w:type="dxa"/>
          </w:tcPr>
          <w:p w14:paraId="7CD8443A"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Projet </w:t>
            </w:r>
          </w:p>
        </w:tc>
      </w:tr>
      <w:tr w:rsidR="005A3AFF" w:rsidRPr="00EE7C18" w14:paraId="0016F11D" w14:textId="77777777" w:rsidTr="00596D8C">
        <w:trPr>
          <w:trHeight w:val="315"/>
        </w:trPr>
        <w:tc>
          <w:tcPr>
            <w:tcW w:w="3964" w:type="dxa"/>
            <w:hideMark/>
          </w:tcPr>
          <w:p w14:paraId="16683E5E"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lastRenderedPageBreak/>
              <w:t xml:space="preserve">Former 125 techniciens de surface en gestion des déchets issus des activités de soins </w:t>
            </w:r>
          </w:p>
        </w:tc>
        <w:tc>
          <w:tcPr>
            <w:tcW w:w="2835" w:type="dxa"/>
            <w:hideMark/>
          </w:tcPr>
          <w:p w14:paraId="382D692D"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Le nombre techniciens de surface formés en gestion des déchets issus des activités de soins de   </w:t>
            </w:r>
          </w:p>
        </w:tc>
        <w:tc>
          <w:tcPr>
            <w:tcW w:w="709" w:type="dxa"/>
            <w:hideMark/>
          </w:tcPr>
          <w:p w14:paraId="4128B2B2"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x                       </w:t>
            </w:r>
          </w:p>
        </w:tc>
        <w:tc>
          <w:tcPr>
            <w:tcW w:w="709" w:type="dxa"/>
            <w:hideMark/>
          </w:tcPr>
          <w:p w14:paraId="515C3E37"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x   </w:t>
            </w:r>
          </w:p>
        </w:tc>
        <w:tc>
          <w:tcPr>
            <w:tcW w:w="709" w:type="dxa"/>
            <w:hideMark/>
          </w:tcPr>
          <w:p w14:paraId="5ACB9EDE"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708" w:type="dxa"/>
            <w:hideMark/>
          </w:tcPr>
          <w:p w14:paraId="509A9126"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851" w:type="dxa"/>
            <w:hideMark/>
          </w:tcPr>
          <w:p w14:paraId="54BF4B3A"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1559" w:type="dxa"/>
          </w:tcPr>
          <w:p w14:paraId="49B5C38A"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DRS et CSRéf </w:t>
            </w:r>
          </w:p>
        </w:tc>
        <w:tc>
          <w:tcPr>
            <w:tcW w:w="1560" w:type="dxa"/>
          </w:tcPr>
          <w:p w14:paraId="5D1B6C4F"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Projet </w:t>
            </w:r>
          </w:p>
        </w:tc>
      </w:tr>
      <w:tr w:rsidR="005A3AFF" w:rsidRPr="00EE7C18" w14:paraId="114D30A9" w14:textId="77777777" w:rsidTr="00596D8C">
        <w:trPr>
          <w:trHeight w:val="330"/>
        </w:trPr>
        <w:tc>
          <w:tcPr>
            <w:tcW w:w="3964" w:type="dxa"/>
            <w:noWrap/>
            <w:hideMark/>
          </w:tcPr>
          <w:p w14:paraId="0B2C93EB"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Former 100  agents des GIE  intervenant dans la gestion des  déchets issus des activités de soins du secteur public et privé </w:t>
            </w:r>
          </w:p>
        </w:tc>
        <w:tc>
          <w:tcPr>
            <w:tcW w:w="2835" w:type="dxa"/>
            <w:hideMark/>
          </w:tcPr>
          <w:p w14:paraId="4833628F"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Le nombre  d’agents  formés des GIE  intervenant dans la gestion des  déchets issus des activités de soins du secteur public et privé formés </w:t>
            </w:r>
          </w:p>
        </w:tc>
        <w:tc>
          <w:tcPr>
            <w:tcW w:w="709" w:type="dxa"/>
            <w:hideMark/>
          </w:tcPr>
          <w:p w14:paraId="7658D451"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x     </w:t>
            </w:r>
          </w:p>
        </w:tc>
        <w:tc>
          <w:tcPr>
            <w:tcW w:w="709" w:type="dxa"/>
            <w:hideMark/>
          </w:tcPr>
          <w:p w14:paraId="48D62348"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709" w:type="dxa"/>
            <w:hideMark/>
          </w:tcPr>
          <w:p w14:paraId="5A1464BC"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708" w:type="dxa"/>
            <w:hideMark/>
          </w:tcPr>
          <w:p w14:paraId="5B69697F"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851" w:type="dxa"/>
            <w:hideMark/>
          </w:tcPr>
          <w:p w14:paraId="760107DF" w14:textId="77777777" w:rsidR="005A3AFF" w:rsidRPr="00EE7C18" w:rsidRDefault="005A3AFF" w:rsidP="00596D8C">
            <w:pPr>
              <w:spacing w:before="120" w:after="120" w:line="360" w:lineRule="auto"/>
              <w:jc w:val="right"/>
              <w:rPr>
                <w:rFonts w:ascii="Tahoma" w:hAnsi="Tahoma" w:cs="Tahoma"/>
                <w:sz w:val="18"/>
                <w:szCs w:val="18"/>
              </w:rPr>
            </w:pPr>
            <w:r w:rsidRPr="00EE7C18">
              <w:rPr>
                <w:rFonts w:ascii="Tahoma" w:hAnsi="Tahoma" w:cs="Tahoma"/>
                <w:sz w:val="18"/>
                <w:szCs w:val="18"/>
              </w:rPr>
              <w:t xml:space="preserve">                         </w:t>
            </w:r>
          </w:p>
        </w:tc>
        <w:tc>
          <w:tcPr>
            <w:tcW w:w="1559" w:type="dxa"/>
          </w:tcPr>
          <w:p w14:paraId="2097F4F1"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DRS et CSRéf </w:t>
            </w:r>
          </w:p>
        </w:tc>
        <w:tc>
          <w:tcPr>
            <w:tcW w:w="1560" w:type="dxa"/>
          </w:tcPr>
          <w:p w14:paraId="009C9001"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Projet </w:t>
            </w:r>
          </w:p>
        </w:tc>
      </w:tr>
      <w:tr w:rsidR="005A3AFF" w:rsidRPr="00EE7C18" w14:paraId="0D0C6654" w14:textId="77777777" w:rsidTr="00596D8C">
        <w:trPr>
          <w:trHeight w:val="630"/>
        </w:trPr>
        <w:tc>
          <w:tcPr>
            <w:tcW w:w="3964" w:type="dxa"/>
            <w:hideMark/>
          </w:tcPr>
          <w:p w14:paraId="59508302"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Résultat 2: d’ici 2024, la prévention des infections associées aux soins dans les établissements de santé du Mali bénéficiant des interventions du Projet sont renforcés</w:t>
            </w:r>
          </w:p>
        </w:tc>
        <w:tc>
          <w:tcPr>
            <w:tcW w:w="2835" w:type="dxa"/>
            <w:hideMark/>
          </w:tcPr>
          <w:p w14:paraId="00BED13D"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336DC35D"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14EC9517"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53204B37"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8" w:type="dxa"/>
            <w:hideMark/>
          </w:tcPr>
          <w:p w14:paraId="18F2537D"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851" w:type="dxa"/>
            <w:hideMark/>
          </w:tcPr>
          <w:p w14:paraId="23799DC1"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1559" w:type="dxa"/>
          </w:tcPr>
          <w:p w14:paraId="0BA5C990" w14:textId="77777777" w:rsidR="005A3AFF" w:rsidRPr="00EE7C18" w:rsidRDefault="005A3AFF" w:rsidP="00596D8C">
            <w:pPr>
              <w:spacing w:before="120" w:after="120" w:line="360" w:lineRule="auto"/>
              <w:jc w:val="both"/>
              <w:rPr>
                <w:rFonts w:ascii="Tahoma" w:hAnsi="Tahoma" w:cs="Tahoma"/>
                <w:b/>
                <w:bCs/>
                <w:sz w:val="18"/>
                <w:szCs w:val="18"/>
              </w:rPr>
            </w:pPr>
          </w:p>
        </w:tc>
        <w:tc>
          <w:tcPr>
            <w:tcW w:w="1560" w:type="dxa"/>
          </w:tcPr>
          <w:p w14:paraId="7232419F"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r>
      <w:tr w:rsidR="005A3AFF" w:rsidRPr="00EE7C18" w14:paraId="0F0082C0" w14:textId="77777777" w:rsidTr="00596D8C">
        <w:trPr>
          <w:trHeight w:val="315"/>
        </w:trPr>
        <w:tc>
          <w:tcPr>
            <w:tcW w:w="3964" w:type="dxa"/>
            <w:hideMark/>
          </w:tcPr>
          <w:p w14:paraId="2FBE57D8"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Former  150 agents  de santé en prévention des infections </w:t>
            </w:r>
          </w:p>
        </w:tc>
        <w:tc>
          <w:tcPr>
            <w:tcW w:w="2835" w:type="dxa"/>
            <w:hideMark/>
          </w:tcPr>
          <w:p w14:paraId="343CBD34"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Le nombre d’agents  de santé en prévention des infections</w:t>
            </w:r>
          </w:p>
        </w:tc>
        <w:tc>
          <w:tcPr>
            <w:tcW w:w="709" w:type="dxa"/>
            <w:hideMark/>
          </w:tcPr>
          <w:p w14:paraId="19335586"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hideMark/>
          </w:tcPr>
          <w:p w14:paraId="6164C327"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709" w:type="dxa"/>
            <w:hideMark/>
          </w:tcPr>
          <w:p w14:paraId="719FA853"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708" w:type="dxa"/>
            <w:hideMark/>
          </w:tcPr>
          <w:p w14:paraId="15096D58"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851" w:type="dxa"/>
            <w:hideMark/>
          </w:tcPr>
          <w:p w14:paraId="25B47FBE"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1559" w:type="dxa"/>
          </w:tcPr>
          <w:p w14:paraId="18956D66"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DNS et DRS</w:t>
            </w:r>
          </w:p>
        </w:tc>
        <w:tc>
          <w:tcPr>
            <w:tcW w:w="1560" w:type="dxa"/>
          </w:tcPr>
          <w:p w14:paraId="37929F92" w14:textId="77777777" w:rsidR="005A3AFF" w:rsidRPr="00EE7C18" w:rsidRDefault="005A3AFF" w:rsidP="00596D8C">
            <w:pPr>
              <w:spacing w:before="120" w:after="120" w:line="360" w:lineRule="auto"/>
              <w:jc w:val="both"/>
              <w:rPr>
                <w:rFonts w:ascii="Tahoma" w:hAnsi="Tahoma" w:cs="Tahoma"/>
                <w:sz w:val="18"/>
                <w:szCs w:val="18"/>
              </w:rPr>
            </w:pPr>
          </w:p>
        </w:tc>
      </w:tr>
      <w:tr w:rsidR="005A3AFF" w:rsidRPr="00EE7C18" w14:paraId="723B8269" w14:textId="77777777" w:rsidTr="00596D8C">
        <w:trPr>
          <w:trHeight w:val="315"/>
        </w:trPr>
        <w:tc>
          <w:tcPr>
            <w:tcW w:w="3964" w:type="dxa"/>
            <w:hideMark/>
          </w:tcPr>
          <w:p w14:paraId="21A4CA02"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Former  125 techniciens de surface,  brancardiers  et personnel chargé du traitement du linge en en prévention des infections </w:t>
            </w:r>
          </w:p>
        </w:tc>
        <w:tc>
          <w:tcPr>
            <w:tcW w:w="2835" w:type="dxa"/>
            <w:hideMark/>
          </w:tcPr>
          <w:p w14:paraId="49E6626D"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Le nombre de techniciens de surface,  brancardiers  et personnel chargé du traitement du linge en en prévention des infections</w:t>
            </w:r>
          </w:p>
        </w:tc>
        <w:tc>
          <w:tcPr>
            <w:tcW w:w="709" w:type="dxa"/>
            <w:hideMark/>
          </w:tcPr>
          <w:p w14:paraId="265AD62D"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hideMark/>
          </w:tcPr>
          <w:p w14:paraId="05D74961"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709" w:type="dxa"/>
            <w:hideMark/>
          </w:tcPr>
          <w:p w14:paraId="2F26B73A"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708" w:type="dxa"/>
            <w:hideMark/>
          </w:tcPr>
          <w:p w14:paraId="7B4FED41"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851" w:type="dxa"/>
            <w:hideMark/>
          </w:tcPr>
          <w:p w14:paraId="444DD7DD"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1559" w:type="dxa"/>
          </w:tcPr>
          <w:p w14:paraId="795F1FDC"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DRS et CSRéf </w:t>
            </w:r>
          </w:p>
        </w:tc>
        <w:tc>
          <w:tcPr>
            <w:tcW w:w="1560" w:type="dxa"/>
          </w:tcPr>
          <w:p w14:paraId="51562E50" w14:textId="77777777" w:rsidR="005A3AFF" w:rsidRPr="00EE7C18" w:rsidRDefault="005A3AFF" w:rsidP="00596D8C">
            <w:pPr>
              <w:spacing w:before="120" w:after="120" w:line="360" w:lineRule="auto"/>
              <w:jc w:val="both"/>
              <w:rPr>
                <w:rFonts w:ascii="Tahoma" w:hAnsi="Tahoma" w:cs="Tahoma"/>
                <w:sz w:val="18"/>
                <w:szCs w:val="18"/>
              </w:rPr>
            </w:pPr>
          </w:p>
        </w:tc>
      </w:tr>
      <w:tr w:rsidR="005A3AFF" w:rsidRPr="00EE7C18" w14:paraId="13AC263F" w14:textId="77777777" w:rsidTr="00596D8C">
        <w:trPr>
          <w:trHeight w:val="600"/>
        </w:trPr>
        <w:tc>
          <w:tcPr>
            <w:tcW w:w="3964" w:type="dxa"/>
            <w:hideMark/>
          </w:tcPr>
          <w:p w14:paraId="7006DDB1"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Doter les 9 CSRéf et 45 CSCom bénéficiaires du projet supports éducatifs (7 500) sur la </w:t>
            </w:r>
            <w:r w:rsidRPr="00EE7C18">
              <w:rPr>
                <w:rFonts w:ascii="Tahoma" w:hAnsi="Tahoma" w:cs="Tahoma"/>
                <w:sz w:val="18"/>
                <w:szCs w:val="18"/>
              </w:rPr>
              <w:lastRenderedPageBreak/>
              <w:t xml:space="preserve">prévention des infections en milieux de soins  conformément aux normes WASH  </w:t>
            </w:r>
          </w:p>
        </w:tc>
        <w:tc>
          <w:tcPr>
            <w:tcW w:w="2835" w:type="dxa"/>
            <w:hideMark/>
          </w:tcPr>
          <w:p w14:paraId="5273D0B3"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lastRenderedPageBreak/>
              <w:t xml:space="preserve">Le nombre de CSRéf et de CSCom dotés  en supports éducatifs  sur la prévention des </w:t>
            </w:r>
            <w:r w:rsidRPr="00EE7C18">
              <w:rPr>
                <w:rFonts w:ascii="Tahoma" w:hAnsi="Tahoma" w:cs="Tahoma"/>
                <w:sz w:val="18"/>
                <w:szCs w:val="18"/>
              </w:rPr>
              <w:lastRenderedPageBreak/>
              <w:t xml:space="preserve">infections en milieux de soins  conformément aux normes WASH  </w:t>
            </w:r>
          </w:p>
        </w:tc>
        <w:tc>
          <w:tcPr>
            <w:tcW w:w="709" w:type="dxa"/>
            <w:hideMark/>
          </w:tcPr>
          <w:p w14:paraId="401A578B"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lastRenderedPageBreak/>
              <w:t xml:space="preserve">             x   </w:t>
            </w:r>
          </w:p>
        </w:tc>
        <w:tc>
          <w:tcPr>
            <w:tcW w:w="709" w:type="dxa"/>
            <w:hideMark/>
          </w:tcPr>
          <w:p w14:paraId="4D9D3448"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hideMark/>
          </w:tcPr>
          <w:p w14:paraId="22EB7E42"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w:t>
            </w:r>
          </w:p>
        </w:tc>
        <w:tc>
          <w:tcPr>
            <w:tcW w:w="708" w:type="dxa"/>
            <w:hideMark/>
          </w:tcPr>
          <w:p w14:paraId="3F57641F"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851" w:type="dxa"/>
            <w:hideMark/>
          </w:tcPr>
          <w:p w14:paraId="16A8D14E"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1559" w:type="dxa"/>
          </w:tcPr>
          <w:p w14:paraId="65726138"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UCP</w:t>
            </w:r>
          </w:p>
        </w:tc>
        <w:tc>
          <w:tcPr>
            <w:tcW w:w="1560" w:type="dxa"/>
          </w:tcPr>
          <w:p w14:paraId="700890E9" w14:textId="77777777" w:rsidR="005A3AFF" w:rsidRPr="00EE7C18" w:rsidRDefault="005A3AFF" w:rsidP="00596D8C">
            <w:pPr>
              <w:spacing w:before="120" w:after="120" w:line="360" w:lineRule="auto"/>
              <w:jc w:val="both"/>
              <w:rPr>
                <w:rFonts w:ascii="Tahoma" w:hAnsi="Tahoma" w:cs="Tahoma"/>
                <w:sz w:val="18"/>
                <w:szCs w:val="18"/>
              </w:rPr>
            </w:pPr>
          </w:p>
        </w:tc>
      </w:tr>
      <w:tr w:rsidR="005A3AFF" w:rsidRPr="00EE7C18" w14:paraId="6473A385" w14:textId="77777777" w:rsidTr="00596D8C">
        <w:trPr>
          <w:trHeight w:val="735"/>
        </w:trPr>
        <w:tc>
          <w:tcPr>
            <w:tcW w:w="3964" w:type="dxa"/>
            <w:hideMark/>
          </w:tcPr>
          <w:p w14:paraId="4E43EC11"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lastRenderedPageBreak/>
              <w:t xml:space="preserve">Résultat 3: d’ici 2024, les activités de promotion de l’hygiène en milieu de soins sont menées dans les établissements de santé du Mali bénéficiant des activités du Projet </w:t>
            </w:r>
          </w:p>
        </w:tc>
        <w:tc>
          <w:tcPr>
            <w:tcW w:w="2835" w:type="dxa"/>
            <w:hideMark/>
          </w:tcPr>
          <w:p w14:paraId="1EC43653"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6864C213"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7C764E61"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61A9ECA0"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8" w:type="dxa"/>
            <w:hideMark/>
          </w:tcPr>
          <w:p w14:paraId="4EE7AD09"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851" w:type="dxa"/>
            <w:hideMark/>
          </w:tcPr>
          <w:p w14:paraId="28E6163A"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1559" w:type="dxa"/>
          </w:tcPr>
          <w:p w14:paraId="1DEF6E63" w14:textId="77777777" w:rsidR="005A3AFF" w:rsidRPr="00EE7C18" w:rsidRDefault="005A3AFF" w:rsidP="00596D8C">
            <w:pPr>
              <w:spacing w:before="120" w:after="120" w:line="360" w:lineRule="auto"/>
              <w:jc w:val="both"/>
              <w:rPr>
                <w:rFonts w:ascii="Tahoma" w:hAnsi="Tahoma" w:cs="Tahoma"/>
                <w:b/>
                <w:bCs/>
                <w:sz w:val="18"/>
                <w:szCs w:val="18"/>
              </w:rPr>
            </w:pPr>
          </w:p>
        </w:tc>
        <w:tc>
          <w:tcPr>
            <w:tcW w:w="1560" w:type="dxa"/>
          </w:tcPr>
          <w:p w14:paraId="056A921A" w14:textId="77777777" w:rsidR="005A3AFF" w:rsidRPr="00EE7C18" w:rsidRDefault="005A3AFF" w:rsidP="00596D8C">
            <w:pPr>
              <w:spacing w:before="120" w:after="120" w:line="360" w:lineRule="auto"/>
              <w:jc w:val="both"/>
              <w:rPr>
                <w:rFonts w:ascii="Tahoma" w:hAnsi="Tahoma" w:cs="Tahoma"/>
                <w:b/>
                <w:bCs/>
                <w:sz w:val="18"/>
                <w:szCs w:val="18"/>
              </w:rPr>
            </w:pPr>
          </w:p>
        </w:tc>
      </w:tr>
      <w:tr w:rsidR="005A3AFF" w:rsidRPr="00EE7C18" w14:paraId="7D71E9AE" w14:textId="77777777" w:rsidTr="00596D8C">
        <w:trPr>
          <w:trHeight w:val="735"/>
        </w:trPr>
        <w:tc>
          <w:tcPr>
            <w:tcW w:w="3964" w:type="dxa"/>
          </w:tcPr>
          <w:p w14:paraId="4355085F"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sz w:val="18"/>
                <w:szCs w:val="18"/>
              </w:rPr>
              <w:t xml:space="preserve">Former  150  agents des CSRéf et CSCom bénéficiaires sur les techniques de communication en matière de promotion de l'hygiène  </w:t>
            </w:r>
          </w:p>
        </w:tc>
        <w:tc>
          <w:tcPr>
            <w:tcW w:w="2835" w:type="dxa"/>
          </w:tcPr>
          <w:p w14:paraId="302F034C"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sz w:val="18"/>
                <w:szCs w:val="18"/>
              </w:rPr>
              <w:t xml:space="preserve">Le nombre d’agents des CSRéf et CSCom formés sur les techniques de communication en matière de promotion de l'hygiène  </w:t>
            </w:r>
          </w:p>
        </w:tc>
        <w:tc>
          <w:tcPr>
            <w:tcW w:w="709" w:type="dxa"/>
          </w:tcPr>
          <w:p w14:paraId="169E4BD6"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tcPr>
          <w:p w14:paraId="51D00052"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tcPr>
          <w:p w14:paraId="33A930BE" w14:textId="77777777" w:rsidR="005A3AFF" w:rsidRPr="00EE7C18" w:rsidRDefault="005A3AFF" w:rsidP="00596D8C">
            <w:pPr>
              <w:spacing w:before="120" w:after="120" w:line="360" w:lineRule="auto"/>
              <w:jc w:val="both"/>
              <w:rPr>
                <w:rFonts w:ascii="Tahoma" w:hAnsi="Tahoma" w:cs="Tahoma"/>
                <w:b/>
                <w:bCs/>
                <w:sz w:val="18"/>
                <w:szCs w:val="18"/>
              </w:rPr>
            </w:pPr>
          </w:p>
        </w:tc>
        <w:tc>
          <w:tcPr>
            <w:tcW w:w="708" w:type="dxa"/>
          </w:tcPr>
          <w:p w14:paraId="7CBFB286" w14:textId="77777777" w:rsidR="005A3AFF" w:rsidRPr="00EE7C18" w:rsidRDefault="005A3AFF" w:rsidP="00596D8C">
            <w:pPr>
              <w:spacing w:before="120" w:after="120" w:line="360" w:lineRule="auto"/>
              <w:jc w:val="both"/>
              <w:rPr>
                <w:rFonts w:ascii="Tahoma" w:hAnsi="Tahoma" w:cs="Tahoma"/>
                <w:b/>
                <w:bCs/>
                <w:sz w:val="18"/>
                <w:szCs w:val="18"/>
              </w:rPr>
            </w:pPr>
          </w:p>
        </w:tc>
        <w:tc>
          <w:tcPr>
            <w:tcW w:w="851" w:type="dxa"/>
          </w:tcPr>
          <w:p w14:paraId="6130C626" w14:textId="77777777" w:rsidR="005A3AFF" w:rsidRPr="00EE7C18" w:rsidRDefault="005A3AFF" w:rsidP="00596D8C">
            <w:pPr>
              <w:spacing w:before="120" w:after="120" w:line="360" w:lineRule="auto"/>
              <w:jc w:val="both"/>
              <w:rPr>
                <w:rFonts w:ascii="Tahoma" w:hAnsi="Tahoma" w:cs="Tahoma"/>
                <w:b/>
                <w:bCs/>
                <w:sz w:val="18"/>
                <w:szCs w:val="18"/>
              </w:rPr>
            </w:pPr>
          </w:p>
        </w:tc>
        <w:tc>
          <w:tcPr>
            <w:tcW w:w="1559" w:type="dxa"/>
          </w:tcPr>
          <w:p w14:paraId="272E893B" w14:textId="77777777" w:rsidR="005A3AFF" w:rsidRPr="00EE7C18" w:rsidRDefault="005A3AFF" w:rsidP="00596D8C">
            <w:pPr>
              <w:spacing w:before="120" w:after="120" w:line="360" w:lineRule="auto"/>
              <w:jc w:val="both"/>
              <w:rPr>
                <w:rFonts w:ascii="Tahoma" w:hAnsi="Tahoma" w:cs="Tahoma"/>
                <w:bCs/>
                <w:sz w:val="18"/>
                <w:szCs w:val="18"/>
              </w:rPr>
            </w:pPr>
            <w:r w:rsidRPr="00EE7C18">
              <w:rPr>
                <w:rFonts w:ascii="Tahoma" w:hAnsi="Tahoma" w:cs="Tahoma"/>
                <w:bCs/>
                <w:sz w:val="18"/>
                <w:szCs w:val="18"/>
              </w:rPr>
              <w:t>CNIECS et DRS</w:t>
            </w:r>
          </w:p>
        </w:tc>
        <w:tc>
          <w:tcPr>
            <w:tcW w:w="1560" w:type="dxa"/>
          </w:tcPr>
          <w:p w14:paraId="3F5365B7" w14:textId="77777777" w:rsidR="005A3AFF" w:rsidRPr="00EE7C18" w:rsidRDefault="005A3AFF" w:rsidP="00596D8C">
            <w:pPr>
              <w:spacing w:before="120" w:after="120" w:line="360" w:lineRule="auto"/>
              <w:jc w:val="both"/>
              <w:rPr>
                <w:rFonts w:ascii="Tahoma" w:hAnsi="Tahoma" w:cs="Tahoma"/>
                <w:b/>
                <w:bCs/>
                <w:sz w:val="18"/>
                <w:szCs w:val="18"/>
              </w:rPr>
            </w:pPr>
          </w:p>
        </w:tc>
      </w:tr>
      <w:tr w:rsidR="005A3AFF" w:rsidRPr="00EE7C18" w14:paraId="1458388A" w14:textId="77777777" w:rsidTr="00596D8C">
        <w:trPr>
          <w:trHeight w:val="735"/>
        </w:trPr>
        <w:tc>
          <w:tcPr>
            <w:tcW w:w="3964" w:type="dxa"/>
          </w:tcPr>
          <w:p w14:paraId="161EAE00"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Former  125 ASC/relais des zones bénéficiaires sur les techniques de communication en matière de promotion de l'hygiène  </w:t>
            </w:r>
          </w:p>
        </w:tc>
        <w:tc>
          <w:tcPr>
            <w:tcW w:w="2835" w:type="dxa"/>
          </w:tcPr>
          <w:p w14:paraId="3205FE28"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Le nombre  d’ASC/relais des zones du projet formés  sur les techniques de communication en matière de promotion de l'hygiène  </w:t>
            </w:r>
          </w:p>
        </w:tc>
        <w:tc>
          <w:tcPr>
            <w:tcW w:w="709" w:type="dxa"/>
          </w:tcPr>
          <w:p w14:paraId="2AF41B4D"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p w14:paraId="71C8197C"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x                 </w:t>
            </w:r>
          </w:p>
        </w:tc>
        <w:tc>
          <w:tcPr>
            <w:tcW w:w="709" w:type="dxa"/>
          </w:tcPr>
          <w:p w14:paraId="248692F3"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tcPr>
          <w:p w14:paraId="59C03324" w14:textId="77777777" w:rsidR="005A3AFF" w:rsidRPr="00EE7C18" w:rsidRDefault="005A3AFF" w:rsidP="00596D8C">
            <w:pPr>
              <w:spacing w:before="120" w:after="120" w:line="360" w:lineRule="auto"/>
              <w:jc w:val="both"/>
              <w:rPr>
                <w:rFonts w:ascii="Tahoma" w:hAnsi="Tahoma" w:cs="Tahoma"/>
                <w:b/>
                <w:bCs/>
                <w:sz w:val="18"/>
                <w:szCs w:val="18"/>
              </w:rPr>
            </w:pPr>
          </w:p>
        </w:tc>
        <w:tc>
          <w:tcPr>
            <w:tcW w:w="708" w:type="dxa"/>
          </w:tcPr>
          <w:p w14:paraId="3D76D521" w14:textId="77777777" w:rsidR="005A3AFF" w:rsidRPr="00EE7C18" w:rsidRDefault="005A3AFF" w:rsidP="00596D8C">
            <w:pPr>
              <w:spacing w:before="120" w:after="120" w:line="360" w:lineRule="auto"/>
              <w:jc w:val="both"/>
              <w:rPr>
                <w:rFonts w:ascii="Tahoma" w:hAnsi="Tahoma" w:cs="Tahoma"/>
                <w:b/>
                <w:bCs/>
                <w:sz w:val="18"/>
                <w:szCs w:val="18"/>
              </w:rPr>
            </w:pPr>
          </w:p>
        </w:tc>
        <w:tc>
          <w:tcPr>
            <w:tcW w:w="851" w:type="dxa"/>
          </w:tcPr>
          <w:p w14:paraId="12DB1FCB" w14:textId="77777777" w:rsidR="005A3AFF" w:rsidRPr="00EE7C18" w:rsidRDefault="005A3AFF" w:rsidP="00596D8C">
            <w:pPr>
              <w:spacing w:before="120" w:after="120" w:line="360" w:lineRule="auto"/>
              <w:jc w:val="both"/>
              <w:rPr>
                <w:rFonts w:ascii="Tahoma" w:hAnsi="Tahoma" w:cs="Tahoma"/>
                <w:b/>
                <w:bCs/>
                <w:sz w:val="18"/>
                <w:szCs w:val="18"/>
              </w:rPr>
            </w:pPr>
          </w:p>
        </w:tc>
        <w:tc>
          <w:tcPr>
            <w:tcW w:w="1559" w:type="dxa"/>
          </w:tcPr>
          <w:p w14:paraId="7B5F6930" w14:textId="77777777" w:rsidR="005A3AFF" w:rsidRPr="00EE7C18" w:rsidRDefault="005A3AFF" w:rsidP="00596D8C">
            <w:pPr>
              <w:spacing w:before="120" w:after="120" w:line="360" w:lineRule="auto"/>
              <w:jc w:val="both"/>
              <w:rPr>
                <w:rFonts w:ascii="Tahoma" w:hAnsi="Tahoma" w:cs="Tahoma"/>
                <w:bCs/>
                <w:sz w:val="18"/>
                <w:szCs w:val="18"/>
              </w:rPr>
            </w:pPr>
            <w:r w:rsidRPr="00EE7C18">
              <w:rPr>
                <w:rFonts w:ascii="Tahoma" w:hAnsi="Tahoma" w:cs="Tahoma"/>
                <w:bCs/>
                <w:sz w:val="18"/>
                <w:szCs w:val="18"/>
              </w:rPr>
              <w:t xml:space="preserve">DRS, DRDS et CSRéf </w:t>
            </w:r>
          </w:p>
        </w:tc>
        <w:tc>
          <w:tcPr>
            <w:tcW w:w="1560" w:type="dxa"/>
          </w:tcPr>
          <w:p w14:paraId="16534A5B" w14:textId="77777777" w:rsidR="005A3AFF" w:rsidRPr="00EE7C18" w:rsidRDefault="005A3AFF" w:rsidP="00596D8C">
            <w:pPr>
              <w:spacing w:before="120" w:after="120" w:line="360" w:lineRule="auto"/>
              <w:jc w:val="both"/>
              <w:rPr>
                <w:rFonts w:ascii="Tahoma" w:hAnsi="Tahoma" w:cs="Tahoma"/>
                <w:b/>
                <w:bCs/>
                <w:sz w:val="18"/>
                <w:szCs w:val="18"/>
              </w:rPr>
            </w:pPr>
          </w:p>
        </w:tc>
      </w:tr>
      <w:tr w:rsidR="005A3AFF" w:rsidRPr="00EE7C18" w14:paraId="72D765E5" w14:textId="77777777" w:rsidTr="00596D8C">
        <w:trPr>
          <w:trHeight w:val="630"/>
        </w:trPr>
        <w:tc>
          <w:tcPr>
            <w:tcW w:w="3964" w:type="dxa"/>
            <w:hideMark/>
          </w:tcPr>
          <w:p w14:paraId="177DB172"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Former 100 agents des ONG, associations et animateurs radio  des zones bénéficiaires sur les techniques de communication en matière de promotion de l'hygiène  </w:t>
            </w:r>
          </w:p>
        </w:tc>
        <w:tc>
          <w:tcPr>
            <w:tcW w:w="2835" w:type="dxa"/>
            <w:noWrap/>
            <w:hideMark/>
          </w:tcPr>
          <w:p w14:paraId="4C0D1571"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Le nombre d’agents des ONG, associations et animateurs radio  des zones du projet formés sur les techniques de communication en matière de promotion de l'hygiène  </w:t>
            </w:r>
          </w:p>
        </w:tc>
        <w:tc>
          <w:tcPr>
            <w:tcW w:w="709" w:type="dxa"/>
            <w:noWrap/>
            <w:hideMark/>
          </w:tcPr>
          <w:p w14:paraId="2CFC5E47"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noWrap/>
          </w:tcPr>
          <w:p w14:paraId="68B9958B" w14:textId="77777777" w:rsidR="005A3AFF" w:rsidRPr="00EE7C18" w:rsidRDefault="005A3AFF" w:rsidP="00596D8C">
            <w:pPr>
              <w:spacing w:before="120" w:after="120" w:line="360" w:lineRule="auto"/>
              <w:jc w:val="both"/>
              <w:rPr>
                <w:rFonts w:ascii="Tahoma" w:hAnsi="Tahoma" w:cs="Tahoma"/>
                <w:sz w:val="18"/>
                <w:szCs w:val="18"/>
              </w:rPr>
            </w:pPr>
          </w:p>
        </w:tc>
        <w:tc>
          <w:tcPr>
            <w:tcW w:w="709" w:type="dxa"/>
            <w:noWrap/>
          </w:tcPr>
          <w:p w14:paraId="32AAE7D6" w14:textId="77777777" w:rsidR="005A3AFF" w:rsidRPr="00EE7C18" w:rsidRDefault="005A3AFF" w:rsidP="00596D8C">
            <w:pPr>
              <w:spacing w:before="120" w:after="120" w:line="360" w:lineRule="auto"/>
              <w:jc w:val="both"/>
              <w:rPr>
                <w:rFonts w:ascii="Tahoma" w:hAnsi="Tahoma" w:cs="Tahoma"/>
                <w:sz w:val="18"/>
                <w:szCs w:val="18"/>
              </w:rPr>
            </w:pPr>
          </w:p>
        </w:tc>
        <w:tc>
          <w:tcPr>
            <w:tcW w:w="708" w:type="dxa"/>
            <w:noWrap/>
          </w:tcPr>
          <w:p w14:paraId="618CDD9F" w14:textId="77777777" w:rsidR="005A3AFF" w:rsidRPr="00EE7C18" w:rsidRDefault="005A3AFF" w:rsidP="00596D8C">
            <w:pPr>
              <w:spacing w:before="120" w:after="120" w:line="360" w:lineRule="auto"/>
              <w:jc w:val="both"/>
              <w:rPr>
                <w:rFonts w:ascii="Tahoma" w:hAnsi="Tahoma" w:cs="Tahoma"/>
                <w:sz w:val="18"/>
                <w:szCs w:val="18"/>
              </w:rPr>
            </w:pPr>
          </w:p>
        </w:tc>
        <w:tc>
          <w:tcPr>
            <w:tcW w:w="851" w:type="dxa"/>
            <w:noWrap/>
            <w:hideMark/>
          </w:tcPr>
          <w:p w14:paraId="741F17A4"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     </w:t>
            </w:r>
          </w:p>
        </w:tc>
        <w:tc>
          <w:tcPr>
            <w:tcW w:w="1559" w:type="dxa"/>
          </w:tcPr>
          <w:p w14:paraId="67DAEA95" w14:textId="77777777" w:rsidR="005A3AFF" w:rsidRPr="00EE7C18" w:rsidRDefault="005A3AFF" w:rsidP="00596D8C">
            <w:pPr>
              <w:spacing w:before="120" w:after="120" w:line="360" w:lineRule="auto"/>
              <w:jc w:val="both"/>
              <w:rPr>
                <w:rFonts w:ascii="Tahoma" w:hAnsi="Tahoma" w:cs="Tahoma"/>
                <w:bCs/>
                <w:sz w:val="18"/>
                <w:szCs w:val="18"/>
              </w:rPr>
            </w:pPr>
            <w:r w:rsidRPr="00EE7C18">
              <w:rPr>
                <w:rFonts w:ascii="Tahoma" w:hAnsi="Tahoma" w:cs="Tahoma"/>
                <w:bCs/>
                <w:sz w:val="18"/>
                <w:szCs w:val="18"/>
              </w:rPr>
              <w:t xml:space="preserve">DRS, DRDS et CSRéf </w:t>
            </w:r>
          </w:p>
        </w:tc>
        <w:tc>
          <w:tcPr>
            <w:tcW w:w="1560" w:type="dxa"/>
          </w:tcPr>
          <w:p w14:paraId="546647A5" w14:textId="77777777" w:rsidR="005A3AFF" w:rsidRPr="00EE7C18" w:rsidRDefault="005A3AFF" w:rsidP="00596D8C">
            <w:pPr>
              <w:spacing w:before="120" w:after="120" w:line="360" w:lineRule="auto"/>
              <w:jc w:val="both"/>
              <w:rPr>
                <w:rFonts w:ascii="Tahoma" w:hAnsi="Tahoma" w:cs="Tahoma"/>
                <w:sz w:val="18"/>
                <w:szCs w:val="18"/>
              </w:rPr>
            </w:pPr>
          </w:p>
        </w:tc>
      </w:tr>
      <w:tr w:rsidR="005A3AFF" w:rsidRPr="00EE7C18" w14:paraId="4C684074" w14:textId="77777777" w:rsidTr="00596D8C">
        <w:trPr>
          <w:trHeight w:val="465"/>
        </w:trPr>
        <w:tc>
          <w:tcPr>
            <w:tcW w:w="3964" w:type="dxa"/>
            <w:hideMark/>
          </w:tcPr>
          <w:p w14:paraId="4C6D040B"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lastRenderedPageBreak/>
              <w:t>Résultat 4: d’ici 2024, le Patenterait Public Privé dans les zones d’intervention du projet  est renforcé</w:t>
            </w:r>
          </w:p>
        </w:tc>
        <w:tc>
          <w:tcPr>
            <w:tcW w:w="2835" w:type="dxa"/>
            <w:hideMark/>
          </w:tcPr>
          <w:p w14:paraId="0D40EB99"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0E9AF8A5"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6A417DEC"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6D88B879"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8" w:type="dxa"/>
            <w:hideMark/>
          </w:tcPr>
          <w:p w14:paraId="3119EFD2"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851" w:type="dxa"/>
            <w:hideMark/>
          </w:tcPr>
          <w:p w14:paraId="4B121A7D"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1559" w:type="dxa"/>
          </w:tcPr>
          <w:p w14:paraId="108F0707" w14:textId="77777777" w:rsidR="005A3AFF" w:rsidRPr="00EE7C18" w:rsidRDefault="005A3AFF" w:rsidP="00596D8C">
            <w:pPr>
              <w:spacing w:before="120" w:after="120" w:line="360" w:lineRule="auto"/>
              <w:jc w:val="both"/>
              <w:rPr>
                <w:rFonts w:ascii="Tahoma" w:hAnsi="Tahoma" w:cs="Tahoma"/>
                <w:b/>
                <w:bCs/>
                <w:sz w:val="18"/>
                <w:szCs w:val="18"/>
              </w:rPr>
            </w:pPr>
          </w:p>
        </w:tc>
        <w:tc>
          <w:tcPr>
            <w:tcW w:w="1560" w:type="dxa"/>
          </w:tcPr>
          <w:p w14:paraId="5A0D544F" w14:textId="77777777" w:rsidR="005A3AFF" w:rsidRPr="00EE7C18" w:rsidRDefault="005A3AFF" w:rsidP="00596D8C">
            <w:pPr>
              <w:spacing w:before="120" w:after="120" w:line="360" w:lineRule="auto"/>
              <w:jc w:val="both"/>
              <w:rPr>
                <w:rFonts w:ascii="Tahoma" w:hAnsi="Tahoma" w:cs="Tahoma"/>
                <w:b/>
                <w:bCs/>
                <w:sz w:val="18"/>
                <w:szCs w:val="18"/>
              </w:rPr>
            </w:pPr>
          </w:p>
        </w:tc>
      </w:tr>
      <w:tr w:rsidR="005A3AFF" w:rsidRPr="00EE7C18" w14:paraId="332A472D" w14:textId="77777777" w:rsidTr="00596D8C">
        <w:trPr>
          <w:trHeight w:val="630"/>
        </w:trPr>
        <w:tc>
          <w:tcPr>
            <w:tcW w:w="3964" w:type="dxa"/>
            <w:hideMark/>
          </w:tcPr>
          <w:p w14:paraId="567D6F3E"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Organiser une rencontre d'échanges annuelle avec les acteurs du secteur privé intervenant dans les domaines  en tant que pourvoyeur des équipements, des produits et des services </w:t>
            </w:r>
          </w:p>
        </w:tc>
        <w:tc>
          <w:tcPr>
            <w:tcW w:w="2835" w:type="dxa"/>
            <w:hideMark/>
          </w:tcPr>
          <w:p w14:paraId="252173D8"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Le nombre de rencontre d’échanges tenue    </w:t>
            </w:r>
          </w:p>
        </w:tc>
        <w:tc>
          <w:tcPr>
            <w:tcW w:w="709" w:type="dxa"/>
            <w:hideMark/>
          </w:tcPr>
          <w:p w14:paraId="0F65E28A"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hideMark/>
          </w:tcPr>
          <w:p w14:paraId="52B07D08"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hideMark/>
          </w:tcPr>
          <w:p w14:paraId="57B97EE3"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8" w:type="dxa"/>
            <w:hideMark/>
          </w:tcPr>
          <w:p w14:paraId="0245A249" w14:textId="77777777" w:rsidR="005A3AFF" w:rsidRPr="00EE7C18" w:rsidRDefault="005A3AFF" w:rsidP="00596D8C">
            <w:pPr>
              <w:spacing w:before="120" w:after="120" w:line="360" w:lineRule="auto"/>
              <w:jc w:val="both"/>
              <w:rPr>
                <w:rFonts w:ascii="Tahoma" w:hAnsi="Tahoma" w:cs="Tahoma"/>
                <w:sz w:val="18"/>
                <w:szCs w:val="18"/>
              </w:rPr>
            </w:pPr>
          </w:p>
          <w:p w14:paraId="446F7980"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X</w:t>
            </w:r>
          </w:p>
        </w:tc>
        <w:tc>
          <w:tcPr>
            <w:tcW w:w="851" w:type="dxa"/>
            <w:hideMark/>
          </w:tcPr>
          <w:p w14:paraId="0394F913"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1559" w:type="dxa"/>
          </w:tcPr>
          <w:p w14:paraId="052402A8"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UTP</w:t>
            </w:r>
          </w:p>
        </w:tc>
        <w:tc>
          <w:tcPr>
            <w:tcW w:w="1560" w:type="dxa"/>
          </w:tcPr>
          <w:p w14:paraId="518695B6" w14:textId="77777777" w:rsidR="005A3AFF" w:rsidRPr="00EE7C18" w:rsidRDefault="005A3AFF" w:rsidP="00596D8C">
            <w:pPr>
              <w:spacing w:before="120" w:after="120" w:line="360" w:lineRule="auto"/>
              <w:jc w:val="both"/>
              <w:rPr>
                <w:rFonts w:ascii="Tahoma" w:hAnsi="Tahoma" w:cs="Tahoma"/>
                <w:sz w:val="18"/>
                <w:szCs w:val="18"/>
              </w:rPr>
            </w:pPr>
          </w:p>
        </w:tc>
      </w:tr>
      <w:tr w:rsidR="005A3AFF" w:rsidRPr="00EE7C18" w14:paraId="6F8AEB42" w14:textId="77777777" w:rsidTr="00596D8C">
        <w:trPr>
          <w:trHeight w:val="735"/>
        </w:trPr>
        <w:tc>
          <w:tcPr>
            <w:tcW w:w="3964" w:type="dxa"/>
            <w:hideMark/>
          </w:tcPr>
          <w:p w14:paraId="77F95DF0"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Résultat 5: d’ici 2024 la coordination et suivi/évaluation du plan de sauvegarde environnementale et sociale sont assurés à tous les niveaux</w:t>
            </w:r>
          </w:p>
        </w:tc>
        <w:tc>
          <w:tcPr>
            <w:tcW w:w="2835" w:type="dxa"/>
            <w:hideMark/>
          </w:tcPr>
          <w:p w14:paraId="3495C32A"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706CE936"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1D3BBD59"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9" w:type="dxa"/>
            <w:hideMark/>
          </w:tcPr>
          <w:p w14:paraId="17DBB535"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708" w:type="dxa"/>
            <w:hideMark/>
          </w:tcPr>
          <w:p w14:paraId="62C37CBB"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851" w:type="dxa"/>
            <w:hideMark/>
          </w:tcPr>
          <w:p w14:paraId="009500E8" w14:textId="77777777" w:rsidR="005A3AFF" w:rsidRPr="00EE7C18" w:rsidRDefault="005A3AFF" w:rsidP="00596D8C">
            <w:pPr>
              <w:spacing w:before="120" w:after="120" w:line="360" w:lineRule="auto"/>
              <w:jc w:val="both"/>
              <w:rPr>
                <w:rFonts w:ascii="Tahoma" w:hAnsi="Tahoma" w:cs="Tahoma"/>
                <w:b/>
                <w:bCs/>
                <w:sz w:val="18"/>
                <w:szCs w:val="18"/>
              </w:rPr>
            </w:pPr>
            <w:r w:rsidRPr="00EE7C18">
              <w:rPr>
                <w:rFonts w:ascii="Tahoma" w:hAnsi="Tahoma" w:cs="Tahoma"/>
                <w:b/>
                <w:bCs/>
                <w:sz w:val="18"/>
                <w:szCs w:val="18"/>
              </w:rPr>
              <w:t xml:space="preserve"> </w:t>
            </w:r>
          </w:p>
        </w:tc>
        <w:tc>
          <w:tcPr>
            <w:tcW w:w="1559" w:type="dxa"/>
          </w:tcPr>
          <w:p w14:paraId="6F507821" w14:textId="77777777" w:rsidR="005A3AFF" w:rsidRPr="00EE7C18" w:rsidRDefault="005A3AFF" w:rsidP="00596D8C">
            <w:pPr>
              <w:spacing w:before="120" w:after="120" w:line="360" w:lineRule="auto"/>
              <w:jc w:val="both"/>
              <w:rPr>
                <w:rFonts w:ascii="Tahoma" w:hAnsi="Tahoma" w:cs="Tahoma"/>
                <w:b/>
                <w:bCs/>
                <w:sz w:val="18"/>
                <w:szCs w:val="18"/>
              </w:rPr>
            </w:pPr>
          </w:p>
        </w:tc>
        <w:tc>
          <w:tcPr>
            <w:tcW w:w="1560" w:type="dxa"/>
          </w:tcPr>
          <w:p w14:paraId="7D1D7E80" w14:textId="77777777" w:rsidR="005A3AFF" w:rsidRPr="00EE7C18" w:rsidRDefault="005A3AFF" w:rsidP="00596D8C">
            <w:pPr>
              <w:spacing w:before="120" w:after="120" w:line="360" w:lineRule="auto"/>
              <w:jc w:val="both"/>
              <w:rPr>
                <w:rFonts w:ascii="Tahoma" w:hAnsi="Tahoma" w:cs="Tahoma"/>
                <w:b/>
                <w:bCs/>
                <w:sz w:val="18"/>
                <w:szCs w:val="18"/>
              </w:rPr>
            </w:pPr>
          </w:p>
        </w:tc>
      </w:tr>
      <w:tr w:rsidR="005A3AFF" w:rsidRPr="00EE7C18" w14:paraId="5D9DAE72" w14:textId="77777777" w:rsidTr="00596D8C">
        <w:trPr>
          <w:trHeight w:val="630"/>
        </w:trPr>
        <w:tc>
          <w:tcPr>
            <w:tcW w:w="3964" w:type="dxa"/>
            <w:hideMark/>
          </w:tcPr>
          <w:p w14:paraId="3F703F6F"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Tenir une rencontre  de concertation tous les 2 ans entre la DNS, les directions régionales des zones d'intervention du projet, la Coordination du Projet, PTF, secteur privé et associations</w:t>
            </w:r>
          </w:p>
        </w:tc>
        <w:tc>
          <w:tcPr>
            <w:tcW w:w="2835" w:type="dxa"/>
            <w:hideMark/>
          </w:tcPr>
          <w:p w14:paraId="503E53EC"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La rencontre de concertation tenue</w:t>
            </w:r>
          </w:p>
        </w:tc>
        <w:tc>
          <w:tcPr>
            <w:tcW w:w="709" w:type="dxa"/>
            <w:hideMark/>
          </w:tcPr>
          <w:p w14:paraId="02267355"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hideMark/>
          </w:tcPr>
          <w:p w14:paraId="18233B41"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709" w:type="dxa"/>
            <w:hideMark/>
          </w:tcPr>
          <w:p w14:paraId="1AA4E903"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8" w:type="dxa"/>
            <w:hideMark/>
          </w:tcPr>
          <w:p w14:paraId="438BCBA4"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tc>
        <w:tc>
          <w:tcPr>
            <w:tcW w:w="851" w:type="dxa"/>
            <w:hideMark/>
          </w:tcPr>
          <w:p w14:paraId="65102B37"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X</w:t>
            </w:r>
          </w:p>
        </w:tc>
        <w:tc>
          <w:tcPr>
            <w:tcW w:w="1559" w:type="dxa"/>
          </w:tcPr>
          <w:p w14:paraId="3856D89D"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UCP et DNS </w:t>
            </w:r>
          </w:p>
        </w:tc>
        <w:tc>
          <w:tcPr>
            <w:tcW w:w="1560" w:type="dxa"/>
          </w:tcPr>
          <w:p w14:paraId="76C0CDA2" w14:textId="77777777" w:rsidR="005A3AFF" w:rsidRPr="00EE7C18" w:rsidRDefault="005A3AFF" w:rsidP="00596D8C">
            <w:pPr>
              <w:spacing w:before="120" w:after="120" w:line="360" w:lineRule="auto"/>
              <w:jc w:val="both"/>
              <w:rPr>
                <w:rFonts w:ascii="Tahoma" w:hAnsi="Tahoma" w:cs="Tahoma"/>
                <w:sz w:val="18"/>
                <w:szCs w:val="18"/>
              </w:rPr>
            </w:pPr>
          </w:p>
        </w:tc>
      </w:tr>
      <w:tr w:rsidR="005A3AFF" w:rsidRPr="00EE7C18" w14:paraId="0FDA3BD3" w14:textId="77777777" w:rsidTr="00596D8C">
        <w:trPr>
          <w:trHeight w:val="315"/>
        </w:trPr>
        <w:tc>
          <w:tcPr>
            <w:tcW w:w="3964" w:type="dxa"/>
            <w:hideMark/>
          </w:tcPr>
          <w:p w14:paraId="053A2927"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Réaliser une supervision semestrielle intégrée  des niveaux national, régional et local</w:t>
            </w:r>
          </w:p>
        </w:tc>
        <w:tc>
          <w:tcPr>
            <w:tcW w:w="2835" w:type="dxa"/>
            <w:hideMark/>
          </w:tcPr>
          <w:p w14:paraId="23497990"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Le nombre de supervision intégrée réalisée   </w:t>
            </w:r>
          </w:p>
        </w:tc>
        <w:tc>
          <w:tcPr>
            <w:tcW w:w="709" w:type="dxa"/>
            <w:hideMark/>
          </w:tcPr>
          <w:p w14:paraId="54C94C39"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hideMark/>
          </w:tcPr>
          <w:p w14:paraId="497E086A"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9" w:type="dxa"/>
            <w:hideMark/>
          </w:tcPr>
          <w:p w14:paraId="03159EF5"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708" w:type="dxa"/>
            <w:hideMark/>
          </w:tcPr>
          <w:p w14:paraId="6F7FC550" w14:textId="77777777" w:rsidR="005A3AFF" w:rsidRPr="00EE7C18" w:rsidRDefault="005A3AFF" w:rsidP="00596D8C">
            <w:pPr>
              <w:spacing w:before="120" w:after="120" w:line="360" w:lineRule="auto"/>
              <w:jc w:val="both"/>
              <w:rPr>
                <w:rFonts w:ascii="Tahoma" w:hAnsi="Tahoma" w:cs="Tahoma"/>
                <w:sz w:val="18"/>
                <w:szCs w:val="18"/>
              </w:rPr>
            </w:pPr>
          </w:p>
          <w:p w14:paraId="13C183A1"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X</w:t>
            </w:r>
          </w:p>
        </w:tc>
        <w:tc>
          <w:tcPr>
            <w:tcW w:w="851" w:type="dxa"/>
            <w:hideMark/>
          </w:tcPr>
          <w:p w14:paraId="01E381BF"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w:t>
            </w:r>
          </w:p>
          <w:p w14:paraId="0FF53017"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 xml:space="preserve">  x   </w:t>
            </w:r>
          </w:p>
        </w:tc>
        <w:tc>
          <w:tcPr>
            <w:tcW w:w="1559" w:type="dxa"/>
          </w:tcPr>
          <w:p w14:paraId="4C42A292" w14:textId="77777777" w:rsidR="005A3AFF" w:rsidRPr="00EE7C18" w:rsidRDefault="005A3AFF" w:rsidP="00596D8C">
            <w:pPr>
              <w:spacing w:before="120" w:after="120" w:line="360" w:lineRule="auto"/>
              <w:jc w:val="both"/>
              <w:rPr>
                <w:rFonts w:ascii="Tahoma" w:hAnsi="Tahoma" w:cs="Tahoma"/>
                <w:sz w:val="18"/>
                <w:szCs w:val="18"/>
              </w:rPr>
            </w:pPr>
            <w:r w:rsidRPr="00EE7C18">
              <w:rPr>
                <w:rFonts w:ascii="Tahoma" w:hAnsi="Tahoma" w:cs="Tahoma"/>
                <w:sz w:val="18"/>
                <w:szCs w:val="18"/>
              </w:rPr>
              <w:t>DNS</w:t>
            </w:r>
          </w:p>
        </w:tc>
        <w:tc>
          <w:tcPr>
            <w:tcW w:w="1560" w:type="dxa"/>
          </w:tcPr>
          <w:p w14:paraId="33639F12" w14:textId="77777777" w:rsidR="005A3AFF" w:rsidRPr="00EE7C18" w:rsidRDefault="005A3AFF" w:rsidP="00596D8C">
            <w:pPr>
              <w:spacing w:before="120" w:after="120" w:line="360" w:lineRule="auto"/>
              <w:jc w:val="both"/>
              <w:rPr>
                <w:rFonts w:ascii="Tahoma" w:hAnsi="Tahoma" w:cs="Tahoma"/>
                <w:sz w:val="18"/>
                <w:szCs w:val="18"/>
              </w:rPr>
            </w:pPr>
          </w:p>
        </w:tc>
      </w:tr>
      <w:tr w:rsidR="005A3AFF" w:rsidRPr="00EE7C18" w14:paraId="5A239095" w14:textId="77777777" w:rsidTr="00596D8C">
        <w:trPr>
          <w:trHeight w:val="414"/>
        </w:trPr>
        <w:tc>
          <w:tcPr>
            <w:tcW w:w="3964" w:type="dxa"/>
            <w:noWrap/>
            <w:hideMark/>
          </w:tcPr>
          <w:p w14:paraId="4235CFAA" w14:textId="77777777" w:rsidR="005A3AFF" w:rsidRPr="00EE7C18" w:rsidRDefault="005A3AFF" w:rsidP="00596D8C">
            <w:pPr>
              <w:spacing w:before="120" w:after="0" w:line="240" w:lineRule="auto"/>
              <w:jc w:val="both"/>
              <w:rPr>
                <w:rFonts w:ascii="Tahoma" w:hAnsi="Tahoma" w:cs="Tahoma"/>
                <w:b/>
                <w:bCs/>
                <w:sz w:val="18"/>
                <w:szCs w:val="18"/>
              </w:rPr>
            </w:pPr>
            <w:r w:rsidRPr="00EE7C18">
              <w:rPr>
                <w:rFonts w:ascii="Tahoma" w:hAnsi="Tahoma" w:cs="Tahoma"/>
                <w:b/>
                <w:bCs/>
                <w:sz w:val="18"/>
                <w:szCs w:val="18"/>
              </w:rPr>
              <w:t>TOTAL</w:t>
            </w:r>
          </w:p>
          <w:p w14:paraId="256C8793" w14:textId="77777777" w:rsidR="005A3AFF" w:rsidRPr="00EE7C18" w:rsidRDefault="005A3AFF" w:rsidP="00596D8C">
            <w:pPr>
              <w:spacing w:before="120" w:after="0" w:line="240" w:lineRule="auto"/>
              <w:jc w:val="both"/>
              <w:rPr>
                <w:rFonts w:ascii="Tahoma" w:hAnsi="Tahoma" w:cs="Tahoma"/>
                <w:b/>
                <w:bCs/>
                <w:sz w:val="18"/>
                <w:szCs w:val="18"/>
              </w:rPr>
            </w:pPr>
          </w:p>
        </w:tc>
        <w:tc>
          <w:tcPr>
            <w:tcW w:w="9640" w:type="dxa"/>
            <w:gridSpan w:val="8"/>
            <w:noWrap/>
            <w:hideMark/>
          </w:tcPr>
          <w:p w14:paraId="4F99CB92" w14:textId="07D282B4" w:rsidR="005A3AFF" w:rsidRPr="00EE7C18" w:rsidRDefault="005A3AFF" w:rsidP="00596D8C">
            <w:pPr>
              <w:spacing w:before="120" w:after="0" w:line="240" w:lineRule="auto"/>
              <w:jc w:val="center"/>
              <w:rPr>
                <w:rFonts w:ascii="Tahoma" w:hAnsi="Tahoma" w:cs="Tahoma"/>
                <w:b/>
                <w:bCs/>
                <w:sz w:val="18"/>
                <w:szCs w:val="18"/>
              </w:rPr>
            </w:pPr>
            <w:r w:rsidRPr="00EE7C18">
              <w:rPr>
                <w:rFonts w:ascii="Tahoma" w:hAnsi="Tahoma" w:cs="Tahoma"/>
                <w:b/>
                <w:bCs/>
                <w:sz w:val="18"/>
                <w:szCs w:val="18"/>
              </w:rPr>
              <w:t>249 0</w:t>
            </w:r>
            <w:r w:rsidR="00E90F43">
              <w:rPr>
                <w:rFonts w:ascii="Tahoma" w:hAnsi="Tahoma" w:cs="Tahoma"/>
                <w:b/>
                <w:bCs/>
                <w:sz w:val="18"/>
                <w:szCs w:val="18"/>
              </w:rPr>
              <w:t>1</w:t>
            </w:r>
            <w:r w:rsidRPr="00EE7C18">
              <w:rPr>
                <w:rFonts w:ascii="Tahoma" w:hAnsi="Tahoma" w:cs="Tahoma"/>
                <w:b/>
                <w:bCs/>
                <w:sz w:val="18"/>
                <w:szCs w:val="18"/>
              </w:rPr>
              <w:t>0 000</w:t>
            </w:r>
          </w:p>
        </w:tc>
      </w:tr>
    </w:tbl>
    <w:p w14:paraId="216E773A" w14:textId="77777777" w:rsidR="005A3AFF" w:rsidRPr="00EE7C18" w:rsidRDefault="005A3AFF" w:rsidP="005A3AFF">
      <w:pPr>
        <w:spacing w:after="160" w:line="259" w:lineRule="auto"/>
        <w:rPr>
          <w:rFonts w:ascii="Tahoma" w:hAnsi="Tahoma" w:cs="Tahoma"/>
          <w:bCs/>
        </w:rPr>
        <w:sectPr w:rsidR="005A3AFF" w:rsidRPr="00EE7C18" w:rsidSect="00596D8C">
          <w:pgSz w:w="16838" w:h="11906" w:orient="landscape"/>
          <w:pgMar w:top="1418" w:right="1418" w:bottom="1418" w:left="1418" w:header="709" w:footer="709" w:gutter="0"/>
          <w:cols w:space="708"/>
          <w:docGrid w:linePitch="360"/>
        </w:sectPr>
      </w:pPr>
    </w:p>
    <w:p w14:paraId="25E0B068" w14:textId="77777777" w:rsidR="005A3AFF" w:rsidRPr="002E401B" w:rsidRDefault="005A3AFF" w:rsidP="005A3AFF">
      <w:pPr>
        <w:spacing w:before="120" w:after="0" w:line="240" w:lineRule="auto"/>
        <w:jc w:val="both"/>
        <w:rPr>
          <w:rFonts w:eastAsia="Times New Roman" w:cstheme="minorHAnsi"/>
          <w:b/>
          <w:bCs/>
          <w:sz w:val="24"/>
          <w:szCs w:val="24"/>
        </w:rPr>
      </w:pPr>
      <w:r w:rsidRPr="002E401B">
        <w:rPr>
          <w:rFonts w:eastAsia="Times New Roman" w:cstheme="minorHAnsi"/>
          <w:b/>
          <w:bCs/>
          <w:sz w:val="24"/>
          <w:szCs w:val="24"/>
        </w:rPr>
        <w:lastRenderedPageBreak/>
        <w:t>Tableau 4 : Plan d’Action Prioritaire (PAP) et Budget</w:t>
      </w:r>
    </w:p>
    <w:p w14:paraId="37DC526F" w14:textId="77777777" w:rsidR="005A3AFF" w:rsidRPr="002E401B" w:rsidRDefault="005A3AFF" w:rsidP="005A3AFF">
      <w:pPr>
        <w:spacing w:before="120" w:after="0" w:line="240" w:lineRule="auto"/>
        <w:jc w:val="both"/>
        <w:rPr>
          <w:rFonts w:eastAsia="Times New Roman" w:cstheme="minorHAnsi"/>
          <w:b/>
          <w:bCs/>
          <w:sz w:val="24"/>
          <w:szCs w:val="24"/>
        </w:rPr>
      </w:pPr>
    </w:p>
    <w:tbl>
      <w:tblPr>
        <w:tblW w:w="14449" w:type="dxa"/>
        <w:tblLayout w:type="fixed"/>
        <w:tblCellMar>
          <w:left w:w="70" w:type="dxa"/>
          <w:right w:w="70" w:type="dxa"/>
        </w:tblCellMar>
        <w:tblLook w:val="04A0" w:firstRow="1" w:lastRow="0" w:firstColumn="1" w:lastColumn="0" w:noHBand="0" w:noVBand="1"/>
      </w:tblPr>
      <w:tblGrid>
        <w:gridCol w:w="4952"/>
        <w:gridCol w:w="1842"/>
        <w:gridCol w:w="1560"/>
        <w:gridCol w:w="1842"/>
        <w:gridCol w:w="1560"/>
        <w:gridCol w:w="1275"/>
        <w:gridCol w:w="1418"/>
      </w:tblGrid>
      <w:tr w:rsidR="005A3AFF" w:rsidRPr="002E401B" w14:paraId="71607397" w14:textId="77777777" w:rsidTr="00596D8C">
        <w:trPr>
          <w:trHeight w:val="315"/>
        </w:trPr>
        <w:tc>
          <w:tcPr>
            <w:tcW w:w="4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A533F33" w14:textId="77777777" w:rsidR="005A3AFF" w:rsidRPr="002E401B" w:rsidRDefault="005A3AFF" w:rsidP="00596D8C">
            <w:pPr>
              <w:spacing w:after="0" w:line="240" w:lineRule="auto"/>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Activités</w:t>
            </w:r>
          </w:p>
          <w:p w14:paraId="06AC36F6" w14:textId="77777777" w:rsidR="005A3AFF" w:rsidRPr="002E401B" w:rsidRDefault="005A3AFF" w:rsidP="00596D8C">
            <w:pPr>
              <w:spacing w:after="0" w:line="240" w:lineRule="auto"/>
              <w:rPr>
                <w:rFonts w:eastAsia="Times New Roman" w:cstheme="minorHAnsi"/>
                <w:b/>
                <w:bCs/>
                <w:color w:val="000000"/>
                <w:sz w:val="24"/>
                <w:szCs w:val="24"/>
                <w:lang w:eastAsia="fr-FR"/>
              </w:rPr>
            </w:pPr>
          </w:p>
          <w:p w14:paraId="17C52E06" w14:textId="77777777" w:rsidR="005A3AFF" w:rsidRPr="002E401B" w:rsidRDefault="005A3AFF" w:rsidP="00596D8C">
            <w:pPr>
              <w:spacing w:after="0" w:line="240" w:lineRule="auto"/>
              <w:rPr>
                <w:rFonts w:eastAsia="Times New Roman" w:cstheme="minorHAnsi"/>
                <w:b/>
                <w:bCs/>
                <w:color w:val="000000"/>
                <w:sz w:val="24"/>
                <w:szCs w:val="24"/>
                <w:lang w:eastAsia="fr-FR"/>
              </w:rPr>
            </w:pPr>
          </w:p>
        </w:tc>
        <w:tc>
          <w:tcPr>
            <w:tcW w:w="1842"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02834791" w14:textId="77777777" w:rsidR="005A3AFF" w:rsidRPr="002E401B" w:rsidRDefault="005A3AFF" w:rsidP="00596D8C">
            <w:pPr>
              <w:spacing w:after="0" w:line="240" w:lineRule="auto"/>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Coûts (000 F CFA)</w:t>
            </w:r>
          </w:p>
        </w:tc>
        <w:tc>
          <w:tcPr>
            <w:tcW w:w="7655" w:type="dxa"/>
            <w:gridSpan w:val="5"/>
            <w:tcBorders>
              <w:top w:val="single" w:sz="8" w:space="0" w:color="auto"/>
              <w:left w:val="nil"/>
              <w:bottom w:val="single" w:sz="4" w:space="0" w:color="auto"/>
              <w:right w:val="single" w:sz="8" w:space="0" w:color="000000"/>
            </w:tcBorders>
            <w:shd w:val="clear" w:color="auto" w:fill="auto"/>
            <w:hideMark/>
          </w:tcPr>
          <w:p w14:paraId="015D3FAD" w14:textId="77777777" w:rsidR="005A3AFF" w:rsidRPr="002E401B" w:rsidRDefault="005A3AFF" w:rsidP="00596D8C">
            <w:pPr>
              <w:spacing w:after="0" w:line="240" w:lineRule="auto"/>
              <w:jc w:val="center"/>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Période</w:t>
            </w:r>
          </w:p>
        </w:tc>
      </w:tr>
      <w:tr w:rsidR="005A3AFF" w:rsidRPr="002E401B" w14:paraId="258A5738" w14:textId="77777777" w:rsidTr="00596D8C">
        <w:trPr>
          <w:trHeight w:val="315"/>
        </w:trPr>
        <w:tc>
          <w:tcPr>
            <w:tcW w:w="4952" w:type="dxa"/>
            <w:vMerge/>
            <w:tcBorders>
              <w:top w:val="single" w:sz="8" w:space="0" w:color="auto"/>
              <w:left w:val="single" w:sz="8" w:space="0" w:color="auto"/>
              <w:bottom w:val="single" w:sz="4" w:space="0" w:color="auto"/>
              <w:right w:val="single" w:sz="4" w:space="0" w:color="auto"/>
            </w:tcBorders>
            <w:vAlign w:val="center"/>
            <w:hideMark/>
          </w:tcPr>
          <w:p w14:paraId="1C3F4AFB" w14:textId="77777777" w:rsidR="005A3AFF" w:rsidRPr="002E401B" w:rsidRDefault="005A3AFF" w:rsidP="00596D8C">
            <w:pPr>
              <w:spacing w:after="0" w:line="240" w:lineRule="auto"/>
              <w:rPr>
                <w:rFonts w:eastAsia="Times New Roman" w:cstheme="minorHAnsi"/>
                <w:b/>
                <w:bCs/>
                <w:color w:val="000000"/>
                <w:sz w:val="24"/>
                <w:szCs w:val="24"/>
                <w:lang w:eastAsia="fr-FR"/>
              </w:rPr>
            </w:pPr>
          </w:p>
        </w:tc>
        <w:tc>
          <w:tcPr>
            <w:tcW w:w="1842" w:type="dxa"/>
            <w:vMerge/>
            <w:tcBorders>
              <w:top w:val="single" w:sz="8" w:space="0" w:color="auto"/>
              <w:left w:val="single" w:sz="4" w:space="0" w:color="auto"/>
              <w:bottom w:val="single" w:sz="4" w:space="0" w:color="auto"/>
              <w:right w:val="single" w:sz="4" w:space="0" w:color="auto"/>
            </w:tcBorders>
            <w:vAlign w:val="center"/>
            <w:hideMark/>
          </w:tcPr>
          <w:p w14:paraId="432C51D4" w14:textId="77777777" w:rsidR="005A3AFF" w:rsidRPr="002E401B" w:rsidRDefault="005A3AFF" w:rsidP="00596D8C">
            <w:pPr>
              <w:spacing w:after="0" w:line="240" w:lineRule="auto"/>
              <w:rPr>
                <w:rFonts w:eastAsia="Times New Roman" w:cstheme="minorHAnsi"/>
                <w:b/>
                <w:bCs/>
                <w:color w:val="000000"/>
                <w:sz w:val="24"/>
                <w:szCs w:val="24"/>
                <w:lang w:eastAsia="fr-FR"/>
              </w:rPr>
            </w:pPr>
          </w:p>
        </w:tc>
        <w:tc>
          <w:tcPr>
            <w:tcW w:w="1560" w:type="dxa"/>
            <w:tcBorders>
              <w:top w:val="nil"/>
              <w:left w:val="nil"/>
              <w:bottom w:val="single" w:sz="4" w:space="0" w:color="auto"/>
              <w:right w:val="single" w:sz="4" w:space="0" w:color="auto"/>
            </w:tcBorders>
            <w:shd w:val="clear" w:color="auto" w:fill="auto"/>
            <w:vAlign w:val="center"/>
            <w:hideMark/>
          </w:tcPr>
          <w:p w14:paraId="164C1945" w14:textId="77777777" w:rsidR="005A3AFF" w:rsidRPr="002E401B" w:rsidRDefault="005A3AFF" w:rsidP="00596D8C">
            <w:pPr>
              <w:spacing w:after="0" w:line="240" w:lineRule="auto"/>
              <w:jc w:val="center"/>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2019</w:t>
            </w:r>
          </w:p>
        </w:tc>
        <w:tc>
          <w:tcPr>
            <w:tcW w:w="1842" w:type="dxa"/>
            <w:tcBorders>
              <w:top w:val="nil"/>
              <w:left w:val="nil"/>
              <w:bottom w:val="single" w:sz="4" w:space="0" w:color="auto"/>
              <w:right w:val="single" w:sz="4" w:space="0" w:color="auto"/>
            </w:tcBorders>
            <w:shd w:val="clear" w:color="auto" w:fill="auto"/>
            <w:vAlign w:val="center"/>
            <w:hideMark/>
          </w:tcPr>
          <w:p w14:paraId="00722B16" w14:textId="77777777" w:rsidR="005A3AFF" w:rsidRPr="002E401B" w:rsidRDefault="005A3AFF" w:rsidP="00596D8C">
            <w:pPr>
              <w:spacing w:after="0" w:line="240" w:lineRule="auto"/>
              <w:jc w:val="center"/>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2020</w:t>
            </w:r>
          </w:p>
        </w:tc>
        <w:tc>
          <w:tcPr>
            <w:tcW w:w="1560" w:type="dxa"/>
            <w:tcBorders>
              <w:top w:val="nil"/>
              <w:left w:val="nil"/>
              <w:bottom w:val="single" w:sz="4" w:space="0" w:color="auto"/>
              <w:right w:val="single" w:sz="4" w:space="0" w:color="auto"/>
            </w:tcBorders>
            <w:shd w:val="clear" w:color="auto" w:fill="auto"/>
            <w:vAlign w:val="center"/>
            <w:hideMark/>
          </w:tcPr>
          <w:p w14:paraId="36EB9541" w14:textId="77777777" w:rsidR="005A3AFF" w:rsidRPr="002E401B" w:rsidRDefault="005A3AFF" w:rsidP="00596D8C">
            <w:pPr>
              <w:spacing w:after="0" w:line="240" w:lineRule="auto"/>
              <w:jc w:val="center"/>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2021</w:t>
            </w:r>
          </w:p>
        </w:tc>
        <w:tc>
          <w:tcPr>
            <w:tcW w:w="1275" w:type="dxa"/>
            <w:tcBorders>
              <w:top w:val="nil"/>
              <w:left w:val="nil"/>
              <w:bottom w:val="single" w:sz="4" w:space="0" w:color="auto"/>
              <w:right w:val="single" w:sz="4" w:space="0" w:color="auto"/>
            </w:tcBorders>
            <w:shd w:val="clear" w:color="auto" w:fill="auto"/>
            <w:vAlign w:val="center"/>
            <w:hideMark/>
          </w:tcPr>
          <w:p w14:paraId="06C9A32D" w14:textId="77777777" w:rsidR="005A3AFF" w:rsidRPr="002E401B" w:rsidRDefault="005A3AFF" w:rsidP="00596D8C">
            <w:pPr>
              <w:spacing w:after="0" w:line="240" w:lineRule="auto"/>
              <w:jc w:val="center"/>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2022</w:t>
            </w:r>
          </w:p>
        </w:tc>
        <w:tc>
          <w:tcPr>
            <w:tcW w:w="1418" w:type="dxa"/>
            <w:tcBorders>
              <w:top w:val="nil"/>
              <w:left w:val="nil"/>
              <w:bottom w:val="single" w:sz="4" w:space="0" w:color="auto"/>
              <w:right w:val="single" w:sz="8" w:space="0" w:color="auto"/>
            </w:tcBorders>
            <w:shd w:val="clear" w:color="auto" w:fill="auto"/>
            <w:vAlign w:val="center"/>
            <w:hideMark/>
          </w:tcPr>
          <w:p w14:paraId="0085BC02" w14:textId="77777777" w:rsidR="005A3AFF" w:rsidRPr="002E401B" w:rsidRDefault="005A3AFF" w:rsidP="00596D8C">
            <w:pPr>
              <w:spacing w:after="0" w:line="240" w:lineRule="auto"/>
              <w:jc w:val="center"/>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2023</w:t>
            </w:r>
          </w:p>
        </w:tc>
      </w:tr>
      <w:tr w:rsidR="005A3AFF" w:rsidRPr="002E401B" w14:paraId="3CB2A392" w14:textId="77777777" w:rsidTr="00596D8C">
        <w:trPr>
          <w:trHeight w:val="630"/>
        </w:trPr>
        <w:tc>
          <w:tcPr>
            <w:tcW w:w="4952" w:type="dxa"/>
            <w:tcBorders>
              <w:top w:val="nil"/>
              <w:left w:val="single" w:sz="8" w:space="0" w:color="auto"/>
              <w:bottom w:val="single" w:sz="4" w:space="0" w:color="auto"/>
              <w:right w:val="single" w:sz="4" w:space="0" w:color="auto"/>
            </w:tcBorders>
            <w:shd w:val="clear" w:color="000000" w:fill="F2F2F2"/>
            <w:vAlign w:val="center"/>
            <w:hideMark/>
          </w:tcPr>
          <w:p w14:paraId="4740C58D" w14:textId="77777777" w:rsidR="005A3AFF" w:rsidRPr="002E401B" w:rsidRDefault="005A3AFF" w:rsidP="00596D8C">
            <w:pPr>
              <w:spacing w:after="0" w:line="240" w:lineRule="auto"/>
              <w:jc w:val="both"/>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Résultat 3: d’ici 2024, la bonne gestion des déchets issus des activités du Projet est assurée selon les normes et procédures en vigueur</w:t>
            </w:r>
          </w:p>
          <w:p w14:paraId="1AE79F22" w14:textId="77777777" w:rsidR="005A3AFF" w:rsidRPr="002E401B" w:rsidRDefault="005A3AFF" w:rsidP="00596D8C">
            <w:pPr>
              <w:spacing w:after="0" w:line="240" w:lineRule="auto"/>
              <w:jc w:val="both"/>
              <w:rPr>
                <w:rFonts w:eastAsia="Times New Roman" w:cstheme="minorHAnsi"/>
                <w:b/>
                <w:bCs/>
                <w:color w:val="000000"/>
                <w:sz w:val="24"/>
                <w:szCs w:val="24"/>
                <w:lang w:eastAsia="fr-FR"/>
              </w:rPr>
            </w:pPr>
          </w:p>
        </w:tc>
        <w:tc>
          <w:tcPr>
            <w:tcW w:w="1842" w:type="dxa"/>
            <w:tcBorders>
              <w:top w:val="nil"/>
              <w:left w:val="nil"/>
              <w:bottom w:val="single" w:sz="4" w:space="0" w:color="auto"/>
              <w:right w:val="single" w:sz="4" w:space="0" w:color="auto"/>
            </w:tcBorders>
            <w:shd w:val="clear" w:color="000000" w:fill="F2F2F2"/>
            <w:vAlign w:val="center"/>
            <w:hideMark/>
          </w:tcPr>
          <w:p w14:paraId="42D0A289"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167 500   </w:t>
            </w:r>
          </w:p>
        </w:tc>
        <w:tc>
          <w:tcPr>
            <w:tcW w:w="1560" w:type="dxa"/>
            <w:tcBorders>
              <w:top w:val="nil"/>
              <w:left w:val="nil"/>
              <w:bottom w:val="single" w:sz="4" w:space="0" w:color="auto"/>
              <w:right w:val="single" w:sz="4" w:space="0" w:color="auto"/>
            </w:tcBorders>
            <w:shd w:val="clear" w:color="000000" w:fill="F2F2F2"/>
            <w:vAlign w:val="center"/>
            <w:hideMark/>
          </w:tcPr>
          <w:p w14:paraId="58F82AAC"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30 700   </w:t>
            </w:r>
          </w:p>
        </w:tc>
        <w:tc>
          <w:tcPr>
            <w:tcW w:w="1842" w:type="dxa"/>
            <w:tcBorders>
              <w:top w:val="nil"/>
              <w:left w:val="nil"/>
              <w:bottom w:val="single" w:sz="4" w:space="0" w:color="auto"/>
              <w:right w:val="single" w:sz="4" w:space="0" w:color="auto"/>
            </w:tcBorders>
            <w:shd w:val="clear" w:color="000000" w:fill="F2F2F2"/>
            <w:vAlign w:val="center"/>
            <w:hideMark/>
          </w:tcPr>
          <w:p w14:paraId="4389FE92"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60 725   </w:t>
            </w:r>
          </w:p>
        </w:tc>
        <w:tc>
          <w:tcPr>
            <w:tcW w:w="1560" w:type="dxa"/>
            <w:tcBorders>
              <w:top w:val="nil"/>
              <w:left w:val="nil"/>
              <w:bottom w:val="single" w:sz="4" w:space="0" w:color="auto"/>
              <w:right w:val="single" w:sz="4" w:space="0" w:color="auto"/>
            </w:tcBorders>
            <w:shd w:val="clear" w:color="000000" w:fill="F2F2F2"/>
            <w:vAlign w:val="center"/>
            <w:hideMark/>
          </w:tcPr>
          <w:p w14:paraId="1FF80B12"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60 725   </w:t>
            </w:r>
          </w:p>
        </w:tc>
        <w:tc>
          <w:tcPr>
            <w:tcW w:w="1275" w:type="dxa"/>
            <w:tcBorders>
              <w:top w:val="nil"/>
              <w:left w:val="nil"/>
              <w:bottom w:val="single" w:sz="4" w:space="0" w:color="auto"/>
              <w:right w:val="single" w:sz="4" w:space="0" w:color="auto"/>
            </w:tcBorders>
            <w:shd w:val="clear" w:color="000000" w:fill="F2F2F2"/>
            <w:vAlign w:val="center"/>
            <w:hideMark/>
          </w:tcPr>
          <w:p w14:paraId="09CD77D3"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15 350   </w:t>
            </w:r>
          </w:p>
        </w:tc>
        <w:tc>
          <w:tcPr>
            <w:tcW w:w="1418" w:type="dxa"/>
            <w:tcBorders>
              <w:top w:val="nil"/>
              <w:left w:val="nil"/>
              <w:bottom w:val="single" w:sz="4" w:space="0" w:color="auto"/>
              <w:right w:val="single" w:sz="8" w:space="0" w:color="auto"/>
            </w:tcBorders>
            <w:shd w:val="clear" w:color="000000" w:fill="F2F2F2"/>
            <w:vAlign w:val="center"/>
            <w:hideMark/>
          </w:tcPr>
          <w:p w14:paraId="2A7A9BAA"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     </w:t>
            </w:r>
          </w:p>
        </w:tc>
      </w:tr>
      <w:tr w:rsidR="005A3AFF" w:rsidRPr="002E401B" w14:paraId="1E7CCA05" w14:textId="77777777" w:rsidTr="00596D8C">
        <w:trPr>
          <w:trHeight w:val="630"/>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2C39F793"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Doter 31 CSRéf et 250 CSCom bénéficiaires du projet en matériels de collecte, équipements de protection et de transport  en lien avec la gestion des déchets issus des activités de soins  conformément aux normes WASH  </w:t>
            </w:r>
          </w:p>
        </w:tc>
        <w:tc>
          <w:tcPr>
            <w:tcW w:w="1842" w:type="dxa"/>
            <w:tcBorders>
              <w:top w:val="nil"/>
              <w:left w:val="nil"/>
              <w:bottom w:val="single" w:sz="4" w:space="0" w:color="auto"/>
              <w:right w:val="single" w:sz="4" w:space="0" w:color="auto"/>
            </w:tcBorders>
            <w:shd w:val="clear" w:color="auto" w:fill="auto"/>
            <w:vAlign w:val="center"/>
            <w:hideMark/>
          </w:tcPr>
          <w:p w14:paraId="46DB8C95"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13 500   </w:t>
            </w:r>
          </w:p>
        </w:tc>
        <w:tc>
          <w:tcPr>
            <w:tcW w:w="1560" w:type="dxa"/>
            <w:tcBorders>
              <w:top w:val="nil"/>
              <w:left w:val="nil"/>
              <w:bottom w:val="single" w:sz="4" w:space="0" w:color="auto"/>
              <w:right w:val="single" w:sz="4" w:space="0" w:color="auto"/>
            </w:tcBorders>
            <w:shd w:val="clear" w:color="auto" w:fill="auto"/>
            <w:vAlign w:val="center"/>
            <w:hideMark/>
          </w:tcPr>
          <w:p w14:paraId="6FAD0339"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2 700   </w:t>
            </w:r>
          </w:p>
        </w:tc>
        <w:tc>
          <w:tcPr>
            <w:tcW w:w="1842" w:type="dxa"/>
            <w:tcBorders>
              <w:top w:val="nil"/>
              <w:left w:val="nil"/>
              <w:bottom w:val="single" w:sz="4" w:space="0" w:color="auto"/>
              <w:right w:val="single" w:sz="4" w:space="0" w:color="auto"/>
            </w:tcBorders>
            <w:shd w:val="clear" w:color="auto" w:fill="auto"/>
            <w:vAlign w:val="center"/>
            <w:hideMark/>
          </w:tcPr>
          <w:p w14:paraId="5B618C67"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4 725   </w:t>
            </w:r>
          </w:p>
        </w:tc>
        <w:tc>
          <w:tcPr>
            <w:tcW w:w="1560" w:type="dxa"/>
            <w:tcBorders>
              <w:top w:val="nil"/>
              <w:left w:val="nil"/>
              <w:bottom w:val="single" w:sz="4" w:space="0" w:color="auto"/>
              <w:right w:val="single" w:sz="4" w:space="0" w:color="auto"/>
            </w:tcBorders>
            <w:shd w:val="clear" w:color="auto" w:fill="auto"/>
            <w:vAlign w:val="center"/>
            <w:hideMark/>
          </w:tcPr>
          <w:p w14:paraId="48543E6F"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4 725   </w:t>
            </w:r>
          </w:p>
        </w:tc>
        <w:tc>
          <w:tcPr>
            <w:tcW w:w="1275" w:type="dxa"/>
            <w:tcBorders>
              <w:top w:val="nil"/>
              <w:left w:val="nil"/>
              <w:bottom w:val="single" w:sz="4" w:space="0" w:color="auto"/>
              <w:right w:val="single" w:sz="4" w:space="0" w:color="auto"/>
            </w:tcBorders>
            <w:shd w:val="clear" w:color="auto" w:fill="auto"/>
            <w:vAlign w:val="center"/>
            <w:hideMark/>
          </w:tcPr>
          <w:p w14:paraId="62EBFB31"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1 350   </w:t>
            </w:r>
          </w:p>
        </w:tc>
        <w:tc>
          <w:tcPr>
            <w:tcW w:w="1418" w:type="dxa"/>
            <w:tcBorders>
              <w:top w:val="nil"/>
              <w:left w:val="nil"/>
              <w:bottom w:val="single" w:sz="4" w:space="0" w:color="auto"/>
              <w:right w:val="single" w:sz="8" w:space="0" w:color="auto"/>
            </w:tcBorders>
            <w:shd w:val="clear" w:color="auto" w:fill="auto"/>
            <w:vAlign w:val="center"/>
            <w:hideMark/>
          </w:tcPr>
          <w:p w14:paraId="121082F6"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r>
      <w:tr w:rsidR="005A3AFF" w:rsidRPr="002E401B" w14:paraId="750D2061" w14:textId="77777777" w:rsidTr="00596D8C">
        <w:trPr>
          <w:trHeight w:val="315"/>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345EF390"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Doter 20 CSCom bénéficiaires du projet en incinérateurs avec accessoires conformément aux normes WASH  </w:t>
            </w:r>
          </w:p>
        </w:tc>
        <w:tc>
          <w:tcPr>
            <w:tcW w:w="1842" w:type="dxa"/>
            <w:tcBorders>
              <w:top w:val="nil"/>
              <w:left w:val="nil"/>
              <w:bottom w:val="single" w:sz="4" w:space="0" w:color="auto"/>
              <w:right w:val="single" w:sz="4" w:space="0" w:color="auto"/>
            </w:tcBorders>
            <w:shd w:val="clear" w:color="auto" w:fill="auto"/>
            <w:vAlign w:val="center"/>
            <w:hideMark/>
          </w:tcPr>
          <w:p w14:paraId="39B2BBAC"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140 000   </w:t>
            </w:r>
          </w:p>
        </w:tc>
        <w:tc>
          <w:tcPr>
            <w:tcW w:w="1560" w:type="dxa"/>
            <w:tcBorders>
              <w:top w:val="nil"/>
              <w:left w:val="nil"/>
              <w:bottom w:val="single" w:sz="4" w:space="0" w:color="auto"/>
              <w:right w:val="single" w:sz="4" w:space="0" w:color="auto"/>
            </w:tcBorders>
            <w:shd w:val="clear" w:color="auto" w:fill="auto"/>
            <w:vAlign w:val="center"/>
            <w:hideMark/>
          </w:tcPr>
          <w:p w14:paraId="18D67F97"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28 000   </w:t>
            </w:r>
          </w:p>
        </w:tc>
        <w:tc>
          <w:tcPr>
            <w:tcW w:w="1842" w:type="dxa"/>
            <w:tcBorders>
              <w:top w:val="nil"/>
              <w:left w:val="nil"/>
              <w:bottom w:val="single" w:sz="4" w:space="0" w:color="auto"/>
              <w:right w:val="single" w:sz="4" w:space="0" w:color="auto"/>
            </w:tcBorders>
            <w:shd w:val="clear" w:color="auto" w:fill="auto"/>
            <w:vAlign w:val="center"/>
            <w:hideMark/>
          </w:tcPr>
          <w:p w14:paraId="77E98FFB"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49 000   </w:t>
            </w:r>
          </w:p>
        </w:tc>
        <w:tc>
          <w:tcPr>
            <w:tcW w:w="1560" w:type="dxa"/>
            <w:tcBorders>
              <w:top w:val="nil"/>
              <w:left w:val="nil"/>
              <w:bottom w:val="single" w:sz="4" w:space="0" w:color="auto"/>
              <w:right w:val="single" w:sz="4" w:space="0" w:color="auto"/>
            </w:tcBorders>
            <w:shd w:val="clear" w:color="auto" w:fill="auto"/>
            <w:vAlign w:val="center"/>
            <w:hideMark/>
          </w:tcPr>
          <w:p w14:paraId="56457F00"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49 000   </w:t>
            </w:r>
          </w:p>
        </w:tc>
        <w:tc>
          <w:tcPr>
            <w:tcW w:w="1275" w:type="dxa"/>
            <w:tcBorders>
              <w:top w:val="nil"/>
              <w:left w:val="nil"/>
              <w:bottom w:val="single" w:sz="4" w:space="0" w:color="auto"/>
              <w:right w:val="single" w:sz="4" w:space="0" w:color="auto"/>
            </w:tcBorders>
            <w:shd w:val="clear" w:color="auto" w:fill="auto"/>
            <w:vAlign w:val="center"/>
            <w:hideMark/>
          </w:tcPr>
          <w:p w14:paraId="432615B7"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14 000   </w:t>
            </w:r>
          </w:p>
        </w:tc>
        <w:tc>
          <w:tcPr>
            <w:tcW w:w="1418" w:type="dxa"/>
            <w:tcBorders>
              <w:top w:val="nil"/>
              <w:left w:val="nil"/>
              <w:bottom w:val="single" w:sz="4" w:space="0" w:color="auto"/>
              <w:right w:val="single" w:sz="8" w:space="0" w:color="auto"/>
            </w:tcBorders>
            <w:shd w:val="clear" w:color="auto" w:fill="auto"/>
            <w:vAlign w:val="center"/>
            <w:hideMark/>
          </w:tcPr>
          <w:p w14:paraId="271BEAD8"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r>
      <w:tr w:rsidR="005A3AFF" w:rsidRPr="002E401B" w14:paraId="11FBB050" w14:textId="77777777" w:rsidTr="00596D8C">
        <w:trPr>
          <w:trHeight w:val="315"/>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13A0271F"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Former  180  agents  en gestion des déchets issus des activités de soins </w:t>
            </w:r>
          </w:p>
        </w:tc>
        <w:tc>
          <w:tcPr>
            <w:tcW w:w="1842" w:type="dxa"/>
            <w:tcBorders>
              <w:top w:val="nil"/>
              <w:left w:val="nil"/>
              <w:bottom w:val="single" w:sz="4" w:space="0" w:color="auto"/>
              <w:right w:val="single" w:sz="4" w:space="0" w:color="auto"/>
            </w:tcBorders>
            <w:shd w:val="clear" w:color="auto" w:fill="auto"/>
            <w:vAlign w:val="center"/>
            <w:hideMark/>
          </w:tcPr>
          <w:p w14:paraId="020989BC"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9 000   </w:t>
            </w:r>
          </w:p>
        </w:tc>
        <w:tc>
          <w:tcPr>
            <w:tcW w:w="1560" w:type="dxa"/>
            <w:tcBorders>
              <w:top w:val="nil"/>
              <w:left w:val="nil"/>
              <w:bottom w:val="single" w:sz="4" w:space="0" w:color="auto"/>
              <w:right w:val="single" w:sz="4" w:space="0" w:color="auto"/>
            </w:tcBorders>
            <w:shd w:val="clear" w:color="auto" w:fill="auto"/>
            <w:vAlign w:val="center"/>
            <w:hideMark/>
          </w:tcPr>
          <w:p w14:paraId="42F5B0FC"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842" w:type="dxa"/>
            <w:tcBorders>
              <w:top w:val="nil"/>
              <w:left w:val="nil"/>
              <w:bottom w:val="single" w:sz="4" w:space="0" w:color="auto"/>
              <w:right w:val="single" w:sz="4" w:space="0" w:color="auto"/>
            </w:tcBorders>
            <w:shd w:val="clear" w:color="auto" w:fill="auto"/>
            <w:vAlign w:val="center"/>
            <w:hideMark/>
          </w:tcPr>
          <w:p w14:paraId="66939C86"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4 500   </w:t>
            </w:r>
          </w:p>
        </w:tc>
        <w:tc>
          <w:tcPr>
            <w:tcW w:w="1560" w:type="dxa"/>
            <w:tcBorders>
              <w:top w:val="nil"/>
              <w:left w:val="nil"/>
              <w:bottom w:val="single" w:sz="4" w:space="0" w:color="auto"/>
              <w:right w:val="single" w:sz="4" w:space="0" w:color="auto"/>
            </w:tcBorders>
            <w:shd w:val="clear" w:color="auto" w:fill="auto"/>
            <w:vAlign w:val="center"/>
            <w:hideMark/>
          </w:tcPr>
          <w:p w14:paraId="47E89D84"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4 500   </w:t>
            </w:r>
          </w:p>
        </w:tc>
        <w:tc>
          <w:tcPr>
            <w:tcW w:w="1275" w:type="dxa"/>
            <w:tcBorders>
              <w:top w:val="nil"/>
              <w:left w:val="nil"/>
              <w:bottom w:val="single" w:sz="4" w:space="0" w:color="auto"/>
              <w:right w:val="single" w:sz="4" w:space="0" w:color="auto"/>
            </w:tcBorders>
            <w:shd w:val="clear" w:color="auto" w:fill="auto"/>
            <w:vAlign w:val="center"/>
            <w:hideMark/>
          </w:tcPr>
          <w:p w14:paraId="41EFACD1"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418" w:type="dxa"/>
            <w:tcBorders>
              <w:top w:val="nil"/>
              <w:left w:val="nil"/>
              <w:bottom w:val="single" w:sz="4" w:space="0" w:color="auto"/>
              <w:right w:val="single" w:sz="8" w:space="0" w:color="auto"/>
            </w:tcBorders>
            <w:shd w:val="clear" w:color="auto" w:fill="auto"/>
            <w:vAlign w:val="center"/>
            <w:hideMark/>
          </w:tcPr>
          <w:p w14:paraId="22C59BEE"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r>
      <w:tr w:rsidR="005A3AFF" w:rsidRPr="002E401B" w14:paraId="1FCDF214" w14:textId="77777777" w:rsidTr="00596D8C">
        <w:trPr>
          <w:trHeight w:val="315"/>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7FA79F09"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Former 100 techniciens de surface en gestion des déchets issus des activités de soins </w:t>
            </w:r>
          </w:p>
        </w:tc>
        <w:tc>
          <w:tcPr>
            <w:tcW w:w="1842" w:type="dxa"/>
            <w:tcBorders>
              <w:top w:val="nil"/>
              <w:left w:val="nil"/>
              <w:bottom w:val="single" w:sz="4" w:space="0" w:color="auto"/>
              <w:right w:val="single" w:sz="4" w:space="0" w:color="auto"/>
            </w:tcBorders>
            <w:shd w:val="clear" w:color="auto" w:fill="auto"/>
            <w:vAlign w:val="center"/>
            <w:hideMark/>
          </w:tcPr>
          <w:p w14:paraId="5C8D2264"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5 000   </w:t>
            </w:r>
          </w:p>
        </w:tc>
        <w:tc>
          <w:tcPr>
            <w:tcW w:w="1560" w:type="dxa"/>
            <w:tcBorders>
              <w:top w:val="nil"/>
              <w:left w:val="nil"/>
              <w:bottom w:val="single" w:sz="4" w:space="0" w:color="auto"/>
              <w:right w:val="single" w:sz="4" w:space="0" w:color="auto"/>
            </w:tcBorders>
            <w:shd w:val="clear" w:color="auto" w:fill="auto"/>
            <w:vAlign w:val="center"/>
            <w:hideMark/>
          </w:tcPr>
          <w:p w14:paraId="2D6D3590"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842" w:type="dxa"/>
            <w:tcBorders>
              <w:top w:val="nil"/>
              <w:left w:val="nil"/>
              <w:bottom w:val="single" w:sz="4" w:space="0" w:color="auto"/>
              <w:right w:val="single" w:sz="4" w:space="0" w:color="auto"/>
            </w:tcBorders>
            <w:shd w:val="clear" w:color="auto" w:fill="auto"/>
            <w:vAlign w:val="center"/>
            <w:hideMark/>
          </w:tcPr>
          <w:p w14:paraId="51ACA9FB"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2 500   </w:t>
            </w:r>
          </w:p>
        </w:tc>
        <w:tc>
          <w:tcPr>
            <w:tcW w:w="1560" w:type="dxa"/>
            <w:tcBorders>
              <w:top w:val="nil"/>
              <w:left w:val="nil"/>
              <w:bottom w:val="single" w:sz="4" w:space="0" w:color="auto"/>
              <w:right w:val="single" w:sz="4" w:space="0" w:color="auto"/>
            </w:tcBorders>
            <w:shd w:val="clear" w:color="auto" w:fill="auto"/>
            <w:vAlign w:val="center"/>
            <w:hideMark/>
          </w:tcPr>
          <w:p w14:paraId="6801E5C3"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2 500   </w:t>
            </w:r>
          </w:p>
        </w:tc>
        <w:tc>
          <w:tcPr>
            <w:tcW w:w="1275" w:type="dxa"/>
            <w:tcBorders>
              <w:top w:val="nil"/>
              <w:left w:val="nil"/>
              <w:bottom w:val="single" w:sz="4" w:space="0" w:color="auto"/>
              <w:right w:val="single" w:sz="4" w:space="0" w:color="auto"/>
            </w:tcBorders>
            <w:shd w:val="clear" w:color="auto" w:fill="auto"/>
            <w:vAlign w:val="center"/>
            <w:hideMark/>
          </w:tcPr>
          <w:p w14:paraId="2BD8530A"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418" w:type="dxa"/>
            <w:tcBorders>
              <w:top w:val="nil"/>
              <w:left w:val="nil"/>
              <w:bottom w:val="single" w:sz="4" w:space="0" w:color="auto"/>
              <w:right w:val="single" w:sz="8" w:space="0" w:color="auto"/>
            </w:tcBorders>
            <w:shd w:val="clear" w:color="auto" w:fill="auto"/>
            <w:vAlign w:val="center"/>
            <w:hideMark/>
          </w:tcPr>
          <w:p w14:paraId="24F6815F"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r>
      <w:tr w:rsidR="005A3AFF" w:rsidRPr="002E401B" w14:paraId="1C9C2C3D" w14:textId="77777777" w:rsidTr="00596D8C">
        <w:trPr>
          <w:trHeight w:val="630"/>
        </w:trPr>
        <w:tc>
          <w:tcPr>
            <w:tcW w:w="4952" w:type="dxa"/>
            <w:tcBorders>
              <w:top w:val="nil"/>
              <w:left w:val="single" w:sz="8" w:space="0" w:color="auto"/>
              <w:bottom w:val="single" w:sz="4" w:space="0" w:color="auto"/>
              <w:right w:val="single" w:sz="4" w:space="0" w:color="auto"/>
            </w:tcBorders>
            <w:shd w:val="clear" w:color="000000" w:fill="F2F2F2"/>
            <w:vAlign w:val="center"/>
            <w:hideMark/>
          </w:tcPr>
          <w:p w14:paraId="3ACCB791" w14:textId="77777777" w:rsidR="005A3AFF" w:rsidRPr="002E401B" w:rsidRDefault="005A3AFF" w:rsidP="00596D8C">
            <w:pPr>
              <w:spacing w:after="0" w:line="240" w:lineRule="auto"/>
              <w:jc w:val="both"/>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Résultat 4 : d’ici 2024, la prévention des infections associées aux soins dans les établissements de santé du Mali bénéficiant des interventions du Projet sont renforcés</w:t>
            </w:r>
          </w:p>
        </w:tc>
        <w:tc>
          <w:tcPr>
            <w:tcW w:w="1842" w:type="dxa"/>
            <w:tcBorders>
              <w:top w:val="nil"/>
              <w:left w:val="nil"/>
              <w:bottom w:val="single" w:sz="4" w:space="0" w:color="auto"/>
              <w:right w:val="single" w:sz="4" w:space="0" w:color="auto"/>
            </w:tcBorders>
            <w:shd w:val="clear" w:color="000000" w:fill="F2F2F2"/>
            <w:vAlign w:val="center"/>
            <w:hideMark/>
          </w:tcPr>
          <w:p w14:paraId="5AAB0865"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24 150   </w:t>
            </w:r>
          </w:p>
        </w:tc>
        <w:tc>
          <w:tcPr>
            <w:tcW w:w="1560" w:type="dxa"/>
            <w:tcBorders>
              <w:top w:val="nil"/>
              <w:left w:val="nil"/>
              <w:bottom w:val="single" w:sz="4" w:space="0" w:color="auto"/>
              <w:right w:val="single" w:sz="4" w:space="0" w:color="auto"/>
            </w:tcBorders>
            <w:shd w:val="clear" w:color="000000" w:fill="F2F2F2"/>
            <w:vAlign w:val="center"/>
            <w:hideMark/>
          </w:tcPr>
          <w:p w14:paraId="6E6DF8E9"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1 080   </w:t>
            </w:r>
          </w:p>
        </w:tc>
        <w:tc>
          <w:tcPr>
            <w:tcW w:w="1842" w:type="dxa"/>
            <w:tcBorders>
              <w:top w:val="nil"/>
              <w:left w:val="nil"/>
              <w:bottom w:val="single" w:sz="4" w:space="0" w:color="auto"/>
              <w:right w:val="single" w:sz="4" w:space="0" w:color="auto"/>
            </w:tcBorders>
            <w:shd w:val="clear" w:color="000000" w:fill="F2F2F2"/>
            <w:vAlign w:val="center"/>
            <w:hideMark/>
          </w:tcPr>
          <w:p w14:paraId="0BF2E3E8"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11 265   </w:t>
            </w:r>
          </w:p>
        </w:tc>
        <w:tc>
          <w:tcPr>
            <w:tcW w:w="1560" w:type="dxa"/>
            <w:tcBorders>
              <w:top w:val="nil"/>
              <w:left w:val="nil"/>
              <w:bottom w:val="single" w:sz="4" w:space="0" w:color="auto"/>
              <w:right w:val="single" w:sz="4" w:space="0" w:color="auto"/>
            </w:tcBorders>
            <w:shd w:val="clear" w:color="000000" w:fill="F2F2F2"/>
            <w:vAlign w:val="center"/>
            <w:hideMark/>
          </w:tcPr>
          <w:p w14:paraId="001DE612"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11 265   </w:t>
            </w:r>
          </w:p>
        </w:tc>
        <w:tc>
          <w:tcPr>
            <w:tcW w:w="1275" w:type="dxa"/>
            <w:tcBorders>
              <w:top w:val="nil"/>
              <w:left w:val="nil"/>
              <w:bottom w:val="single" w:sz="4" w:space="0" w:color="auto"/>
              <w:right w:val="single" w:sz="4" w:space="0" w:color="auto"/>
            </w:tcBorders>
            <w:shd w:val="clear" w:color="000000" w:fill="F2F2F2"/>
            <w:vAlign w:val="center"/>
            <w:hideMark/>
          </w:tcPr>
          <w:p w14:paraId="160FE927"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540   </w:t>
            </w:r>
          </w:p>
        </w:tc>
        <w:tc>
          <w:tcPr>
            <w:tcW w:w="1418" w:type="dxa"/>
            <w:tcBorders>
              <w:top w:val="nil"/>
              <w:left w:val="nil"/>
              <w:bottom w:val="single" w:sz="4" w:space="0" w:color="auto"/>
              <w:right w:val="single" w:sz="4" w:space="0" w:color="auto"/>
            </w:tcBorders>
            <w:shd w:val="clear" w:color="000000" w:fill="F2F2F2"/>
            <w:vAlign w:val="center"/>
            <w:hideMark/>
          </w:tcPr>
          <w:p w14:paraId="7B7041E0"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     </w:t>
            </w:r>
          </w:p>
        </w:tc>
      </w:tr>
      <w:tr w:rsidR="005A3AFF" w:rsidRPr="002E401B" w14:paraId="55817A79" w14:textId="77777777" w:rsidTr="00596D8C">
        <w:trPr>
          <w:trHeight w:val="315"/>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2E59E193"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Former  150 agents  de santé en prévention des infections </w:t>
            </w:r>
          </w:p>
        </w:tc>
        <w:tc>
          <w:tcPr>
            <w:tcW w:w="1842" w:type="dxa"/>
            <w:tcBorders>
              <w:top w:val="nil"/>
              <w:left w:val="nil"/>
              <w:bottom w:val="single" w:sz="4" w:space="0" w:color="auto"/>
              <w:right w:val="single" w:sz="4" w:space="0" w:color="auto"/>
            </w:tcBorders>
            <w:shd w:val="clear" w:color="auto" w:fill="auto"/>
            <w:vAlign w:val="center"/>
            <w:hideMark/>
          </w:tcPr>
          <w:p w14:paraId="492F8DD5"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7 500   </w:t>
            </w:r>
          </w:p>
        </w:tc>
        <w:tc>
          <w:tcPr>
            <w:tcW w:w="1560" w:type="dxa"/>
            <w:tcBorders>
              <w:top w:val="nil"/>
              <w:left w:val="nil"/>
              <w:bottom w:val="single" w:sz="4" w:space="0" w:color="auto"/>
              <w:right w:val="single" w:sz="4" w:space="0" w:color="auto"/>
            </w:tcBorders>
            <w:shd w:val="clear" w:color="auto" w:fill="auto"/>
            <w:vAlign w:val="center"/>
            <w:hideMark/>
          </w:tcPr>
          <w:p w14:paraId="4060FE85"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842" w:type="dxa"/>
            <w:tcBorders>
              <w:top w:val="nil"/>
              <w:left w:val="nil"/>
              <w:bottom w:val="single" w:sz="4" w:space="0" w:color="auto"/>
              <w:right w:val="single" w:sz="4" w:space="0" w:color="auto"/>
            </w:tcBorders>
            <w:shd w:val="clear" w:color="auto" w:fill="auto"/>
            <w:vAlign w:val="center"/>
            <w:hideMark/>
          </w:tcPr>
          <w:p w14:paraId="6410FB7F"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3 750   </w:t>
            </w:r>
          </w:p>
        </w:tc>
        <w:tc>
          <w:tcPr>
            <w:tcW w:w="1560" w:type="dxa"/>
            <w:tcBorders>
              <w:top w:val="nil"/>
              <w:left w:val="nil"/>
              <w:bottom w:val="single" w:sz="4" w:space="0" w:color="auto"/>
              <w:right w:val="single" w:sz="4" w:space="0" w:color="auto"/>
            </w:tcBorders>
            <w:shd w:val="clear" w:color="auto" w:fill="auto"/>
            <w:vAlign w:val="center"/>
            <w:hideMark/>
          </w:tcPr>
          <w:p w14:paraId="7A8D2667"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3 750   </w:t>
            </w:r>
          </w:p>
        </w:tc>
        <w:tc>
          <w:tcPr>
            <w:tcW w:w="1275" w:type="dxa"/>
            <w:tcBorders>
              <w:top w:val="nil"/>
              <w:left w:val="nil"/>
              <w:bottom w:val="single" w:sz="4" w:space="0" w:color="auto"/>
              <w:right w:val="single" w:sz="4" w:space="0" w:color="auto"/>
            </w:tcBorders>
            <w:shd w:val="clear" w:color="auto" w:fill="auto"/>
            <w:vAlign w:val="center"/>
            <w:hideMark/>
          </w:tcPr>
          <w:p w14:paraId="14073382"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418" w:type="dxa"/>
            <w:tcBorders>
              <w:top w:val="nil"/>
              <w:left w:val="nil"/>
              <w:bottom w:val="single" w:sz="4" w:space="0" w:color="auto"/>
              <w:right w:val="single" w:sz="8" w:space="0" w:color="auto"/>
            </w:tcBorders>
            <w:shd w:val="clear" w:color="auto" w:fill="auto"/>
            <w:vAlign w:val="center"/>
            <w:hideMark/>
          </w:tcPr>
          <w:p w14:paraId="734FBFE4"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r>
      <w:tr w:rsidR="005A3AFF" w:rsidRPr="002E401B" w14:paraId="1C92A7D0" w14:textId="77777777" w:rsidTr="00596D8C">
        <w:trPr>
          <w:trHeight w:val="315"/>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63445C7B"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Former  125 techniciens de surface,  brancardiers  et personnel chargé du traitement du linge en en prévention des infections </w:t>
            </w:r>
          </w:p>
        </w:tc>
        <w:tc>
          <w:tcPr>
            <w:tcW w:w="1842" w:type="dxa"/>
            <w:tcBorders>
              <w:top w:val="nil"/>
              <w:left w:val="nil"/>
              <w:bottom w:val="single" w:sz="4" w:space="0" w:color="auto"/>
              <w:right w:val="single" w:sz="4" w:space="0" w:color="auto"/>
            </w:tcBorders>
            <w:shd w:val="clear" w:color="auto" w:fill="auto"/>
            <w:vAlign w:val="center"/>
            <w:hideMark/>
          </w:tcPr>
          <w:p w14:paraId="509CC36F"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6 250   </w:t>
            </w:r>
          </w:p>
        </w:tc>
        <w:tc>
          <w:tcPr>
            <w:tcW w:w="1560" w:type="dxa"/>
            <w:tcBorders>
              <w:top w:val="nil"/>
              <w:left w:val="nil"/>
              <w:bottom w:val="single" w:sz="4" w:space="0" w:color="auto"/>
              <w:right w:val="single" w:sz="4" w:space="0" w:color="auto"/>
            </w:tcBorders>
            <w:shd w:val="clear" w:color="auto" w:fill="auto"/>
            <w:vAlign w:val="center"/>
            <w:hideMark/>
          </w:tcPr>
          <w:p w14:paraId="2902509E"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842" w:type="dxa"/>
            <w:tcBorders>
              <w:top w:val="nil"/>
              <w:left w:val="nil"/>
              <w:bottom w:val="single" w:sz="4" w:space="0" w:color="auto"/>
              <w:right w:val="single" w:sz="4" w:space="0" w:color="auto"/>
            </w:tcBorders>
            <w:shd w:val="clear" w:color="auto" w:fill="auto"/>
            <w:vAlign w:val="center"/>
            <w:hideMark/>
          </w:tcPr>
          <w:p w14:paraId="58DB8853"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3 125   </w:t>
            </w:r>
          </w:p>
        </w:tc>
        <w:tc>
          <w:tcPr>
            <w:tcW w:w="1560" w:type="dxa"/>
            <w:tcBorders>
              <w:top w:val="nil"/>
              <w:left w:val="nil"/>
              <w:bottom w:val="single" w:sz="4" w:space="0" w:color="auto"/>
              <w:right w:val="single" w:sz="4" w:space="0" w:color="auto"/>
            </w:tcBorders>
            <w:shd w:val="clear" w:color="auto" w:fill="auto"/>
            <w:vAlign w:val="center"/>
            <w:hideMark/>
          </w:tcPr>
          <w:p w14:paraId="7909CA91"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3 125   </w:t>
            </w:r>
          </w:p>
        </w:tc>
        <w:tc>
          <w:tcPr>
            <w:tcW w:w="1275" w:type="dxa"/>
            <w:tcBorders>
              <w:top w:val="nil"/>
              <w:left w:val="nil"/>
              <w:bottom w:val="single" w:sz="4" w:space="0" w:color="auto"/>
              <w:right w:val="single" w:sz="4" w:space="0" w:color="auto"/>
            </w:tcBorders>
            <w:shd w:val="clear" w:color="auto" w:fill="auto"/>
            <w:vAlign w:val="center"/>
            <w:hideMark/>
          </w:tcPr>
          <w:p w14:paraId="07AD0488"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418" w:type="dxa"/>
            <w:tcBorders>
              <w:top w:val="nil"/>
              <w:left w:val="nil"/>
              <w:bottom w:val="single" w:sz="4" w:space="0" w:color="auto"/>
              <w:right w:val="single" w:sz="8" w:space="0" w:color="auto"/>
            </w:tcBorders>
            <w:shd w:val="clear" w:color="auto" w:fill="auto"/>
            <w:vAlign w:val="center"/>
            <w:hideMark/>
          </w:tcPr>
          <w:p w14:paraId="13937F98"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r>
      <w:tr w:rsidR="005A3AFF" w:rsidRPr="002E401B" w14:paraId="5BC5F07B" w14:textId="77777777" w:rsidTr="00596D8C">
        <w:trPr>
          <w:trHeight w:val="315"/>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413C95E1" w14:textId="77777777" w:rsidR="005A3AFF" w:rsidRPr="002E401B" w:rsidRDefault="005A3AFF" w:rsidP="00596D8C">
            <w:pPr>
              <w:spacing w:after="0" w:line="240" w:lineRule="auto"/>
              <w:jc w:val="both"/>
              <w:rPr>
                <w:rFonts w:eastAsia="Times New Roman" w:cstheme="minorHAnsi"/>
                <w:sz w:val="24"/>
                <w:szCs w:val="24"/>
                <w:lang w:eastAsia="fr-FR"/>
              </w:rPr>
            </w:pPr>
            <w:r w:rsidRPr="002E401B">
              <w:rPr>
                <w:rFonts w:eastAsia="Times New Roman" w:cstheme="minorHAnsi"/>
                <w:sz w:val="24"/>
                <w:szCs w:val="24"/>
                <w:lang w:eastAsia="fr-FR"/>
              </w:rPr>
              <w:lastRenderedPageBreak/>
              <w:t xml:space="preserve">Former 100 agents des GIE  intervenant dans le nettoyage et l'entretien des établissements de santé bénéficiaires du projet  </w:t>
            </w:r>
          </w:p>
        </w:tc>
        <w:tc>
          <w:tcPr>
            <w:tcW w:w="1842" w:type="dxa"/>
            <w:tcBorders>
              <w:top w:val="nil"/>
              <w:left w:val="nil"/>
              <w:bottom w:val="single" w:sz="4" w:space="0" w:color="auto"/>
              <w:right w:val="single" w:sz="4" w:space="0" w:color="auto"/>
            </w:tcBorders>
            <w:shd w:val="clear" w:color="auto" w:fill="auto"/>
            <w:vAlign w:val="center"/>
            <w:hideMark/>
          </w:tcPr>
          <w:p w14:paraId="4C4E9EDF"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5 000   </w:t>
            </w:r>
          </w:p>
        </w:tc>
        <w:tc>
          <w:tcPr>
            <w:tcW w:w="1560" w:type="dxa"/>
            <w:tcBorders>
              <w:top w:val="nil"/>
              <w:left w:val="nil"/>
              <w:bottom w:val="single" w:sz="4" w:space="0" w:color="auto"/>
              <w:right w:val="single" w:sz="4" w:space="0" w:color="auto"/>
            </w:tcBorders>
            <w:shd w:val="clear" w:color="auto" w:fill="auto"/>
            <w:vAlign w:val="center"/>
            <w:hideMark/>
          </w:tcPr>
          <w:p w14:paraId="7F31AB72"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842" w:type="dxa"/>
            <w:tcBorders>
              <w:top w:val="nil"/>
              <w:left w:val="nil"/>
              <w:bottom w:val="single" w:sz="4" w:space="0" w:color="auto"/>
              <w:right w:val="single" w:sz="4" w:space="0" w:color="auto"/>
            </w:tcBorders>
            <w:shd w:val="clear" w:color="auto" w:fill="auto"/>
            <w:vAlign w:val="center"/>
            <w:hideMark/>
          </w:tcPr>
          <w:p w14:paraId="2F8B3DD5"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2 500   </w:t>
            </w:r>
          </w:p>
        </w:tc>
        <w:tc>
          <w:tcPr>
            <w:tcW w:w="1560" w:type="dxa"/>
            <w:tcBorders>
              <w:top w:val="nil"/>
              <w:left w:val="nil"/>
              <w:bottom w:val="single" w:sz="4" w:space="0" w:color="auto"/>
              <w:right w:val="single" w:sz="4" w:space="0" w:color="auto"/>
            </w:tcBorders>
            <w:shd w:val="clear" w:color="auto" w:fill="auto"/>
            <w:vAlign w:val="center"/>
            <w:hideMark/>
          </w:tcPr>
          <w:p w14:paraId="0BCFF351"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2 500   </w:t>
            </w:r>
          </w:p>
        </w:tc>
        <w:tc>
          <w:tcPr>
            <w:tcW w:w="1275" w:type="dxa"/>
            <w:tcBorders>
              <w:top w:val="nil"/>
              <w:left w:val="nil"/>
              <w:bottom w:val="single" w:sz="4" w:space="0" w:color="auto"/>
              <w:right w:val="single" w:sz="4" w:space="0" w:color="auto"/>
            </w:tcBorders>
            <w:shd w:val="clear" w:color="auto" w:fill="auto"/>
            <w:vAlign w:val="center"/>
            <w:hideMark/>
          </w:tcPr>
          <w:p w14:paraId="43B62339"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418" w:type="dxa"/>
            <w:tcBorders>
              <w:top w:val="nil"/>
              <w:left w:val="nil"/>
              <w:bottom w:val="single" w:sz="4" w:space="0" w:color="auto"/>
              <w:right w:val="single" w:sz="8" w:space="0" w:color="auto"/>
            </w:tcBorders>
            <w:shd w:val="clear" w:color="auto" w:fill="auto"/>
            <w:vAlign w:val="center"/>
            <w:hideMark/>
          </w:tcPr>
          <w:p w14:paraId="3D720F68"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r>
      <w:tr w:rsidR="005A3AFF" w:rsidRPr="002E401B" w14:paraId="43D54F3B" w14:textId="77777777" w:rsidTr="00596D8C">
        <w:trPr>
          <w:trHeight w:val="630"/>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53A78782"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Doter les 9 CSRéf et 45 CSCom bénéficiaires du projet supports éducatifs (7 500) sur la prévention de l’infection en milieux de soins conformément aux normes WASH  </w:t>
            </w:r>
          </w:p>
        </w:tc>
        <w:tc>
          <w:tcPr>
            <w:tcW w:w="1842" w:type="dxa"/>
            <w:tcBorders>
              <w:top w:val="nil"/>
              <w:left w:val="nil"/>
              <w:bottom w:val="single" w:sz="4" w:space="0" w:color="auto"/>
              <w:right w:val="single" w:sz="4" w:space="0" w:color="auto"/>
            </w:tcBorders>
            <w:shd w:val="clear" w:color="auto" w:fill="auto"/>
            <w:vAlign w:val="center"/>
            <w:hideMark/>
          </w:tcPr>
          <w:p w14:paraId="5D06647C"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5 400   </w:t>
            </w:r>
          </w:p>
        </w:tc>
        <w:tc>
          <w:tcPr>
            <w:tcW w:w="1560" w:type="dxa"/>
            <w:tcBorders>
              <w:top w:val="nil"/>
              <w:left w:val="nil"/>
              <w:bottom w:val="single" w:sz="4" w:space="0" w:color="auto"/>
              <w:right w:val="single" w:sz="4" w:space="0" w:color="auto"/>
            </w:tcBorders>
            <w:shd w:val="clear" w:color="auto" w:fill="auto"/>
            <w:vAlign w:val="center"/>
            <w:hideMark/>
          </w:tcPr>
          <w:p w14:paraId="5949D637"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1 080   </w:t>
            </w:r>
          </w:p>
        </w:tc>
        <w:tc>
          <w:tcPr>
            <w:tcW w:w="1842" w:type="dxa"/>
            <w:tcBorders>
              <w:top w:val="nil"/>
              <w:left w:val="nil"/>
              <w:bottom w:val="single" w:sz="4" w:space="0" w:color="auto"/>
              <w:right w:val="single" w:sz="4" w:space="0" w:color="auto"/>
            </w:tcBorders>
            <w:shd w:val="clear" w:color="auto" w:fill="auto"/>
            <w:vAlign w:val="center"/>
            <w:hideMark/>
          </w:tcPr>
          <w:p w14:paraId="00ABEEC6"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1 890   </w:t>
            </w:r>
          </w:p>
        </w:tc>
        <w:tc>
          <w:tcPr>
            <w:tcW w:w="1560" w:type="dxa"/>
            <w:tcBorders>
              <w:top w:val="nil"/>
              <w:left w:val="nil"/>
              <w:bottom w:val="single" w:sz="4" w:space="0" w:color="auto"/>
              <w:right w:val="single" w:sz="4" w:space="0" w:color="auto"/>
            </w:tcBorders>
            <w:shd w:val="clear" w:color="auto" w:fill="auto"/>
            <w:vAlign w:val="center"/>
            <w:hideMark/>
          </w:tcPr>
          <w:p w14:paraId="5EF3DFE5"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1 890   </w:t>
            </w:r>
          </w:p>
        </w:tc>
        <w:tc>
          <w:tcPr>
            <w:tcW w:w="1275" w:type="dxa"/>
            <w:tcBorders>
              <w:top w:val="nil"/>
              <w:left w:val="nil"/>
              <w:bottom w:val="single" w:sz="4" w:space="0" w:color="auto"/>
              <w:right w:val="single" w:sz="4" w:space="0" w:color="auto"/>
            </w:tcBorders>
            <w:shd w:val="clear" w:color="auto" w:fill="auto"/>
            <w:vAlign w:val="center"/>
            <w:hideMark/>
          </w:tcPr>
          <w:p w14:paraId="4CE13659"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540   </w:t>
            </w:r>
          </w:p>
        </w:tc>
        <w:tc>
          <w:tcPr>
            <w:tcW w:w="1418" w:type="dxa"/>
            <w:tcBorders>
              <w:top w:val="nil"/>
              <w:left w:val="nil"/>
              <w:bottom w:val="single" w:sz="4" w:space="0" w:color="auto"/>
              <w:right w:val="single" w:sz="8" w:space="0" w:color="auto"/>
            </w:tcBorders>
            <w:shd w:val="clear" w:color="auto" w:fill="auto"/>
            <w:vAlign w:val="center"/>
            <w:hideMark/>
          </w:tcPr>
          <w:p w14:paraId="76EED7AF"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r>
      <w:tr w:rsidR="005A3AFF" w:rsidRPr="002E401B" w14:paraId="27923A0C" w14:textId="77777777" w:rsidTr="00596D8C">
        <w:trPr>
          <w:trHeight w:val="630"/>
        </w:trPr>
        <w:tc>
          <w:tcPr>
            <w:tcW w:w="4952" w:type="dxa"/>
            <w:tcBorders>
              <w:top w:val="nil"/>
              <w:left w:val="single" w:sz="8" w:space="0" w:color="auto"/>
              <w:bottom w:val="single" w:sz="4" w:space="0" w:color="auto"/>
              <w:right w:val="single" w:sz="4" w:space="0" w:color="auto"/>
            </w:tcBorders>
            <w:shd w:val="clear" w:color="000000" w:fill="F2F2F2"/>
            <w:vAlign w:val="center"/>
            <w:hideMark/>
          </w:tcPr>
          <w:p w14:paraId="694D719C" w14:textId="77777777" w:rsidR="005A3AFF" w:rsidRPr="002E401B" w:rsidRDefault="005A3AFF" w:rsidP="00596D8C">
            <w:pPr>
              <w:spacing w:after="0" w:line="240" w:lineRule="auto"/>
              <w:jc w:val="both"/>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Résultat 5: d’ici 2024, les activités de promotion de l’hygiène en milieu de soins sont menées dans les établissements de santé du Mali bénéficiant des activités du Projet </w:t>
            </w:r>
          </w:p>
        </w:tc>
        <w:tc>
          <w:tcPr>
            <w:tcW w:w="1842" w:type="dxa"/>
            <w:tcBorders>
              <w:top w:val="nil"/>
              <w:left w:val="nil"/>
              <w:bottom w:val="single" w:sz="4" w:space="0" w:color="auto"/>
              <w:right w:val="single" w:sz="4" w:space="0" w:color="auto"/>
            </w:tcBorders>
            <w:shd w:val="clear" w:color="000000" w:fill="F2F2F2"/>
            <w:vAlign w:val="center"/>
            <w:hideMark/>
          </w:tcPr>
          <w:p w14:paraId="5B0C4C15"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9 360   </w:t>
            </w:r>
          </w:p>
        </w:tc>
        <w:tc>
          <w:tcPr>
            <w:tcW w:w="1560" w:type="dxa"/>
            <w:tcBorders>
              <w:top w:val="nil"/>
              <w:left w:val="nil"/>
              <w:bottom w:val="single" w:sz="4" w:space="0" w:color="auto"/>
              <w:right w:val="single" w:sz="4" w:space="0" w:color="auto"/>
            </w:tcBorders>
            <w:shd w:val="clear" w:color="000000" w:fill="F2F2F2"/>
            <w:vAlign w:val="center"/>
            <w:hideMark/>
          </w:tcPr>
          <w:p w14:paraId="01CF9660"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     </w:t>
            </w:r>
          </w:p>
        </w:tc>
        <w:tc>
          <w:tcPr>
            <w:tcW w:w="1842" w:type="dxa"/>
            <w:tcBorders>
              <w:top w:val="nil"/>
              <w:left w:val="nil"/>
              <w:bottom w:val="single" w:sz="4" w:space="0" w:color="auto"/>
              <w:right w:val="single" w:sz="4" w:space="0" w:color="auto"/>
            </w:tcBorders>
            <w:shd w:val="clear" w:color="000000" w:fill="F2F2F2"/>
            <w:vAlign w:val="center"/>
            <w:hideMark/>
          </w:tcPr>
          <w:p w14:paraId="13C8A510"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9 500   </w:t>
            </w:r>
          </w:p>
        </w:tc>
        <w:tc>
          <w:tcPr>
            <w:tcW w:w="1560" w:type="dxa"/>
            <w:tcBorders>
              <w:top w:val="nil"/>
              <w:left w:val="nil"/>
              <w:bottom w:val="single" w:sz="4" w:space="0" w:color="auto"/>
              <w:right w:val="single" w:sz="4" w:space="0" w:color="auto"/>
            </w:tcBorders>
            <w:shd w:val="clear" w:color="000000" w:fill="F2F2F2"/>
            <w:vAlign w:val="center"/>
            <w:hideMark/>
          </w:tcPr>
          <w:p w14:paraId="13711588"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5 000   </w:t>
            </w:r>
          </w:p>
        </w:tc>
        <w:tc>
          <w:tcPr>
            <w:tcW w:w="1275" w:type="dxa"/>
            <w:tcBorders>
              <w:top w:val="nil"/>
              <w:left w:val="nil"/>
              <w:bottom w:val="single" w:sz="4" w:space="0" w:color="auto"/>
              <w:right w:val="single" w:sz="4" w:space="0" w:color="auto"/>
            </w:tcBorders>
            <w:shd w:val="clear" w:color="000000" w:fill="F2F2F2"/>
            <w:vAlign w:val="center"/>
            <w:hideMark/>
          </w:tcPr>
          <w:p w14:paraId="7453CE28"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     </w:t>
            </w:r>
          </w:p>
        </w:tc>
        <w:tc>
          <w:tcPr>
            <w:tcW w:w="1418" w:type="dxa"/>
            <w:tcBorders>
              <w:top w:val="nil"/>
              <w:left w:val="nil"/>
              <w:bottom w:val="single" w:sz="4" w:space="0" w:color="auto"/>
              <w:right w:val="single" w:sz="4" w:space="0" w:color="auto"/>
            </w:tcBorders>
            <w:shd w:val="clear" w:color="000000" w:fill="F2F2F2"/>
            <w:vAlign w:val="center"/>
            <w:hideMark/>
          </w:tcPr>
          <w:p w14:paraId="4E18C6DF"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     </w:t>
            </w:r>
          </w:p>
        </w:tc>
      </w:tr>
      <w:tr w:rsidR="005A3AFF" w:rsidRPr="002E401B" w14:paraId="3F148FC5" w14:textId="77777777" w:rsidTr="00596D8C">
        <w:trPr>
          <w:trHeight w:val="315"/>
        </w:trPr>
        <w:tc>
          <w:tcPr>
            <w:tcW w:w="4952" w:type="dxa"/>
            <w:tcBorders>
              <w:top w:val="nil"/>
              <w:left w:val="single" w:sz="8" w:space="0" w:color="auto"/>
              <w:bottom w:val="single" w:sz="4" w:space="0" w:color="auto"/>
              <w:right w:val="single" w:sz="4" w:space="0" w:color="auto"/>
            </w:tcBorders>
            <w:shd w:val="clear" w:color="000000" w:fill="FFFFFF"/>
            <w:noWrap/>
            <w:vAlign w:val="center"/>
            <w:hideMark/>
          </w:tcPr>
          <w:p w14:paraId="2FC99A74"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Former  180  agents des CSRéf et CSCom bénéficiaires sur les techniques de communication en matière de promotion de l'hygiène  </w:t>
            </w:r>
          </w:p>
        </w:tc>
        <w:tc>
          <w:tcPr>
            <w:tcW w:w="1842" w:type="dxa"/>
            <w:tcBorders>
              <w:top w:val="nil"/>
              <w:left w:val="nil"/>
              <w:bottom w:val="single" w:sz="4" w:space="0" w:color="auto"/>
              <w:right w:val="single" w:sz="4" w:space="0" w:color="auto"/>
            </w:tcBorders>
            <w:shd w:val="clear" w:color="000000" w:fill="FFFFFF"/>
            <w:noWrap/>
            <w:vAlign w:val="center"/>
            <w:hideMark/>
          </w:tcPr>
          <w:p w14:paraId="6437218A"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4 860   </w:t>
            </w:r>
          </w:p>
        </w:tc>
        <w:tc>
          <w:tcPr>
            <w:tcW w:w="1560" w:type="dxa"/>
            <w:tcBorders>
              <w:top w:val="nil"/>
              <w:left w:val="nil"/>
              <w:bottom w:val="single" w:sz="4" w:space="0" w:color="auto"/>
              <w:right w:val="single" w:sz="4" w:space="0" w:color="auto"/>
            </w:tcBorders>
            <w:shd w:val="clear" w:color="000000" w:fill="FFFFFF"/>
            <w:noWrap/>
            <w:vAlign w:val="center"/>
            <w:hideMark/>
          </w:tcPr>
          <w:p w14:paraId="320E9D53"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842" w:type="dxa"/>
            <w:tcBorders>
              <w:top w:val="nil"/>
              <w:left w:val="nil"/>
              <w:bottom w:val="single" w:sz="4" w:space="0" w:color="auto"/>
              <w:right w:val="single" w:sz="4" w:space="0" w:color="auto"/>
            </w:tcBorders>
            <w:shd w:val="clear" w:color="000000" w:fill="FFFFFF"/>
            <w:noWrap/>
            <w:vAlign w:val="center"/>
            <w:hideMark/>
          </w:tcPr>
          <w:p w14:paraId="75B64C18"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5 000   </w:t>
            </w:r>
          </w:p>
        </w:tc>
        <w:tc>
          <w:tcPr>
            <w:tcW w:w="1560" w:type="dxa"/>
            <w:tcBorders>
              <w:top w:val="nil"/>
              <w:left w:val="nil"/>
              <w:bottom w:val="single" w:sz="4" w:space="0" w:color="auto"/>
              <w:right w:val="single" w:sz="4" w:space="0" w:color="auto"/>
            </w:tcBorders>
            <w:shd w:val="clear" w:color="000000" w:fill="FFFFFF"/>
            <w:noWrap/>
            <w:vAlign w:val="center"/>
            <w:hideMark/>
          </w:tcPr>
          <w:p w14:paraId="6D9237D7"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5 000   </w:t>
            </w:r>
          </w:p>
        </w:tc>
        <w:tc>
          <w:tcPr>
            <w:tcW w:w="1275" w:type="dxa"/>
            <w:tcBorders>
              <w:top w:val="nil"/>
              <w:left w:val="nil"/>
              <w:bottom w:val="single" w:sz="4" w:space="0" w:color="auto"/>
              <w:right w:val="single" w:sz="4" w:space="0" w:color="auto"/>
            </w:tcBorders>
            <w:shd w:val="clear" w:color="000000" w:fill="FFFFFF"/>
            <w:noWrap/>
            <w:vAlign w:val="center"/>
            <w:hideMark/>
          </w:tcPr>
          <w:p w14:paraId="1D752E84"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418" w:type="dxa"/>
            <w:tcBorders>
              <w:top w:val="nil"/>
              <w:left w:val="nil"/>
              <w:bottom w:val="single" w:sz="4" w:space="0" w:color="auto"/>
              <w:right w:val="single" w:sz="8" w:space="0" w:color="auto"/>
            </w:tcBorders>
            <w:shd w:val="clear" w:color="000000" w:fill="FFFFFF"/>
            <w:noWrap/>
            <w:vAlign w:val="center"/>
            <w:hideMark/>
          </w:tcPr>
          <w:p w14:paraId="338637B9"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r>
      <w:tr w:rsidR="005A3AFF" w:rsidRPr="002E401B" w14:paraId="7856DF65" w14:textId="77777777" w:rsidTr="00596D8C">
        <w:trPr>
          <w:trHeight w:val="630"/>
        </w:trPr>
        <w:tc>
          <w:tcPr>
            <w:tcW w:w="4952" w:type="dxa"/>
            <w:tcBorders>
              <w:top w:val="nil"/>
              <w:left w:val="single" w:sz="8" w:space="0" w:color="auto"/>
              <w:bottom w:val="single" w:sz="4" w:space="0" w:color="auto"/>
              <w:right w:val="single" w:sz="4" w:space="0" w:color="auto"/>
            </w:tcBorders>
            <w:shd w:val="clear" w:color="000000" w:fill="FFFFFF"/>
            <w:vAlign w:val="center"/>
            <w:hideMark/>
          </w:tcPr>
          <w:p w14:paraId="12DC510F"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Former 100 agents des ONG, associations et animateurs radio  des zones bénéficiaires sur les techniques de communication en matière de promotion de l'hygiène  </w:t>
            </w:r>
          </w:p>
        </w:tc>
        <w:tc>
          <w:tcPr>
            <w:tcW w:w="1842" w:type="dxa"/>
            <w:tcBorders>
              <w:top w:val="nil"/>
              <w:left w:val="nil"/>
              <w:bottom w:val="single" w:sz="4" w:space="0" w:color="auto"/>
              <w:right w:val="single" w:sz="4" w:space="0" w:color="auto"/>
            </w:tcBorders>
            <w:shd w:val="clear" w:color="000000" w:fill="FFFFFF"/>
            <w:noWrap/>
            <w:vAlign w:val="center"/>
            <w:hideMark/>
          </w:tcPr>
          <w:p w14:paraId="291E73C8"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4 500   </w:t>
            </w:r>
          </w:p>
        </w:tc>
        <w:tc>
          <w:tcPr>
            <w:tcW w:w="1560" w:type="dxa"/>
            <w:tcBorders>
              <w:top w:val="nil"/>
              <w:left w:val="nil"/>
              <w:bottom w:val="single" w:sz="4" w:space="0" w:color="auto"/>
              <w:right w:val="single" w:sz="4" w:space="0" w:color="auto"/>
            </w:tcBorders>
            <w:shd w:val="clear" w:color="000000" w:fill="FFFFFF"/>
            <w:noWrap/>
            <w:vAlign w:val="center"/>
            <w:hideMark/>
          </w:tcPr>
          <w:p w14:paraId="104C9680"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842" w:type="dxa"/>
            <w:tcBorders>
              <w:top w:val="nil"/>
              <w:left w:val="nil"/>
              <w:bottom w:val="single" w:sz="4" w:space="0" w:color="auto"/>
              <w:right w:val="single" w:sz="4" w:space="0" w:color="auto"/>
            </w:tcBorders>
            <w:shd w:val="clear" w:color="000000" w:fill="FFFFFF"/>
            <w:noWrap/>
            <w:vAlign w:val="center"/>
            <w:hideMark/>
          </w:tcPr>
          <w:p w14:paraId="653673FB"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4 500   </w:t>
            </w:r>
          </w:p>
        </w:tc>
        <w:tc>
          <w:tcPr>
            <w:tcW w:w="1560" w:type="dxa"/>
            <w:tcBorders>
              <w:top w:val="nil"/>
              <w:left w:val="nil"/>
              <w:bottom w:val="single" w:sz="4" w:space="0" w:color="auto"/>
              <w:right w:val="single" w:sz="4" w:space="0" w:color="auto"/>
            </w:tcBorders>
            <w:shd w:val="clear" w:color="000000" w:fill="FFFFFF"/>
            <w:noWrap/>
            <w:vAlign w:val="center"/>
            <w:hideMark/>
          </w:tcPr>
          <w:p w14:paraId="750C48F6"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275" w:type="dxa"/>
            <w:tcBorders>
              <w:top w:val="nil"/>
              <w:left w:val="nil"/>
              <w:bottom w:val="single" w:sz="4" w:space="0" w:color="auto"/>
              <w:right w:val="single" w:sz="4" w:space="0" w:color="auto"/>
            </w:tcBorders>
            <w:shd w:val="clear" w:color="000000" w:fill="FFFFFF"/>
            <w:noWrap/>
            <w:vAlign w:val="center"/>
            <w:hideMark/>
          </w:tcPr>
          <w:p w14:paraId="7357EAF8"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418" w:type="dxa"/>
            <w:tcBorders>
              <w:top w:val="nil"/>
              <w:left w:val="nil"/>
              <w:bottom w:val="single" w:sz="4" w:space="0" w:color="auto"/>
              <w:right w:val="single" w:sz="8" w:space="0" w:color="auto"/>
            </w:tcBorders>
            <w:shd w:val="clear" w:color="000000" w:fill="FFFFFF"/>
            <w:noWrap/>
            <w:vAlign w:val="center"/>
            <w:hideMark/>
          </w:tcPr>
          <w:p w14:paraId="0EDE11A0"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r>
      <w:tr w:rsidR="005A3AFF" w:rsidRPr="002E401B" w14:paraId="180922A6" w14:textId="77777777" w:rsidTr="00596D8C">
        <w:trPr>
          <w:trHeight w:val="315"/>
        </w:trPr>
        <w:tc>
          <w:tcPr>
            <w:tcW w:w="4952" w:type="dxa"/>
            <w:tcBorders>
              <w:top w:val="nil"/>
              <w:left w:val="single" w:sz="8" w:space="0" w:color="auto"/>
              <w:bottom w:val="single" w:sz="4" w:space="0" w:color="auto"/>
              <w:right w:val="single" w:sz="4" w:space="0" w:color="auto"/>
            </w:tcBorders>
            <w:shd w:val="clear" w:color="000000" w:fill="F2F2F2"/>
            <w:vAlign w:val="center"/>
            <w:hideMark/>
          </w:tcPr>
          <w:p w14:paraId="37C50F57" w14:textId="77777777" w:rsidR="005A3AFF" w:rsidRPr="002E401B" w:rsidRDefault="005A3AFF" w:rsidP="00596D8C">
            <w:pPr>
              <w:spacing w:after="0" w:line="240" w:lineRule="auto"/>
              <w:jc w:val="both"/>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Résultat 6 : d’ici 2024, le Patenterait Public Privé dans les zones d’intervention du projet  est renforcé</w:t>
            </w:r>
          </w:p>
        </w:tc>
        <w:tc>
          <w:tcPr>
            <w:tcW w:w="1842" w:type="dxa"/>
            <w:tcBorders>
              <w:top w:val="nil"/>
              <w:left w:val="nil"/>
              <w:bottom w:val="single" w:sz="4" w:space="0" w:color="auto"/>
              <w:right w:val="single" w:sz="4" w:space="0" w:color="auto"/>
            </w:tcBorders>
            <w:shd w:val="clear" w:color="000000" w:fill="F2F2F2"/>
            <w:vAlign w:val="center"/>
            <w:hideMark/>
          </w:tcPr>
          <w:p w14:paraId="1DEA5AF1"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10 000   </w:t>
            </w:r>
          </w:p>
        </w:tc>
        <w:tc>
          <w:tcPr>
            <w:tcW w:w="1560" w:type="dxa"/>
            <w:tcBorders>
              <w:top w:val="nil"/>
              <w:left w:val="nil"/>
              <w:bottom w:val="single" w:sz="4" w:space="0" w:color="auto"/>
              <w:right w:val="single" w:sz="4" w:space="0" w:color="auto"/>
            </w:tcBorders>
            <w:shd w:val="clear" w:color="000000" w:fill="F2F2F2"/>
            <w:vAlign w:val="center"/>
            <w:hideMark/>
          </w:tcPr>
          <w:p w14:paraId="42AF9D54"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2 000   </w:t>
            </w:r>
          </w:p>
        </w:tc>
        <w:tc>
          <w:tcPr>
            <w:tcW w:w="1842" w:type="dxa"/>
            <w:tcBorders>
              <w:top w:val="nil"/>
              <w:left w:val="nil"/>
              <w:bottom w:val="single" w:sz="4" w:space="0" w:color="auto"/>
              <w:right w:val="single" w:sz="4" w:space="0" w:color="auto"/>
            </w:tcBorders>
            <w:shd w:val="clear" w:color="000000" w:fill="F2F2F2"/>
            <w:vAlign w:val="center"/>
            <w:hideMark/>
          </w:tcPr>
          <w:p w14:paraId="663367D2"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2 000   </w:t>
            </w:r>
          </w:p>
        </w:tc>
        <w:tc>
          <w:tcPr>
            <w:tcW w:w="1560" w:type="dxa"/>
            <w:tcBorders>
              <w:top w:val="nil"/>
              <w:left w:val="nil"/>
              <w:bottom w:val="single" w:sz="4" w:space="0" w:color="auto"/>
              <w:right w:val="single" w:sz="4" w:space="0" w:color="auto"/>
            </w:tcBorders>
            <w:shd w:val="clear" w:color="000000" w:fill="F2F2F2"/>
            <w:vAlign w:val="center"/>
            <w:hideMark/>
          </w:tcPr>
          <w:p w14:paraId="5D22C7FE"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2 000   </w:t>
            </w:r>
          </w:p>
        </w:tc>
        <w:tc>
          <w:tcPr>
            <w:tcW w:w="1275" w:type="dxa"/>
            <w:tcBorders>
              <w:top w:val="nil"/>
              <w:left w:val="nil"/>
              <w:bottom w:val="single" w:sz="4" w:space="0" w:color="auto"/>
              <w:right w:val="single" w:sz="4" w:space="0" w:color="auto"/>
            </w:tcBorders>
            <w:shd w:val="clear" w:color="000000" w:fill="F2F2F2"/>
            <w:vAlign w:val="center"/>
            <w:hideMark/>
          </w:tcPr>
          <w:p w14:paraId="1A5F39E9"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2 000   </w:t>
            </w:r>
          </w:p>
        </w:tc>
        <w:tc>
          <w:tcPr>
            <w:tcW w:w="1418" w:type="dxa"/>
            <w:tcBorders>
              <w:top w:val="nil"/>
              <w:left w:val="nil"/>
              <w:bottom w:val="single" w:sz="4" w:space="0" w:color="auto"/>
              <w:right w:val="single" w:sz="4" w:space="0" w:color="auto"/>
            </w:tcBorders>
            <w:shd w:val="clear" w:color="000000" w:fill="F2F2F2"/>
            <w:vAlign w:val="center"/>
            <w:hideMark/>
          </w:tcPr>
          <w:p w14:paraId="523D62EE"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2 000   </w:t>
            </w:r>
          </w:p>
        </w:tc>
      </w:tr>
      <w:tr w:rsidR="005A3AFF" w:rsidRPr="002E401B" w14:paraId="1E28DB20" w14:textId="77777777" w:rsidTr="00596D8C">
        <w:trPr>
          <w:trHeight w:val="630"/>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3182FA25"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Organiser une rencontre d'échanges annuelle avec les acteurs du secteur privé intervenant dans les domaines  en tant que pourvoyeur des équipements, des produits et des services </w:t>
            </w:r>
          </w:p>
        </w:tc>
        <w:tc>
          <w:tcPr>
            <w:tcW w:w="1842" w:type="dxa"/>
            <w:tcBorders>
              <w:top w:val="nil"/>
              <w:left w:val="nil"/>
              <w:bottom w:val="single" w:sz="4" w:space="0" w:color="auto"/>
              <w:right w:val="single" w:sz="4" w:space="0" w:color="auto"/>
            </w:tcBorders>
            <w:shd w:val="clear" w:color="auto" w:fill="auto"/>
            <w:vAlign w:val="center"/>
            <w:hideMark/>
          </w:tcPr>
          <w:p w14:paraId="08C32DFE"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10 000   </w:t>
            </w:r>
          </w:p>
        </w:tc>
        <w:tc>
          <w:tcPr>
            <w:tcW w:w="1560" w:type="dxa"/>
            <w:tcBorders>
              <w:top w:val="nil"/>
              <w:left w:val="nil"/>
              <w:bottom w:val="single" w:sz="4" w:space="0" w:color="auto"/>
              <w:right w:val="single" w:sz="4" w:space="0" w:color="auto"/>
            </w:tcBorders>
            <w:shd w:val="clear" w:color="auto" w:fill="auto"/>
            <w:vAlign w:val="center"/>
            <w:hideMark/>
          </w:tcPr>
          <w:p w14:paraId="42C826DD"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2 000   </w:t>
            </w:r>
          </w:p>
        </w:tc>
        <w:tc>
          <w:tcPr>
            <w:tcW w:w="1842" w:type="dxa"/>
            <w:tcBorders>
              <w:top w:val="nil"/>
              <w:left w:val="nil"/>
              <w:bottom w:val="single" w:sz="4" w:space="0" w:color="auto"/>
              <w:right w:val="single" w:sz="4" w:space="0" w:color="auto"/>
            </w:tcBorders>
            <w:shd w:val="clear" w:color="auto" w:fill="auto"/>
            <w:vAlign w:val="center"/>
            <w:hideMark/>
          </w:tcPr>
          <w:p w14:paraId="1387D1F7"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2 000   </w:t>
            </w:r>
          </w:p>
        </w:tc>
        <w:tc>
          <w:tcPr>
            <w:tcW w:w="1560" w:type="dxa"/>
            <w:tcBorders>
              <w:top w:val="nil"/>
              <w:left w:val="nil"/>
              <w:bottom w:val="single" w:sz="4" w:space="0" w:color="auto"/>
              <w:right w:val="single" w:sz="4" w:space="0" w:color="auto"/>
            </w:tcBorders>
            <w:shd w:val="clear" w:color="auto" w:fill="auto"/>
            <w:vAlign w:val="center"/>
            <w:hideMark/>
          </w:tcPr>
          <w:p w14:paraId="5C8EB6DD"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2 000   </w:t>
            </w:r>
          </w:p>
        </w:tc>
        <w:tc>
          <w:tcPr>
            <w:tcW w:w="1275" w:type="dxa"/>
            <w:tcBorders>
              <w:top w:val="nil"/>
              <w:left w:val="nil"/>
              <w:bottom w:val="single" w:sz="4" w:space="0" w:color="auto"/>
              <w:right w:val="single" w:sz="4" w:space="0" w:color="auto"/>
            </w:tcBorders>
            <w:shd w:val="clear" w:color="auto" w:fill="auto"/>
            <w:vAlign w:val="center"/>
            <w:hideMark/>
          </w:tcPr>
          <w:p w14:paraId="6A0A16B9"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2 000   </w:t>
            </w:r>
          </w:p>
        </w:tc>
        <w:tc>
          <w:tcPr>
            <w:tcW w:w="1418" w:type="dxa"/>
            <w:tcBorders>
              <w:top w:val="nil"/>
              <w:left w:val="nil"/>
              <w:bottom w:val="single" w:sz="4" w:space="0" w:color="auto"/>
              <w:right w:val="single" w:sz="8" w:space="0" w:color="auto"/>
            </w:tcBorders>
            <w:shd w:val="clear" w:color="auto" w:fill="auto"/>
            <w:vAlign w:val="center"/>
            <w:hideMark/>
          </w:tcPr>
          <w:p w14:paraId="20169A44"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2 000   </w:t>
            </w:r>
          </w:p>
        </w:tc>
      </w:tr>
      <w:tr w:rsidR="005A3AFF" w:rsidRPr="002E401B" w14:paraId="2A61862A" w14:textId="77777777" w:rsidTr="00596D8C">
        <w:trPr>
          <w:trHeight w:val="630"/>
        </w:trPr>
        <w:tc>
          <w:tcPr>
            <w:tcW w:w="4952" w:type="dxa"/>
            <w:tcBorders>
              <w:top w:val="nil"/>
              <w:left w:val="single" w:sz="8" w:space="0" w:color="auto"/>
              <w:bottom w:val="single" w:sz="4" w:space="0" w:color="auto"/>
              <w:right w:val="single" w:sz="4" w:space="0" w:color="auto"/>
            </w:tcBorders>
            <w:shd w:val="clear" w:color="000000" w:fill="F2F2F2"/>
            <w:vAlign w:val="center"/>
            <w:hideMark/>
          </w:tcPr>
          <w:p w14:paraId="206B2BD9" w14:textId="77777777" w:rsidR="005A3AFF" w:rsidRPr="002E401B" w:rsidRDefault="005A3AFF" w:rsidP="00596D8C">
            <w:pPr>
              <w:spacing w:after="0" w:line="240" w:lineRule="auto"/>
              <w:jc w:val="both"/>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Résultat 7: d’ici 2024 la coordination et suivi/évaluation du plan de sauvegarde environnementale et sociale sont assurés à tous les niveaux</w:t>
            </w:r>
          </w:p>
        </w:tc>
        <w:tc>
          <w:tcPr>
            <w:tcW w:w="1842" w:type="dxa"/>
            <w:tcBorders>
              <w:top w:val="nil"/>
              <w:left w:val="nil"/>
              <w:bottom w:val="single" w:sz="4" w:space="0" w:color="auto"/>
              <w:right w:val="single" w:sz="4" w:space="0" w:color="auto"/>
            </w:tcBorders>
            <w:shd w:val="clear" w:color="000000" w:fill="F2F2F2"/>
            <w:vAlign w:val="center"/>
            <w:hideMark/>
          </w:tcPr>
          <w:p w14:paraId="4A7DF9C6"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38 000   </w:t>
            </w:r>
          </w:p>
        </w:tc>
        <w:tc>
          <w:tcPr>
            <w:tcW w:w="1560" w:type="dxa"/>
            <w:tcBorders>
              <w:top w:val="nil"/>
              <w:left w:val="nil"/>
              <w:bottom w:val="single" w:sz="4" w:space="0" w:color="auto"/>
              <w:right w:val="single" w:sz="4" w:space="0" w:color="auto"/>
            </w:tcBorders>
            <w:shd w:val="clear" w:color="000000" w:fill="F2F2F2"/>
            <w:vAlign w:val="center"/>
            <w:hideMark/>
          </w:tcPr>
          <w:p w14:paraId="5DE407E1"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14 500   </w:t>
            </w:r>
          </w:p>
        </w:tc>
        <w:tc>
          <w:tcPr>
            <w:tcW w:w="1842" w:type="dxa"/>
            <w:tcBorders>
              <w:top w:val="nil"/>
              <w:left w:val="nil"/>
              <w:bottom w:val="single" w:sz="4" w:space="0" w:color="auto"/>
              <w:right w:val="single" w:sz="4" w:space="0" w:color="auto"/>
            </w:tcBorders>
            <w:shd w:val="clear" w:color="000000" w:fill="F2F2F2"/>
            <w:vAlign w:val="center"/>
            <w:hideMark/>
          </w:tcPr>
          <w:p w14:paraId="100F329C"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4 500   </w:t>
            </w:r>
          </w:p>
        </w:tc>
        <w:tc>
          <w:tcPr>
            <w:tcW w:w="1560" w:type="dxa"/>
            <w:tcBorders>
              <w:top w:val="nil"/>
              <w:left w:val="nil"/>
              <w:bottom w:val="single" w:sz="4" w:space="0" w:color="auto"/>
              <w:right w:val="single" w:sz="4" w:space="0" w:color="auto"/>
            </w:tcBorders>
            <w:shd w:val="clear" w:color="000000" w:fill="F2F2F2"/>
            <w:vAlign w:val="center"/>
            <w:hideMark/>
          </w:tcPr>
          <w:p w14:paraId="3215456B"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14 500   </w:t>
            </w:r>
          </w:p>
        </w:tc>
        <w:tc>
          <w:tcPr>
            <w:tcW w:w="1275" w:type="dxa"/>
            <w:tcBorders>
              <w:top w:val="nil"/>
              <w:left w:val="nil"/>
              <w:bottom w:val="single" w:sz="4" w:space="0" w:color="auto"/>
              <w:right w:val="single" w:sz="4" w:space="0" w:color="auto"/>
            </w:tcBorders>
            <w:shd w:val="clear" w:color="000000" w:fill="F2F2F2"/>
            <w:vAlign w:val="center"/>
            <w:hideMark/>
          </w:tcPr>
          <w:p w14:paraId="7514DCEE"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4 500   </w:t>
            </w:r>
          </w:p>
        </w:tc>
        <w:tc>
          <w:tcPr>
            <w:tcW w:w="1418" w:type="dxa"/>
            <w:tcBorders>
              <w:top w:val="nil"/>
              <w:left w:val="nil"/>
              <w:bottom w:val="single" w:sz="4" w:space="0" w:color="auto"/>
              <w:right w:val="single" w:sz="8" w:space="0" w:color="auto"/>
            </w:tcBorders>
            <w:shd w:val="clear" w:color="000000" w:fill="F2F2F2"/>
            <w:vAlign w:val="center"/>
            <w:hideMark/>
          </w:tcPr>
          <w:p w14:paraId="3C6C861B"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8 500   </w:t>
            </w:r>
          </w:p>
        </w:tc>
      </w:tr>
      <w:tr w:rsidR="005A3AFF" w:rsidRPr="002E401B" w14:paraId="7FC75F1E" w14:textId="77777777" w:rsidTr="00596D8C">
        <w:trPr>
          <w:trHeight w:val="630"/>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7A64B040"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lastRenderedPageBreak/>
              <w:t>Tenir une rencontre  de concertation tous les 2 ans entre la DNS, les directions régionales des zones d'intervention du projet, la Coordination du Projet, PTF, secteur privé et associations</w:t>
            </w:r>
          </w:p>
        </w:tc>
        <w:tc>
          <w:tcPr>
            <w:tcW w:w="1842" w:type="dxa"/>
            <w:tcBorders>
              <w:top w:val="nil"/>
              <w:left w:val="nil"/>
              <w:bottom w:val="single" w:sz="4" w:space="0" w:color="auto"/>
              <w:right w:val="single" w:sz="4" w:space="0" w:color="auto"/>
            </w:tcBorders>
            <w:shd w:val="clear" w:color="auto" w:fill="auto"/>
            <w:vAlign w:val="center"/>
            <w:hideMark/>
          </w:tcPr>
          <w:p w14:paraId="03CA93E5"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20 000   </w:t>
            </w:r>
          </w:p>
        </w:tc>
        <w:tc>
          <w:tcPr>
            <w:tcW w:w="1560" w:type="dxa"/>
            <w:tcBorders>
              <w:top w:val="nil"/>
              <w:left w:val="nil"/>
              <w:bottom w:val="single" w:sz="4" w:space="0" w:color="auto"/>
              <w:right w:val="single" w:sz="4" w:space="0" w:color="auto"/>
            </w:tcBorders>
            <w:shd w:val="clear" w:color="auto" w:fill="auto"/>
            <w:vAlign w:val="center"/>
            <w:hideMark/>
          </w:tcPr>
          <w:p w14:paraId="0D98696C"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10 000   </w:t>
            </w:r>
          </w:p>
        </w:tc>
        <w:tc>
          <w:tcPr>
            <w:tcW w:w="1842" w:type="dxa"/>
            <w:tcBorders>
              <w:top w:val="nil"/>
              <w:left w:val="nil"/>
              <w:bottom w:val="single" w:sz="4" w:space="0" w:color="auto"/>
              <w:right w:val="single" w:sz="4" w:space="0" w:color="auto"/>
            </w:tcBorders>
            <w:shd w:val="clear" w:color="auto" w:fill="auto"/>
            <w:vAlign w:val="center"/>
            <w:hideMark/>
          </w:tcPr>
          <w:p w14:paraId="2B1114AD"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14:paraId="4952EC6A"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10 000   </w:t>
            </w:r>
          </w:p>
        </w:tc>
        <w:tc>
          <w:tcPr>
            <w:tcW w:w="1275" w:type="dxa"/>
            <w:tcBorders>
              <w:top w:val="nil"/>
              <w:left w:val="nil"/>
              <w:bottom w:val="single" w:sz="4" w:space="0" w:color="auto"/>
              <w:right w:val="single" w:sz="4" w:space="0" w:color="auto"/>
            </w:tcBorders>
            <w:shd w:val="clear" w:color="auto" w:fill="auto"/>
            <w:vAlign w:val="center"/>
            <w:hideMark/>
          </w:tcPr>
          <w:p w14:paraId="0D4487DC"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     </w:t>
            </w:r>
          </w:p>
        </w:tc>
        <w:tc>
          <w:tcPr>
            <w:tcW w:w="1418" w:type="dxa"/>
            <w:tcBorders>
              <w:top w:val="nil"/>
              <w:left w:val="nil"/>
              <w:bottom w:val="single" w:sz="4" w:space="0" w:color="auto"/>
              <w:right w:val="single" w:sz="8" w:space="0" w:color="auto"/>
            </w:tcBorders>
            <w:shd w:val="clear" w:color="auto" w:fill="auto"/>
            <w:vAlign w:val="center"/>
            <w:hideMark/>
          </w:tcPr>
          <w:p w14:paraId="191CC53C"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4 000   </w:t>
            </w:r>
          </w:p>
        </w:tc>
      </w:tr>
      <w:tr w:rsidR="005A3AFF" w:rsidRPr="002E401B" w14:paraId="77355D48" w14:textId="77777777" w:rsidTr="00596D8C">
        <w:trPr>
          <w:trHeight w:val="315"/>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1E98F750" w14:textId="77777777" w:rsidR="005A3AFF" w:rsidRPr="002E401B" w:rsidRDefault="005A3AFF" w:rsidP="00596D8C">
            <w:pPr>
              <w:spacing w:after="0" w:line="240" w:lineRule="auto"/>
              <w:jc w:val="both"/>
              <w:rPr>
                <w:rFonts w:eastAsia="Times New Roman" w:cstheme="minorHAnsi"/>
                <w:color w:val="000000"/>
                <w:sz w:val="24"/>
                <w:szCs w:val="24"/>
                <w:lang w:eastAsia="fr-FR"/>
              </w:rPr>
            </w:pPr>
            <w:r w:rsidRPr="002E401B">
              <w:rPr>
                <w:rFonts w:eastAsia="Times New Roman" w:cstheme="minorHAnsi"/>
                <w:color w:val="000000"/>
                <w:sz w:val="24"/>
                <w:szCs w:val="24"/>
                <w:lang w:eastAsia="fr-FR"/>
              </w:rPr>
              <w:t>Réaliser une supervision semestrielle intégrée  des niveaux national, régional et local</w:t>
            </w:r>
          </w:p>
        </w:tc>
        <w:tc>
          <w:tcPr>
            <w:tcW w:w="1842" w:type="dxa"/>
            <w:tcBorders>
              <w:top w:val="nil"/>
              <w:left w:val="nil"/>
              <w:bottom w:val="single" w:sz="4" w:space="0" w:color="auto"/>
              <w:right w:val="single" w:sz="4" w:space="0" w:color="auto"/>
            </w:tcBorders>
            <w:shd w:val="clear" w:color="auto" w:fill="auto"/>
            <w:vAlign w:val="center"/>
            <w:hideMark/>
          </w:tcPr>
          <w:p w14:paraId="6D5483D0"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18 000   </w:t>
            </w:r>
          </w:p>
        </w:tc>
        <w:tc>
          <w:tcPr>
            <w:tcW w:w="1560" w:type="dxa"/>
            <w:tcBorders>
              <w:top w:val="nil"/>
              <w:left w:val="nil"/>
              <w:bottom w:val="single" w:sz="4" w:space="0" w:color="auto"/>
              <w:right w:val="single" w:sz="4" w:space="0" w:color="auto"/>
            </w:tcBorders>
            <w:shd w:val="clear" w:color="auto" w:fill="auto"/>
            <w:vAlign w:val="center"/>
            <w:hideMark/>
          </w:tcPr>
          <w:p w14:paraId="5E51B4E7"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4 500   </w:t>
            </w:r>
          </w:p>
        </w:tc>
        <w:tc>
          <w:tcPr>
            <w:tcW w:w="1842" w:type="dxa"/>
            <w:tcBorders>
              <w:top w:val="nil"/>
              <w:left w:val="nil"/>
              <w:bottom w:val="single" w:sz="4" w:space="0" w:color="auto"/>
              <w:right w:val="single" w:sz="4" w:space="0" w:color="auto"/>
            </w:tcBorders>
            <w:shd w:val="clear" w:color="auto" w:fill="auto"/>
            <w:vAlign w:val="center"/>
            <w:hideMark/>
          </w:tcPr>
          <w:p w14:paraId="7F95E2F2"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4 500   </w:t>
            </w:r>
          </w:p>
        </w:tc>
        <w:tc>
          <w:tcPr>
            <w:tcW w:w="1560" w:type="dxa"/>
            <w:tcBorders>
              <w:top w:val="nil"/>
              <w:left w:val="nil"/>
              <w:bottom w:val="single" w:sz="4" w:space="0" w:color="auto"/>
              <w:right w:val="single" w:sz="4" w:space="0" w:color="auto"/>
            </w:tcBorders>
            <w:shd w:val="clear" w:color="auto" w:fill="auto"/>
            <w:vAlign w:val="center"/>
            <w:hideMark/>
          </w:tcPr>
          <w:p w14:paraId="343066BC"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4 500   </w:t>
            </w:r>
          </w:p>
        </w:tc>
        <w:tc>
          <w:tcPr>
            <w:tcW w:w="1275" w:type="dxa"/>
            <w:tcBorders>
              <w:top w:val="nil"/>
              <w:left w:val="nil"/>
              <w:bottom w:val="single" w:sz="4" w:space="0" w:color="auto"/>
              <w:right w:val="single" w:sz="4" w:space="0" w:color="auto"/>
            </w:tcBorders>
            <w:shd w:val="clear" w:color="auto" w:fill="auto"/>
            <w:vAlign w:val="center"/>
            <w:hideMark/>
          </w:tcPr>
          <w:p w14:paraId="3FE207D9"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4 500   </w:t>
            </w:r>
          </w:p>
        </w:tc>
        <w:tc>
          <w:tcPr>
            <w:tcW w:w="1418" w:type="dxa"/>
            <w:tcBorders>
              <w:top w:val="nil"/>
              <w:left w:val="nil"/>
              <w:bottom w:val="single" w:sz="4" w:space="0" w:color="auto"/>
              <w:right w:val="single" w:sz="8" w:space="0" w:color="auto"/>
            </w:tcBorders>
            <w:shd w:val="clear" w:color="auto" w:fill="auto"/>
            <w:vAlign w:val="center"/>
            <w:hideMark/>
          </w:tcPr>
          <w:p w14:paraId="5D53E998" w14:textId="77777777" w:rsidR="005A3AFF" w:rsidRPr="002E401B" w:rsidRDefault="005A3AFF" w:rsidP="00596D8C">
            <w:pPr>
              <w:spacing w:after="0" w:line="240" w:lineRule="auto"/>
              <w:jc w:val="right"/>
              <w:rPr>
                <w:rFonts w:eastAsia="Times New Roman" w:cstheme="minorHAnsi"/>
                <w:color w:val="000000"/>
                <w:sz w:val="24"/>
                <w:szCs w:val="24"/>
                <w:lang w:eastAsia="fr-FR"/>
              </w:rPr>
            </w:pPr>
            <w:r w:rsidRPr="002E401B">
              <w:rPr>
                <w:rFonts w:eastAsia="Times New Roman" w:cstheme="minorHAnsi"/>
                <w:color w:val="000000"/>
                <w:sz w:val="24"/>
                <w:szCs w:val="24"/>
                <w:lang w:eastAsia="fr-FR"/>
              </w:rPr>
              <w:t xml:space="preserve">         4 500   </w:t>
            </w:r>
          </w:p>
        </w:tc>
      </w:tr>
      <w:tr w:rsidR="005A3AFF" w:rsidRPr="002E401B" w14:paraId="0660A122" w14:textId="77777777" w:rsidTr="00596D8C">
        <w:trPr>
          <w:trHeight w:val="390"/>
        </w:trPr>
        <w:tc>
          <w:tcPr>
            <w:tcW w:w="4952" w:type="dxa"/>
            <w:tcBorders>
              <w:top w:val="nil"/>
              <w:left w:val="single" w:sz="8" w:space="0" w:color="auto"/>
              <w:bottom w:val="single" w:sz="8" w:space="0" w:color="auto"/>
              <w:right w:val="single" w:sz="4" w:space="0" w:color="auto"/>
            </w:tcBorders>
            <w:shd w:val="clear" w:color="000000" w:fill="F2F2F2"/>
            <w:noWrap/>
            <w:vAlign w:val="center"/>
            <w:hideMark/>
          </w:tcPr>
          <w:p w14:paraId="55489707" w14:textId="77777777" w:rsidR="005A3AFF" w:rsidRPr="002E401B" w:rsidRDefault="005A3AFF" w:rsidP="00596D8C">
            <w:pPr>
              <w:spacing w:after="0" w:line="240" w:lineRule="auto"/>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TOTAL</w:t>
            </w:r>
          </w:p>
        </w:tc>
        <w:tc>
          <w:tcPr>
            <w:tcW w:w="1842" w:type="dxa"/>
            <w:tcBorders>
              <w:top w:val="nil"/>
              <w:left w:val="nil"/>
              <w:bottom w:val="single" w:sz="8" w:space="0" w:color="auto"/>
              <w:right w:val="single" w:sz="4" w:space="0" w:color="auto"/>
            </w:tcBorders>
            <w:shd w:val="clear" w:color="000000" w:fill="F2F2F2"/>
            <w:noWrap/>
            <w:vAlign w:val="center"/>
            <w:hideMark/>
          </w:tcPr>
          <w:p w14:paraId="5CD6DBC1"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249 010   </w:t>
            </w:r>
          </w:p>
        </w:tc>
        <w:tc>
          <w:tcPr>
            <w:tcW w:w="1560" w:type="dxa"/>
            <w:tcBorders>
              <w:top w:val="nil"/>
              <w:left w:val="nil"/>
              <w:bottom w:val="single" w:sz="8" w:space="0" w:color="auto"/>
              <w:right w:val="single" w:sz="4" w:space="0" w:color="auto"/>
            </w:tcBorders>
            <w:shd w:val="clear" w:color="000000" w:fill="F2F2F2"/>
            <w:noWrap/>
            <w:vAlign w:val="center"/>
            <w:hideMark/>
          </w:tcPr>
          <w:p w14:paraId="39B970C0"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48 280   </w:t>
            </w:r>
          </w:p>
        </w:tc>
        <w:tc>
          <w:tcPr>
            <w:tcW w:w="1842" w:type="dxa"/>
            <w:tcBorders>
              <w:top w:val="nil"/>
              <w:left w:val="nil"/>
              <w:bottom w:val="single" w:sz="8" w:space="0" w:color="auto"/>
              <w:right w:val="single" w:sz="4" w:space="0" w:color="auto"/>
            </w:tcBorders>
            <w:shd w:val="clear" w:color="000000" w:fill="F2F2F2"/>
            <w:noWrap/>
            <w:vAlign w:val="center"/>
            <w:hideMark/>
          </w:tcPr>
          <w:p w14:paraId="1A275656"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87 990   </w:t>
            </w:r>
          </w:p>
        </w:tc>
        <w:tc>
          <w:tcPr>
            <w:tcW w:w="1560" w:type="dxa"/>
            <w:tcBorders>
              <w:top w:val="nil"/>
              <w:left w:val="nil"/>
              <w:bottom w:val="single" w:sz="8" w:space="0" w:color="auto"/>
              <w:right w:val="single" w:sz="4" w:space="0" w:color="auto"/>
            </w:tcBorders>
            <w:shd w:val="clear" w:color="000000" w:fill="F2F2F2"/>
            <w:noWrap/>
            <w:vAlign w:val="center"/>
            <w:hideMark/>
          </w:tcPr>
          <w:p w14:paraId="7227D9E3"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93 490   </w:t>
            </w:r>
          </w:p>
        </w:tc>
        <w:tc>
          <w:tcPr>
            <w:tcW w:w="1275" w:type="dxa"/>
            <w:tcBorders>
              <w:top w:val="nil"/>
              <w:left w:val="nil"/>
              <w:bottom w:val="single" w:sz="8" w:space="0" w:color="auto"/>
              <w:right w:val="single" w:sz="4" w:space="0" w:color="auto"/>
            </w:tcBorders>
            <w:shd w:val="clear" w:color="000000" w:fill="F2F2F2"/>
            <w:noWrap/>
            <w:vAlign w:val="center"/>
            <w:hideMark/>
          </w:tcPr>
          <w:p w14:paraId="7DDEBF97"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22 390   </w:t>
            </w:r>
          </w:p>
        </w:tc>
        <w:tc>
          <w:tcPr>
            <w:tcW w:w="1418" w:type="dxa"/>
            <w:tcBorders>
              <w:top w:val="nil"/>
              <w:left w:val="nil"/>
              <w:bottom w:val="single" w:sz="8" w:space="0" w:color="auto"/>
              <w:right w:val="single" w:sz="8" w:space="0" w:color="auto"/>
            </w:tcBorders>
            <w:shd w:val="clear" w:color="000000" w:fill="F2F2F2"/>
            <w:noWrap/>
            <w:vAlign w:val="center"/>
            <w:hideMark/>
          </w:tcPr>
          <w:p w14:paraId="6568F3DF" w14:textId="77777777" w:rsidR="005A3AFF" w:rsidRPr="002E401B" w:rsidRDefault="005A3AFF" w:rsidP="00596D8C">
            <w:pPr>
              <w:spacing w:after="0" w:line="240" w:lineRule="auto"/>
              <w:jc w:val="right"/>
              <w:rPr>
                <w:rFonts w:eastAsia="Times New Roman" w:cstheme="minorHAnsi"/>
                <w:b/>
                <w:bCs/>
                <w:color w:val="000000"/>
                <w:sz w:val="24"/>
                <w:szCs w:val="24"/>
                <w:lang w:eastAsia="fr-FR"/>
              </w:rPr>
            </w:pPr>
            <w:r w:rsidRPr="002E401B">
              <w:rPr>
                <w:rFonts w:eastAsia="Times New Roman" w:cstheme="minorHAnsi"/>
                <w:b/>
                <w:bCs/>
                <w:color w:val="000000"/>
                <w:sz w:val="24"/>
                <w:szCs w:val="24"/>
                <w:lang w:eastAsia="fr-FR"/>
              </w:rPr>
              <w:t xml:space="preserve">  10 500   </w:t>
            </w:r>
          </w:p>
        </w:tc>
      </w:tr>
    </w:tbl>
    <w:p w14:paraId="44125724" w14:textId="77777777" w:rsidR="005A3AFF" w:rsidRPr="00EE7C18" w:rsidRDefault="005A3AFF" w:rsidP="005A3AFF">
      <w:pPr>
        <w:spacing w:after="160" w:line="259" w:lineRule="auto"/>
        <w:rPr>
          <w:rFonts w:ascii="Tahoma" w:eastAsia="Calibri" w:hAnsi="Tahoma" w:cs="Tahoma"/>
          <w:b/>
          <w:sz w:val="24"/>
          <w:szCs w:val="24"/>
        </w:rPr>
        <w:sectPr w:rsidR="005A3AFF" w:rsidRPr="00EE7C18" w:rsidSect="00596D8C">
          <w:pgSz w:w="16838" w:h="11906" w:orient="landscape"/>
          <w:pgMar w:top="1418" w:right="1418" w:bottom="1418" w:left="1418" w:header="709" w:footer="709" w:gutter="0"/>
          <w:cols w:space="708"/>
          <w:docGrid w:linePitch="360"/>
        </w:sectPr>
      </w:pPr>
    </w:p>
    <w:p w14:paraId="0EA5C5FD" w14:textId="77777777" w:rsidR="005A3AFF" w:rsidRPr="00C83270" w:rsidRDefault="005A3AFF" w:rsidP="005B7A23">
      <w:pPr>
        <w:pStyle w:val="Titre1"/>
        <w:numPr>
          <w:ilvl w:val="0"/>
          <w:numId w:val="19"/>
        </w:numPr>
        <w:spacing w:before="0" w:line="240" w:lineRule="auto"/>
        <w:ind w:left="0" w:firstLine="0"/>
        <w:jc w:val="both"/>
        <w:rPr>
          <w:rFonts w:asciiTheme="minorHAnsi" w:eastAsia="Calibri" w:hAnsiTheme="minorHAnsi" w:cstheme="minorHAnsi"/>
          <w:caps/>
          <w:color w:val="auto"/>
          <w:sz w:val="24"/>
          <w:szCs w:val="24"/>
        </w:rPr>
      </w:pPr>
      <w:bookmarkStart w:id="143" w:name="_Toc532312140"/>
      <w:r w:rsidRPr="00C83270">
        <w:rPr>
          <w:rFonts w:asciiTheme="minorHAnsi" w:eastAsia="Calibri" w:hAnsiTheme="minorHAnsi" w:cstheme="minorHAnsi"/>
          <w:caps/>
          <w:color w:val="auto"/>
          <w:sz w:val="24"/>
          <w:szCs w:val="24"/>
        </w:rPr>
        <w:lastRenderedPageBreak/>
        <w:t>Guide et outils techniques de gestion et de mise en œuvre de l’hygiène et assainissement dans les établissements de santé</w:t>
      </w:r>
      <w:bookmarkEnd w:id="143"/>
    </w:p>
    <w:p w14:paraId="710D8C92" w14:textId="77777777" w:rsidR="0052596D" w:rsidRDefault="0052596D" w:rsidP="002E401B">
      <w:pPr>
        <w:spacing w:after="0" w:line="240" w:lineRule="auto"/>
        <w:jc w:val="both"/>
        <w:rPr>
          <w:rFonts w:eastAsia="Calibri" w:cstheme="minorHAnsi"/>
          <w:sz w:val="24"/>
          <w:szCs w:val="24"/>
        </w:rPr>
      </w:pPr>
    </w:p>
    <w:p w14:paraId="08A94073" w14:textId="2FD6C3D6" w:rsidR="005A3AFF" w:rsidRDefault="005A3AFF" w:rsidP="002E401B">
      <w:pPr>
        <w:spacing w:after="0" w:line="240" w:lineRule="auto"/>
        <w:jc w:val="both"/>
        <w:rPr>
          <w:rFonts w:eastAsia="Calibri" w:cstheme="minorHAnsi"/>
          <w:sz w:val="24"/>
          <w:szCs w:val="24"/>
        </w:rPr>
      </w:pPr>
      <w:r w:rsidRPr="002E401B">
        <w:rPr>
          <w:rFonts w:eastAsia="Calibri" w:cstheme="minorHAnsi"/>
          <w:sz w:val="24"/>
          <w:szCs w:val="24"/>
        </w:rPr>
        <w:t>Dans le cadre de la gestion des déchets, notre pays dispose de documents de référence et d’orientation stratégique à savoir :</w:t>
      </w:r>
    </w:p>
    <w:p w14:paraId="5D23B9E3" w14:textId="77777777" w:rsidR="0052596D" w:rsidRPr="002E401B" w:rsidRDefault="0052596D" w:rsidP="002E401B">
      <w:pPr>
        <w:spacing w:after="0" w:line="240" w:lineRule="auto"/>
        <w:jc w:val="both"/>
        <w:rPr>
          <w:rFonts w:eastAsia="Calibri" w:cstheme="minorHAnsi"/>
          <w:sz w:val="24"/>
          <w:szCs w:val="24"/>
        </w:rPr>
      </w:pPr>
    </w:p>
    <w:p w14:paraId="601A1E78" w14:textId="77777777" w:rsidR="005A3AFF" w:rsidRPr="002E401B" w:rsidRDefault="005A3AFF" w:rsidP="005B7A23">
      <w:pPr>
        <w:numPr>
          <w:ilvl w:val="0"/>
          <w:numId w:val="8"/>
        </w:numPr>
        <w:spacing w:after="0" w:line="240" w:lineRule="auto"/>
        <w:jc w:val="both"/>
        <w:rPr>
          <w:rFonts w:eastAsia="Calibri" w:cstheme="minorHAnsi"/>
          <w:sz w:val="24"/>
          <w:szCs w:val="24"/>
        </w:rPr>
      </w:pPr>
      <w:r w:rsidRPr="002E401B">
        <w:rPr>
          <w:rFonts w:eastAsia="Calibri" w:cstheme="minorHAnsi"/>
          <w:sz w:val="24"/>
          <w:szCs w:val="24"/>
        </w:rPr>
        <w:t>le plan stratégique de prévention et de contrôle des infections associées aux soins ;</w:t>
      </w:r>
    </w:p>
    <w:p w14:paraId="650FBF41" w14:textId="77777777" w:rsidR="005A3AFF" w:rsidRPr="002E401B" w:rsidRDefault="005A3AFF" w:rsidP="005B7A23">
      <w:pPr>
        <w:numPr>
          <w:ilvl w:val="0"/>
          <w:numId w:val="8"/>
        </w:numPr>
        <w:spacing w:after="0" w:line="240" w:lineRule="auto"/>
        <w:jc w:val="both"/>
        <w:rPr>
          <w:rFonts w:eastAsia="Calibri" w:cstheme="minorHAnsi"/>
          <w:sz w:val="24"/>
          <w:szCs w:val="24"/>
        </w:rPr>
      </w:pPr>
      <w:r w:rsidRPr="002E401B">
        <w:rPr>
          <w:rFonts w:eastAsia="Calibri" w:cstheme="minorHAnsi"/>
          <w:sz w:val="24"/>
          <w:szCs w:val="24"/>
        </w:rPr>
        <w:t>le plan National de gestion des déchets biomédicaux 2017-2021 ;</w:t>
      </w:r>
    </w:p>
    <w:p w14:paraId="2828FC67" w14:textId="77777777" w:rsidR="005A3AFF" w:rsidRPr="002E401B" w:rsidRDefault="005A3AFF" w:rsidP="005B7A23">
      <w:pPr>
        <w:pStyle w:val="Paragraphedeliste"/>
        <w:numPr>
          <w:ilvl w:val="0"/>
          <w:numId w:val="8"/>
        </w:numPr>
        <w:spacing w:after="0" w:line="240" w:lineRule="auto"/>
        <w:ind w:right="-567"/>
        <w:jc w:val="both"/>
        <w:rPr>
          <w:rFonts w:cstheme="minorHAnsi"/>
          <w:sz w:val="24"/>
          <w:szCs w:val="24"/>
        </w:rPr>
      </w:pPr>
      <w:r w:rsidRPr="002E401B">
        <w:rPr>
          <w:rFonts w:cstheme="minorHAnsi"/>
          <w:sz w:val="24"/>
          <w:szCs w:val="24"/>
        </w:rPr>
        <w:t>le Plan National  d’accès à l’Assainissement ;</w:t>
      </w:r>
    </w:p>
    <w:p w14:paraId="4767C273" w14:textId="77777777" w:rsidR="005A3AFF" w:rsidRPr="002E401B" w:rsidRDefault="005A3AFF" w:rsidP="005B7A23">
      <w:pPr>
        <w:numPr>
          <w:ilvl w:val="0"/>
          <w:numId w:val="8"/>
        </w:numPr>
        <w:spacing w:after="0" w:line="240" w:lineRule="auto"/>
        <w:jc w:val="both"/>
        <w:rPr>
          <w:rFonts w:eastAsia="Calibri" w:cstheme="minorHAnsi"/>
          <w:sz w:val="24"/>
          <w:szCs w:val="24"/>
        </w:rPr>
      </w:pPr>
      <w:r w:rsidRPr="002E401B">
        <w:rPr>
          <w:rFonts w:eastAsia="Calibri" w:cstheme="minorHAnsi"/>
          <w:sz w:val="24"/>
          <w:szCs w:val="24"/>
        </w:rPr>
        <w:t xml:space="preserve">le manuel de procédures de gestion des déchets biomédicaux révisé en 2016; </w:t>
      </w:r>
    </w:p>
    <w:p w14:paraId="729B971B" w14:textId="77777777" w:rsidR="005A3AFF" w:rsidRPr="002E401B" w:rsidRDefault="005A3AFF" w:rsidP="005B7A23">
      <w:pPr>
        <w:numPr>
          <w:ilvl w:val="0"/>
          <w:numId w:val="8"/>
        </w:numPr>
        <w:spacing w:after="0" w:line="240" w:lineRule="auto"/>
        <w:jc w:val="both"/>
        <w:rPr>
          <w:rFonts w:eastAsia="Calibri" w:cstheme="minorHAnsi"/>
          <w:sz w:val="24"/>
          <w:szCs w:val="24"/>
        </w:rPr>
      </w:pPr>
      <w:r w:rsidRPr="002E401B">
        <w:rPr>
          <w:rFonts w:eastAsia="Calibri" w:cstheme="minorHAnsi"/>
          <w:sz w:val="24"/>
          <w:szCs w:val="24"/>
        </w:rPr>
        <w:t xml:space="preserve">les directives techniques de prévention et de contrôle des infections associées aux soins révisées en 2016 ; </w:t>
      </w:r>
    </w:p>
    <w:p w14:paraId="5600E523" w14:textId="77777777" w:rsidR="005A3AFF" w:rsidRPr="002E401B" w:rsidRDefault="005A3AFF" w:rsidP="005B7A23">
      <w:pPr>
        <w:numPr>
          <w:ilvl w:val="0"/>
          <w:numId w:val="8"/>
        </w:numPr>
        <w:spacing w:after="0" w:line="240" w:lineRule="auto"/>
        <w:jc w:val="both"/>
        <w:rPr>
          <w:rFonts w:eastAsia="Calibri" w:cstheme="minorHAnsi"/>
          <w:sz w:val="24"/>
          <w:szCs w:val="24"/>
        </w:rPr>
      </w:pPr>
      <w:r w:rsidRPr="002E401B">
        <w:rPr>
          <w:rFonts w:eastAsia="Calibri" w:cstheme="minorHAnsi"/>
          <w:sz w:val="24"/>
          <w:szCs w:val="24"/>
        </w:rPr>
        <w:t>le paquet minimum WASH dans les établissements de santé validé en 2016;</w:t>
      </w:r>
    </w:p>
    <w:p w14:paraId="7B635324" w14:textId="77777777" w:rsidR="005A3AFF" w:rsidRPr="002E401B" w:rsidRDefault="005A3AFF" w:rsidP="005B7A23">
      <w:pPr>
        <w:numPr>
          <w:ilvl w:val="0"/>
          <w:numId w:val="8"/>
        </w:numPr>
        <w:spacing w:after="0" w:line="240" w:lineRule="auto"/>
        <w:jc w:val="both"/>
        <w:rPr>
          <w:rFonts w:eastAsia="Calibri" w:cstheme="minorHAnsi"/>
          <w:sz w:val="24"/>
          <w:szCs w:val="24"/>
        </w:rPr>
      </w:pPr>
      <w:r w:rsidRPr="002E401B">
        <w:rPr>
          <w:rFonts w:eastAsia="Calibri" w:cstheme="minorHAnsi"/>
          <w:sz w:val="24"/>
          <w:szCs w:val="24"/>
        </w:rPr>
        <w:t xml:space="preserve">le module de formation en PCI/WASH </w:t>
      </w:r>
    </w:p>
    <w:p w14:paraId="2C798DB5" w14:textId="77777777" w:rsidR="005A3AFF" w:rsidRPr="002E401B" w:rsidRDefault="005A3AFF" w:rsidP="005B7A23">
      <w:pPr>
        <w:numPr>
          <w:ilvl w:val="0"/>
          <w:numId w:val="8"/>
        </w:numPr>
        <w:spacing w:after="0" w:line="240" w:lineRule="auto"/>
        <w:jc w:val="both"/>
        <w:rPr>
          <w:rFonts w:eastAsia="Calibri" w:cstheme="minorHAnsi"/>
          <w:sz w:val="24"/>
          <w:szCs w:val="24"/>
        </w:rPr>
      </w:pPr>
      <w:r w:rsidRPr="002E401B">
        <w:rPr>
          <w:rFonts w:eastAsia="Calibri" w:cstheme="minorHAnsi"/>
          <w:sz w:val="24"/>
          <w:szCs w:val="24"/>
        </w:rPr>
        <w:t>les supports éducatifs sur  la gestion des déchets biomédicaux.</w:t>
      </w:r>
    </w:p>
    <w:p w14:paraId="4E3E1585" w14:textId="77777777" w:rsidR="005A3AFF" w:rsidRPr="002E401B" w:rsidRDefault="005A3AFF" w:rsidP="002E401B">
      <w:pPr>
        <w:spacing w:after="0" w:line="240" w:lineRule="auto"/>
        <w:jc w:val="both"/>
        <w:rPr>
          <w:rFonts w:eastAsia="Calibri" w:cstheme="minorHAnsi"/>
          <w:sz w:val="24"/>
          <w:szCs w:val="24"/>
        </w:rPr>
      </w:pPr>
    </w:p>
    <w:p w14:paraId="3ECC7512" w14:textId="77777777" w:rsidR="005A3AFF" w:rsidRPr="002E401B" w:rsidRDefault="005A3AFF" w:rsidP="002E401B">
      <w:pPr>
        <w:spacing w:after="0" w:line="240" w:lineRule="auto"/>
        <w:jc w:val="both"/>
        <w:rPr>
          <w:rFonts w:eastAsia="Calibri" w:cstheme="minorHAnsi"/>
          <w:b/>
          <w:sz w:val="24"/>
          <w:szCs w:val="24"/>
          <w:highlight w:val="yellow"/>
        </w:rPr>
      </w:pPr>
    </w:p>
    <w:p w14:paraId="44B400A4" w14:textId="77777777" w:rsidR="005A3AFF" w:rsidRPr="002E401B" w:rsidRDefault="005A3AFF" w:rsidP="002E401B">
      <w:pPr>
        <w:spacing w:after="0" w:line="240" w:lineRule="auto"/>
        <w:rPr>
          <w:rFonts w:cstheme="minorHAnsi"/>
        </w:rPr>
      </w:pPr>
    </w:p>
    <w:p w14:paraId="488969E5" w14:textId="77777777" w:rsidR="006A0501" w:rsidRPr="002E401B" w:rsidRDefault="006A0501" w:rsidP="002E401B">
      <w:pPr>
        <w:spacing w:after="0" w:line="240" w:lineRule="auto"/>
        <w:rPr>
          <w:rFonts w:cstheme="minorHAnsi"/>
        </w:rPr>
      </w:pPr>
    </w:p>
    <w:sectPr w:rsidR="006A0501" w:rsidRPr="002E401B" w:rsidSect="00596D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068FE" w14:textId="77777777" w:rsidR="00CD6707" w:rsidRDefault="00CD6707">
      <w:pPr>
        <w:spacing w:after="0" w:line="240" w:lineRule="auto"/>
      </w:pPr>
      <w:r>
        <w:separator/>
      </w:r>
    </w:p>
  </w:endnote>
  <w:endnote w:type="continuationSeparator" w:id="0">
    <w:p w14:paraId="5B4F519E" w14:textId="77777777" w:rsidR="00CD6707" w:rsidRDefault="00CD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A940C" w14:textId="77777777" w:rsidR="00CD6707" w:rsidRDefault="00CD6707">
      <w:pPr>
        <w:spacing w:after="0" w:line="240" w:lineRule="auto"/>
      </w:pPr>
      <w:r>
        <w:separator/>
      </w:r>
    </w:p>
  </w:footnote>
  <w:footnote w:type="continuationSeparator" w:id="0">
    <w:p w14:paraId="21A94B15" w14:textId="77777777" w:rsidR="00CD6707" w:rsidRDefault="00CD6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405620"/>
      <w:docPartObj>
        <w:docPartGallery w:val="Page Numbers (Top of Page)"/>
        <w:docPartUnique/>
      </w:docPartObj>
    </w:sdtPr>
    <w:sdtEndPr/>
    <w:sdtContent>
      <w:p w14:paraId="4A91B937" w14:textId="77777777" w:rsidR="002F0966" w:rsidRDefault="002F0966" w:rsidP="00596D8C">
        <w:pPr>
          <w:pStyle w:val="En-tte"/>
          <w:jc w:val="right"/>
        </w:pPr>
        <w:r>
          <w:t xml:space="preserve">Page </w:t>
        </w:r>
        <w:r>
          <w:rPr>
            <w:b/>
            <w:bCs/>
            <w:sz w:val="24"/>
            <w:szCs w:val="24"/>
          </w:rPr>
          <w:fldChar w:fldCharType="begin"/>
        </w:r>
        <w:r>
          <w:rPr>
            <w:b/>
            <w:bCs/>
          </w:rPr>
          <w:instrText>PAGE</w:instrText>
        </w:r>
        <w:r>
          <w:rPr>
            <w:b/>
            <w:bCs/>
            <w:sz w:val="24"/>
            <w:szCs w:val="24"/>
          </w:rPr>
          <w:fldChar w:fldCharType="separate"/>
        </w:r>
        <w:r w:rsidR="00887AF9">
          <w:rPr>
            <w:b/>
            <w:bCs/>
            <w:noProof/>
          </w:rPr>
          <w:t>22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87AF9">
          <w:rPr>
            <w:b/>
            <w:bCs/>
            <w:noProof/>
          </w:rPr>
          <w:t>40</w:t>
        </w:r>
        <w:r>
          <w:rPr>
            <w:b/>
            <w:bCs/>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F2D"/>
    <w:multiLevelType w:val="multilevel"/>
    <w:tmpl w:val="29F4C40E"/>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1080"/>
        </w:tabs>
        <w:ind w:left="720" w:firstLine="0"/>
      </w:pPr>
      <w:rPr>
        <w:rFonts w:hint="default"/>
        <w:b/>
      </w:rPr>
    </w:lvl>
    <w:lvl w:ilvl="2">
      <w:start w:val="1"/>
      <w:numFmt w:val="decimal"/>
      <w:lvlText w:val="%3."/>
      <w:lvlJc w:val="left"/>
      <w:pPr>
        <w:tabs>
          <w:tab w:val="num" w:pos="720"/>
        </w:tabs>
        <w:ind w:left="720" w:firstLine="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3E35D6D"/>
    <w:multiLevelType w:val="hybridMultilevel"/>
    <w:tmpl w:val="C8CCB72E"/>
    <w:lvl w:ilvl="0" w:tplc="AA2AA38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984A04"/>
    <w:multiLevelType w:val="multilevel"/>
    <w:tmpl w:val="23141F2E"/>
    <w:lvl w:ilvl="0">
      <w:start w:val="1"/>
      <w:numFmt w:val="decimal"/>
      <w:lvlText w:val="%1."/>
      <w:lvlJc w:val="left"/>
      <w:pPr>
        <w:ind w:left="675" w:hanging="675"/>
      </w:pPr>
      <w:rPr>
        <w:rFonts w:hint="default"/>
        <w:i w:val="0"/>
      </w:rPr>
    </w:lvl>
    <w:lvl w:ilvl="1">
      <w:start w:val="1"/>
      <w:numFmt w:val="decimal"/>
      <w:lvlText w:val="%1.%2."/>
      <w:lvlJc w:val="left"/>
      <w:pPr>
        <w:ind w:left="720" w:hanging="720"/>
      </w:pPr>
      <w:rPr>
        <w:rFonts w:hint="default"/>
        <w:b/>
        <w:i w:val="0"/>
      </w:rPr>
    </w:lvl>
    <w:lvl w:ilvl="2">
      <w:start w:val="1"/>
      <w:numFmt w:val="decimal"/>
      <w:lvlText w:val="%1.%2.%3."/>
      <w:lvlJc w:val="left"/>
      <w:pPr>
        <w:ind w:left="1080" w:hanging="108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800" w:hanging="1800"/>
      </w:pPr>
      <w:rPr>
        <w:rFonts w:hint="default"/>
        <w:i w:val="0"/>
      </w:rPr>
    </w:lvl>
    <w:lvl w:ilvl="6">
      <w:start w:val="1"/>
      <w:numFmt w:val="decimal"/>
      <w:lvlText w:val="%1.%2.%3.%4.%5.%6.%7."/>
      <w:lvlJc w:val="left"/>
      <w:pPr>
        <w:ind w:left="2160" w:hanging="2160"/>
      </w:pPr>
      <w:rPr>
        <w:rFonts w:hint="default"/>
        <w:i w:val="0"/>
      </w:rPr>
    </w:lvl>
    <w:lvl w:ilvl="7">
      <w:start w:val="1"/>
      <w:numFmt w:val="decimal"/>
      <w:lvlText w:val="%1.%2.%3.%4.%5.%6.%7.%8."/>
      <w:lvlJc w:val="left"/>
      <w:pPr>
        <w:ind w:left="2520" w:hanging="2520"/>
      </w:pPr>
      <w:rPr>
        <w:rFonts w:hint="default"/>
        <w:i w:val="0"/>
      </w:rPr>
    </w:lvl>
    <w:lvl w:ilvl="8">
      <w:start w:val="1"/>
      <w:numFmt w:val="decimal"/>
      <w:lvlText w:val="%1.%2.%3.%4.%5.%6.%7.%8.%9."/>
      <w:lvlJc w:val="left"/>
      <w:pPr>
        <w:ind w:left="2520" w:hanging="2520"/>
      </w:pPr>
      <w:rPr>
        <w:rFonts w:hint="default"/>
        <w:i w:val="0"/>
      </w:rPr>
    </w:lvl>
  </w:abstractNum>
  <w:abstractNum w:abstractNumId="3">
    <w:nsid w:val="141E65E1"/>
    <w:multiLevelType w:val="hybridMultilevel"/>
    <w:tmpl w:val="746CB12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E3852"/>
    <w:multiLevelType w:val="hybridMultilevel"/>
    <w:tmpl w:val="AA760144"/>
    <w:lvl w:ilvl="0" w:tplc="8FBE1068">
      <w:numFmt w:val="bullet"/>
      <w:lvlText w:val="-"/>
      <w:lvlJc w:val="left"/>
      <w:pPr>
        <w:ind w:left="720" w:hanging="360"/>
      </w:pPr>
      <w:rPr>
        <w:rFonts w:ascii="Tw Cen MT" w:eastAsiaTheme="minorHAnsi" w:hAnsi="Tw Cen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44CFF"/>
    <w:multiLevelType w:val="hybridMultilevel"/>
    <w:tmpl w:val="A2DC5F9C"/>
    <w:lvl w:ilvl="0" w:tplc="FFFFFFFF">
      <w:start w:val="1"/>
      <w:numFmt w:val="upperRoman"/>
      <w:lvlText w:val="%1."/>
      <w:lvlJc w:val="left"/>
      <w:pPr>
        <w:tabs>
          <w:tab w:val="num" w:pos="1080"/>
        </w:tabs>
        <w:ind w:left="1080" w:hanging="720"/>
      </w:pPr>
    </w:lvl>
    <w:lvl w:ilvl="1" w:tplc="807CB7FC">
      <w:numFmt w:val="bullet"/>
      <w:pStyle w:val="Titre3"/>
      <w:lvlText w:val="-"/>
      <w:lvlJc w:val="left"/>
      <w:pPr>
        <w:tabs>
          <w:tab w:val="num" w:pos="928"/>
        </w:tabs>
        <w:ind w:left="928"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5573294"/>
    <w:multiLevelType w:val="hybridMultilevel"/>
    <w:tmpl w:val="089CA97A"/>
    <w:lvl w:ilvl="0" w:tplc="AA2AA38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845BA1"/>
    <w:multiLevelType w:val="hybridMultilevel"/>
    <w:tmpl w:val="135C1FCC"/>
    <w:lvl w:ilvl="0" w:tplc="AA2AA38A">
      <w:start w:val="1"/>
      <w:numFmt w:val="bullet"/>
      <w:lvlText w:val="-"/>
      <w:lvlJc w:val="left"/>
      <w:pPr>
        <w:ind w:left="768" w:hanging="360"/>
      </w:pPr>
      <w:rPr>
        <w:rFonts w:ascii="Times New Roman" w:eastAsia="Times New Roman" w:hAnsi="Times New Roman" w:cs="Times New Roman"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8">
    <w:nsid w:val="2C167949"/>
    <w:multiLevelType w:val="hybridMultilevel"/>
    <w:tmpl w:val="885A7164"/>
    <w:lvl w:ilvl="0" w:tplc="8FBE1068">
      <w:numFmt w:val="bullet"/>
      <w:lvlText w:val="-"/>
      <w:lvlJc w:val="left"/>
      <w:pPr>
        <w:ind w:left="720" w:hanging="360"/>
      </w:pPr>
      <w:rPr>
        <w:rFonts w:ascii="Tw Cen MT" w:eastAsiaTheme="minorHAnsi" w:hAnsi="Tw Cen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835DF"/>
    <w:multiLevelType w:val="hybridMultilevel"/>
    <w:tmpl w:val="CB82D4C4"/>
    <w:lvl w:ilvl="0" w:tplc="AA2AA38A">
      <w:start w:val="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D8576AC"/>
    <w:multiLevelType w:val="hybridMultilevel"/>
    <w:tmpl w:val="C72C70B4"/>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8D24B2"/>
    <w:multiLevelType w:val="hybridMultilevel"/>
    <w:tmpl w:val="ED92B97C"/>
    <w:lvl w:ilvl="0" w:tplc="E08AA432">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41F5827"/>
    <w:multiLevelType w:val="hybridMultilevel"/>
    <w:tmpl w:val="29725204"/>
    <w:lvl w:ilvl="0" w:tplc="8FBE1068">
      <w:numFmt w:val="bullet"/>
      <w:lvlText w:val="-"/>
      <w:lvlJc w:val="left"/>
      <w:pPr>
        <w:ind w:left="720" w:hanging="360"/>
      </w:pPr>
      <w:rPr>
        <w:rFonts w:ascii="Tw Cen MT" w:eastAsiaTheme="minorHAnsi" w:hAnsi="Tw Cen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A544A"/>
    <w:multiLevelType w:val="hybridMultilevel"/>
    <w:tmpl w:val="C052ADFC"/>
    <w:lvl w:ilvl="0" w:tplc="FFFFFFFF">
      <w:start w:val="10"/>
      <w:numFmt w:val="bullet"/>
      <w:lvlText w:val="-"/>
      <w:lvlJc w:val="left"/>
      <w:pPr>
        <w:tabs>
          <w:tab w:val="num" w:pos="1070"/>
        </w:tabs>
        <w:ind w:left="1070" w:hanging="360"/>
      </w:pPr>
    </w:lvl>
    <w:lvl w:ilvl="1" w:tplc="040C0003">
      <w:start w:val="1"/>
      <w:numFmt w:val="decimal"/>
      <w:lvlText w:val="%2."/>
      <w:lvlJc w:val="left"/>
      <w:pPr>
        <w:tabs>
          <w:tab w:val="num" w:pos="2150"/>
        </w:tabs>
        <w:ind w:left="2150" w:hanging="360"/>
      </w:pPr>
    </w:lvl>
    <w:lvl w:ilvl="2" w:tplc="040C0005">
      <w:start w:val="1"/>
      <w:numFmt w:val="decimal"/>
      <w:lvlText w:val="%3."/>
      <w:lvlJc w:val="left"/>
      <w:pPr>
        <w:tabs>
          <w:tab w:val="num" w:pos="2870"/>
        </w:tabs>
        <w:ind w:left="2870" w:hanging="360"/>
      </w:pPr>
    </w:lvl>
    <w:lvl w:ilvl="3" w:tplc="040C0001">
      <w:start w:val="1"/>
      <w:numFmt w:val="decimal"/>
      <w:lvlText w:val="%4."/>
      <w:lvlJc w:val="left"/>
      <w:pPr>
        <w:tabs>
          <w:tab w:val="num" w:pos="3590"/>
        </w:tabs>
        <w:ind w:left="3590" w:hanging="360"/>
      </w:pPr>
    </w:lvl>
    <w:lvl w:ilvl="4" w:tplc="040C0003">
      <w:start w:val="1"/>
      <w:numFmt w:val="decimal"/>
      <w:lvlText w:val="%5."/>
      <w:lvlJc w:val="left"/>
      <w:pPr>
        <w:tabs>
          <w:tab w:val="num" w:pos="4310"/>
        </w:tabs>
        <w:ind w:left="4310" w:hanging="360"/>
      </w:pPr>
    </w:lvl>
    <w:lvl w:ilvl="5" w:tplc="040C0005">
      <w:start w:val="1"/>
      <w:numFmt w:val="decimal"/>
      <w:lvlText w:val="%6."/>
      <w:lvlJc w:val="left"/>
      <w:pPr>
        <w:tabs>
          <w:tab w:val="num" w:pos="5030"/>
        </w:tabs>
        <w:ind w:left="5030" w:hanging="360"/>
      </w:pPr>
    </w:lvl>
    <w:lvl w:ilvl="6" w:tplc="040C0001">
      <w:start w:val="1"/>
      <w:numFmt w:val="decimal"/>
      <w:lvlText w:val="%7."/>
      <w:lvlJc w:val="left"/>
      <w:pPr>
        <w:tabs>
          <w:tab w:val="num" w:pos="5750"/>
        </w:tabs>
        <w:ind w:left="5750" w:hanging="360"/>
      </w:pPr>
    </w:lvl>
    <w:lvl w:ilvl="7" w:tplc="040C0003">
      <w:start w:val="1"/>
      <w:numFmt w:val="decimal"/>
      <w:lvlText w:val="%8."/>
      <w:lvlJc w:val="left"/>
      <w:pPr>
        <w:tabs>
          <w:tab w:val="num" w:pos="6470"/>
        </w:tabs>
        <w:ind w:left="6470" w:hanging="360"/>
      </w:pPr>
    </w:lvl>
    <w:lvl w:ilvl="8" w:tplc="040C0005">
      <w:start w:val="1"/>
      <w:numFmt w:val="decimal"/>
      <w:lvlText w:val="%9."/>
      <w:lvlJc w:val="left"/>
      <w:pPr>
        <w:tabs>
          <w:tab w:val="num" w:pos="7190"/>
        </w:tabs>
        <w:ind w:left="7190" w:hanging="360"/>
      </w:pPr>
    </w:lvl>
  </w:abstractNum>
  <w:abstractNum w:abstractNumId="14">
    <w:nsid w:val="38D5133D"/>
    <w:multiLevelType w:val="hybridMultilevel"/>
    <w:tmpl w:val="5DBEBAAC"/>
    <w:lvl w:ilvl="0" w:tplc="8FBE1068">
      <w:numFmt w:val="bullet"/>
      <w:lvlText w:val="-"/>
      <w:lvlJc w:val="left"/>
      <w:pPr>
        <w:ind w:left="720" w:hanging="360"/>
      </w:pPr>
      <w:rPr>
        <w:rFonts w:ascii="Tw Cen MT" w:eastAsiaTheme="minorHAnsi" w:hAnsi="Tw Cen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576A0"/>
    <w:multiLevelType w:val="hybridMultilevel"/>
    <w:tmpl w:val="31C6F954"/>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600F72"/>
    <w:multiLevelType w:val="hybridMultilevel"/>
    <w:tmpl w:val="5284F600"/>
    <w:lvl w:ilvl="0" w:tplc="FFFFFFFF">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0071C3A"/>
    <w:multiLevelType w:val="multilevel"/>
    <w:tmpl w:val="A6E62F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itre4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03443F3"/>
    <w:multiLevelType w:val="hybridMultilevel"/>
    <w:tmpl w:val="E6583FF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672CEE"/>
    <w:multiLevelType w:val="multilevel"/>
    <w:tmpl w:val="D646F9CC"/>
    <w:lvl w:ilvl="0">
      <w:start w:val="1"/>
      <w:numFmt w:val="decimal"/>
      <w:lvlText w:val="%1."/>
      <w:lvlJc w:val="left"/>
      <w:pPr>
        <w:ind w:left="928" w:hanging="360"/>
      </w:pPr>
      <w:rPr>
        <w:rFonts w:hint="default"/>
        <w:b/>
      </w:rPr>
    </w:lvl>
    <w:lvl w:ilvl="1">
      <w:start w:val="1"/>
      <w:numFmt w:val="decimal"/>
      <w:isLgl/>
      <w:lvlText w:val="%1.%2."/>
      <w:lvlJc w:val="left"/>
      <w:pPr>
        <w:ind w:left="124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065"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5475" w:hanging="1440"/>
      </w:pPr>
      <w:rPr>
        <w:rFonts w:hint="default"/>
      </w:rPr>
    </w:lvl>
    <w:lvl w:ilvl="8">
      <w:start w:val="1"/>
      <w:numFmt w:val="decimal"/>
      <w:isLgl/>
      <w:lvlText w:val="%1.%2.%3.%4.%5.%6.%7.%8.%9."/>
      <w:lvlJc w:val="left"/>
      <w:pPr>
        <w:ind w:left="6360" w:hanging="1800"/>
      </w:pPr>
      <w:rPr>
        <w:rFonts w:hint="default"/>
      </w:rPr>
    </w:lvl>
  </w:abstractNum>
  <w:abstractNum w:abstractNumId="20">
    <w:nsid w:val="482621CA"/>
    <w:multiLevelType w:val="hybridMultilevel"/>
    <w:tmpl w:val="E694522C"/>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773E0A"/>
    <w:multiLevelType w:val="hybridMultilevel"/>
    <w:tmpl w:val="7D164EB8"/>
    <w:lvl w:ilvl="0" w:tplc="AA2AA38A">
      <w:start w:val="1"/>
      <w:numFmt w:val="bullet"/>
      <w:lvlText w:val="-"/>
      <w:lvlJc w:val="left"/>
      <w:pPr>
        <w:tabs>
          <w:tab w:val="num" w:pos="720"/>
        </w:tabs>
        <w:ind w:left="720" w:hanging="360"/>
      </w:pPr>
      <w:rPr>
        <w:rFonts w:ascii="Times New Roman" w:eastAsia="Times New Roman" w:hAnsi="Times New Roman" w:cs="Times New Roman" w:hint="default"/>
      </w:rPr>
    </w:lvl>
    <w:lvl w:ilvl="1" w:tplc="0B4E2CB2" w:tentative="1">
      <w:start w:val="1"/>
      <w:numFmt w:val="bullet"/>
      <w:lvlText w:val="•"/>
      <w:lvlJc w:val="left"/>
      <w:pPr>
        <w:tabs>
          <w:tab w:val="num" w:pos="1440"/>
        </w:tabs>
        <w:ind w:left="1440" w:hanging="360"/>
      </w:pPr>
      <w:rPr>
        <w:rFonts w:ascii="Arial" w:hAnsi="Arial" w:hint="default"/>
      </w:rPr>
    </w:lvl>
    <w:lvl w:ilvl="2" w:tplc="0D723EC6" w:tentative="1">
      <w:start w:val="1"/>
      <w:numFmt w:val="bullet"/>
      <w:lvlText w:val="•"/>
      <w:lvlJc w:val="left"/>
      <w:pPr>
        <w:tabs>
          <w:tab w:val="num" w:pos="2160"/>
        </w:tabs>
        <w:ind w:left="2160" w:hanging="360"/>
      </w:pPr>
      <w:rPr>
        <w:rFonts w:ascii="Arial" w:hAnsi="Arial" w:hint="default"/>
      </w:rPr>
    </w:lvl>
    <w:lvl w:ilvl="3" w:tplc="BCD030BC" w:tentative="1">
      <w:start w:val="1"/>
      <w:numFmt w:val="bullet"/>
      <w:lvlText w:val="•"/>
      <w:lvlJc w:val="left"/>
      <w:pPr>
        <w:tabs>
          <w:tab w:val="num" w:pos="2880"/>
        </w:tabs>
        <w:ind w:left="2880" w:hanging="360"/>
      </w:pPr>
      <w:rPr>
        <w:rFonts w:ascii="Arial" w:hAnsi="Arial" w:hint="default"/>
      </w:rPr>
    </w:lvl>
    <w:lvl w:ilvl="4" w:tplc="FBAED15A" w:tentative="1">
      <w:start w:val="1"/>
      <w:numFmt w:val="bullet"/>
      <w:lvlText w:val="•"/>
      <w:lvlJc w:val="left"/>
      <w:pPr>
        <w:tabs>
          <w:tab w:val="num" w:pos="3600"/>
        </w:tabs>
        <w:ind w:left="3600" w:hanging="360"/>
      </w:pPr>
      <w:rPr>
        <w:rFonts w:ascii="Arial" w:hAnsi="Arial" w:hint="default"/>
      </w:rPr>
    </w:lvl>
    <w:lvl w:ilvl="5" w:tplc="18AAB2B2" w:tentative="1">
      <w:start w:val="1"/>
      <w:numFmt w:val="bullet"/>
      <w:lvlText w:val="•"/>
      <w:lvlJc w:val="left"/>
      <w:pPr>
        <w:tabs>
          <w:tab w:val="num" w:pos="4320"/>
        </w:tabs>
        <w:ind w:left="4320" w:hanging="360"/>
      </w:pPr>
      <w:rPr>
        <w:rFonts w:ascii="Arial" w:hAnsi="Arial" w:hint="default"/>
      </w:rPr>
    </w:lvl>
    <w:lvl w:ilvl="6" w:tplc="CA9428B0" w:tentative="1">
      <w:start w:val="1"/>
      <w:numFmt w:val="bullet"/>
      <w:lvlText w:val="•"/>
      <w:lvlJc w:val="left"/>
      <w:pPr>
        <w:tabs>
          <w:tab w:val="num" w:pos="5040"/>
        </w:tabs>
        <w:ind w:left="5040" w:hanging="360"/>
      </w:pPr>
      <w:rPr>
        <w:rFonts w:ascii="Arial" w:hAnsi="Arial" w:hint="default"/>
      </w:rPr>
    </w:lvl>
    <w:lvl w:ilvl="7" w:tplc="5C8CFA50" w:tentative="1">
      <w:start w:val="1"/>
      <w:numFmt w:val="bullet"/>
      <w:lvlText w:val="•"/>
      <w:lvlJc w:val="left"/>
      <w:pPr>
        <w:tabs>
          <w:tab w:val="num" w:pos="5760"/>
        </w:tabs>
        <w:ind w:left="5760" w:hanging="360"/>
      </w:pPr>
      <w:rPr>
        <w:rFonts w:ascii="Arial" w:hAnsi="Arial" w:hint="default"/>
      </w:rPr>
    </w:lvl>
    <w:lvl w:ilvl="8" w:tplc="579435C8" w:tentative="1">
      <w:start w:val="1"/>
      <w:numFmt w:val="bullet"/>
      <w:lvlText w:val="•"/>
      <w:lvlJc w:val="left"/>
      <w:pPr>
        <w:tabs>
          <w:tab w:val="num" w:pos="6480"/>
        </w:tabs>
        <w:ind w:left="6480" w:hanging="360"/>
      </w:pPr>
      <w:rPr>
        <w:rFonts w:ascii="Arial" w:hAnsi="Arial" w:hint="default"/>
      </w:rPr>
    </w:lvl>
  </w:abstractNum>
  <w:abstractNum w:abstractNumId="22">
    <w:nsid w:val="4B425D24"/>
    <w:multiLevelType w:val="hybridMultilevel"/>
    <w:tmpl w:val="D3F628E8"/>
    <w:lvl w:ilvl="0" w:tplc="AA2AA38A">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52AE327C"/>
    <w:multiLevelType w:val="hybridMultilevel"/>
    <w:tmpl w:val="7FB011E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0047D6"/>
    <w:multiLevelType w:val="hybridMultilevel"/>
    <w:tmpl w:val="572E18CC"/>
    <w:lvl w:ilvl="0" w:tplc="8FBE1068">
      <w:numFmt w:val="bullet"/>
      <w:lvlText w:val="-"/>
      <w:lvlJc w:val="left"/>
      <w:pPr>
        <w:ind w:left="720" w:hanging="360"/>
      </w:pPr>
      <w:rPr>
        <w:rFonts w:ascii="Tw Cen MT" w:eastAsiaTheme="minorHAnsi" w:hAnsi="Tw Cen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E48E7"/>
    <w:multiLevelType w:val="hybridMultilevel"/>
    <w:tmpl w:val="F0D83800"/>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6E0DA8"/>
    <w:multiLevelType w:val="hybridMultilevel"/>
    <w:tmpl w:val="47808090"/>
    <w:lvl w:ilvl="0" w:tplc="285A58C0">
      <w:start w:val="1"/>
      <w:numFmt w:val="bullet"/>
      <w:lvlText w:val=""/>
      <w:lvlJc w:val="left"/>
      <w:pPr>
        <w:ind w:left="720" w:hanging="360"/>
      </w:pPr>
      <w:rPr>
        <w:rFonts w:ascii="Symbol" w:hAnsi="Symbol" w:hint="default"/>
      </w:rPr>
    </w:lvl>
    <w:lvl w:ilvl="1" w:tplc="595450B8" w:tentative="1">
      <w:start w:val="1"/>
      <w:numFmt w:val="bullet"/>
      <w:lvlText w:val="o"/>
      <w:lvlJc w:val="left"/>
      <w:pPr>
        <w:ind w:left="1440" w:hanging="360"/>
      </w:pPr>
      <w:rPr>
        <w:rFonts w:ascii="Courier New" w:hAnsi="Courier New" w:cs="Courier New" w:hint="default"/>
      </w:rPr>
    </w:lvl>
    <w:lvl w:ilvl="2" w:tplc="23C0D1DC" w:tentative="1">
      <w:start w:val="1"/>
      <w:numFmt w:val="bullet"/>
      <w:lvlText w:val=""/>
      <w:lvlJc w:val="left"/>
      <w:pPr>
        <w:ind w:left="2160" w:hanging="360"/>
      </w:pPr>
      <w:rPr>
        <w:rFonts w:ascii="Wingdings" w:hAnsi="Wingdings" w:hint="default"/>
      </w:rPr>
    </w:lvl>
    <w:lvl w:ilvl="3" w:tplc="9874485C" w:tentative="1">
      <w:start w:val="1"/>
      <w:numFmt w:val="bullet"/>
      <w:lvlText w:val=""/>
      <w:lvlJc w:val="left"/>
      <w:pPr>
        <w:ind w:left="2880" w:hanging="360"/>
      </w:pPr>
      <w:rPr>
        <w:rFonts w:ascii="Symbol" w:hAnsi="Symbol" w:hint="default"/>
      </w:rPr>
    </w:lvl>
    <w:lvl w:ilvl="4" w:tplc="6EF062D6" w:tentative="1">
      <w:start w:val="1"/>
      <w:numFmt w:val="bullet"/>
      <w:lvlText w:val="o"/>
      <w:lvlJc w:val="left"/>
      <w:pPr>
        <w:ind w:left="3600" w:hanging="360"/>
      </w:pPr>
      <w:rPr>
        <w:rFonts w:ascii="Courier New" w:hAnsi="Courier New" w:cs="Courier New" w:hint="default"/>
      </w:rPr>
    </w:lvl>
    <w:lvl w:ilvl="5" w:tplc="07103C5E" w:tentative="1">
      <w:start w:val="1"/>
      <w:numFmt w:val="bullet"/>
      <w:lvlText w:val=""/>
      <w:lvlJc w:val="left"/>
      <w:pPr>
        <w:ind w:left="4320" w:hanging="360"/>
      </w:pPr>
      <w:rPr>
        <w:rFonts w:ascii="Wingdings" w:hAnsi="Wingdings" w:hint="default"/>
      </w:rPr>
    </w:lvl>
    <w:lvl w:ilvl="6" w:tplc="5A7E19A0" w:tentative="1">
      <w:start w:val="1"/>
      <w:numFmt w:val="bullet"/>
      <w:lvlText w:val=""/>
      <w:lvlJc w:val="left"/>
      <w:pPr>
        <w:ind w:left="5040" w:hanging="360"/>
      </w:pPr>
      <w:rPr>
        <w:rFonts w:ascii="Symbol" w:hAnsi="Symbol" w:hint="default"/>
      </w:rPr>
    </w:lvl>
    <w:lvl w:ilvl="7" w:tplc="56D6ACB2" w:tentative="1">
      <w:start w:val="1"/>
      <w:numFmt w:val="bullet"/>
      <w:lvlText w:val="o"/>
      <w:lvlJc w:val="left"/>
      <w:pPr>
        <w:ind w:left="5760" w:hanging="360"/>
      </w:pPr>
      <w:rPr>
        <w:rFonts w:ascii="Courier New" w:hAnsi="Courier New" w:cs="Courier New" w:hint="default"/>
      </w:rPr>
    </w:lvl>
    <w:lvl w:ilvl="8" w:tplc="BC62888E" w:tentative="1">
      <w:start w:val="1"/>
      <w:numFmt w:val="bullet"/>
      <w:lvlText w:val=""/>
      <w:lvlJc w:val="left"/>
      <w:pPr>
        <w:ind w:left="6480" w:hanging="360"/>
      </w:pPr>
      <w:rPr>
        <w:rFonts w:ascii="Wingdings" w:hAnsi="Wingdings" w:hint="default"/>
      </w:rPr>
    </w:lvl>
  </w:abstractNum>
  <w:abstractNum w:abstractNumId="27">
    <w:nsid w:val="5B2A1A35"/>
    <w:multiLevelType w:val="hybridMultilevel"/>
    <w:tmpl w:val="12222550"/>
    <w:lvl w:ilvl="0" w:tplc="CBCC0DCC">
      <w:start w:val="1"/>
      <w:numFmt w:val="bullet"/>
      <w:lvlText w:val="•"/>
      <w:lvlJc w:val="left"/>
      <w:pPr>
        <w:tabs>
          <w:tab w:val="num" w:pos="720"/>
        </w:tabs>
        <w:ind w:left="720" w:hanging="360"/>
      </w:pPr>
      <w:rPr>
        <w:rFonts w:ascii="Arial" w:hAnsi="Arial" w:hint="default"/>
      </w:rPr>
    </w:lvl>
    <w:lvl w:ilvl="1" w:tplc="89BA19F6" w:tentative="1">
      <w:start w:val="1"/>
      <w:numFmt w:val="bullet"/>
      <w:lvlText w:val="•"/>
      <w:lvlJc w:val="left"/>
      <w:pPr>
        <w:tabs>
          <w:tab w:val="num" w:pos="1440"/>
        </w:tabs>
        <w:ind w:left="1440" w:hanging="360"/>
      </w:pPr>
      <w:rPr>
        <w:rFonts w:ascii="Arial" w:hAnsi="Arial" w:hint="default"/>
      </w:rPr>
    </w:lvl>
    <w:lvl w:ilvl="2" w:tplc="3076A336" w:tentative="1">
      <w:start w:val="1"/>
      <w:numFmt w:val="bullet"/>
      <w:lvlText w:val="•"/>
      <w:lvlJc w:val="left"/>
      <w:pPr>
        <w:tabs>
          <w:tab w:val="num" w:pos="2160"/>
        </w:tabs>
        <w:ind w:left="2160" w:hanging="360"/>
      </w:pPr>
      <w:rPr>
        <w:rFonts w:ascii="Arial" w:hAnsi="Arial" w:hint="default"/>
      </w:rPr>
    </w:lvl>
    <w:lvl w:ilvl="3" w:tplc="DDAA63CA" w:tentative="1">
      <w:start w:val="1"/>
      <w:numFmt w:val="bullet"/>
      <w:lvlText w:val="•"/>
      <w:lvlJc w:val="left"/>
      <w:pPr>
        <w:tabs>
          <w:tab w:val="num" w:pos="2880"/>
        </w:tabs>
        <w:ind w:left="2880" w:hanging="360"/>
      </w:pPr>
      <w:rPr>
        <w:rFonts w:ascii="Arial" w:hAnsi="Arial" w:hint="default"/>
      </w:rPr>
    </w:lvl>
    <w:lvl w:ilvl="4" w:tplc="98E40652" w:tentative="1">
      <w:start w:val="1"/>
      <w:numFmt w:val="bullet"/>
      <w:lvlText w:val="•"/>
      <w:lvlJc w:val="left"/>
      <w:pPr>
        <w:tabs>
          <w:tab w:val="num" w:pos="3600"/>
        </w:tabs>
        <w:ind w:left="3600" w:hanging="360"/>
      </w:pPr>
      <w:rPr>
        <w:rFonts w:ascii="Arial" w:hAnsi="Arial" w:hint="default"/>
      </w:rPr>
    </w:lvl>
    <w:lvl w:ilvl="5" w:tplc="E07208A8" w:tentative="1">
      <w:start w:val="1"/>
      <w:numFmt w:val="bullet"/>
      <w:lvlText w:val="•"/>
      <w:lvlJc w:val="left"/>
      <w:pPr>
        <w:tabs>
          <w:tab w:val="num" w:pos="4320"/>
        </w:tabs>
        <w:ind w:left="4320" w:hanging="360"/>
      </w:pPr>
      <w:rPr>
        <w:rFonts w:ascii="Arial" w:hAnsi="Arial" w:hint="default"/>
      </w:rPr>
    </w:lvl>
    <w:lvl w:ilvl="6" w:tplc="8C7CE3E0" w:tentative="1">
      <w:start w:val="1"/>
      <w:numFmt w:val="bullet"/>
      <w:lvlText w:val="•"/>
      <w:lvlJc w:val="left"/>
      <w:pPr>
        <w:tabs>
          <w:tab w:val="num" w:pos="5040"/>
        </w:tabs>
        <w:ind w:left="5040" w:hanging="360"/>
      </w:pPr>
      <w:rPr>
        <w:rFonts w:ascii="Arial" w:hAnsi="Arial" w:hint="default"/>
      </w:rPr>
    </w:lvl>
    <w:lvl w:ilvl="7" w:tplc="C83E99F0" w:tentative="1">
      <w:start w:val="1"/>
      <w:numFmt w:val="bullet"/>
      <w:lvlText w:val="•"/>
      <w:lvlJc w:val="left"/>
      <w:pPr>
        <w:tabs>
          <w:tab w:val="num" w:pos="5760"/>
        </w:tabs>
        <w:ind w:left="5760" w:hanging="360"/>
      </w:pPr>
      <w:rPr>
        <w:rFonts w:ascii="Arial" w:hAnsi="Arial" w:hint="default"/>
      </w:rPr>
    </w:lvl>
    <w:lvl w:ilvl="8" w:tplc="17A69FF0" w:tentative="1">
      <w:start w:val="1"/>
      <w:numFmt w:val="bullet"/>
      <w:lvlText w:val="•"/>
      <w:lvlJc w:val="left"/>
      <w:pPr>
        <w:tabs>
          <w:tab w:val="num" w:pos="6480"/>
        </w:tabs>
        <w:ind w:left="6480" w:hanging="360"/>
      </w:pPr>
      <w:rPr>
        <w:rFonts w:ascii="Arial" w:hAnsi="Arial" w:hint="default"/>
      </w:rPr>
    </w:lvl>
  </w:abstractNum>
  <w:abstractNum w:abstractNumId="28">
    <w:nsid w:val="5BB1575F"/>
    <w:multiLevelType w:val="hybridMultilevel"/>
    <w:tmpl w:val="4C0484F2"/>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9">
    <w:nsid w:val="5D926C7B"/>
    <w:multiLevelType w:val="multilevel"/>
    <w:tmpl w:val="7206BA36"/>
    <w:lvl w:ilvl="0">
      <w:start w:val="1"/>
      <w:numFmt w:val="decimal"/>
      <w:lvlText w:val="%1."/>
      <w:lvlJc w:val="left"/>
      <w:pPr>
        <w:ind w:left="720" w:hanging="360"/>
      </w:pPr>
      <w:rPr>
        <w:rFonts w:asciiTheme="minorHAnsi" w:hAnsiTheme="minorHAnsi" w:cstheme="minorHAnsi" w:hint="default"/>
        <w:b/>
        <w:color w:val="auto"/>
        <w:sz w:val="24"/>
        <w:szCs w:val="24"/>
      </w:rPr>
    </w:lvl>
    <w:lvl w:ilvl="1">
      <w:start w:val="1"/>
      <w:numFmt w:val="decimal"/>
      <w:pStyle w:val="Titre2"/>
      <w:isLgl/>
      <w:lvlText w:val="%1.%2."/>
      <w:lvlJc w:val="left"/>
      <w:pPr>
        <w:ind w:left="126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0">
    <w:nsid w:val="66547427"/>
    <w:multiLevelType w:val="hybridMultilevel"/>
    <w:tmpl w:val="9DBE18CA"/>
    <w:lvl w:ilvl="0" w:tplc="AA2AA38A">
      <w:start w:val="1"/>
      <w:numFmt w:val="bullet"/>
      <w:lvlText w:val="-"/>
      <w:lvlJc w:val="left"/>
      <w:pPr>
        <w:ind w:left="1080" w:hanging="360"/>
      </w:pPr>
      <w:rPr>
        <w:rFonts w:ascii="Times New Roman" w:eastAsia="Times New Roman" w:hAnsi="Times New Roman" w:cs="Times New Roman" w:hint="default"/>
      </w:rPr>
    </w:lvl>
    <w:lvl w:ilvl="1" w:tplc="625A9C14">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7E792962"/>
    <w:multiLevelType w:val="hybridMultilevel"/>
    <w:tmpl w:val="9052FC9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7"/>
  </w:num>
  <w:num w:numId="4">
    <w:abstractNumId w:val="26"/>
  </w:num>
  <w:num w:numId="5">
    <w:abstractNumId w:val="30"/>
  </w:num>
  <w:num w:numId="6">
    <w:abstractNumId w:val="1"/>
  </w:num>
  <w:num w:numId="7">
    <w:abstractNumId w:val="11"/>
  </w:num>
  <w:num w:numId="8">
    <w:abstractNumId w:val="27"/>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9"/>
  </w:num>
  <w:num w:numId="12">
    <w:abstractNumId w:val="9"/>
  </w:num>
  <w:num w:numId="13">
    <w:abstractNumId w:val="22"/>
  </w:num>
  <w:num w:numId="14">
    <w:abstractNumId w:val="5"/>
  </w:num>
  <w:num w:numId="15">
    <w:abstractNumId w:val="16"/>
  </w:num>
  <w:num w:numId="16">
    <w:abstractNumId w:val="21"/>
  </w:num>
  <w:num w:numId="17">
    <w:abstractNumId w:val="6"/>
  </w:num>
  <w:num w:numId="18">
    <w:abstractNumId w:val="3"/>
  </w:num>
  <w:num w:numId="19">
    <w:abstractNumId w:val="29"/>
  </w:num>
  <w:num w:numId="20">
    <w:abstractNumId w:val="2"/>
  </w:num>
  <w:num w:numId="21">
    <w:abstractNumId w:val="25"/>
  </w:num>
  <w:num w:numId="22">
    <w:abstractNumId w:val="12"/>
  </w:num>
  <w:num w:numId="23">
    <w:abstractNumId w:val="18"/>
  </w:num>
  <w:num w:numId="24">
    <w:abstractNumId w:val="24"/>
  </w:num>
  <w:num w:numId="25">
    <w:abstractNumId w:val="10"/>
  </w:num>
  <w:num w:numId="26">
    <w:abstractNumId w:val="8"/>
  </w:num>
  <w:num w:numId="27">
    <w:abstractNumId w:val="15"/>
  </w:num>
  <w:num w:numId="28">
    <w:abstractNumId w:val="4"/>
  </w:num>
  <w:num w:numId="29">
    <w:abstractNumId w:val="20"/>
  </w:num>
  <w:num w:numId="30">
    <w:abstractNumId w:val="14"/>
  </w:num>
  <w:num w:numId="31">
    <w:abstractNumId w:val="31"/>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FF"/>
    <w:rsid w:val="00057AE6"/>
    <w:rsid w:val="000850DC"/>
    <w:rsid w:val="00097F65"/>
    <w:rsid w:val="000B496B"/>
    <w:rsid w:val="000B65A5"/>
    <w:rsid w:val="000E2EAE"/>
    <w:rsid w:val="00140BFB"/>
    <w:rsid w:val="001651B2"/>
    <w:rsid w:val="001B7281"/>
    <w:rsid w:val="00216512"/>
    <w:rsid w:val="00256071"/>
    <w:rsid w:val="002E13C1"/>
    <w:rsid w:val="002E401B"/>
    <w:rsid w:val="002F0966"/>
    <w:rsid w:val="00320DA9"/>
    <w:rsid w:val="00366B40"/>
    <w:rsid w:val="003B6F48"/>
    <w:rsid w:val="003D6E1C"/>
    <w:rsid w:val="0040689B"/>
    <w:rsid w:val="00406D8E"/>
    <w:rsid w:val="00484A6A"/>
    <w:rsid w:val="004A3F9B"/>
    <w:rsid w:val="004D13C9"/>
    <w:rsid w:val="004E0145"/>
    <w:rsid w:val="004F2317"/>
    <w:rsid w:val="0052596D"/>
    <w:rsid w:val="00586295"/>
    <w:rsid w:val="00596D8C"/>
    <w:rsid w:val="005A3AFF"/>
    <w:rsid w:val="005B7A23"/>
    <w:rsid w:val="005F7402"/>
    <w:rsid w:val="006A0501"/>
    <w:rsid w:val="006B2BAE"/>
    <w:rsid w:val="006E0265"/>
    <w:rsid w:val="007668B3"/>
    <w:rsid w:val="007908C7"/>
    <w:rsid w:val="00792E8F"/>
    <w:rsid w:val="007A579A"/>
    <w:rsid w:val="00857507"/>
    <w:rsid w:val="00873D42"/>
    <w:rsid w:val="00887AF9"/>
    <w:rsid w:val="009206A6"/>
    <w:rsid w:val="00957CBD"/>
    <w:rsid w:val="009750AF"/>
    <w:rsid w:val="0097578D"/>
    <w:rsid w:val="009E66FD"/>
    <w:rsid w:val="00AB5128"/>
    <w:rsid w:val="00AD2977"/>
    <w:rsid w:val="00AF277D"/>
    <w:rsid w:val="00B153AD"/>
    <w:rsid w:val="00B33366"/>
    <w:rsid w:val="00BC330D"/>
    <w:rsid w:val="00C27936"/>
    <w:rsid w:val="00C71948"/>
    <w:rsid w:val="00C83270"/>
    <w:rsid w:val="00C83302"/>
    <w:rsid w:val="00C86E5C"/>
    <w:rsid w:val="00CC3D55"/>
    <w:rsid w:val="00CD6707"/>
    <w:rsid w:val="00D5451B"/>
    <w:rsid w:val="00D91D37"/>
    <w:rsid w:val="00DA5BF0"/>
    <w:rsid w:val="00DE36D5"/>
    <w:rsid w:val="00E14CE6"/>
    <w:rsid w:val="00E61C16"/>
    <w:rsid w:val="00E831E0"/>
    <w:rsid w:val="00E84A38"/>
    <w:rsid w:val="00E90F43"/>
    <w:rsid w:val="00EA121C"/>
    <w:rsid w:val="00EA39CC"/>
    <w:rsid w:val="00EA7DF0"/>
    <w:rsid w:val="00EE2173"/>
    <w:rsid w:val="00EE7C18"/>
    <w:rsid w:val="00EF138F"/>
    <w:rsid w:val="00F24BF2"/>
    <w:rsid w:val="00F24E36"/>
    <w:rsid w:val="00F833A9"/>
    <w:rsid w:val="00FA0A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6DD8"/>
  <w15:chartTrackingRefBased/>
  <w15:docId w15:val="{BA989683-4F68-4EB0-82A6-5F15F108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AFF"/>
    <w:pPr>
      <w:spacing w:after="200" w:line="276" w:lineRule="auto"/>
    </w:pPr>
  </w:style>
  <w:style w:type="paragraph" w:styleId="Titre1">
    <w:name w:val="heading 1"/>
    <w:basedOn w:val="Normal"/>
    <w:next w:val="Normal"/>
    <w:link w:val="Titre1Car"/>
    <w:uiPriority w:val="9"/>
    <w:qFormat/>
    <w:rsid w:val="005A3AF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autoRedefine/>
    <w:qFormat/>
    <w:rsid w:val="00366B40"/>
    <w:pPr>
      <w:keepNext/>
      <w:numPr>
        <w:ilvl w:val="1"/>
        <w:numId w:val="19"/>
      </w:numPr>
      <w:spacing w:after="0" w:line="240" w:lineRule="auto"/>
      <w:ind w:left="1267"/>
      <w:jc w:val="both"/>
      <w:outlineLvl w:val="1"/>
    </w:pPr>
    <w:rPr>
      <w:rFonts w:ascii="Calibri" w:eastAsia="Calibri" w:hAnsi="Calibri" w:cstheme="minorHAnsi"/>
      <w:b/>
      <w:bCs/>
      <w:iCs/>
      <w:sz w:val="24"/>
      <w:szCs w:val="24"/>
      <w:lang w:eastAsia="fr-FR"/>
    </w:rPr>
  </w:style>
  <w:style w:type="paragraph" w:styleId="Titre3">
    <w:name w:val="heading 3"/>
    <w:basedOn w:val="Normal"/>
    <w:next w:val="Normal"/>
    <w:link w:val="Titre3Car"/>
    <w:autoRedefine/>
    <w:uiPriority w:val="9"/>
    <w:qFormat/>
    <w:rsid w:val="00873D42"/>
    <w:pPr>
      <w:keepNext/>
      <w:numPr>
        <w:ilvl w:val="1"/>
        <w:numId w:val="14"/>
      </w:numPr>
      <w:spacing w:after="0" w:line="240" w:lineRule="auto"/>
      <w:jc w:val="both"/>
      <w:outlineLvl w:val="2"/>
    </w:pPr>
    <w:rPr>
      <w:rFonts w:eastAsia="Times New Roman" w:cstheme="minorHAnsi"/>
      <w:bCs/>
      <w:i/>
      <w:sz w:val="24"/>
      <w:szCs w:val="24"/>
      <w:lang w:eastAsia="fr-FR"/>
    </w:rPr>
  </w:style>
  <w:style w:type="paragraph" w:styleId="Titre4">
    <w:name w:val="heading 4"/>
    <w:basedOn w:val="Normal"/>
    <w:next w:val="Normal"/>
    <w:link w:val="Titre4Car"/>
    <w:uiPriority w:val="9"/>
    <w:unhideWhenUsed/>
    <w:qFormat/>
    <w:rsid w:val="005A3AFF"/>
    <w:pPr>
      <w:keepNext/>
      <w:keepLines/>
      <w:spacing w:after="0" w:line="240" w:lineRule="auto"/>
      <w:outlineLvl w:val="3"/>
    </w:pPr>
    <w:rPr>
      <w:rFonts w:ascii="Arial Narrow" w:eastAsiaTheme="majorEastAsia" w:hAnsi="Arial Narrow" w:cstheme="majorBidi"/>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3AFF"/>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rsid w:val="00366B40"/>
    <w:rPr>
      <w:rFonts w:ascii="Calibri" w:eastAsia="Calibri" w:hAnsi="Calibri" w:cstheme="minorHAnsi"/>
      <w:b/>
      <w:bCs/>
      <w:iCs/>
      <w:sz w:val="24"/>
      <w:szCs w:val="24"/>
      <w:lang w:eastAsia="fr-FR"/>
    </w:rPr>
  </w:style>
  <w:style w:type="character" w:customStyle="1" w:styleId="Titre3Car">
    <w:name w:val="Titre 3 Car"/>
    <w:basedOn w:val="Policepardfaut"/>
    <w:link w:val="Titre3"/>
    <w:uiPriority w:val="9"/>
    <w:rsid w:val="00873D42"/>
    <w:rPr>
      <w:rFonts w:eastAsia="Times New Roman" w:cstheme="minorHAnsi"/>
      <w:bCs/>
      <w:i/>
      <w:sz w:val="24"/>
      <w:szCs w:val="24"/>
      <w:lang w:eastAsia="fr-FR"/>
    </w:rPr>
  </w:style>
  <w:style w:type="character" w:customStyle="1" w:styleId="Titre4Car">
    <w:name w:val="Titre 4 Car"/>
    <w:basedOn w:val="Policepardfaut"/>
    <w:link w:val="Titre4"/>
    <w:uiPriority w:val="9"/>
    <w:rsid w:val="005A3AFF"/>
    <w:rPr>
      <w:rFonts w:ascii="Arial Narrow" w:eastAsiaTheme="majorEastAsia" w:hAnsi="Arial Narrow" w:cstheme="majorBidi"/>
      <w:b/>
      <w:bCs/>
      <w:i/>
      <w:iCs/>
    </w:rPr>
  </w:style>
  <w:style w:type="paragraph" w:styleId="Paragraphedeliste">
    <w:name w:val="List Paragraph"/>
    <w:aliases w:val="Desmond 2,Texte Général,Paragraphe  revu,Liste 1,List Paragraph1,List Paragraph (numbered (a)),Paragraphe de liste1,References,Bullets,Numbered List Paragraph,List Bullet Mary,Medium Grid 1 - Accent 21,Colorful List - Accent 11"/>
    <w:basedOn w:val="Normal"/>
    <w:link w:val="ParagraphedelisteCar"/>
    <w:uiPriority w:val="34"/>
    <w:qFormat/>
    <w:rsid w:val="005A3AFF"/>
    <w:pPr>
      <w:ind w:left="720"/>
      <w:contextualSpacing/>
    </w:pPr>
  </w:style>
  <w:style w:type="character" w:customStyle="1" w:styleId="ParagraphedelisteCar">
    <w:name w:val="Paragraphe de liste Car"/>
    <w:aliases w:val="Desmond 2 Car,Texte Général Car,Paragraphe  revu Car,Liste 1 Car,List Paragraph1 Car,List Paragraph (numbered (a)) Car,Paragraphe de liste1 Car,References Car,Bullets Car,Numbered List Paragraph Car,List Bullet Mary Car"/>
    <w:basedOn w:val="Policepardfaut"/>
    <w:link w:val="Paragraphedeliste"/>
    <w:uiPriority w:val="34"/>
    <w:qFormat/>
    <w:rsid w:val="005A3AFF"/>
  </w:style>
  <w:style w:type="paragraph" w:customStyle="1" w:styleId="Titre41">
    <w:name w:val="Titre 41"/>
    <w:basedOn w:val="Normal"/>
    <w:next w:val="Normal"/>
    <w:autoRedefine/>
    <w:unhideWhenUsed/>
    <w:qFormat/>
    <w:rsid w:val="005A3AFF"/>
    <w:pPr>
      <w:keepNext/>
      <w:keepLines/>
      <w:numPr>
        <w:ilvl w:val="2"/>
        <w:numId w:val="1"/>
      </w:numPr>
      <w:spacing w:after="0" w:line="240" w:lineRule="auto"/>
      <w:jc w:val="both"/>
      <w:outlineLvl w:val="3"/>
    </w:pPr>
    <w:rPr>
      <w:rFonts w:ascii="Arial Narrow" w:eastAsia="Times New Roman" w:hAnsi="Arial Narrow" w:cs="Times New Roman"/>
      <w:b/>
      <w:bCs/>
      <w:i/>
      <w:iCs/>
      <w:szCs w:val="24"/>
      <w:lang w:eastAsia="fr-FR"/>
    </w:rPr>
  </w:style>
  <w:style w:type="character" w:customStyle="1" w:styleId="TextedebullesCar">
    <w:name w:val="Texte de bulles Car"/>
    <w:basedOn w:val="Policepardfaut"/>
    <w:link w:val="Textedebulles"/>
    <w:uiPriority w:val="99"/>
    <w:semiHidden/>
    <w:rsid w:val="005A3AFF"/>
    <w:rPr>
      <w:rFonts w:ascii="Tahoma" w:hAnsi="Tahoma" w:cs="Tahoma"/>
      <w:sz w:val="16"/>
      <w:szCs w:val="16"/>
    </w:rPr>
  </w:style>
  <w:style w:type="paragraph" w:styleId="Textedebulles">
    <w:name w:val="Balloon Text"/>
    <w:basedOn w:val="Normal"/>
    <w:link w:val="TextedebullesCar"/>
    <w:uiPriority w:val="99"/>
    <w:semiHidden/>
    <w:unhideWhenUsed/>
    <w:rsid w:val="005A3AFF"/>
    <w:pPr>
      <w:spacing w:after="0" w:line="240" w:lineRule="auto"/>
    </w:pPr>
    <w:rPr>
      <w:rFonts w:ascii="Tahoma" w:hAnsi="Tahoma" w:cs="Tahoma"/>
      <w:sz w:val="16"/>
      <w:szCs w:val="16"/>
    </w:rPr>
  </w:style>
  <w:style w:type="character" w:customStyle="1" w:styleId="TextedebullesCar1">
    <w:name w:val="Texte de bulles Car1"/>
    <w:basedOn w:val="Policepardfaut"/>
    <w:uiPriority w:val="99"/>
    <w:semiHidden/>
    <w:rsid w:val="005A3AFF"/>
    <w:rPr>
      <w:rFonts w:ascii="Segoe UI" w:hAnsi="Segoe UI" w:cs="Segoe UI"/>
      <w:sz w:val="18"/>
      <w:szCs w:val="18"/>
    </w:rPr>
  </w:style>
  <w:style w:type="paragraph" w:styleId="Lgende">
    <w:name w:val="caption"/>
    <w:basedOn w:val="Normal"/>
    <w:next w:val="Normal"/>
    <w:uiPriority w:val="35"/>
    <w:qFormat/>
    <w:rsid w:val="005A3AFF"/>
    <w:pPr>
      <w:spacing w:after="0" w:line="240" w:lineRule="auto"/>
    </w:pPr>
    <w:rPr>
      <w:rFonts w:ascii="Times New Roman" w:eastAsia="Times New Roman" w:hAnsi="Times New Roman" w:cs="Times New Roman"/>
      <w:b/>
      <w:bCs/>
      <w:sz w:val="20"/>
      <w:szCs w:val="20"/>
      <w:lang w:eastAsia="fr-FR"/>
    </w:rPr>
  </w:style>
  <w:style w:type="paragraph" w:styleId="En-tte">
    <w:name w:val="header"/>
    <w:basedOn w:val="Normal"/>
    <w:link w:val="En-tteCar"/>
    <w:unhideWhenUsed/>
    <w:rsid w:val="005A3AFF"/>
    <w:pPr>
      <w:tabs>
        <w:tab w:val="center" w:pos="4536"/>
        <w:tab w:val="right" w:pos="9072"/>
      </w:tabs>
      <w:spacing w:after="0" w:line="240" w:lineRule="auto"/>
    </w:pPr>
  </w:style>
  <w:style w:type="character" w:customStyle="1" w:styleId="En-tteCar">
    <w:name w:val="En-tête Car"/>
    <w:basedOn w:val="Policepardfaut"/>
    <w:link w:val="En-tte"/>
    <w:rsid w:val="005A3AFF"/>
  </w:style>
  <w:style w:type="paragraph" w:styleId="Pieddepage">
    <w:name w:val="footer"/>
    <w:basedOn w:val="Normal"/>
    <w:link w:val="PieddepageCar"/>
    <w:uiPriority w:val="99"/>
    <w:unhideWhenUsed/>
    <w:rsid w:val="005A3A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3AFF"/>
  </w:style>
  <w:style w:type="paragraph" w:styleId="TM2">
    <w:name w:val="toc 2"/>
    <w:basedOn w:val="Normal"/>
    <w:next w:val="Normal"/>
    <w:autoRedefine/>
    <w:uiPriority w:val="39"/>
    <w:unhideWhenUsed/>
    <w:rsid w:val="005A3AFF"/>
    <w:pPr>
      <w:spacing w:after="0"/>
      <w:ind w:left="220"/>
    </w:pPr>
    <w:rPr>
      <w:smallCaps/>
      <w:sz w:val="20"/>
      <w:szCs w:val="20"/>
    </w:rPr>
  </w:style>
  <w:style w:type="paragraph" w:styleId="TM1">
    <w:name w:val="toc 1"/>
    <w:basedOn w:val="Normal"/>
    <w:next w:val="Normal"/>
    <w:autoRedefine/>
    <w:uiPriority w:val="39"/>
    <w:unhideWhenUsed/>
    <w:rsid w:val="005A3AFF"/>
    <w:pPr>
      <w:tabs>
        <w:tab w:val="right" w:leader="dot" w:pos="8776"/>
      </w:tabs>
      <w:spacing w:before="120" w:after="120"/>
    </w:pPr>
    <w:rPr>
      <w:b/>
      <w:bCs/>
      <w:caps/>
      <w:sz w:val="20"/>
      <w:szCs w:val="20"/>
    </w:rPr>
  </w:style>
  <w:style w:type="character" w:styleId="Lienhypertexte">
    <w:name w:val="Hyperlink"/>
    <w:basedOn w:val="Policepardfaut"/>
    <w:uiPriority w:val="99"/>
    <w:unhideWhenUsed/>
    <w:rsid w:val="005A3AFF"/>
    <w:rPr>
      <w:color w:val="0563C1" w:themeColor="hyperlink"/>
      <w:u w:val="single"/>
    </w:rPr>
  </w:style>
  <w:style w:type="character" w:customStyle="1" w:styleId="NotedebasdepageCar">
    <w:name w:val="Note de bas de page Car"/>
    <w:basedOn w:val="Policepardfaut"/>
    <w:link w:val="Notedebasdepage"/>
    <w:semiHidden/>
    <w:rsid w:val="005A3AFF"/>
    <w:rPr>
      <w:rFonts w:ascii="Times New Roman" w:eastAsia="Times New Roman" w:hAnsi="Times New Roman" w:cs="Times New Roman"/>
      <w:sz w:val="20"/>
      <w:szCs w:val="20"/>
    </w:rPr>
  </w:style>
  <w:style w:type="paragraph" w:styleId="Notedebasdepage">
    <w:name w:val="footnote text"/>
    <w:basedOn w:val="Normal"/>
    <w:link w:val="NotedebasdepageCar"/>
    <w:semiHidden/>
    <w:rsid w:val="005A3AFF"/>
    <w:pPr>
      <w:spacing w:after="0" w:line="240" w:lineRule="auto"/>
      <w:jc w:val="both"/>
    </w:pPr>
    <w:rPr>
      <w:rFonts w:ascii="Times New Roman" w:eastAsia="Times New Roman" w:hAnsi="Times New Roman" w:cs="Times New Roman"/>
      <w:sz w:val="20"/>
      <w:szCs w:val="20"/>
    </w:rPr>
  </w:style>
  <w:style w:type="character" w:styleId="Appelnotedebasdep">
    <w:name w:val="footnote reference"/>
    <w:basedOn w:val="Policepardfaut"/>
    <w:uiPriority w:val="99"/>
    <w:rsid w:val="005A3AFF"/>
    <w:rPr>
      <w:vertAlign w:val="superscript"/>
    </w:rPr>
  </w:style>
  <w:style w:type="paragraph" w:styleId="TM3">
    <w:name w:val="toc 3"/>
    <w:basedOn w:val="Normal"/>
    <w:next w:val="Normal"/>
    <w:autoRedefine/>
    <w:uiPriority w:val="39"/>
    <w:unhideWhenUsed/>
    <w:rsid w:val="005A3AFF"/>
    <w:pPr>
      <w:tabs>
        <w:tab w:val="left" w:pos="1320"/>
        <w:tab w:val="right" w:leader="dot" w:pos="8776"/>
      </w:tabs>
      <w:spacing w:after="0"/>
      <w:ind w:left="440"/>
    </w:pPr>
    <w:rPr>
      <w:i/>
      <w:iCs/>
      <w:sz w:val="20"/>
      <w:szCs w:val="20"/>
    </w:rPr>
  </w:style>
  <w:style w:type="paragraph" w:styleId="TM4">
    <w:name w:val="toc 4"/>
    <w:basedOn w:val="Normal"/>
    <w:next w:val="Normal"/>
    <w:autoRedefine/>
    <w:uiPriority w:val="39"/>
    <w:unhideWhenUsed/>
    <w:rsid w:val="005A3AFF"/>
    <w:pPr>
      <w:spacing w:after="0"/>
      <w:ind w:left="660"/>
    </w:pPr>
    <w:rPr>
      <w:sz w:val="18"/>
      <w:szCs w:val="18"/>
    </w:rPr>
  </w:style>
  <w:style w:type="paragraph" w:styleId="TM5">
    <w:name w:val="toc 5"/>
    <w:basedOn w:val="Normal"/>
    <w:next w:val="Normal"/>
    <w:autoRedefine/>
    <w:uiPriority w:val="39"/>
    <w:unhideWhenUsed/>
    <w:rsid w:val="005A3AFF"/>
    <w:pPr>
      <w:spacing w:after="0"/>
      <w:ind w:left="880"/>
    </w:pPr>
    <w:rPr>
      <w:sz w:val="18"/>
      <w:szCs w:val="18"/>
    </w:rPr>
  </w:style>
  <w:style w:type="paragraph" w:styleId="TM6">
    <w:name w:val="toc 6"/>
    <w:basedOn w:val="Normal"/>
    <w:next w:val="Normal"/>
    <w:autoRedefine/>
    <w:uiPriority w:val="39"/>
    <w:unhideWhenUsed/>
    <w:rsid w:val="005A3AFF"/>
    <w:pPr>
      <w:spacing w:after="0"/>
      <w:ind w:left="1100"/>
    </w:pPr>
    <w:rPr>
      <w:sz w:val="18"/>
      <w:szCs w:val="18"/>
    </w:rPr>
  </w:style>
  <w:style w:type="paragraph" w:styleId="TM7">
    <w:name w:val="toc 7"/>
    <w:basedOn w:val="Normal"/>
    <w:next w:val="Normal"/>
    <w:autoRedefine/>
    <w:uiPriority w:val="39"/>
    <w:unhideWhenUsed/>
    <w:rsid w:val="005A3AFF"/>
    <w:pPr>
      <w:spacing w:after="0"/>
      <w:ind w:left="1320"/>
    </w:pPr>
    <w:rPr>
      <w:sz w:val="18"/>
      <w:szCs w:val="18"/>
    </w:rPr>
  </w:style>
  <w:style w:type="paragraph" w:styleId="TM8">
    <w:name w:val="toc 8"/>
    <w:basedOn w:val="Normal"/>
    <w:next w:val="Normal"/>
    <w:autoRedefine/>
    <w:uiPriority w:val="39"/>
    <w:unhideWhenUsed/>
    <w:rsid w:val="005A3AFF"/>
    <w:pPr>
      <w:spacing w:after="0"/>
      <w:ind w:left="1540"/>
    </w:pPr>
    <w:rPr>
      <w:sz w:val="18"/>
      <w:szCs w:val="18"/>
    </w:rPr>
  </w:style>
  <w:style w:type="paragraph" w:styleId="TM9">
    <w:name w:val="toc 9"/>
    <w:basedOn w:val="Normal"/>
    <w:next w:val="Normal"/>
    <w:autoRedefine/>
    <w:uiPriority w:val="39"/>
    <w:unhideWhenUsed/>
    <w:rsid w:val="005A3AFF"/>
    <w:pPr>
      <w:spacing w:after="0"/>
      <w:ind w:left="1760"/>
    </w:pPr>
    <w:rPr>
      <w:sz w:val="18"/>
      <w:szCs w:val="18"/>
    </w:rPr>
  </w:style>
  <w:style w:type="paragraph" w:styleId="Tabledesillustrations">
    <w:name w:val="table of figures"/>
    <w:basedOn w:val="Normal"/>
    <w:next w:val="Normal"/>
    <w:uiPriority w:val="99"/>
    <w:unhideWhenUsed/>
    <w:rsid w:val="005A3AFF"/>
    <w:pPr>
      <w:spacing w:after="0"/>
      <w:ind w:left="440" w:hanging="440"/>
    </w:pPr>
    <w:rPr>
      <w:smallCaps/>
      <w:sz w:val="20"/>
      <w:szCs w:val="20"/>
    </w:rPr>
  </w:style>
  <w:style w:type="paragraph" w:styleId="Corpsdetexte">
    <w:name w:val="Body Text"/>
    <w:basedOn w:val="Normal"/>
    <w:link w:val="CorpsdetexteCar"/>
    <w:rsid w:val="005A3AFF"/>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5A3AFF"/>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uiPriority w:val="99"/>
    <w:rsid w:val="005A3AFF"/>
    <w:rPr>
      <w:sz w:val="16"/>
      <w:szCs w:val="16"/>
    </w:rPr>
  </w:style>
  <w:style w:type="paragraph" w:styleId="Corpsdetexte3">
    <w:name w:val="Body Text 3"/>
    <w:basedOn w:val="Normal"/>
    <w:link w:val="Corpsdetexte3Car"/>
    <w:uiPriority w:val="99"/>
    <w:unhideWhenUsed/>
    <w:rsid w:val="005A3AFF"/>
    <w:pPr>
      <w:spacing w:after="120"/>
    </w:pPr>
    <w:rPr>
      <w:sz w:val="16"/>
      <w:szCs w:val="16"/>
    </w:rPr>
  </w:style>
  <w:style w:type="character" w:customStyle="1" w:styleId="Corpsdetexte3Car1">
    <w:name w:val="Corps de texte 3 Car1"/>
    <w:basedOn w:val="Policepardfaut"/>
    <w:uiPriority w:val="99"/>
    <w:semiHidden/>
    <w:rsid w:val="005A3AFF"/>
    <w:rPr>
      <w:sz w:val="16"/>
      <w:szCs w:val="16"/>
    </w:rPr>
  </w:style>
  <w:style w:type="paragraph" w:styleId="Sous-titre">
    <w:name w:val="Subtitle"/>
    <w:basedOn w:val="Normal"/>
    <w:next w:val="Corpsdetexte"/>
    <w:link w:val="Sous-titreCar"/>
    <w:qFormat/>
    <w:rsid w:val="005A3AFF"/>
    <w:pPr>
      <w:suppressAutoHyphens/>
      <w:spacing w:after="0" w:line="240" w:lineRule="auto"/>
    </w:pPr>
    <w:rPr>
      <w:rFonts w:ascii="Times New Roman" w:eastAsia="Times New Roman" w:hAnsi="Times New Roman" w:cs="Times New Roman"/>
      <w:b/>
      <w:bCs/>
      <w:sz w:val="24"/>
      <w:szCs w:val="20"/>
      <w:lang w:eastAsia="zh-CN"/>
    </w:rPr>
  </w:style>
  <w:style w:type="character" w:customStyle="1" w:styleId="Sous-titreCar">
    <w:name w:val="Sous-titre Car"/>
    <w:basedOn w:val="Policepardfaut"/>
    <w:link w:val="Sous-titre"/>
    <w:rsid w:val="005A3AFF"/>
    <w:rPr>
      <w:rFonts w:ascii="Times New Roman" w:eastAsia="Times New Roman" w:hAnsi="Times New Roman" w:cs="Times New Roman"/>
      <w:b/>
      <w:bCs/>
      <w:sz w:val="24"/>
      <w:szCs w:val="20"/>
      <w:lang w:eastAsia="zh-CN"/>
    </w:rPr>
  </w:style>
  <w:style w:type="paragraph" w:customStyle="1" w:styleId="PDSHeading2">
    <w:name w:val="PDS Heading 2"/>
    <w:next w:val="Normal"/>
    <w:rsid w:val="005A3AFF"/>
    <w:pPr>
      <w:keepNext/>
      <w:numPr>
        <w:ilvl w:val="1"/>
        <w:numId w:val="2"/>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5A3AFF"/>
    <w:pPr>
      <w:keepNext/>
      <w:numPr>
        <w:numId w:val="2"/>
      </w:numPr>
      <w:spacing w:after="0" w:line="240" w:lineRule="auto"/>
      <w:outlineLvl w:val="0"/>
    </w:pPr>
    <w:rPr>
      <w:rFonts w:ascii="Times New Roman" w:eastAsia="Times New Roman" w:hAnsi="Times New Roman" w:cs="Times New Roman"/>
      <w:b/>
      <w:caps/>
      <w:sz w:val="24"/>
      <w:szCs w:val="20"/>
      <w:lang w:val="en-US"/>
    </w:rPr>
  </w:style>
  <w:style w:type="character" w:customStyle="1" w:styleId="CommentaireCar">
    <w:name w:val="Commentaire Car"/>
    <w:basedOn w:val="Policepardfaut"/>
    <w:link w:val="Commentaire"/>
    <w:rsid w:val="005A3AFF"/>
    <w:rPr>
      <w:sz w:val="20"/>
      <w:szCs w:val="20"/>
    </w:rPr>
  </w:style>
  <w:style w:type="paragraph" w:styleId="Commentaire">
    <w:name w:val="annotation text"/>
    <w:basedOn w:val="Normal"/>
    <w:link w:val="CommentaireCar"/>
    <w:unhideWhenUsed/>
    <w:rsid w:val="005A3AFF"/>
    <w:pPr>
      <w:spacing w:line="240" w:lineRule="auto"/>
    </w:pPr>
    <w:rPr>
      <w:sz w:val="20"/>
      <w:szCs w:val="20"/>
    </w:rPr>
  </w:style>
  <w:style w:type="character" w:customStyle="1" w:styleId="CommentaireCar1">
    <w:name w:val="Commentaire Car1"/>
    <w:basedOn w:val="Policepardfaut"/>
    <w:uiPriority w:val="99"/>
    <w:semiHidden/>
    <w:rsid w:val="005A3AFF"/>
    <w:rPr>
      <w:sz w:val="20"/>
      <w:szCs w:val="20"/>
    </w:rPr>
  </w:style>
  <w:style w:type="character" w:customStyle="1" w:styleId="ObjetducommentaireCar">
    <w:name w:val="Objet du commentaire Car"/>
    <w:basedOn w:val="CommentaireCar"/>
    <w:link w:val="Objetducommentaire"/>
    <w:uiPriority w:val="99"/>
    <w:semiHidden/>
    <w:rsid w:val="005A3AFF"/>
    <w:rPr>
      <w:b/>
      <w:bCs/>
      <w:sz w:val="20"/>
      <w:szCs w:val="20"/>
    </w:rPr>
  </w:style>
  <w:style w:type="paragraph" w:styleId="Objetducommentaire">
    <w:name w:val="annotation subject"/>
    <w:basedOn w:val="Commentaire"/>
    <w:next w:val="Commentaire"/>
    <w:link w:val="ObjetducommentaireCar"/>
    <w:uiPriority w:val="99"/>
    <w:semiHidden/>
    <w:unhideWhenUsed/>
    <w:rsid w:val="005A3AFF"/>
    <w:rPr>
      <w:b/>
      <w:bCs/>
    </w:rPr>
  </w:style>
  <w:style w:type="character" w:customStyle="1" w:styleId="ObjetducommentaireCar1">
    <w:name w:val="Objet du commentaire Car1"/>
    <w:basedOn w:val="CommentaireCar1"/>
    <w:uiPriority w:val="99"/>
    <w:semiHidden/>
    <w:rsid w:val="005A3AFF"/>
    <w:rPr>
      <w:b/>
      <w:bCs/>
      <w:sz w:val="20"/>
      <w:szCs w:val="20"/>
    </w:rPr>
  </w:style>
  <w:style w:type="character" w:styleId="Marquedecommentaire">
    <w:name w:val="annotation reference"/>
    <w:basedOn w:val="Policepardfaut"/>
    <w:unhideWhenUsed/>
    <w:rsid w:val="005A3AFF"/>
    <w:rPr>
      <w:sz w:val="16"/>
      <w:szCs w:val="16"/>
    </w:rPr>
  </w:style>
  <w:style w:type="character" w:customStyle="1" w:styleId="st1">
    <w:name w:val="st1"/>
    <w:basedOn w:val="Policepardfaut"/>
    <w:rsid w:val="005A3AFF"/>
  </w:style>
  <w:style w:type="paragraph" w:customStyle="1" w:styleId="Default">
    <w:name w:val="Default"/>
    <w:rsid w:val="005A3AFF"/>
    <w:pPr>
      <w:autoSpaceDE w:val="0"/>
      <w:autoSpaceDN w:val="0"/>
      <w:adjustRightInd w:val="0"/>
      <w:spacing w:after="0" w:line="240" w:lineRule="auto"/>
    </w:pPr>
    <w:rPr>
      <w:rFonts w:ascii="Calibri" w:eastAsia="Calibri" w:hAnsi="Calibri" w:cs="Calibri"/>
      <w:color w:val="000000"/>
      <w:sz w:val="24"/>
      <w:szCs w:val="24"/>
      <w:lang w:eastAsia="fr-FR"/>
    </w:rPr>
  </w:style>
  <w:style w:type="table" w:customStyle="1" w:styleId="Grilledutableau4">
    <w:name w:val="Grille du tableau4"/>
    <w:basedOn w:val="TableauNormal"/>
    <w:next w:val="Grilledutableau"/>
    <w:uiPriority w:val="39"/>
    <w:rsid w:val="005A3AF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59"/>
    <w:rsid w:val="005A3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E66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D91D37"/>
    <w:pPr>
      <w:spacing w:before="240" w:line="259" w:lineRule="auto"/>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571816">
      <w:bodyDiv w:val="1"/>
      <w:marLeft w:val="0"/>
      <w:marRight w:val="0"/>
      <w:marTop w:val="0"/>
      <w:marBottom w:val="0"/>
      <w:divBdr>
        <w:top w:val="none" w:sz="0" w:space="0" w:color="auto"/>
        <w:left w:val="none" w:sz="0" w:space="0" w:color="auto"/>
        <w:bottom w:val="none" w:sz="0" w:space="0" w:color="auto"/>
        <w:right w:val="none" w:sz="0" w:space="0" w:color="auto"/>
      </w:divBdr>
      <w:divsChild>
        <w:div w:id="1905606816">
          <w:marLeft w:val="547"/>
          <w:marRight w:val="0"/>
          <w:marTop w:val="106"/>
          <w:marBottom w:val="0"/>
          <w:divBdr>
            <w:top w:val="none" w:sz="0" w:space="0" w:color="auto"/>
            <w:left w:val="none" w:sz="0" w:space="0" w:color="auto"/>
            <w:bottom w:val="none" w:sz="0" w:space="0" w:color="auto"/>
            <w:right w:val="none" w:sz="0" w:space="0" w:color="auto"/>
          </w:divBdr>
        </w:div>
        <w:div w:id="634454893">
          <w:marLeft w:val="547"/>
          <w:marRight w:val="0"/>
          <w:marTop w:val="106"/>
          <w:marBottom w:val="0"/>
          <w:divBdr>
            <w:top w:val="none" w:sz="0" w:space="0" w:color="auto"/>
            <w:left w:val="none" w:sz="0" w:space="0" w:color="auto"/>
            <w:bottom w:val="none" w:sz="0" w:space="0" w:color="auto"/>
            <w:right w:val="none" w:sz="0" w:space="0" w:color="auto"/>
          </w:divBdr>
        </w:div>
        <w:div w:id="1179926677">
          <w:marLeft w:val="547"/>
          <w:marRight w:val="0"/>
          <w:marTop w:val="106"/>
          <w:marBottom w:val="0"/>
          <w:divBdr>
            <w:top w:val="none" w:sz="0" w:space="0" w:color="auto"/>
            <w:left w:val="none" w:sz="0" w:space="0" w:color="auto"/>
            <w:bottom w:val="none" w:sz="0" w:space="0" w:color="auto"/>
            <w:right w:val="none" w:sz="0" w:space="0" w:color="auto"/>
          </w:divBdr>
        </w:div>
        <w:div w:id="1852061232">
          <w:marLeft w:val="547"/>
          <w:marRight w:val="0"/>
          <w:marTop w:val="106"/>
          <w:marBottom w:val="0"/>
          <w:divBdr>
            <w:top w:val="none" w:sz="0" w:space="0" w:color="auto"/>
            <w:left w:val="none" w:sz="0" w:space="0" w:color="auto"/>
            <w:bottom w:val="none" w:sz="0" w:space="0" w:color="auto"/>
            <w:right w:val="none" w:sz="0" w:space="0" w:color="auto"/>
          </w:divBdr>
        </w:div>
        <w:div w:id="1324620690">
          <w:marLeft w:val="547"/>
          <w:marRight w:val="0"/>
          <w:marTop w:val="106"/>
          <w:marBottom w:val="0"/>
          <w:divBdr>
            <w:top w:val="none" w:sz="0" w:space="0" w:color="auto"/>
            <w:left w:val="none" w:sz="0" w:space="0" w:color="auto"/>
            <w:bottom w:val="none" w:sz="0" w:space="0" w:color="auto"/>
            <w:right w:val="none" w:sz="0" w:space="0" w:color="auto"/>
          </w:divBdr>
        </w:div>
      </w:divsChild>
    </w:div>
    <w:div w:id="1807627244">
      <w:bodyDiv w:val="1"/>
      <w:marLeft w:val="0"/>
      <w:marRight w:val="0"/>
      <w:marTop w:val="0"/>
      <w:marBottom w:val="0"/>
      <w:divBdr>
        <w:top w:val="none" w:sz="0" w:space="0" w:color="auto"/>
        <w:left w:val="none" w:sz="0" w:space="0" w:color="auto"/>
        <w:bottom w:val="none" w:sz="0" w:space="0" w:color="auto"/>
        <w:right w:val="none" w:sz="0" w:space="0" w:color="auto"/>
      </w:divBdr>
      <w:divsChild>
        <w:div w:id="1246720263">
          <w:marLeft w:val="547"/>
          <w:marRight w:val="0"/>
          <w:marTop w:val="106"/>
          <w:marBottom w:val="0"/>
          <w:divBdr>
            <w:top w:val="none" w:sz="0" w:space="0" w:color="auto"/>
            <w:left w:val="none" w:sz="0" w:space="0" w:color="auto"/>
            <w:bottom w:val="none" w:sz="0" w:space="0" w:color="auto"/>
            <w:right w:val="none" w:sz="0" w:space="0" w:color="auto"/>
          </w:divBdr>
        </w:div>
        <w:div w:id="1895116608">
          <w:marLeft w:val="547"/>
          <w:marRight w:val="0"/>
          <w:marTop w:val="106"/>
          <w:marBottom w:val="0"/>
          <w:divBdr>
            <w:top w:val="none" w:sz="0" w:space="0" w:color="auto"/>
            <w:left w:val="none" w:sz="0" w:space="0" w:color="auto"/>
            <w:bottom w:val="none" w:sz="0" w:space="0" w:color="auto"/>
            <w:right w:val="none" w:sz="0" w:space="0" w:color="auto"/>
          </w:divBdr>
        </w:div>
        <w:div w:id="314264583">
          <w:marLeft w:val="547"/>
          <w:marRight w:val="0"/>
          <w:marTop w:val="106"/>
          <w:marBottom w:val="0"/>
          <w:divBdr>
            <w:top w:val="none" w:sz="0" w:space="0" w:color="auto"/>
            <w:left w:val="none" w:sz="0" w:space="0" w:color="auto"/>
            <w:bottom w:val="none" w:sz="0" w:space="0" w:color="auto"/>
            <w:right w:val="none" w:sz="0" w:space="0" w:color="auto"/>
          </w:divBdr>
        </w:div>
        <w:div w:id="1702827198">
          <w:marLeft w:val="547"/>
          <w:marRight w:val="0"/>
          <w:marTop w:val="106"/>
          <w:marBottom w:val="0"/>
          <w:divBdr>
            <w:top w:val="none" w:sz="0" w:space="0" w:color="auto"/>
            <w:left w:val="none" w:sz="0" w:space="0" w:color="auto"/>
            <w:bottom w:val="none" w:sz="0" w:space="0" w:color="auto"/>
            <w:right w:val="none" w:sz="0" w:space="0" w:color="auto"/>
          </w:divBdr>
        </w:div>
        <w:div w:id="176818883">
          <w:marLeft w:val="547"/>
          <w:marRight w:val="0"/>
          <w:marTop w:val="106"/>
          <w:marBottom w:val="0"/>
          <w:divBdr>
            <w:top w:val="none" w:sz="0" w:space="0" w:color="auto"/>
            <w:left w:val="none" w:sz="0" w:space="0" w:color="auto"/>
            <w:bottom w:val="none" w:sz="0" w:space="0" w:color="auto"/>
            <w:right w:val="none" w:sz="0" w:space="0" w:color="auto"/>
          </w:divBdr>
        </w:div>
        <w:div w:id="440489506">
          <w:marLeft w:val="547"/>
          <w:marRight w:val="0"/>
          <w:marTop w:val="106"/>
          <w:marBottom w:val="0"/>
          <w:divBdr>
            <w:top w:val="none" w:sz="0" w:space="0" w:color="auto"/>
            <w:left w:val="none" w:sz="0" w:space="0" w:color="auto"/>
            <w:bottom w:val="none" w:sz="0" w:space="0" w:color="auto"/>
            <w:right w:val="none" w:sz="0" w:space="0" w:color="auto"/>
          </w:divBdr>
        </w:div>
        <w:div w:id="1392121537">
          <w:marLeft w:val="547"/>
          <w:marRight w:val="0"/>
          <w:marTop w:val="106"/>
          <w:marBottom w:val="0"/>
          <w:divBdr>
            <w:top w:val="none" w:sz="0" w:space="0" w:color="auto"/>
            <w:left w:val="none" w:sz="0" w:space="0" w:color="auto"/>
            <w:bottom w:val="none" w:sz="0" w:space="0" w:color="auto"/>
            <w:right w:val="none" w:sz="0" w:space="0" w:color="auto"/>
          </w:divBdr>
        </w:div>
        <w:div w:id="82570459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nte-medecine.commentcamarche.net/faq/13468-humeur-aqueuse-definition" TargetMode="External"/><Relationship Id="rId18" Type="http://schemas.openxmlformats.org/officeDocument/2006/relationships/hyperlink" Target="http://sante-medecine.commentcamarche.net/faq/34334-expectoration-definition"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ante-medecine.commentcamarche.net/faq/13607-lymphe-definition" TargetMode="External"/><Relationship Id="rId17" Type="http://schemas.openxmlformats.org/officeDocument/2006/relationships/hyperlink" Target="http://sante-medecine.commentcamarche.net/faq/22482-sueur-definition" TargetMode="External"/><Relationship Id="rId2" Type="http://schemas.openxmlformats.org/officeDocument/2006/relationships/numbering" Target="numbering.xml"/><Relationship Id="rId16" Type="http://schemas.openxmlformats.org/officeDocument/2006/relationships/hyperlink" Target="http://sante-medecine.commentcamarche.net/faq/23697-salive-definition" TargetMode="External"/><Relationship Id="rId20" Type="http://schemas.openxmlformats.org/officeDocument/2006/relationships/hyperlink" Target="http://sante-medecine.commentcamarche.net/faq/14018-pathologie-defin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e-medecine.commentcamarche.net/faq/23699-sang-defini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nte-medecine.commentcamarche.net/faq/1353-sperme" TargetMode="External"/><Relationship Id="rId23" Type="http://schemas.openxmlformats.org/officeDocument/2006/relationships/fontTable" Target="fontTable.xml"/><Relationship Id="rId10" Type="http://schemas.openxmlformats.org/officeDocument/2006/relationships/hyperlink" Target="http://sante-medecine.commentcamarche.net/faq/17718-corps-humain-definition" TargetMode="External"/><Relationship Id="rId19" Type="http://schemas.openxmlformats.org/officeDocument/2006/relationships/hyperlink" Target="http://sante-medecine.commentcamarche.net/faq/14130-pus-definition"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http://sante-medecine.commentcamarche.net/faq/13593-liquide-amniotique-definition"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C9D5-9C9E-42B4-8F32-2FEB9F1A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13161</Words>
  <Characters>72388</Characters>
  <Application>Microsoft Office Word</Application>
  <DocSecurity>0</DocSecurity>
  <Lines>603</Lines>
  <Paragraphs>170</Paragraphs>
  <ScaleCrop>false</ScaleCrop>
  <HeadingPairs>
    <vt:vector size="6" baseType="variant">
      <vt:variant>
        <vt:lpstr>Titre</vt:lpstr>
      </vt:variant>
      <vt:variant>
        <vt:i4>1</vt:i4>
      </vt:variant>
      <vt:variant>
        <vt:lpstr>Title</vt:lpstr>
      </vt:variant>
      <vt:variant>
        <vt:i4>1</vt:i4>
      </vt:variant>
      <vt:variant>
        <vt:lpstr>Headings</vt:lpstr>
      </vt:variant>
      <vt:variant>
        <vt:i4>48</vt:i4>
      </vt:variant>
    </vt:vector>
  </HeadingPairs>
  <TitlesOfParts>
    <vt:vector size="50" baseType="lpstr">
      <vt:lpstr/>
      <vt:lpstr/>
      <vt:lpstr>LISTE DES ABREVIATIONS</vt:lpstr>
      <vt:lpstr>DÉFINITION DES TERMES </vt:lpstr>
      <vt:lpstr>LISTE DES TABLEAUX</vt:lpstr>
      <vt:lpstr>RÉSUMÉ</vt:lpstr>
      <vt:lpstr>INTRODUCTION</vt:lpstr>
      <vt:lpstr>    But et objectifs du plan</vt:lpstr>
      <vt:lpstr/>
      <vt:lpstr>    </vt:lpstr>
      <vt:lpstr>    </vt:lpstr>
      <vt:lpstr>        </vt:lpstr>
      <vt:lpstr>    Résultats attendus</vt:lpstr>
      <vt:lpstr/>
      <vt:lpstr>    Stratégies</vt:lpstr>
      <vt:lpstr>    </vt:lpstr>
      <vt:lpstr>    </vt:lpstr>
      <vt:lpstr>    </vt:lpstr>
      <vt:lpstr>    </vt:lpstr>
      <vt:lpstr>    </vt:lpstr>
      <vt:lpstr>CONTEXTE</vt:lpstr>
      <vt:lpstr>    Objectifs et description du projet APCSU-Mali</vt:lpstr>
      <vt:lpstr>    Bénéficiaire du projet</vt:lpstr>
      <vt:lpstr>    Indicateurs du projet</vt:lpstr>
      <vt:lpstr>    Description du projet </vt:lpstr>
      <vt:lpstr>    Financement du projet</vt:lpstr>
      <vt:lpstr>    Zones d’intervention du Projet </vt:lpstr>
      <vt:lpstr>    Cadre institutionnel de mise en œuvre </vt:lpstr>
      <vt:lpstr>Cadre politique, légal et administratif de la gestion des déchets</vt:lpstr>
      <vt:lpstr>Analyse des pratiques d’hygiène et d’assainissement dans les établissements de s</vt:lpstr>
      <vt:lpstr/>
      <vt:lpstr>    Classification </vt:lpstr>
      <vt:lpstr>    Catégorisation des déchets</vt:lpstr>
      <vt:lpstr>    Mode de collecte des déchets</vt:lpstr>
      <vt:lpstr>    Moyens de transport des déchets :</vt:lpstr>
      <vt:lpstr>    Modes de traitement des déchets solides</vt:lpstr>
      <vt:lpstr>Impact des déchets sur le personnel et l’environnement </vt:lpstr>
      <vt:lpstr>    Risques environnementaux </vt:lpstr>
      <vt:lpstr>    Risques sanitaires  </vt:lpstr>
      <vt:lpstr>    </vt:lpstr>
      <vt:lpstr>    </vt:lpstr>
      <vt:lpstr>    Impacts socio-culturels</vt:lpstr>
      <vt:lpstr>Arrangement institutionnel de mise en œuvre </vt:lpstr>
      <vt:lpstr>    Le Comité de Pilotage de la gestion des déchets biomédicaux, de la prévention et</vt:lpstr>
      <vt:lpstr>    Les Comités Techniques d’Hygiène et de Sécurité (CTHS) </vt:lpstr>
      <vt:lpstr>    Le Comité de gestion des déchets </vt:lpstr>
      <vt:lpstr>    Unité de mise en œuvre du Projet </vt:lpstr>
      <vt:lpstr>Rôles et Responsabilités des autres parties prenantes</vt:lpstr>
      <vt:lpstr>Plan d’action d’hygiène et d’assainissement (PHA)</vt:lpstr>
      <vt:lpstr>Guide et outils techniques de gestion et de mise en œuvre de l’hygiène et assain</vt:lpstr>
    </vt:vector>
  </TitlesOfParts>
  <Company/>
  <LinksUpToDate>false</LinksUpToDate>
  <CharactersWithSpaces>85379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DNS-DHPS</dc:creator>
  <cp:keywords/>
  <dc:description/>
  <cp:lastModifiedBy>NIAKALING</cp:lastModifiedBy>
  <cp:revision>2</cp:revision>
  <dcterms:created xsi:type="dcterms:W3CDTF">2018-12-20T11:09:00Z</dcterms:created>
  <dcterms:modified xsi:type="dcterms:W3CDTF">2018-12-20T11:09:00Z</dcterms:modified>
</cp:coreProperties>
</file>