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342" w:rsidRDefault="00A7300D" w:rsidP="00327342">
      <w:pPr>
        <w:autoSpaceDE/>
        <w:autoSpaceDN/>
        <w:adjustRightInd/>
        <w:spacing w:after="200" w:line="276" w:lineRule="auto"/>
        <w:jc w:val="left"/>
        <w:rPr>
          <w:lang w:eastAsia="en-US"/>
        </w:rPr>
      </w:pPr>
      <w:r>
        <w:rPr>
          <w:noProof/>
          <w:lang w:eastAsia="fr-FR"/>
        </w:rPr>
        <w:pict>
          <v:rect id="Rectangle 6" o:spid="_x0000_s1026" style="position:absolute;margin-left:308.65pt;margin-top:-4.85pt;width:161.25pt;height:54.7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" stroked="f">
            <v:textbox>
              <w:txbxContent>
                <w:p w:rsidR="00086EBB" w:rsidRPr="00E6012B" w:rsidRDefault="00086EBB" w:rsidP="00327342">
                  <w:pPr>
                    <w:spacing w:after="0" w:line="240" w:lineRule="auto"/>
                    <w:rPr>
                      <w:b/>
                    </w:rPr>
                  </w:pPr>
                </w:p>
                <w:p w:rsidR="00086EBB" w:rsidRDefault="00086EBB" w:rsidP="00327342">
                  <w:pPr>
                    <w:spacing w:after="0"/>
                    <w:rPr>
                      <w:b/>
                    </w:rPr>
                  </w:pPr>
                  <w:r w:rsidRPr="00E6012B">
                    <w:rPr>
                      <w:b/>
                    </w:rPr>
                    <w:t>RÉPUBLIQUE DU MALI</w:t>
                  </w:r>
                </w:p>
                <w:p w:rsidR="00086EBB" w:rsidRDefault="00086EBB" w:rsidP="00327342">
                  <w:pPr>
                    <w:spacing w:after="0"/>
                  </w:pPr>
                  <w:r w:rsidRPr="00E6012B">
                    <w:rPr>
                      <w:b/>
                    </w:rPr>
                    <w:t>Un Peuple-Un But-Une Foi</w:t>
                  </w:r>
                </w:p>
              </w:txbxContent>
            </v:textbox>
          </v:rect>
        </w:pict>
      </w:r>
      <w:r>
        <w:rPr>
          <w:noProof/>
          <w:lang w:eastAsia="fr-FR"/>
        </w:rPr>
        <w:pict>
          <v:rect id="Rectangle 4" o:spid="_x0000_s1027" style="position:absolute;margin-left:14.65pt;margin-top:11.25pt;width:250.5pt;height:156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" stroked="f">
            <v:textbox>
              <w:txbxContent>
                <w:p w:rsidR="00086EBB" w:rsidRDefault="00086EBB" w:rsidP="00327342">
                  <w:pPr>
                    <w:spacing w:after="0"/>
                    <w:jc w:val="center"/>
                    <w:rPr>
                      <w:b/>
                    </w:rPr>
                  </w:pPr>
                  <w:r w:rsidRPr="00E6012B">
                    <w:rPr>
                      <w:b/>
                    </w:rPr>
                    <w:t>MINISTÈRE DE LA SANTÉ</w:t>
                  </w:r>
                  <w:r>
                    <w:rPr>
                      <w:b/>
                    </w:rPr>
                    <w:t xml:space="preserve"> ET DE L’HYGIENE PUBLIQUE</w:t>
                  </w:r>
                </w:p>
                <w:p w:rsidR="00086EBB" w:rsidRDefault="00086EBB" w:rsidP="00327342">
                  <w:pPr>
                    <w:spacing w:after="0"/>
                    <w:jc w:val="center"/>
                    <w:rPr>
                      <w:b/>
                    </w:rPr>
                  </w:pPr>
                  <w:r w:rsidRPr="00E6012B">
                    <w:rPr>
                      <w:b/>
                    </w:rPr>
                    <w:t>*************</w:t>
                  </w:r>
                </w:p>
                <w:p w:rsidR="00086EBB" w:rsidRDefault="00086EBB" w:rsidP="00327342">
                  <w:pPr>
                    <w:spacing w:after="0"/>
                    <w:jc w:val="center"/>
                    <w:rPr>
                      <w:b/>
                    </w:rPr>
                  </w:pPr>
                  <w:r w:rsidRPr="00E6012B">
                    <w:rPr>
                      <w:b/>
                    </w:rPr>
                    <w:t>CELLULE DE PLANIFICATION</w:t>
                  </w:r>
                  <w:r>
                    <w:rPr>
                      <w:b/>
                    </w:rPr>
                    <w:t xml:space="preserve"> ET DE </w:t>
                  </w:r>
                  <w:r w:rsidRPr="00E6012B">
                    <w:rPr>
                      <w:b/>
                    </w:rPr>
                    <w:t>STATISTIQUE  SECTEUR SANTÉ, DÉVELOPPEMENT</w:t>
                  </w:r>
                  <w:r>
                    <w:rPr>
                      <w:b/>
                    </w:rPr>
                    <w:t xml:space="preserve"> SOCIAL ET </w:t>
                  </w:r>
                  <w:r w:rsidRPr="00E6012B">
                    <w:rPr>
                      <w:b/>
                    </w:rPr>
                    <w:t>PROMOTIONDE LA FAMILLE</w:t>
                  </w:r>
                </w:p>
                <w:p w:rsidR="00086EBB" w:rsidRPr="00E6012B" w:rsidRDefault="00086EBB" w:rsidP="00327342">
                  <w:pPr>
                    <w:spacing w:after="0"/>
                    <w:jc w:val="center"/>
                    <w:rPr>
                      <w:b/>
                    </w:rPr>
                  </w:pPr>
                </w:p>
                <w:p w:rsidR="00086EBB" w:rsidRPr="00E6012B" w:rsidRDefault="00086EBB" w:rsidP="00327342">
                  <w:pPr>
                    <w:spacing w:after="0" w:line="240" w:lineRule="auto"/>
                    <w:jc w:val="center"/>
                    <w:rPr>
                      <w:b/>
                    </w:rPr>
                  </w:pPr>
                  <w:r w:rsidRPr="00E6012B">
                    <w:rPr>
                      <w:b/>
                    </w:rPr>
                    <w:t>*************</w:t>
                  </w:r>
                </w:p>
                <w:p w:rsidR="00086EBB" w:rsidRDefault="00086EBB" w:rsidP="00327342"/>
              </w:txbxContent>
            </v:textbox>
          </v:rect>
        </w:pict>
      </w:r>
    </w:p>
    <w:p w:rsidR="00327342" w:rsidRDefault="00EE5FD4" w:rsidP="00327342">
      <w:pPr>
        <w:autoSpaceDE/>
        <w:autoSpaceDN/>
        <w:adjustRightInd/>
        <w:spacing w:after="200" w:line="276" w:lineRule="auto"/>
        <w:jc w:val="left"/>
        <w:rPr>
          <w:lang w:eastAsia="en-US"/>
        </w:rPr>
      </w:pPr>
      <w:r w:rsidRPr="00312BEE">
        <w:rPr>
          <w:noProof/>
          <w:lang w:eastAsia="fr-FR"/>
        </w:rPr>
        <w:drawing>
          <wp:anchor distT="0" distB="0" distL="114300" distR="114300" simplePos="0" relativeHeight="251654656" behindDoc="0" locked="0" layoutInCell="1" allowOverlap="1">
            <wp:simplePos x="0" y="0"/>
            <wp:positionH relativeFrom="margin">
              <wp:posOffset>4220210</wp:posOffset>
            </wp:positionH>
            <wp:positionV relativeFrom="margin">
              <wp:posOffset>638175</wp:posOffset>
            </wp:positionV>
            <wp:extent cx="1657350" cy="1638300"/>
            <wp:effectExtent l="0" t="0" r="0" b="0"/>
            <wp:wrapSquare wrapText="bothSides"/>
            <wp:docPr id="9" name="Image 9" descr="C:\Users\SalahMahamane\Pictures\Sceau de la république du M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hMahamane\Pictures\Sceau de la république du Mali.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57350" cy="1638300"/>
                    </a:xfrm>
                    <a:prstGeom prst="rect">
                      <a:avLst/>
                    </a:prstGeom>
                    <a:noFill/>
                    <a:ln>
                      <a:noFill/>
                    </a:ln>
                  </pic:spPr>
                </pic:pic>
              </a:graphicData>
            </a:graphic>
          </wp:anchor>
        </w:drawing>
      </w:r>
    </w:p>
    <w:p w:rsidR="00302D13" w:rsidRDefault="00A7300D" w:rsidP="00302D13">
      <w:pPr>
        <w:pStyle w:val="Titre1"/>
        <w:numPr>
          <w:ilvl w:val="0"/>
          <w:numId w:val="0"/>
        </w:numPr>
      </w:pPr>
      <w:bookmarkStart w:id="0" w:name="_Toc413941198"/>
      <w:bookmarkStart w:id="1" w:name="_Toc456334517"/>
      <w:r>
        <w:rPr>
          <w:noProof/>
          <w:lang w:eastAsia="fr-FR"/>
        </w:rPr>
        <w:pict>
          <v:oval id="Ellipse 3" o:spid="_x0000_s1028" style="position:absolute;left:0;text-align:left;margin-left:51.4pt;margin-top:162.4pt;width:397.5pt;height:92.25pt;z-index:251656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" fillcolor="white [3201]" strokecolor="#9bbb59 [3206]" strokeweight="2pt">
            <v:path arrowok="t"/>
            <v:textbox>
              <w:txbxContent>
                <w:p w:rsidR="00086EBB" w:rsidRPr="0052480B" w:rsidRDefault="00086EBB" w:rsidP="00327342">
                  <w:pPr>
                    <w:jc w:val="center"/>
                    <w:rPr>
                      <w:rFonts w:ascii="Castellar" w:hAnsi="Castellar"/>
                      <w:b/>
                      <w:color w:val="000000" w:themeColor="text1"/>
                      <w:sz w:val="40"/>
                      <w:szCs w:val="40"/>
                    </w:rPr>
                  </w:pPr>
                  <w:r w:rsidRPr="0052480B">
                    <w:rPr>
                      <w:rFonts w:ascii="Castellar" w:hAnsi="Castellar"/>
                      <w:b/>
                      <w:color w:val="000000" w:themeColor="text1"/>
                      <w:sz w:val="40"/>
                      <w:szCs w:val="40"/>
                    </w:rPr>
                    <w:t>Comptes de la santé du mali, édition 2013</w:t>
                  </w:r>
                </w:p>
              </w:txbxContent>
            </v:textbox>
          </v:oval>
        </w:pict>
      </w:r>
      <w:bookmarkEnd w:id="0"/>
      <w:bookmarkEnd w:id="1"/>
    </w:p>
    <w:p w:rsidR="006C1F0C" w:rsidRDefault="006C1F0C" w:rsidP="006C1F0C">
      <w:pPr>
        <w:tabs>
          <w:tab w:val="left" w:pos="5529"/>
        </w:tabs>
        <w:autoSpaceDE/>
        <w:autoSpaceDN/>
        <w:adjustRightInd/>
        <w:spacing w:after="200" w:line="276" w:lineRule="auto"/>
        <w:jc w:val="left"/>
      </w:pPr>
    </w:p>
    <w:p w:rsidR="006C1F0C" w:rsidRDefault="006C1F0C" w:rsidP="006C1F0C">
      <w:pPr>
        <w:tabs>
          <w:tab w:val="left" w:pos="5529"/>
        </w:tabs>
        <w:autoSpaceDE/>
        <w:autoSpaceDN/>
        <w:adjustRightInd/>
        <w:spacing w:after="200" w:line="276" w:lineRule="auto"/>
        <w:jc w:val="left"/>
      </w:pPr>
    </w:p>
    <w:p w:rsidR="006C1F0C" w:rsidRDefault="006C1F0C" w:rsidP="006C1F0C">
      <w:pPr>
        <w:tabs>
          <w:tab w:val="left" w:pos="5529"/>
        </w:tabs>
        <w:autoSpaceDE/>
        <w:autoSpaceDN/>
        <w:adjustRightInd/>
        <w:spacing w:after="200" w:line="276" w:lineRule="auto"/>
        <w:jc w:val="left"/>
      </w:pPr>
    </w:p>
    <w:p w:rsidR="006C1F0C" w:rsidRDefault="006C1F0C" w:rsidP="006C1F0C">
      <w:pPr>
        <w:tabs>
          <w:tab w:val="left" w:pos="5529"/>
        </w:tabs>
        <w:autoSpaceDE/>
        <w:autoSpaceDN/>
        <w:adjustRightInd/>
        <w:spacing w:after="200" w:line="276" w:lineRule="auto"/>
        <w:jc w:val="left"/>
      </w:pPr>
    </w:p>
    <w:p w:rsidR="006C1F0C" w:rsidRDefault="006C1F0C" w:rsidP="006C1F0C">
      <w:pPr>
        <w:tabs>
          <w:tab w:val="left" w:pos="5529"/>
        </w:tabs>
        <w:autoSpaceDE/>
        <w:autoSpaceDN/>
        <w:adjustRightInd/>
        <w:spacing w:after="200" w:line="276" w:lineRule="auto"/>
        <w:jc w:val="left"/>
      </w:pPr>
    </w:p>
    <w:p w:rsidR="006C1F0C" w:rsidRDefault="006C1F0C" w:rsidP="006C1F0C">
      <w:pPr>
        <w:tabs>
          <w:tab w:val="left" w:pos="5529"/>
        </w:tabs>
        <w:autoSpaceDE/>
        <w:autoSpaceDN/>
        <w:adjustRightInd/>
        <w:spacing w:after="200" w:line="276" w:lineRule="auto"/>
        <w:jc w:val="left"/>
      </w:pPr>
    </w:p>
    <w:p w:rsidR="006C1F0C" w:rsidRDefault="006C1F0C" w:rsidP="006C1F0C">
      <w:pPr>
        <w:tabs>
          <w:tab w:val="left" w:pos="5529"/>
        </w:tabs>
        <w:autoSpaceDE/>
        <w:autoSpaceDN/>
        <w:adjustRightInd/>
        <w:spacing w:after="200" w:line="276" w:lineRule="auto"/>
        <w:jc w:val="left"/>
      </w:pPr>
    </w:p>
    <w:p w:rsidR="006C1F0C" w:rsidRDefault="006C1F0C" w:rsidP="006C1F0C">
      <w:pPr>
        <w:tabs>
          <w:tab w:val="left" w:pos="5529"/>
        </w:tabs>
        <w:autoSpaceDE/>
        <w:autoSpaceDN/>
        <w:adjustRightInd/>
        <w:spacing w:after="200" w:line="276" w:lineRule="auto"/>
        <w:jc w:val="left"/>
      </w:pPr>
    </w:p>
    <w:p w:rsidR="006C1F0C" w:rsidRDefault="006C1F0C" w:rsidP="006C1F0C">
      <w:pPr>
        <w:tabs>
          <w:tab w:val="left" w:pos="5529"/>
        </w:tabs>
        <w:autoSpaceDE/>
        <w:autoSpaceDN/>
        <w:adjustRightInd/>
        <w:spacing w:after="200" w:line="276" w:lineRule="auto"/>
        <w:jc w:val="left"/>
      </w:pPr>
    </w:p>
    <w:p w:rsidR="006C1F0C" w:rsidRDefault="006C1F0C" w:rsidP="006C1F0C">
      <w:pPr>
        <w:tabs>
          <w:tab w:val="left" w:pos="5529"/>
        </w:tabs>
        <w:autoSpaceDE/>
        <w:autoSpaceDN/>
        <w:adjustRightInd/>
        <w:spacing w:after="200" w:line="276" w:lineRule="auto"/>
        <w:jc w:val="left"/>
      </w:pPr>
    </w:p>
    <w:p w:rsidR="00312BEE" w:rsidRDefault="00312BEE" w:rsidP="00312BEE">
      <w:pPr>
        <w:tabs>
          <w:tab w:val="left" w:pos="5529"/>
        </w:tabs>
        <w:autoSpaceDE/>
        <w:autoSpaceDN/>
        <w:adjustRightInd/>
        <w:spacing w:after="200" w:line="276" w:lineRule="auto"/>
        <w:jc w:val="center"/>
        <w:rPr>
          <w:b/>
        </w:rPr>
      </w:pPr>
    </w:p>
    <w:p w:rsidR="00312BEE" w:rsidRDefault="00312BEE" w:rsidP="00312BEE">
      <w:pPr>
        <w:tabs>
          <w:tab w:val="left" w:pos="5529"/>
        </w:tabs>
        <w:autoSpaceDE/>
        <w:autoSpaceDN/>
        <w:adjustRightInd/>
        <w:spacing w:after="200" w:line="276" w:lineRule="auto"/>
        <w:jc w:val="center"/>
        <w:rPr>
          <w:b/>
        </w:rPr>
      </w:pPr>
    </w:p>
    <w:p w:rsidR="00182545" w:rsidRDefault="00182545" w:rsidP="00182545">
      <w:pPr>
        <w:tabs>
          <w:tab w:val="left" w:pos="5529"/>
        </w:tabs>
        <w:autoSpaceDE/>
        <w:autoSpaceDN/>
        <w:adjustRightInd/>
        <w:spacing w:after="200" w:line="276" w:lineRule="auto"/>
        <w:jc w:val="center"/>
        <w:rPr>
          <w:b/>
        </w:rPr>
      </w:pPr>
    </w:p>
    <w:p w:rsidR="00182545" w:rsidRDefault="00182545" w:rsidP="00182545">
      <w:pPr>
        <w:tabs>
          <w:tab w:val="left" w:pos="5529"/>
        </w:tabs>
        <w:autoSpaceDE/>
        <w:autoSpaceDN/>
        <w:adjustRightInd/>
        <w:spacing w:after="200" w:line="276" w:lineRule="auto"/>
        <w:jc w:val="center"/>
        <w:rPr>
          <w:b/>
        </w:rPr>
      </w:pPr>
    </w:p>
    <w:p w:rsidR="00182545" w:rsidRDefault="00182545" w:rsidP="00182545">
      <w:pPr>
        <w:tabs>
          <w:tab w:val="left" w:pos="5529"/>
        </w:tabs>
        <w:autoSpaceDE/>
        <w:autoSpaceDN/>
        <w:adjustRightInd/>
        <w:spacing w:after="0" w:line="276" w:lineRule="auto"/>
        <w:jc w:val="center"/>
        <w:rPr>
          <w:b/>
        </w:rPr>
      </w:pPr>
    </w:p>
    <w:p w:rsidR="00182545" w:rsidRDefault="00182545" w:rsidP="00182545">
      <w:pPr>
        <w:tabs>
          <w:tab w:val="left" w:pos="5529"/>
        </w:tabs>
        <w:autoSpaceDE/>
        <w:autoSpaceDN/>
        <w:adjustRightInd/>
        <w:spacing w:after="0" w:line="276" w:lineRule="auto"/>
        <w:jc w:val="center"/>
        <w:rPr>
          <w:b/>
        </w:rPr>
      </w:pPr>
    </w:p>
    <w:p w:rsidR="0015639D" w:rsidRDefault="00113B7E" w:rsidP="00182545">
      <w:pPr>
        <w:tabs>
          <w:tab w:val="left" w:pos="5529"/>
        </w:tabs>
        <w:autoSpaceDE/>
        <w:autoSpaceDN/>
        <w:adjustRightInd/>
        <w:spacing w:after="0" w:line="276" w:lineRule="auto"/>
        <w:jc w:val="center"/>
      </w:pPr>
      <w:r>
        <w:rPr>
          <w:b/>
        </w:rPr>
        <w:t>Juin</w:t>
      </w:r>
      <w:r w:rsidR="006C1F0C" w:rsidRPr="004246D2">
        <w:rPr>
          <w:b/>
        </w:rPr>
        <w:t>201</w:t>
      </w:r>
      <w:r>
        <w:rPr>
          <w:b/>
        </w:rPr>
        <w:t>6</w:t>
      </w:r>
    </w:p>
    <w:p w:rsidR="0015639D" w:rsidRDefault="001554A3">
      <w:pPr>
        <w:autoSpaceDE/>
        <w:autoSpaceDN/>
        <w:adjustRightInd/>
        <w:spacing w:after="200" w:line="276" w:lineRule="auto"/>
        <w:jc w:val="left"/>
        <w:sectPr w:rsidR="0015639D" w:rsidSect="0015639D">
          <w:footerReference w:type="default" r:id="rId9"/>
          <w:pgSz w:w="12240" w:h="15840"/>
          <w:pgMar w:top="1417" w:right="1417" w:bottom="1417" w:left="1417" w:header="340" w:footer="0" w:gutter="0"/>
          <w:pgNumType w:fmt="lowerRoman" w:start="1"/>
          <w:cols w:space="720"/>
          <w:titlePg/>
          <w:docGrid w:linePitch="326"/>
        </w:sectPr>
      </w:pPr>
      <w:r>
        <w:rPr>
          <w:noProof/>
          <w:lang w:eastAsia="fr-FR"/>
        </w:rPr>
        <w:drawing>
          <wp:anchor distT="0" distB="0" distL="114300" distR="114300" simplePos="0" relativeHeight="251655680" behindDoc="0" locked="0" layoutInCell="1" allowOverlap="1">
            <wp:simplePos x="0" y="0"/>
            <wp:positionH relativeFrom="margin">
              <wp:posOffset>3767455</wp:posOffset>
            </wp:positionH>
            <wp:positionV relativeFrom="margin">
              <wp:posOffset>7377430</wp:posOffset>
            </wp:positionV>
            <wp:extent cx="2200275" cy="628650"/>
            <wp:effectExtent l="0" t="0" r="9525" b="0"/>
            <wp:wrapSquare wrapText="bothSides"/>
            <wp:docPr id="7" name="Image 7" descr="logotype_small"/>
            <wp:cNvGraphicFramePr/>
            <a:graphic xmlns:a="http://schemas.openxmlformats.org/drawingml/2006/main">
              <a:graphicData uri="http://schemas.openxmlformats.org/drawingml/2006/picture">
                <pic:pic xmlns:pic="http://schemas.openxmlformats.org/drawingml/2006/picture">
                  <pic:nvPicPr>
                    <pic:cNvPr id="1" name="Image 1" descr="logotype_small"/>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0275" cy="628650"/>
                    </a:xfrm>
                    <a:prstGeom prst="rect">
                      <a:avLst/>
                    </a:prstGeom>
                    <a:noFill/>
                    <a:ln w="9525">
                      <a:noFill/>
                      <a:miter lim="800000"/>
                      <a:headEnd/>
                      <a:tailEnd/>
                    </a:ln>
                  </pic:spPr>
                </pic:pic>
              </a:graphicData>
            </a:graphic>
          </wp:anchor>
        </w:drawing>
      </w:r>
      <w:r w:rsidR="0078644D" w:rsidRPr="004246D2">
        <w:rPr>
          <w:b/>
          <w:noProof/>
          <w:lang w:eastAsia="fr-FR"/>
        </w:rPr>
        <w:drawing>
          <wp:anchor distT="0" distB="0" distL="114300" distR="114300" simplePos="0" relativeHeight="251653632" behindDoc="0" locked="0" layoutInCell="1" allowOverlap="1">
            <wp:simplePos x="0" y="0"/>
            <wp:positionH relativeFrom="margin">
              <wp:posOffset>481330</wp:posOffset>
            </wp:positionH>
            <wp:positionV relativeFrom="margin">
              <wp:posOffset>7134860</wp:posOffset>
            </wp:positionV>
            <wp:extent cx="1952625" cy="962025"/>
            <wp:effectExtent l="38100" t="38100" r="47625" b="47625"/>
            <wp:wrapSquare wrapText="bothSides"/>
            <wp:docPr id="10" name="Image 10" descr="C:\UNFPA\unf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NFPA\unfpa.pn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52625" cy="962025"/>
                    </a:xfrm>
                    <a:prstGeom prst="rect">
                      <a:avLst/>
                    </a:prstGeom>
                    <a:noFill/>
                    <a:ln>
                      <a:noFill/>
                    </a:ln>
                    <a:effectLst>
                      <a:glow rad="127000">
                        <a:schemeClr val="accent1">
                          <a:alpha val="0"/>
                        </a:schemeClr>
                      </a:glow>
                    </a:effectLst>
                  </pic:spPr>
                </pic:pic>
              </a:graphicData>
            </a:graphic>
          </wp:anchor>
        </w:drawing>
      </w:r>
    </w:p>
    <w:p w:rsidR="00D04E78" w:rsidRPr="00746C69" w:rsidRDefault="00C51ADC" w:rsidP="00746C69">
      <w:pPr>
        <w:autoSpaceDE/>
        <w:autoSpaceDN/>
        <w:adjustRightInd/>
        <w:spacing w:after="0" w:line="240" w:lineRule="auto"/>
        <w:jc w:val="left"/>
        <w:rPr>
          <w:rStyle w:val="Titre1Car"/>
          <w:sz w:val="28"/>
          <w:szCs w:val="28"/>
        </w:rPr>
      </w:pPr>
      <w:bookmarkStart w:id="2" w:name="_Toc456334518"/>
      <w:r w:rsidRPr="00746C69">
        <w:rPr>
          <w:rStyle w:val="Titre1Car"/>
          <w:sz w:val="28"/>
          <w:szCs w:val="28"/>
        </w:rPr>
        <w:lastRenderedPageBreak/>
        <w:t>Table des matières</w:t>
      </w:r>
      <w:bookmarkEnd w:id="2"/>
    </w:p>
    <w:sdt>
      <w:sdtPr>
        <w:rPr>
          <w:rFonts w:asciiTheme="majorHAnsi" w:eastAsiaTheme="majorEastAsia" w:hAnsiTheme="majorHAnsi" w:cstheme="majorBidi"/>
          <w:b/>
          <w:bCs w:val="0"/>
          <w:sz w:val="22"/>
          <w:szCs w:val="22"/>
        </w:rPr>
        <w:id w:val="1360390140"/>
        <w:docPartObj>
          <w:docPartGallery w:val="Table of Contents"/>
          <w:docPartUnique/>
        </w:docPartObj>
      </w:sdtPr>
      <w:sdtEndPr>
        <w:rPr>
          <w:bCs/>
        </w:rPr>
      </w:sdtEndPr>
      <w:sdtContent>
        <w:p w:rsidR="008C4E39" w:rsidRDefault="00A7300D" w:rsidP="008C4E39">
          <w:pPr>
            <w:pStyle w:val="TM1"/>
            <w:tabs>
              <w:tab w:val="right" w:leader="dot" w:pos="9396"/>
            </w:tabs>
            <w:spacing w:after="0" w:line="240" w:lineRule="auto"/>
            <w:rPr>
              <w:rFonts w:asciiTheme="minorHAnsi" w:eastAsiaTheme="minorEastAsia" w:hAnsiTheme="minorHAnsi" w:cstheme="minorBidi"/>
              <w:bCs w:val="0"/>
              <w:noProof/>
              <w:color w:val="auto"/>
              <w:sz w:val="22"/>
              <w:szCs w:val="22"/>
              <w:lang w:eastAsia="fr-FR"/>
            </w:rPr>
          </w:pPr>
          <w:r w:rsidRPr="00A7300D">
            <w:rPr>
              <w:rFonts w:asciiTheme="majorHAnsi" w:eastAsiaTheme="majorEastAsia" w:hAnsiTheme="majorHAnsi" w:cstheme="majorBidi"/>
              <w:bCs w:val="0"/>
              <w:color w:val="365F91" w:themeColor="accent1" w:themeShade="BF"/>
              <w:sz w:val="22"/>
              <w:szCs w:val="22"/>
              <w:lang w:eastAsia="fr-FR"/>
            </w:rPr>
            <w:fldChar w:fldCharType="begin"/>
          </w:r>
          <w:r w:rsidR="00D04E78" w:rsidRPr="00746C69">
            <w:rPr>
              <w:sz w:val="22"/>
              <w:szCs w:val="22"/>
            </w:rPr>
            <w:instrText xml:space="preserve"> TOC \o "1-3" \h \z \u </w:instrText>
          </w:r>
          <w:r w:rsidRPr="00A7300D">
            <w:rPr>
              <w:rFonts w:asciiTheme="majorHAnsi" w:eastAsiaTheme="majorEastAsia" w:hAnsiTheme="majorHAnsi" w:cstheme="majorBidi"/>
              <w:bCs w:val="0"/>
              <w:color w:val="365F91" w:themeColor="accent1" w:themeShade="BF"/>
              <w:sz w:val="22"/>
              <w:szCs w:val="22"/>
              <w:lang w:eastAsia="fr-FR"/>
            </w:rPr>
            <w:fldChar w:fldCharType="separate"/>
          </w:r>
          <w:hyperlink w:anchor="_Toc456334518" w:history="1">
            <w:r w:rsidR="008C4E39" w:rsidRPr="007D4865">
              <w:rPr>
                <w:rStyle w:val="Lienhypertexte"/>
                <w:noProof/>
              </w:rPr>
              <w:t>Table des matières</w:t>
            </w:r>
            <w:r w:rsidR="008C4E39">
              <w:rPr>
                <w:noProof/>
                <w:webHidden/>
              </w:rPr>
              <w:tab/>
            </w:r>
            <w:r>
              <w:rPr>
                <w:noProof/>
                <w:webHidden/>
              </w:rPr>
              <w:fldChar w:fldCharType="begin"/>
            </w:r>
            <w:r w:rsidR="008C4E39">
              <w:rPr>
                <w:noProof/>
                <w:webHidden/>
              </w:rPr>
              <w:instrText xml:space="preserve"> PAGEREF _Toc456334518 \h </w:instrText>
            </w:r>
            <w:r>
              <w:rPr>
                <w:noProof/>
                <w:webHidden/>
              </w:rPr>
            </w:r>
            <w:r>
              <w:rPr>
                <w:noProof/>
                <w:webHidden/>
              </w:rPr>
              <w:fldChar w:fldCharType="separate"/>
            </w:r>
            <w:r w:rsidR="00956654">
              <w:rPr>
                <w:noProof/>
                <w:webHidden/>
              </w:rPr>
              <w:t>i</w:t>
            </w:r>
            <w:r>
              <w:rPr>
                <w:noProof/>
                <w:webHidden/>
              </w:rPr>
              <w:fldChar w:fldCharType="end"/>
            </w:r>
          </w:hyperlink>
        </w:p>
        <w:p w:rsidR="008C4E39" w:rsidRDefault="00A7300D" w:rsidP="008C4E39">
          <w:pPr>
            <w:pStyle w:val="TM1"/>
            <w:tabs>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19" w:history="1">
            <w:r w:rsidR="008C4E39" w:rsidRPr="007D4865">
              <w:rPr>
                <w:rStyle w:val="Lienhypertexte"/>
                <w:noProof/>
              </w:rPr>
              <w:t>Liste des tableaux</w:t>
            </w:r>
            <w:r w:rsidR="008C4E39">
              <w:rPr>
                <w:noProof/>
                <w:webHidden/>
              </w:rPr>
              <w:tab/>
            </w:r>
            <w:r>
              <w:rPr>
                <w:noProof/>
                <w:webHidden/>
              </w:rPr>
              <w:fldChar w:fldCharType="begin"/>
            </w:r>
            <w:r w:rsidR="008C4E39">
              <w:rPr>
                <w:noProof/>
                <w:webHidden/>
              </w:rPr>
              <w:instrText xml:space="preserve"> PAGEREF _Toc456334519 \h </w:instrText>
            </w:r>
            <w:r>
              <w:rPr>
                <w:noProof/>
                <w:webHidden/>
              </w:rPr>
            </w:r>
            <w:r>
              <w:rPr>
                <w:noProof/>
                <w:webHidden/>
              </w:rPr>
              <w:fldChar w:fldCharType="separate"/>
            </w:r>
            <w:r w:rsidR="00956654">
              <w:rPr>
                <w:noProof/>
                <w:webHidden/>
              </w:rPr>
              <w:t>iii</w:t>
            </w:r>
            <w:r>
              <w:rPr>
                <w:noProof/>
                <w:webHidden/>
              </w:rPr>
              <w:fldChar w:fldCharType="end"/>
            </w:r>
          </w:hyperlink>
        </w:p>
        <w:p w:rsidR="008C4E39" w:rsidRDefault="00A7300D" w:rsidP="008C4E39">
          <w:pPr>
            <w:pStyle w:val="TM1"/>
            <w:tabs>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20" w:history="1">
            <w:r w:rsidR="008C4E39" w:rsidRPr="007D4865">
              <w:rPr>
                <w:rStyle w:val="Lienhypertexte"/>
                <w:noProof/>
              </w:rPr>
              <w:t>Liste des graphiques</w:t>
            </w:r>
            <w:r w:rsidR="008C4E39">
              <w:rPr>
                <w:noProof/>
                <w:webHidden/>
              </w:rPr>
              <w:tab/>
            </w:r>
            <w:r>
              <w:rPr>
                <w:noProof/>
                <w:webHidden/>
              </w:rPr>
              <w:fldChar w:fldCharType="begin"/>
            </w:r>
            <w:r w:rsidR="008C4E39">
              <w:rPr>
                <w:noProof/>
                <w:webHidden/>
              </w:rPr>
              <w:instrText xml:space="preserve"> PAGEREF _Toc456334520 \h </w:instrText>
            </w:r>
            <w:r>
              <w:rPr>
                <w:noProof/>
                <w:webHidden/>
              </w:rPr>
            </w:r>
            <w:r>
              <w:rPr>
                <w:noProof/>
                <w:webHidden/>
              </w:rPr>
              <w:fldChar w:fldCharType="separate"/>
            </w:r>
            <w:r w:rsidR="00956654">
              <w:rPr>
                <w:noProof/>
                <w:webHidden/>
              </w:rPr>
              <w:t>iv</w:t>
            </w:r>
            <w:r>
              <w:rPr>
                <w:noProof/>
                <w:webHidden/>
              </w:rPr>
              <w:fldChar w:fldCharType="end"/>
            </w:r>
          </w:hyperlink>
        </w:p>
        <w:p w:rsidR="008C4E39" w:rsidRDefault="00A7300D" w:rsidP="008C4E39">
          <w:pPr>
            <w:pStyle w:val="TM1"/>
            <w:tabs>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21" w:history="1">
            <w:r w:rsidR="008C4E39" w:rsidRPr="007D4865">
              <w:rPr>
                <w:rStyle w:val="Lienhypertexte"/>
                <w:noProof/>
              </w:rPr>
              <w:t>Préface</w:t>
            </w:r>
            <w:r w:rsidR="008C4E39">
              <w:rPr>
                <w:noProof/>
                <w:webHidden/>
              </w:rPr>
              <w:tab/>
            </w:r>
            <w:r>
              <w:rPr>
                <w:noProof/>
                <w:webHidden/>
              </w:rPr>
              <w:fldChar w:fldCharType="begin"/>
            </w:r>
            <w:r w:rsidR="008C4E39">
              <w:rPr>
                <w:noProof/>
                <w:webHidden/>
              </w:rPr>
              <w:instrText xml:space="preserve"> PAGEREF _Toc456334521 \h </w:instrText>
            </w:r>
            <w:r>
              <w:rPr>
                <w:noProof/>
                <w:webHidden/>
              </w:rPr>
            </w:r>
            <w:r>
              <w:rPr>
                <w:noProof/>
                <w:webHidden/>
              </w:rPr>
              <w:fldChar w:fldCharType="separate"/>
            </w:r>
            <w:r w:rsidR="00956654">
              <w:rPr>
                <w:noProof/>
                <w:webHidden/>
              </w:rPr>
              <w:t>v</w:t>
            </w:r>
            <w:r>
              <w:rPr>
                <w:noProof/>
                <w:webHidden/>
              </w:rPr>
              <w:fldChar w:fldCharType="end"/>
            </w:r>
          </w:hyperlink>
        </w:p>
        <w:p w:rsidR="008C4E39" w:rsidRDefault="00A7300D" w:rsidP="008C4E39">
          <w:pPr>
            <w:pStyle w:val="TM1"/>
            <w:tabs>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22" w:history="1">
            <w:r w:rsidR="008C4E39" w:rsidRPr="007D4865">
              <w:rPr>
                <w:rStyle w:val="Lienhypertexte"/>
                <w:noProof/>
              </w:rPr>
              <w:t>Remerciements</w:t>
            </w:r>
            <w:r w:rsidR="008C4E39">
              <w:rPr>
                <w:noProof/>
                <w:webHidden/>
              </w:rPr>
              <w:tab/>
            </w:r>
            <w:r>
              <w:rPr>
                <w:noProof/>
                <w:webHidden/>
              </w:rPr>
              <w:fldChar w:fldCharType="begin"/>
            </w:r>
            <w:r w:rsidR="008C4E39">
              <w:rPr>
                <w:noProof/>
                <w:webHidden/>
              </w:rPr>
              <w:instrText xml:space="preserve"> PAGEREF _Toc456334522 \h </w:instrText>
            </w:r>
            <w:r>
              <w:rPr>
                <w:noProof/>
                <w:webHidden/>
              </w:rPr>
            </w:r>
            <w:r>
              <w:rPr>
                <w:noProof/>
                <w:webHidden/>
              </w:rPr>
              <w:fldChar w:fldCharType="separate"/>
            </w:r>
            <w:r w:rsidR="00956654">
              <w:rPr>
                <w:noProof/>
                <w:webHidden/>
              </w:rPr>
              <w:t>vii</w:t>
            </w:r>
            <w:r>
              <w:rPr>
                <w:noProof/>
                <w:webHidden/>
              </w:rPr>
              <w:fldChar w:fldCharType="end"/>
            </w:r>
          </w:hyperlink>
        </w:p>
        <w:p w:rsidR="008C4E39" w:rsidRDefault="00A7300D" w:rsidP="008C4E39">
          <w:pPr>
            <w:pStyle w:val="TM1"/>
            <w:tabs>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23" w:history="1">
            <w:r w:rsidR="008C4E39" w:rsidRPr="007D4865">
              <w:rPr>
                <w:rStyle w:val="Lienhypertexte"/>
                <w:noProof/>
              </w:rPr>
              <w:t>Sigles et abréviations</w:t>
            </w:r>
            <w:r w:rsidR="008C4E39">
              <w:rPr>
                <w:noProof/>
                <w:webHidden/>
              </w:rPr>
              <w:tab/>
            </w:r>
            <w:r>
              <w:rPr>
                <w:noProof/>
                <w:webHidden/>
              </w:rPr>
              <w:fldChar w:fldCharType="begin"/>
            </w:r>
            <w:r w:rsidR="008C4E39">
              <w:rPr>
                <w:noProof/>
                <w:webHidden/>
              </w:rPr>
              <w:instrText xml:space="preserve"> PAGEREF _Toc456334523 \h </w:instrText>
            </w:r>
            <w:r>
              <w:rPr>
                <w:noProof/>
                <w:webHidden/>
              </w:rPr>
            </w:r>
            <w:r>
              <w:rPr>
                <w:noProof/>
                <w:webHidden/>
              </w:rPr>
              <w:fldChar w:fldCharType="separate"/>
            </w:r>
            <w:r w:rsidR="00956654">
              <w:rPr>
                <w:noProof/>
                <w:webHidden/>
              </w:rPr>
              <w:t>viii</w:t>
            </w:r>
            <w:r>
              <w:rPr>
                <w:noProof/>
                <w:webHidden/>
              </w:rPr>
              <w:fldChar w:fldCharType="end"/>
            </w:r>
          </w:hyperlink>
        </w:p>
        <w:p w:rsidR="008C4E39" w:rsidRDefault="00A7300D" w:rsidP="008C4E39">
          <w:pPr>
            <w:pStyle w:val="TM1"/>
            <w:tabs>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24" w:history="1">
            <w:r w:rsidR="008C4E39" w:rsidRPr="007D4865">
              <w:rPr>
                <w:rStyle w:val="Lienhypertexte"/>
                <w:noProof/>
              </w:rPr>
              <w:t>Résumé</w:t>
            </w:r>
            <w:r w:rsidR="008C4E39">
              <w:rPr>
                <w:noProof/>
                <w:webHidden/>
              </w:rPr>
              <w:tab/>
            </w:r>
            <w:r>
              <w:rPr>
                <w:noProof/>
                <w:webHidden/>
              </w:rPr>
              <w:fldChar w:fldCharType="begin"/>
            </w:r>
            <w:r w:rsidR="008C4E39">
              <w:rPr>
                <w:noProof/>
                <w:webHidden/>
              </w:rPr>
              <w:instrText xml:space="preserve"> PAGEREF _Toc456334524 \h </w:instrText>
            </w:r>
            <w:r>
              <w:rPr>
                <w:noProof/>
                <w:webHidden/>
              </w:rPr>
            </w:r>
            <w:r>
              <w:rPr>
                <w:noProof/>
                <w:webHidden/>
              </w:rPr>
              <w:fldChar w:fldCharType="separate"/>
            </w:r>
            <w:r w:rsidR="00956654">
              <w:rPr>
                <w:noProof/>
                <w:webHidden/>
              </w:rPr>
              <w:t>xi</w:t>
            </w:r>
            <w:r>
              <w:rPr>
                <w:noProof/>
                <w:webHidden/>
              </w:rPr>
              <w:fldChar w:fldCharType="end"/>
            </w:r>
          </w:hyperlink>
        </w:p>
        <w:p w:rsidR="008C4E39" w:rsidRDefault="00A7300D" w:rsidP="008C4E39">
          <w:pPr>
            <w:pStyle w:val="TM1"/>
            <w:tabs>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25" w:history="1">
            <w:r w:rsidR="008C4E39" w:rsidRPr="007D4865">
              <w:rPr>
                <w:rStyle w:val="Lienhypertexte"/>
                <w:noProof/>
              </w:rPr>
              <w:t>Introduction</w:t>
            </w:r>
            <w:r w:rsidR="008C4E39">
              <w:rPr>
                <w:noProof/>
                <w:webHidden/>
              </w:rPr>
              <w:tab/>
            </w:r>
            <w:r>
              <w:rPr>
                <w:noProof/>
                <w:webHidden/>
              </w:rPr>
              <w:fldChar w:fldCharType="begin"/>
            </w:r>
            <w:r w:rsidR="008C4E39">
              <w:rPr>
                <w:noProof/>
                <w:webHidden/>
              </w:rPr>
              <w:instrText xml:space="preserve"> PAGEREF _Toc456334525 \h </w:instrText>
            </w:r>
            <w:r>
              <w:rPr>
                <w:noProof/>
                <w:webHidden/>
              </w:rPr>
            </w:r>
            <w:r>
              <w:rPr>
                <w:noProof/>
                <w:webHidden/>
              </w:rPr>
              <w:fldChar w:fldCharType="separate"/>
            </w:r>
            <w:r w:rsidR="00956654">
              <w:rPr>
                <w:noProof/>
                <w:webHidden/>
              </w:rPr>
              <w:t>13</w:t>
            </w:r>
            <w:r>
              <w:rPr>
                <w:noProof/>
                <w:webHidden/>
              </w:rPr>
              <w:fldChar w:fldCharType="end"/>
            </w:r>
          </w:hyperlink>
        </w:p>
        <w:p w:rsidR="008C4E39" w:rsidRDefault="00A7300D" w:rsidP="008C4E39">
          <w:pPr>
            <w:pStyle w:val="TM1"/>
            <w:tabs>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26" w:history="1">
            <w:r w:rsidR="008C4E39" w:rsidRPr="007D4865">
              <w:rPr>
                <w:rStyle w:val="Lienhypertexte"/>
                <w:noProof/>
              </w:rPr>
              <w:t>Objectifs</w:t>
            </w:r>
            <w:r w:rsidR="008C4E39">
              <w:rPr>
                <w:noProof/>
                <w:webHidden/>
              </w:rPr>
              <w:tab/>
            </w:r>
            <w:r>
              <w:rPr>
                <w:noProof/>
                <w:webHidden/>
              </w:rPr>
              <w:fldChar w:fldCharType="begin"/>
            </w:r>
            <w:r w:rsidR="008C4E39">
              <w:rPr>
                <w:noProof/>
                <w:webHidden/>
              </w:rPr>
              <w:instrText xml:space="preserve"> PAGEREF _Toc456334526 \h </w:instrText>
            </w:r>
            <w:r>
              <w:rPr>
                <w:noProof/>
                <w:webHidden/>
              </w:rPr>
            </w:r>
            <w:r>
              <w:rPr>
                <w:noProof/>
                <w:webHidden/>
              </w:rPr>
              <w:fldChar w:fldCharType="separate"/>
            </w:r>
            <w:r w:rsidR="00956654">
              <w:rPr>
                <w:noProof/>
                <w:webHidden/>
              </w:rPr>
              <w:t>15</w:t>
            </w:r>
            <w:r>
              <w:rPr>
                <w:noProof/>
                <w:webHidden/>
              </w:rPr>
              <w:fldChar w:fldCharType="end"/>
            </w:r>
          </w:hyperlink>
        </w:p>
        <w:p w:rsidR="008C4E39" w:rsidRDefault="00A7300D" w:rsidP="008C4E39">
          <w:pPr>
            <w:pStyle w:val="TM1"/>
            <w:tabs>
              <w:tab w:val="left" w:pos="426"/>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27" w:history="1">
            <w:r w:rsidR="008C4E39" w:rsidRPr="007D4865">
              <w:rPr>
                <w:rStyle w:val="Lienhypertexte"/>
                <w:noProof/>
              </w:rPr>
              <w:t>1.</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rPr>
              <w:t>Généralités</w:t>
            </w:r>
            <w:r w:rsidR="008C4E39">
              <w:rPr>
                <w:noProof/>
                <w:webHidden/>
              </w:rPr>
              <w:tab/>
            </w:r>
            <w:r>
              <w:rPr>
                <w:noProof/>
                <w:webHidden/>
              </w:rPr>
              <w:fldChar w:fldCharType="begin"/>
            </w:r>
            <w:r w:rsidR="008C4E39">
              <w:rPr>
                <w:noProof/>
                <w:webHidden/>
              </w:rPr>
              <w:instrText xml:space="preserve"> PAGEREF _Toc456334527 \h </w:instrText>
            </w:r>
            <w:r>
              <w:rPr>
                <w:noProof/>
                <w:webHidden/>
              </w:rPr>
            </w:r>
            <w:r>
              <w:rPr>
                <w:noProof/>
                <w:webHidden/>
              </w:rPr>
              <w:fldChar w:fldCharType="separate"/>
            </w:r>
            <w:r w:rsidR="00956654">
              <w:rPr>
                <w:noProof/>
                <w:webHidden/>
              </w:rPr>
              <w:t>17</w:t>
            </w:r>
            <w:r>
              <w:rPr>
                <w:noProof/>
                <w:webHidden/>
              </w:rPr>
              <w:fldChar w:fldCharType="end"/>
            </w:r>
          </w:hyperlink>
        </w:p>
        <w:p w:rsidR="008C4E39" w:rsidRDefault="00A7300D" w:rsidP="008C4E39">
          <w:pPr>
            <w:pStyle w:val="TM2"/>
            <w:tabs>
              <w:tab w:val="left" w:pos="1100"/>
            </w:tabs>
            <w:spacing w:after="0" w:line="240" w:lineRule="auto"/>
            <w:rPr>
              <w:rFonts w:asciiTheme="minorHAnsi" w:eastAsiaTheme="minorEastAsia" w:hAnsiTheme="minorHAnsi" w:cstheme="minorBidi"/>
              <w:b w:val="0"/>
              <w:color w:val="auto"/>
            </w:rPr>
          </w:pPr>
          <w:hyperlink w:anchor="_Toc456334528" w:history="1">
            <w:r w:rsidR="008C4E39" w:rsidRPr="007D4865">
              <w:rPr>
                <w:rStyle w:val="Lienhypertexte"/>
              </w:rPr>
              <w:t>1.1.</w:t>
            </w:r>
            <w:r w:rsidR="008C4E39">
              <w:rPr>
                <w:rFonts w:asciiTheme="minorHAnsi" w:eastAsiaTheme="minorEastAsia" w:hAnsiTheme="minorHAnsi" w:cstheme="minorBidi"/>
                <w:b w:val="0"/>
                <w:color w:val="auto"/>
              </w:rPr>
              <w:tab/>
            </w:r>
            <w:r w:rsidR="008C4E39" w:rsidRPr="007D4865">
              <w:rPr>
                <w:rStyle w:val="Lienhypertexte"/>
              </w:rPr>
              <w:t>Présentation générale du Mali</w:t>
            </w:r>
            <w:r w:rsidR="008C4E39">
              <w:rPr>
                <w:webHidden/>
              </w:rPr>
              <w:tab/>
            </w:r>
            <w:r w:rsidR="004164B6">
              <w:rPr>
                <w:webHidden/>
              </w:rPr>
              <w:t>_</w:t>
            </w:r>
            <w:r>
              <w:rPr>
                <w:webHidden/>
              </w:rPr>
              <w:fldChar w:fldCharType="begin"/>
            </w:r>
            <w:r w:rsidR="008C4E39">
              <w:rPr>
                <w:webHidden/>
              </w:rPr>
              <w:instrText xml:space="preserve"> PAGEREF _Toc456334528 \h </w:instrText>
            </w:r>
            <w:r>
              <w:rPr>
                <w:webHidden/>
              </w:rPr>
            </w:r>
            <w:r>
              <w:rPr>
                <w:webHidden/>
              </w:rPr>
              <w:fldChar w:fldCharType="separate"/>
            </w:r>
            <w:r w:rsidR="00956654">
              <w:rPr>
                <w:webHidden/>
              </w:rPr>
              <w:t>17</w:t>
            </w:r>
            <w:r>
              <w:rPr>
                <w:webHidden/>
              </w:rPr>
              <w:fldChar w:fldCharType="end"/>
            </w:r>
          </w:hyperlink>
        </w:p>
        <w:p w:rsidR="008C4E39" w:rsidRDefault="00A7300D" w:rsidP="008C4E39">
          <w:pPr>
            <w:pStyle w:val="TM2"/>
            <w:tabs>
              <w:tab w:val="left" w:pos="1100"/>
            </w:tabs>
            <w:spacing w:after="0" w:line="240" w:lineRule="auto"/>
            <w:rPr>
              <w:rFonts w:asciiTheme="minorHAnsi" w:eastAsiaTheme="minorEastAsia" w:hAnsiTheme="minorHAnsi" w:cstheme="minorBidi"/>
              <w:b w:val="0"/>
              <w:color w:val="auto"/>
            </w:rPr>
          </w:pPr>
          <w:hyperlink w:anchor="_Toc456334529" w:history="1">
            <w:r w:rsidR="008C4E39" w:rsidRPr="007D4865">
              <w:rPr>
                <w:rStyle w:val="Lienhypertexte"/>
              </w:rPr>
              <w:t>1.2.</w:t>
            </w:r>
            <w:r w:rsidR="008C4E39">
              <w:rPr>
                <w:rFonts w:asciiTheme="minorHAnsi" w:eastAsiaTheme="minorEastAsia" w:hAnsiTheme="minorHAnsi" w:cstheme="minorBidi"/>
                <w:b w:val="0"/>
                <w:color w:val="auto"/>
              </w:rPr>
              <w:tab/>
            </w:r>
            <w:r w:rsidR="008C4E39" w:rsidRPr="007D4865">
              <w:rPr>
                <w:rStyle w:val="Lienhypertexte"/>
              </w:rPr>
              <w:t>Présentation du système de santé</w:t>
            </w:r>
            <w:r w:rsidR="008C4E39">
              <w:rPr>
                <w:webHidden/>
              </w:rPr>
              <w:tab/>
            </w:r>
            <w:r>
              <w:rPr>
                <w:webHidden/>
              </w:rPr>
              <w:fldChar w:fldCharType="begin"/>
            </w:r>
            <w:r w:rsidR="008C4E39">
              <w:rPr>
                <w:webHidden/>
              </w:rPr>
              <w:instrText xml:space="preserve"> PAGEREF _Toc456334529 \h </w:instrText>
            </w:r>
            <w:r>
              <w:rPr>
                <w:webHidden/>
              </w:rPr>
            </w:r>
            <w:r>
              <w:rPr>
                <w:webHidden/>
              </w:rPr>
              <w:fldChar w:fldCharType="separate"/>
            </w:r>
            <w:r w:rsidR="00956654">
              <w:rPr>
                <w:webHidden/>
              </w:rPr>
              <w:t>17</w:t>
            </w:r>
            <w:r>
              <w:rPr>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30" w:history="1">
            <w:r w:rsidR="008C4E39" w:rsidRPr="007D4865">
              <w:rPr>
                <w:rStyle w:val="Lienhypertexte"/>
                <w:noProof/>
              </w:rPr>
              <w:t>1.2.1.</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rPr>
              <w:t>Organisation du système de santé au Mali</w:t>
            </w:r>
            <w:r w:rsidR="008C4E39">
              <w:rPr>
                <w:noProof/>
                <w:webHidden/>
              </w:rPr>
              <w:tab/>
            </w:r>
            <w:r>
              <w:rPr>
                <w:noProof/>
                <w:webHidden/>
              </w:rPr>
              <w:fldChar w:fldCharType="begin"/>
            </w:r>
            <w:r w:rsidR="008C4E39">
              <w:rPr>
                <w:noProof/>
                <w:webHidden/>
              </w:rPr>
              <w:instrText xml:space="preserve"> PAGEREF _Toc456334530 \h </w:instrText>
            </w:r>
            <w:r>
              <w:rPr>
                <w:noProof/>
                <w:webHidden/>
              </w:rPr>
            </w:r>
            <w:r>
              <w:rPr>
                <w:noProof/>
                <w:webHidden/>
              </w:rPr>
              <w:fldChar w:fldCharType="separate"/>
            </w:r>
            <w:r w:rsidR="00956654">
              <w:rPr>
                <w:noProof/>
                <w:webHidden/>
              </w:rPr>
              <w:t>17</w:t>
            </w:r>
            <w:r>
              <w:rPr>
                <w:noProof/>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31" w:history="1">
            <w:r w:rsidR="008C4E39" w:rsidRPr="007D4865">
              <w:rPr>
                <w:rStyle w:val="Lienhypertexte"/>
                <w:noProof/>
              </w:rPr>
              <w:t>1.2.2.</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rPr>
              <w:t>Circuit du médicament au Mali</w:t>
            </w:r>
            <w:r w:rsidR="008C4E39">
              <w:rPr>
                <w:noProof/>
                <w:webHidden/>
              </w:rPr>
              <w:tab/>
            </w:r>
            <w:r>
              <w:rPr>
                <w:noProof/>
                <w:webHidden/>
              </w:rPr>
              <w:fldChar w:fldCharType="begin"/>
            </w:r>
            <w:r w:rsidR="008C4E39">
              <w:rPr>
                <w:noProof/>
                <w:webHidden/>
              </w:rPr>
              <w:instrText xml:space="preserve"> PAGEREF _Toc456334531 \h </w:instrText>
            </w:r>
            <w:r>
              <w:rPr>
                <w:noProof/>
                <w:webHidden/>
              </w:rPr>
            </w:r>
            <w:r>
              <w:rPr>
                <w:noProof/>
                <w:webHidden/>
              </w:rPr>
              <w:fldChar w:fldCharType="separate"/>
            </w:r>
            <w:r w:rsidR="00956654">
              <w:rPr>
                <w:noProof/>
                <w:webHidden/>
              </w:rPr>
              <w:t>18</w:t>
            </w:r>
            <w:r>
              <w:rPr>
                <w:noProof/>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32" w:history="1">
            <w:r w:rsidR="008C4E39" w:rsidRPr="007D4865">
              <w:rPr>
                <w:rStyle w:val="Lienhypertexte"/>
                <w:noProof/>
              </w:rPr>
              <w:t>1.2.3.</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rPr>
              <w:t>Situation sur les politiques de gratuité</w:t>
            </w:r>
            <w:r w:rsidR="008C4E39">
              <w:rPr>
                <w:noProof/>
                <w:webHidden/>
              </w:rPr>
              <w:tab/>
            </w:r>
            <w:r>
              <w:rPr>
                <w:noProof/>
                <w:webHidden/>
              </w:rPr>
              <w:fldChar w:fldCharType="begin"/>
            </w:r>
            <w:r w:rsidR="008C4E39">
              <w:rPr>
                <w:noProof/>
                <w:webHidden/>
              </w:rPr>
              <w:instrText xml:space="preserve"> PAGEREF _Toc456334532 \h </w:instrText>
            </w:r>
            <w:r>
              <w:rPr>
                <w:noProof/>
                <w:webHidden/>
              </w:rPr>
            </w:r>
            <w:r>
              <w:rPr>
                <w:noProof/>
                <w:webHidden/>
              </w:rPr>
              <w:fldChar w:fldCharType="separate"/>
            </w:r>
            <w:r w:rsidR="00956654">
              <w:rPr>
                <w:noProof/>
                <w:webHidden/>
              </w:rPr>
              <w:t>18</w:t>
            </w:r>
            <w:r>
              <w:rPr>
                <w:noProof/>
                <w:webHidden/>
              </w:rPr>
              <w:fldChar w:fldCharType="end"/>
            </w:r>
          </w:hyperlink>
        </w:p>
        <w:p w:rsidR="008C4E39" w:rsidRDefault="00A7300D" w:rsidP="008C4E39">
          <w:pPr>
            <w:pStyle w:val="TM2"/>
            <w:tabs>
              <w:tab w:val="left" w:pos="1100"/>
            </w:tabs>
            <w:spacing w:after="0" w:line="240" w:lineRule="auto"/>
            <w:rPr>
              <w:rFonts w:asciiTheme="minorHAnsi" w:eastAsiaTheme="minorEastAsia" w:hAnsiTheme="minorHAnsi" w:cstheme="minorBidi"/>
              <w:b w:val="0"/>
              <w:color w:val="auto"/>
            </w:rPr>
          </w:pPr>
          <w:hyperlink w:anchor="_Toc456334533" w:history="1">
            <w:r w:rsidR="008C4E39" w:rsidRPr="007D4865">
              <w:rPr>
                <w:rStyle w:val="Lienhypertexte"/>
              </w:rPr>
              <w:t>1.3.</w:t>
            </w:r>
            <w:r w:rsidR="008C4E39">
              <w:rPr>
                <w:rFonts w:asciiTheme="minorHAnsi" w:eastAsiaTheme="minorEastAsia" w:hAnsiTheme="minorHAnsi" w:cstheme="minorBidi"/>
                <w:b w:val="0"/>
                <w:color w:val="auto"/>
              </w:rPr>
              <w:tab/>
            </w:r>
            <w:r w:rsidR="008C4E39" w:rsidRPr="007D4865">
              <w:rPr>
                <w:rStyle w:val="Lienhypertexte"/>
              </w:rPr>
              <w:t>Evolution des indicateurs de couverture</w:t>
            </w:r>
            <w:r w:rsidR="008C4E39">
              <w:rPr>
                <w:webHidden/>
              </w:rPr>
              <w:tab/>
            </w:r>
            <w:r>
              <w:rPr>
                <w:webHidden/>
              </w:rPr>
              <w:fldChar w:fldCharType="begin"/>
            </w:r>
            <w:r w:rsidR="008C4E39">
              <w:rPr>
                <w:webHidden/>
              </w:rPr>
              <w:instrText xml:space="preserve"> PAGEREF _Toc456334533 \h </w:instrText>
            </w:r>
            <w:r>
              <w:rPr>
                <w:webHidden/>
              </w:rPr>
            </w:r>
            <w:r>
              <w:rPr>
                <w:webHidden/>
              </w:rPr>
              <w:fldChar w:fldCharType="separate"/>
            </w:r>
            <w:r w:rsidR="00956654">
              <w:rPr>
                <w:webHidden/>
              </w:rPr>
              <w:t>19</w:t>
            </w:r>
            <w:r>
              <w:rPr>
                <w:webHidden/>
              </w:rPr>
              <w:fldChar w:fldCharType="end"/>
            </w:r>
          </w:hyperlink>
        </w:p>
        <w:p w:rsidR="008C4E39" w:rsidRDefault="00A7300D" w:rsidP="008C4E39">
          <w:pPr>
            <w:pStyle w:val="TM2"/>
            <w:tabs>
              <w:tab w:val="left" w:pos="1100"/>
            </w:tabs>
            <w:spacing w:after="0" w:line="240" w:lineRule="auto"/>
            <w:rPr>
              <w:rFonts w:asciiTheme="minorHAnsi" w:eastAsiaTheme="minorEastAsia" w:hAnsiTheme="minorHAnsi" w:cstheme="minorBidi"/>
              <w:b w:val="0"/>
              <w:color w:val="auto"/>
            </w:rPr>
          </w:pPr>
          <w:hyperlink w:anchor="_Toc456334534" w:history="1">
            <w:r w:rsidR="008C4E39" w:rsidRPr="007D4865">
              <w:rPr>
                <w:rStyle w:val="Lienhypertexte"/>
              </w:rPr>
              <w:t>1.4.</w:t>
            </w:r>
            <w:r w:rsidR="008C4E39">
              <w:rPr>
                <w:rFonts w:asciiTheme="minorHAnsi" w:eastAsiaTheme="minorEastAsia" w:hAnsiTheme="minorHAnsi" w:cstheme="minorBidi"/>
                <w:b w:val="0"/>
                <w:color w:val="auto"/>
              </w:rPr>
              <w:tab/>
            </w:r>
            <w:r w:rsidR="008C4E39" w:rsidRPr="007D4865">
              <w:rPr>
                <w:rStyle w:val="Lienhypertexte"/>
              </w:rPr>
              <w:t>Financement du système</w:t>
            </w:r>
            <w:r w:rsidR="008C4E39">
              <w:rPr>
                <w:webHidden/>
              </w:rPr>
              <w:tab/>
            </w:r>
            <w:r>
              <w:rPr>
                <w:webHidden/>
              </w:rPr>
              <w:fldChar w:fldCharType="begin"/>
            </w:r>
            <w:r w:rsidR="008C4E39">
              <w:rPr>
                <w:webHidden/>
              </w:rPr>
              <w:instrText xml:space="preserve"> PAGEREF _Toc456334534 \h </w:instrText>
            </w:r>
            <w:r>
              <w:rPr>
                <w:webHidden/>
              </w:rPr>
            </w:r>
            <w:r>
              <w:rPr>
                <w:webHidden/>
              </w:rPr>
              <w:fldChar w:fldCharType="separate"/>
            </w:r>
            <w:r w:rsidR="00956654">
              <w:rPr>
                <w:webHidden/>
              </w:rPr>
              <w:t>20</w:t>
            </w:r>
            <w:r>
              <w:rPr>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35" w:history="1">
            <w:r w:rsidR="008C4E39" w:rsidRPr="007D4865">
              <w:rPr>
                <w:rStyle w:val="Lienhypertexte"/>
                <w:noProof/>
              </w:rPr>
              <w:t>1.4.1.</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rPr>
              <w:t>Etat</w:t>
            </w:r>
            <w:r w:rsidR="008C4E39">
              <w:rPr>
                <w:noProof/>
                <w:webHidden/>
              </w:rPr>
              <w:tab/>
            </w:r>
            <w:r>
              <w:rPr>
                <w:noProof/>
                <w:webHidden/>
              </w:rPr>
              <w:fldChar w:fldCharType="begin"/>
            </w:r>
            <w:r w:rsidR="008C4E39">
              <w:rPr>
                <w:noProof/>
                <w:webHidden/>
              </w:rPr>
              <w:instrText xml:space="preserve"> PAGEREF _Toc456334535 \h </w:instrText>
            </w:r>
            <w:r>
              <w:rPr>
                <w:noProof/>
                <w:webHidden/>
              </w:rPr>
            </w:r>
            <w:r>
              <w:rPr>
                <w:noProof/>
                <w:webHidden/>
              </w:rPr>
              <w:fldChar w:fldCharType="separate"/>
            </w:r>
            <w:r w:rsidR="00956654">
              <w:rPr>
                <w:noProof/>
                <w:webHidden/>
              </w:rPr>
              <w:t>20</w:t>
            </w:r>
            <w:r>
              <w:rPr>
                <w:noProof/>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36" w:history="1">
            <w:r w:rsidR="008C4E39" w:rsidRPr="007D4865">
              <w:rPr>
                <w:rStyle w:val="Lienhypertexte"/>
                <w:noProof/>
              </w:rPr>
              <w:t>1.4.2.</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rPr>
              <w:t>Partenaires extérieurs</w:t>
            </w:r>
            <w:r w:rsidR="008C4E39">
              <w:rPr>
                <w:noProof/>
                <w:webHidden/>
              </w:rPr>
              <w:tab/>
            </w:r>
            <w:r>
              <w:rPr>
                <w:noProof/>
                <w:webHidden/>
              </w:rPr>
              <w:fldChar w:fldCharType="begin"/>
            </w:r>
            <w:r w:rsidR="008C4E39">
              <w:rPr>
                <w:noProof/>
                <w:webHidden/>
              </w:rPr>
              <w:instrText xml:space="preserve"> PAGEREF _Toc456334536 \h </w:instrText>
            </w:r>
            <w:r>
              <w:rPr>
                <w:noProof/>
                <w:webHidden/>
              </w:rPr>
            </w:r>
            <w:r>
              <w:rPr>
                <w:noProof/>
                <w:webHidden/>
              </w:rPr>
              <w:fldChar w:fldCharType="separate"/>
            </w:r>
            <w:r w:rsidR="00956654">
              <w:rPr>
                <w:noProof/>
                <w:webHidden/>
              </w:rPr>
              <w:t>21</w:t>
            </w:r>
            <w:r>
              <w:rPr>
                <w:noProof/>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37" w:history="1">
            <w:r w:rsidR="008C4E39" w:rsidRPr="007D4865">
              <w:rPr>
                <w:rStyle w:val="Lienhypertexte"/>
                <w:noProof/>
              </w:rPr>
              <w:t>1.4.3.</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rPr>
              <w:t>Collectivités territoriales</w:t>
            </w:r>
            <w:r w:rsidR="008C4E39">
              <w:rPr>
                <w:noProof/>
                <w:webHidden/>
              </w:rPr>
              <w:tab/>
            </w:r>
            <w:r>
              <w:rPr>
                <w:noProof/>
                <w:webHidden/>
              </w:rPr>
              <w:fldChar w:fldCharType="begin"/>
            </w:r>
            <w:r w:rsidR="008C4E39">
              <w:rPr>
                <w:noProof/>
                <w:webHidden/>
              </w:rPr>
              <w:instrText xml:space="preserve"> PAGEREF _Toc456334537 \h </w:instrText>
            </w:r>
            <w:r>
              <w:rPr>
                <w:noProof/>
                <w:webHidden/>
              </w:rPr>
            </w:r>
            <w:r>
              <w:rPr>
                <w:noProof/>
                <w:webHidden/>
              </w:rPr>
              <w:fldChar w:fldCharType="separate"/>
            </w:r>
            <w:r w:rsidR="00956654">
              <w:rPr>
                <w:noProof/>
                <w:webHidden/>
              </w:rPr>
              <w:t>21</w:t>
            </w:r>
            <w:r>
              <w:rPr>
                <w:noProof/>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38" w:history="1">
            <w:r w:rsidR="008C4E39" w:rsidRPr="007D4865">
              <w:rPr>
                <w:rStyle w:val="Lienhypertexte"/>
                <w:noProof/>
              </w:rPr>
              <w:t>1.4.4.</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rPr>
              <w:t>Assurance et Mutuelles de Santé</w:t>
            </w:r>
            <w:r w:rsidR="008C4E39">
              <w:rPr>
                <w:noProof/>
                <w:webHidden/>
              </w:rPr>
              <w:tab/>
            </w:r>
            <w:r>
              <w:rPr>
                <w:noProof/>
                <w:webHidden/>
              </w:rPr>
              <w:fldChar w:fldCharType="begin"/>
            </w:r>
            <w:r w:rsidR="008C4E39">
              <w:rPr>
                <w:noProof/>
                <w:webHidden/>
              </w:rPr>
              <w:instrText xml:space="preserve"> PAGEREF _Toc456334538 \h </w:instrText>
            </w:r>
            <w:r>
              <w:rPr>
                <w:noProof/>
                <w:webHidden/>
              </w:rPr>
            </w:r>
            <w:r>
              <w:rPr>
                <w:noProof/>
                <w:webHidden/>
              </w:rPr>
              <w:fldChar w:fldCharType="separate"/>
            </w:r>
            <w:r w:rsidR="00956654">
              <w:rPr>
                <w:noProof/>
                <w:webHidden/>
              </w:rPr>
              <w:t>21</w:t>
            </w:r>
            <w:r>
              <w:rPr>
                <w:noProof/>
                <w:webHidden/>
              </w:rPr>
              <w:fldChar w:fldCharType="end"/>
            </w:r>
          </w:hyperlink>
        </w:p>
        <w:p w:rsidR="008C4E39" w:rsidRDefault="00A7300D" w:rsidP="008C4E39">
          <w:pPr>
            <w:pStyle w:val="TM1"/>
            <w:tabs>
              <w:tab w:val="left" w:pos="426"/>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39" w:history="1">
            <w:r w:rsidR="008C4E39" w:rsidRPr="007D4865">
              <w:rPr>
                <w:rStyle w:val="Lienhypertexte"/>
                <w:noProof/>
              </w:rPr>
              <w:t>2.</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rPr>
              <w:t>Méthodologie et sources de Données</w:t>
            </w:r>
            <w:r w:rsidR="008C4E39">
              <w:rPr>
                <w:noProof/>
                <w:webHidden/>
              </w:rPr>
              <w:tab/>
            </w:r>
            <w:r>
              <w:rPr>
                <w:noProof/>
                <w:webHidden/>
              </w:rPr>
              <w:fldChar w:fldCharType="begin"/>
            </w:r>
            <w:r w:rsidR="008C4E39">
              <w:rPr>
                <w:noProof/>
                <w:webHidden/>
              </w:rPr>
              <w:instrText xml:space="preserve"> PAGEREF _Toc456334539 \h </w:instrText>
            </w:r>
            <w:r>
              <w:rPr>
                <w:noProof/>
                <w:webHidden/>
              </w:rPr>
            </w:r>
            <w:r>
              <w:rPr>
                <w:noProof/>
                <w:webHidden/>
              </w:rPr>
              <w:fldChar w:fldCharType="separate"/>
            </w:r>
            <w:r w:rsidR="00956654">
              <w:rPr>
                <w:noProof/>
                <w:webHidden/>
              </w:rPr>
              <w:t>22</w:t>
            </w:r>
            <w:r>
              <w:rPr>
                <w:noProof/>
                <w:webHidden/>
              </w:rPr>
              <w:fldChar w:fldCharType="end"/>
            </w:r>
          </w:hyperlink>
        </w:p>
        <w:p w:rsidR="008C4E39" w:rsidRDefault="00A7300D" w:rsidP="008C4E39">
          <w:pPr>
            <w:pStyle w:val="TM2"/>
            <w:tabs>
              <w:tab w:val="left" w:pos="1100"/>
            </w:tabs>
            <w:spacing w:after="0" w:line="240" w:lineRule="auto"/>
            <w:rPr>
              <w:rFonts w:asciiTheme="minorHAnsi" w:eastAsiaTheme="minorEastAsia" w:hAnsiTheme="minorHAnsi" w:cstheme="minorBidi"/>
              <w:b w:val="0"/>
              <w:color w:val="auto"/>
            </w:rPr>
          </w:pPr>
          <w:hyperlink w:anchor="_Toc456334540" w:history="1">
            <w:r w:rsidR="008C4E39" w:rsidRPr="007D4865">
              <w:rPr>
                <w:rStyle w:val="Lienhypertexte"/>
              </w:rPr>
              <w:t>2.1.</w:t>
            </w:r>
            <w:r w:rsidR="008C4E39">
              <w:rPr>
                <w:rFonts w:asciiTheme="minorHAnsi" w:eastAsiaTheme="minorEastAsia" w:hAnsiTheme="minorHAnsi" w:cstheme="minorBidi"/>
                <w:b w:val="0"/>
                <w:color w:val="auto"/>
              </w:rPr>
              <w:tab/>
            </w:r>
            <w:r w:rsidR="008C4E39" w:rsidRPr="007D4865">
              <w:rPr>
                <w:rStyle w:val="Lienhypertexte"/>
              </w:rPr>
              <w:t>Définitions des concepts du SHA 2011</w:t>
            </w:r>
            <w:r w:rsidR="008C4E39">
              <w:rPr>
                <w:webHidden/>
              </w:rPr>
              <w:tab/>
            </w:r>
            <w:r>
              <w:rPr>
                <w:webHidden/>
              </w:rPr>
              <w:fldChar w:fldCharType="begin"/>
            </w:r>
            <w:r w:rsidR="008C4E39">
              <w:rPr>
                <w:webHidden/>
              </w:rPr>
              <w:instrText xml:space="preserve"> PAGEREF _Toc456334540 \h </w:instrText>
            </w:r>
            <w:r>
              <w:rPr>
                <w:webHidden/>
              </w:rPr>
            </w:r>
            <w:r>
              <w:rPr>
                <w:webHidden/>
              </w:rPr>
              <w:fldChar w:fldCharType="separate"/>
            </w:r>
            <w:r w:rsidR="00956654">
              <w:rPr>
                <w:webHidden/>
              </w:rPr>
              <w:t>22</w:t>
            </w:r>
            <w:r>
              <w:rPr>
                <w:webHidden/>
              </w:rPr>
              <w:fldChar w:fldCharType="end"/>
            </w:r>
          </w:hyperlink>
        </w:p>
        <w:p w:rsidR="008C4E39" w:rsidRDefault="00A7300D" w:rsidP="008C4E39">
          <w:pPr>
            <w:pStyle w:val="TM2"/>
            <w:tabs>
              <w:tab w:val="left" w:pos="1100"/>
            </w:tabs>
            <w:spacing w:after="0" w:line="240" w:lineRule="auto"/>
            <w:rPr>
              <w:rFonts w:asciiTheme="minorHAnsi" w:eastAsiaTheme="minorEastAsia" w:hAnsiTheme="minorHAnsi" w:cstheme="minorBidi"/>
              <w:b w:val="0"/>
              <w:color w:val="auto"/>
            </w:rPr>
          </w:pPr>
          <w:hyperlink w:anchor="_Toc456334541" w:history="1">
            <w:r w:rsidR="008C4E39" w:rsidRPr="007D4865">
              <w:rPr>
                <w:rStyle w:val="Lienhypertexte"/>
              </w:rPr>
              <w:t>2.2.</w:t>
            </w:r>
            <w:r w:rsidR="008C4E39">
              <w:rPr>
                <w:rFonts w:asciiTheme="minorHAnsi" w:eastAsiaTheme="minorEastAsia" w:hAnsiTheme="minorHAnsi" w:cstheme="minorBidi"/>
                <w:b w:val="0"/>
                <w:color w:val="auto"/>
              </w:rPr>
              <w:tab/>
            </w:r>
            <w:r w:rsidR="008C4E39" w:rsidRPr="007D4865">
              <w:rPr>
                <w:rStyle w:val="Lienhypertexte"/>
              </w:rPr>
              <w:t>Utilité des comptes de la santé</w:t>
            </w:r>
            <w:r w:rsidR="008C4E39">
              <w:rPr>
                <w:webHidden/>
              </w:rPr>
              <w:tab/>
            </w:r>
            <w:r>
              <w:rPr>
                <w:webHidden/>
              </w:rPr>
              <w:fldChar w:fldCharType="begin"/>
            </w:r>
            <w:r w:rsidR="008C4E39">
              <w:rPr>
                <w:webHidden/>
              </w:rPr>
              <w:instrText xml:space="preserve"> PAGEREF _Toc456334541 \h </w:instrText>
            </w:r>
            <w:r>
              <w:rPr>
                <w:webHidden/>
              </w:rPr>
            </w:r>
            <w:r>
              <w:rPr>
                <w:webHidden/>
              </w:rPr>
              <w:fldChar w:fldCharType="separate"/>
            </w:r>
            <w:r w:rsidR="00956654">
              <w:rPr>
                <w:webHidden/>
              </w:rPr>
              <w:t>23</w:t>
            </w:r>
            <w:r>
              <w:rPr>
                <w:webHidden/>
              </w:rPr>
              <w:fldChar w:fldCharType="end"/>
            </w:r>
          </w:hyperlink>
        </w:p>
        <w:p w:rsidR="008C4E39" w:rsidRDefault="00A7300D" w:rsidP="008C4E39">
          <w:pPr>
            <w:pStyle w:val="TM2"/>
            <w:tabs>
              <w:tab w:val="left" w:pos="1100"/>
            </w:tabs>
            <w:spacing w:after="0" w:line="240" w:lineRule="auto"/>
            <w:rPr>
              <w:rFonts w:asciiTheme="minorHAnsi" w:eastAsiaTheme="minorEastAsia" w:hAnsiTheme="minorHAnsi" w:cstheme="minorBidi"/>
              <w:b w:val="0"/>
              <w:color w:val="auto"/>
            </w:rPr>
          </w:pPr>
          <w:hyperlink w:anchor="_Toc456334542" w:history="1">
            <w:r w:rsidR="008C4E39" w:rsidRPr="007D4865">
              <w:rPr>
                <w:rStyle w:val="Lienhypertexte"/>
              </w:rPr>
              <w:t>2.3.</w:t>
            </w:r>
            <w:r w:rsidR="008C4E39">
              <w:rPr>
                <w:rFonts w:asciiTheme="minorHAnsi" w:eastAsiaTheme="minorEastAsia" w:hAnsiTheme="minorHAnsi" w:cstheme="minorBidi"/>
                <w:b w:val="0"/>
                <w:color w:val="auto"/>
              </w:rPr>
              <w:tab/>
            </w:r>
            <w:r w:rsidR="008C4E39" w:rsidRPr="007D4865">
              <w:rPr>
                <w:rStyle w:val="Lienhypertexte"/>
              </w:rPr>
              <w:t>Processus d’élaboration des comptes de la santé</w:t>
            </w:r>
            <w:r w:rsidR="008C4E39">
              <w:rPr>
                <w:webHidden/>
              </w:rPr>
              <w:tab/>
            </w:r>
            <w:r>
              <w:rPr>
                <w:webHidden/>
              </w:rPr>
              <w:fldChar w:fldCharType="begin"/>
            </w:r>
            <w:r w:rsidR="008C4E39">
              <w:rPr>
                <w:webHidden/>
              </w:rPr>
              <w:instrText xml:space="preserve"> PAGEREF _Toc456334542 \h </w:instrText>
            </w:r>
            <w:r>
              <w:rPr>
                <w:webHidden/>
              </w:rPr>
            </w:r>
            <w:r>
              <w:rPr>
                <w:webHidden/>
              </w:rPr>
              <w:fldChar w:fldCharType="separate"/>
            </w:r>
            <w:r w:rsidR="00956654">
              <w:rPr>
                <w:webHidden/>
              </w:rPr>
              <w:t>25</w:t>
            </w:r>
            <w:r>
              <w:rPr>
                <w:webHidden/>
              </w:rPr>
              <w:fldChar w:fldCharType="end"/>
            </w:r>
          </w:hyperlink>
        </w:p>
        <w:p w:rsidR="008C4E39" w:rsidRDefault="00A7300D" w:rsidP="008C4E39">
          <w:pPr>
            <w:pStyle w:val="TM2"/>
            <w:tabs>
              <w:tab w:val="left" w:pos="1100"/>
            </w:tabs>
            <w:spacing w:after="0" w:line="240" w:lineRule="auto"/>
            <w:rPr>
              <w:rFonts w:asciiTheme="minorHAnsi" w:eastAsiaTheme="minorEastAsia" w:hAnsiTheme="minorHAnsi" w:cstheme="minorBidi"/>
              <w:b w:val="0"/>
              <w:color w:val="auto"/>
            </w:rPr>
          </w:pPr>
          <w:hyperlink w:anchor="_Toc456334543" w:history="1">
            <w:r w:rsidR="008C4E39" w:rsidRPr="007D4865">
              <w:rPr>
                <w:rStyle w:val="Lienhypertexte"/>
              </w:rPr>
              <w:t>2.4.</w:t>
            </w:r>
            <w:r w:rsidR="008C4E39">
              <w:rPr>
                <w:rFonts w:asciiTheme="minorHAnsi" w:eastAsiaTheme="minorEastAsia" w:hAnsiTheme="minorHAnsi" w:cstheme="minorBidi"/>
                <w:b w:val="0"/>
                <w:color w:val="auto"/>
              </w:rPr>
              <w:tab/>
            </w:r>
            <w:r w:rsidR="008C4E39" w:rsidRPr="007D4865">
              <w:rPr>
                <w:rStyle w:val="Lienhypertexte"/>
              </w:rPr>
              <w:t>Collecte de données et méthodes</w:t>
            </w:r>
            <w:r w:rsidR="008C4E39">
              <w:rPr>
                <w:webHidden/>
              </w:rPr>
              <w:tab/>
            </w:r>
            <w:r>
              <w:rPr>
                <w:webHidden/>
              </w:rPr>
              <w:fldChar w:fldCharType="begin"/>
            </w:r>
            <w:r w:rsidR="008C4E39">
              <w:rPr>
                <w:webHidden/>
              </w:rPr>
              <w:instrText xml:space="preserve"> PAGEREF _Toc456334543 \h </w:instrText>
            </w:r>
            <w:r>
              <w:rPr>
                <w:webHidden/>
              </w:rPr>
            </w:r>
            <w:r>
              <w:rPr>
                <w:webHidden/>
              </w:rPr>
              <w:fldChar w:fldCharType="separate"/>
            </w:r>
            <w:r w:rsidR="00956654">
              <w:rPr>
                <w:webHidden/>
              </w:rPr>
              <w:t>25</w:t>
            </w:r>
            <w:r>
              <w:rPr>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44" w:history="1">
            <w:r w:rsidR="008C4E39" w:rsidRPr="007D4865">
              <w:rPr>
                <w:rStyle w:val="Lienhypertexte"/>
                <w:noProof/>
              </w:rPr>
              <w:t>2.4.1.</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rPr>
              <w:t>Collecte des données primaires</w:t>
            </w:r>
            <w:r w:rsidR="008C4E39">
              <w:rPr>
                <w:noProof/>
                <w:webHidden/>
              </w:rPr>
              <w:tab/>
            </w:r>
            <w:r>
              <w:rPr>
                <w:noProof/>
                <w:webHidden/>
              </w:rPr>
              <w:fldChar w:fldCharType="begin"/>
            </w:r>
            <w:r w:rsidR="008C4E39">
              <w:rPr>
                <w:noProof/>
                <w:webHidden/>
              </w:rPr>
              <w:instrText xml:space="preserve"> PAGEREF _Toc456334544 \h </w:instrText>
            </w:r>
            <w:r>
              <w:rPr>
                <w:noProof/>
                <w:webHidden/>
              </w:rPr>
            </w:r>
            <w:r>
              <w:rPr>
                <w:noProof/>
                <w:webHidden/>
              </w:rPr>
              <w:fldChar w:fldCharType="separate"/>
            </w:r>
            <w:r w:rsidR="00956654">
              <w:rPr>
                <w:noProof/>
                <w:webHidden/>
              </w:rPr>
              <w:t>25</w:t>
            </w:r>
            <w:r>
              <w:rPr>
                <w:noProof/>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45" w:history="1">
            <w:r w:rsidR="008C4E39" w:rsidRPr="007D4865">
              <w:rPr>
                <w:rStyle w:val="Lienhypertexte"/>
                <w:noProof/>
              </w:rPr>
              <w:t>2.4.2.</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rPr>
              <w:t>Collecte des données secondaires</w:t>
            </w:r>
            <w:r w:rsidR="008C4E39">
              <w:rPr>
                <w:noProof/>
                <w:webHidden/>
              </w:rPr>
              <w:tab/>
            </w:r>
            <w:r>
              <w:rPr>
                <w:noProof/>
                <w:webHidden/>
              </w:rPr>
              <w:fldChar w:fldCharType="begin"/>
            </w:r>
            <w:r w:rsidR="008C4E39">
              <w:rPr>
                <w:noProof/>
                <w:webHidden/>
              </w:rPr>
              <w:instrText xml:space="preserve"> PAGEREF _Toc456334545 \h </w:instrText>
            </w:r>
            <w:r>
              <w:rPr>
                <w:noProof/>
                <w:webHidden/>
              </w:rPr>
            </w:r>
            <w:r>
              <w:rPr>
                <w:noProof/>
                <w:webHidden/>
              </w:rPr>
              <w:fldChar w:fldCharType="separate"/>
            </w:r>
            <w:r w:rsidR="00956654">
              <w:rPr>
                <w:noProof/>
                <w:webHidden/>
              </w:rPr>
              <w:t>26</w:t>
            </w:r>
            <w:r>
              <w:rPr>
                <w:noProof/>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46" w:history="1">
            <w:r w:rsidR="008C4E39" w:rsidRPr="007D4865">
              <w:rPr>
                <w:rStyle w:val="Lienhypertexte"/>
                <w:noProof/>
              </w:rPr>
              <w:t>2.4.3.</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rPr>
              <w:t>Estimation des dépenses de santé des ménages</w:t>
            </w:r>
            <w:r w:rsidR="008C4E39">
              <w:rPr>
                <w:noProof/>
                <w:webHidden/>
              </w:rPr>
              <w:tab/>
            </w:r>
            <w:r>
              <w:rPr>
                <w:noProof/>
                <w:webHidden/>
              </w:rPr>
              <w:fldChar w:fldCharType="begin"/>
            </w:r>
            <w:r w:rsidR="008C4E39">
              <w:rPr>
                <w:noProof/>
                <w:webHidden/>
              </w:rPr>
              <w:instrText xml:space="preserve"> PAGEREF _Toc456334546 \h </w:instrText>
            </w:r>
            <w:r>
              <w:rPr>
                <w:noProof/>
                <w:webHidden/>
              </w:rPr>
            </w:r>
            <w:r>
              <w:rPr>
                <w:noProof/>
                <w:webHidden/>
              </w:rPr>
              <w:fldChar w:fldCharType="separate"/>
            </w:r>
            <w:r w:rsidR="00956654">
              <w:rPr>
                <w:noProof/>
                <w:webHidden/>
              </w:rPr>
              <w:t>26</w:t>
            </w:r>
            <w:r>
              <w:rPr>
                <w:noProof/>
                <w:webHidden/>
              </w:rPr>
              <w:fldChar w:fldCharType="end"/>
            </w:r>
          </w:hyperlink>
        </w:p>
        <w:p w:rsidR="008C4E39" w:rsidRDefault="00A7300D" w:rsidP="008C4E39">
          <w:pPr>
            <w:pStyle w:val="TM2"/>
            <w:tabs>
              <w:tab w:val="left" w:pos="1100"/>
            </w:tabs>
            <w:spacing w:after="0" w:line="240" w:lineRule="auto"/>
            <w:rPr>
              <w:rFonts w:asciiTheme="minorHAnsi" w:eastAsiaTheme="minorEastAsia" w:hAnsiTheme="minorHAnsi" w:cstheme="minorBidi"/>
              <w:b w:val="0"/>
              <w:color w:val="auto"/>
            </w:rPr>
          </w:pPr>
          <w:hyperlink w:anchor="_Toc456334547" w:history="1">
            <w:r w:rsidR="008C4E39" w:rsidRPr="007D4865">
              <w:rPr>
                <w:rStyle w:val="Lienhypertexte"/>
              </w:rPr>
              <w:t>2.5.</w:t>
            </w:r>
            <w:r w:rsidR="008C4E39">
              <w:rPr>
                <w:rFonts w:asciiTheme="minorHAnsi" w:eastAsiaTheme="minorEastAsia" w:hAnsiTheme="minorHAnsi" w:cstheme="minorBidi"/>
                <w:b w:val="0"/>
                <w:color w:val="auto"/>
              </w:rPr>
              <w:tab/>
            </w:r>
            <w:r w:rsidR="008C4E39" w:rsidRPr="007D4865">
              <w:rPr>
                <w:rStyle w:val="Lienhypertexte"/>
              </w:rPr>
              <w:t>Elaboration des clés de répartition</w:t>
            </w:r>
            <w:r w:rsidR="008C4E39">
              <w:rPr>
                <w:webHidden/>
              </w:rPr>
              <w:tab/>
            </w:r>
            <w:r>
              <w:rPr>
                <w:webHidden/>
              </w:rPr>
              <w:fldChar w:fldCharType="begin"/>
            </w:r>
            <w:r w:rsidR="008C4E39">
              <w:rPr>
                <w:webHidden/>
              </w:rPr>
              <w:instrText xml:space="preserve"> PAGEREF _Toc456334547 \h </w:instrText>
            </w:r>
            <w:r>
              <w:rPr>
                <w:webHidden/>
              </w:rPr>
            </w:r>
            <w:r>
              <w:rPr>
                <w:webHidden/>
              </w:rPr>
              <w:fldChar w:fldCharType="separate"/>
            </w:r>
            <w:r w:rsidR="00956654">
              <w:rPr>
                <w:webHidden/>
              </w:rPr>
              <w:t>28</w:t>
            </w:r>
            <w:r>
              <w:rPr>
                <w:webHidden/>
              </w:rPr>
              <w:fldChar w:fldCharType="end"/>
            </w:r>
          </w:hyperlink>
        </w:p>
        <w:p w:rsidR="008C4E39" w:rsidRDefault="00A7300D" w:rsidP="008C4E39">
          <w:pPr>
            <w:pStyle w:val="TM2"/>
            <w:tabs>
              <w:tab w:val="left" w:pos="1100"/>
            </w:tabs>
            <w:spacing w:after="0" w:line="240" w:lineRule="auto"/>
            <w:rPr>
              <w:rFonts w:asciiTheme="minorHAnsi" w:eastAsiaTheme="minorEastAsia" w:hAnsiTheme="minorHAnsi" w:cstheme="minorBidi"/>
              <w:b w:val="0"/>
              <w:color w:val="auto"/>
            </w:rPr>
          </w:pPr>
          <w:hyperlink w:anchor="_Toc456334548" w:history="1">
            <w:r w:rsidR="008C4E39" w:rsidRPr="007D4865">
              <w:rPr>
                <w:rStyle w:val="Lienhypertexte"/>
              </w:rPr>
              <w:t>2.6.</w:t>
            </w:r>
            <w:r w:rsidR="008C4E39">
              <w:rPr>
                <w:rFonts w:asciiTheme="minorHAnsi" w:eastAsiaTheme="minorEastAsia" w:hAnsiTheme="minorHAnsi" w:cstheme="minorBidi"/>
                <w:b w:val="0"/>
                <w:color w:val="auto"/>
              </w:rPr>
              <w:tab/>
            </w:r>
            <w:r w:rsidR="008C4E39" w:rsidRPr="007D4865">
              <w:rPr>
                <w:rStyle w:val="Lienhypertexte"/>
              </w:rPr>
              <w:t>Difficultés rencontrées et limites de l’étude</w:t>
            </w:r>
            <w:r w:rsidR="008C4E39">
              <w:rPr>
                <w:webHidden/>
              </w:rPr>
              <w:tab/>
            </w:r>
            <w:r>
              <w:rPr>
                <w:webHidden/>
              </w:rPr>
              <w:fldChar w:fldCharType="begin"/>
            </w:r>
            <w:r w:rsidR="008C4E39">
              <w:rPr>
                <w:webHidden/>
              </w:rPr>
              <w:instrText xml:space="preserve"> PAGEREF _Toc456334548 \h </w:instrText>
            </w:r>
            <w:r>
              <w:rPr>
                <w:webHidden/>
              </w:rPr>
            </w:r>
            <w:r>
              <w:rPr>
                <w:webHidden/>
              </w:rPr>
              <w:fldChar w:fldCharType="separate"/>
            </w:r>
            <w:r w:rsidR="00956654">
              <w:rPr>
                <w:webHidden/>
              </w:rPr>
              <w:t>28</w:t>
            </w:r>
            <w:r>
              <w:rPr>
                <w:webHidden/>
              </w:rPr>
              <w:fldChar w:fldCharType="end"/>
            </w:r>
          </w:hyperlink>
        </w:p>
        <w:p w:rsidR="008C4E39" w:rsidRDefault="00A7300D" w:rsidP="008C4E39">
          <w:pPr>
            <w:pStyle w:val="TM1"/>
            <w:tabs>
              <w:tab w:val="left" w:pos="426"/>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49" w:history="1">
            <w:r w:rsidR="008C4E39" w:rsidRPr="007D4865">
              <w:rPr>
                <w:rStyle w:val="Lienhypertexte"/>
                <w:noProof/>
                <w:lang w:eastAsia="fr-FR"/>
              </w:rPr>
              <w:t>3.</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rPr>
              <w:t>Résultats et analyse des comptes de la santé (CS) 2013</w:t>
            </w:r>
            <w:r w:rsidR="008C4E39">
              <w:rPr>
                <w:noProof/>
                <w:webHidden/>
              </w:rPr>
              <w:tab/>
            </w:r>
            <w:r>
              <w:rPr>
                <w:noProof/>
                <w:webHidden/>
              </w:rPr>
              <w:fldChar w:fldCharType="begin"/>
            </w:r>
            <w:r w:rsidR="008C4E39">
              <w:rPr>
                <w:noProof/>
                <w:webHidden/>
              </w:rPr>
              <w:instrText xml:space="preserve"> PAGEREF _Toc456334549 \h </w:instrText>
            </w:r>
            <w:r>
              <w:rPr>
                <w:noProof/>
                <w:webHidden/>
              </w:rPr>
            </w:r>
            <w:r>
              <w:rPr>
                <w:noProof/>
                <w:webHidden/>
              </w:rPr>
              <w:fldChar w:fldCharType="separate"/>
            </w:r>
            <w:r w:rsidR="00956654">
              <w:rPr>
                <w:noProof/>
                <w:webHidden/>
              </w:rPr>
              <w:t>30</w:t>
            </w:r>
            <w:r>
              <w:rPr>
                <w:noProof/>
                <w:webHidden/>
              </w:rPr>
              <w:fldChar w:fldCharType="end"/>
            </w:r>
          </w:hyperlink>
        </w:p>
        <w:p w:rsidR="008C4E39" w:rsidRDefault="00A7300D" w:rsidP="008C4E39">
          <w:pPr>
            <w:pStyle w:val="TM2"/>
            <w:tabs>
              <w:tab w:val="left" w:pos="1100"/>
            </w:tabs>
            <w:spacing w:after="0" w:line="240" w:lineRule="auto"/>
            <w:rPr>
              <w:rFonts w:asciiTheme="minorHAnsi" w:eastAsiaTheme="minorEastAsia" w:hAnsiTheme="minorHAnsi" w:cstheme="minorBidi"/>
              <w:b w:val="0"/>
              <w:color w:val="auto"/>
            </w:rPr>
          </w:pPr>
          <w:hyperlink w:anchor="_Toc456334550" w:history="1">
            <w:r w:rsidR="008C4E39" w:rsidRPr="007D4865">
              <w:rPr>
                <w:rStyle w:val="Lienhypertexte"/>
              </w:rPr>
              <w:t>3.1.</w:t>
            </w:r>
            <w:r w:rsidR="008C4E39">
              <w:rPr>
                <w:rFonts w:asciiTheme="minorHAnsi" w:eastAsiaTheme="minorEastAsia" w:hAnsiTheme="minorHAnsi" w:cstheme="minorBidi"/>
                <w:b w:val="0"/>
                <w:color w:val="auto"/>
              </w:rPr>
              <w:tab/>
            </w:r>
            <w:r w:rsidR="008C4E39" w:rsidRPr="007D4865">
              <w:rPr>
                <w:rStyle w:val="Lienhypertexte"/>
              </w:rPr>
              <w:t>Analyse des résultats des comptes de la santé</w:t>
            </w:r>
            <w:r w:rsidR="008C4E39">
              <w:rPr>
                <w:webHidden/>
              </w:rPr>
              <w:tab/>
            </w:r>
            <w:r>
              <w:rPr>
                <w:webHidden/>
              </w:rPr>
              <w:fldChar w:fldCharType="begin"/>
            </w:r>
            <w:r w:rsidR="008C4E39">
              <w:rPr>
                <w:webHidden/>
              </w:rPr>
              <w:instrText xml:space="preserve"> PAGEREF _Toc456334550 \h </w:instrText>
            </w:r>
            <w:r>
              <w:rPr>
                <w:webHidden/>
              </w:rPr>
            </w:r>
            <w:r>
              <w:rPr>
                <w:webHidden/>
              </w:rPr>
              <w:fldChar w:fldCharType="separate"/>
            </w:r>
            <w:r w:rsidR="00956654">
              <w:rPr>
                <w:webHidden/>
              </w:rPr>
              <w:t>30</w:t>
            </w:r>
            <w:r>
              <w:rPr>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51" w:history="1">
            <w:r w:rsidR="008C4E39" w:rsidRPr="007D4865">
              <w:rPr>
                <w:rStyle w:val="Lienhypertexte"/>
                <w:noProof/>
                <w:lang w:eastAsia="en-US"/>
              </w:rPr>
              <w:t>3.1.1.</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lang w:eastAsia="en-US"/>
              </w:rPr>
              <w:t>Analyse de la dimension financement de la santé</w:t>
            </w:r>
            <w:r w:rsidR="008C4E39">
              <w:rPr>
                <w:noProof/>
                <w:webHidden/>
              </w:rPr>
              <w:tab/>
            </w:r>
            <w:r>
              <w:rPr>
                <w:noProof/>
                <w:webHidden/>
              </w:rPr>
              <w:fldChar w:fldCharType="begin"/>
            </w:r>
            <w:r w:rsidR="008C4E39">
              <w:rPr>
                <w:noProof/>
                <w:webHidden/>
              </w:rPr>
              <w:instrText xml:space="preserve"> PAGEREF _Toc456334551 \h </w:instrText>
            </w:r>
            <w:r>
              <w:rPr>
                <w:noProof/>
                <w:webHidden/>
              </w:rPr>
            </w:r>
            <w:r>
              <w:rPr>
                <w:noProof/>
                <w:webHidden/>
              </w:rPr>
              <w:fldChar w:fldCharType="separate"/>
            </w:r>
            <w:r w:rsidR="00956654">
              <w:rPr>
                <w:noProof/>
                <w:webHidden/>
              </w:rPr>
              <w:t>31</w:t>
            </w:r>
            <w:r>
              <w:rPr>
                <w:noProof/>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52" w:history="1">
            <w:r w:rsidR="008C4E39" w:rsidRPr="007D4865">
              <w:rPr>
                <w:rStyle w:val="Lienhypertexte"/>
                <w:noProof/>
                <w:lang w:eastAsia="en-US"/>
              </w:rPr>
              <w:t>3.1.2.</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lang w:eastAsia="en-US"/>
              </w:rPr>
              <w:t>Dépenses par facteur de prestation des soins de santé</w:t>
            </w:r>
            <w:r w:rsidR="008C4E39">
              <w:rPr>
                <w:noProof/>
                <w:webHidden/>
              </w:rPr>
              <w:tab/>
            </w:r>
            <w:r>
              <w:rPr>
                <w:noProof/>
                <w:webHidden/>
              </w:rPr>
              <w:fldChar w:fldCharType="begin"/>
            </w:r>
            <w:r w:rsidR="008C4E39">
              <w:rPr>
                <w:noProof/>
                <w:webHidden/>
              </w:rPr>
              <w:instrText xml:space="preserve"> PAGEREF _Toc456334552 \h </w:instrText>
            </w:r>
            <w:r>
              <w:rPr>
                <w:noProof/>
                <w:webHidden/>
              </w:rPr>
            </w:r>
            <w:r>
              <w:rPr>
                <w:noProof/>
                <w:webHidden/>
              </w:rPr>
              <w:fldChar w:fldCharType="separate"/>
            </w:r>
            <w:r w:rsidR="00956654">
              <w:rPr>
                <w:noProof/>
                <w:webHidden/>
              </w:rPr>
              <w:t>36</w:t>
            </w:r>
            <w:r>
              <w:rPr>
                <w:noProof/>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53" w:history="1">
            <w:r w:rsidR="008C4E39" w:rsidRPr="007D4865">
              <w:rPr>
                <w:rStyle w:val="Lienhypertexte"/>
                <w:noProof/>
                <w:lang w:eastAsia="en-US"/>
              </w:rPr>
              <w:t>3.1.3.</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lang w:eastAsia="en-US"/>
              </w:rPr>
              <w:t>Dépenses courantes par fonction sanitaire</w:t>
            </w:r>
            <w:r w:rsidR="008C4E39">
              <w:rPr>
                <w:noProof/>
                <w:webHidden/>
              </w:rPr>
              <w:tab/>
            </w:r>
            <w:r>
              <w:rPr>
                <w:noProof/>
                <w:webHidden/>
              </w:rPr>
              <w:fldChar w:fldCharType="begin"/>
            </w:r>
            <w:r w:rsidR="008C4E39">
              <w:rPr>
                <w:noProof/>
                <w:webHidden/>
              </w:rPr>
              <w:instrText xml:space="preserve"> PAGEREF _Toc456334553 \h </w:instrText>
            </w:r>
            <w:r>
              <w:rPr>
                <w:noProof/>
                <w:webHidden/>
              </w:rPr>
            </w:r>
            <w:r>
              <w:rPr>
                <w:noProof/>
                <w:webHidden/>
              </w:rPr>
              <w:fldChar w:fldCharType="separate"/>
            </w:r>
            <w:r w:rsidR="00956654">
              <w:rPr>
                <w:noProof/>
                <w:webHidden/>
              </w:rPr>
              <w:t>38</w:t>
            </w:r>
            <w:r>
              <w:rPr>
                <w:noProof/>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54" w:history="1">
            <w:r w:rsidR="008C4E39" w:rsidRPr="007D4865">
              <w:rPr>
                <w:rStyle w:val="Lienhypertexte"/>
                <w:noProof/>
                <w:lang w:eastAsia="en-US"/>
              </w:rPr>
              <w:t>3.1.4.</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lang w:eastAsia="en-US"/>
              </w:rPr>
              <w:t>Répartition des dépenses de santé par bénéficiaire</w:t>
            </w:r>
            <w:r w:rsidR="008C4E39">
              <w:rPr>
                <w:noProof/>
                <w:webHidden/>
              </w:rPr>
              <w:tab/>
            </w:r>
            <w:r>
              <w:rPr>
                <w:noProof/>
                <w:webHidden/>
              </w:rPr>
              <w:fldChar w:fldCharType="begin"/>
            </w:r>
            <w:r w:rsidR="008C4E39">
              <w:rPr>
                <w:noProof/>
                <w:webHidden/>
              </w:rPr>
              <w:instrText xml:space="preserve"> PAGEREF _Toc456334554 \h </w:instrText>
            </w:r>
            <w:r>
              <w:rPr>
                <w:noProof/>
                <w:webHidden/>
              </w:rPr>
            </w:r>
            <w:r>
              <w:rPr>
                <w:noProof/>
                <w:webHidden/>
              </w:rPr>
              <w:fldChar w:fldCharType="separate"/>
            </w:r>
            <w:r w:rsidR="00956654">
              <w:rPr>
                <w:noProof/>
                <w:webHidden/>
              </w:rPr>
              <w:t>40</w:t>
            </w:r>
            <w:r>
              <w:rPr>
                <w:noProof/>
                <w:webHidden/>
              </w:rPr>
              <w:fldChar w:fldCharType="end"/>
            </w:r>
          </w:hyperlink>
        </w:p>
        <w:p w:rsidR="008C4E39" w:rsidRDefault="00A7300D" w:rsidP="008C4E39">
          <w:pPr>
            <w:pStyle w:val="TM2"/>
            <w:tabs>
              <w:tab w:val="left" w:pos="1100"/>
            </w:tabs>
            <w:spacing w:after="0" w:line="240" w:lineRule="auto"/>
            <w:rPr>
              <w:rFonts w:asciiTheme="minorHAnsi" w:eastAsiaTheme="minorEastAsia" w:hAnsiTheme="minorHAnsi" w:cstheme="minorBidi"/>
              <w:b w:val="0"/>
              <w:color w:val="auto"/>
            </w:rPr>
          </w:pPr>
          <w:hyperlink w:anchor="_Toc456334555" w:history="1">
            <w:r w:rsidR="008C4E39" w:rsidRPr="007D4865">
              <w:rPr>
                <w:rStyle w:val="Lienhypertexte"/>
              </w:rPr>
              <w:t>3.2.</w:t>
            </w:r>
            <w:r w:rsidR="008C4E39">
              <w:rPr>
                <w:rFonts w:asciiTheme="minorHAnsi" w:eastAsiaTheme="minorEastAsia" w:hAnsiTheme="minorHAnsi" w:cstheme="minorBidi"/>
                <w:b w:val="0"/>
                <w:color w:val="auto"/>
              </w:rPr>
              <w:tab/>
            </w:r>
            <w:r w:rsidR="008C4E39" w:rsidRPr="007D4865">
              <w:rPr>
                <w:rStyle w:val="Lienhypertexte"/>
              </w:rPr>
              <w:t>Analyse sectorielle des dépenses de santé 2013</w:t>
            </w:r>
            <w:r w:rsidR="008C4E39">
              <w:rPr>
                <w:webHidden/>
              </w:rPr>
              <w:tab/>
            </w:r>
            <w:r>
              <w:rPr>
                <w:webHidden/>
              </w:rPr>
              <w:fldChar w:fldCharType="begin"/>
            </w:r>
            <w:r w:rsidR="008C4E39">
              <w:rPr>
                <w:webHidden/>
              </w:rPr>
              <w:instrText xml:space="preserve"> PAGEREF _Toc456334555 \h </w:instrText>
            </w:r>
            <w:r>
              <w:rPr>
                <w:webHidden/>
              </w:rPr>
            </w:r>
            <w:r>
              <w:rPr>
                <w:webHidden/>
              </w:rPr>
              <w:fldChar w:fldCharType="separate"/>
            </w:r>
            <w:r w:rsidR="00956654">
              <w:rPr>
                <w:webHidden/>
              </w:rPr>
              <w:t>42</w:t>
            </w:r>
            <w:r>
              <w:rPr>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56" w:history="1">
            <w:r w:rsidR="008C4E39" w:rsidRPr="007D4865">
              <w:rPr>
                <w:rStyle w:val="Lienhypertexte"/>
                <w:noProof/>
              </w:rPr>
              <w:t>3.2.1.</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rPr>
              <w:t>Evolution du financement du budget alloué au Ministère de la santé</w:t>
            </w:r>
            <w:r w:rsidR="008C4E39">
              <w:rPr>
                <w:noProof/>
                <w:webHidden/>
              </w:rPr>
              <w:tab/>
            </w:r>
            <w:r>
              <w:rPr>
                <w:noProof/>
                <w:webHidden/>
              </w:rPr>
              <w:fldChar w:fldCharType="begin"/>
            </w:r>
            <w:r w:rsidR="008C4E39">
              <w:rPr>
                <w:noProof/>
                <w:webHidden/>
              </w:rPr>
              <w:instrText xml:space="preserve"> PAGEREF _Toc456334556 \h </w:instrText>
            </w:r>
            <w:r>
              <w:rPr>
                <w:noProof/>
                <w:webHidden/>
              </w:rPr>
            </w:r>
            <w:r>
              <w:rPr>
                <w:noProof/>
                <w:webHidden/>
              </w:rPr>
              <w:fldChar w:fldCharType="separate"/>
            </w:r>
            <w:r w:rsidR="00956654">
              <w:rPr>
                <w:noProof/>
                <w:webHidden/>
              </w:rPr>
              <w:t>42</w:t>
            </w:r>
            <w:r>
              <w:rPr>
                <w:noProof/>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57" w:history="1">
            <w:r w:rsidR="008C4E39" w:rsidRPr="007D4865">
              <w:rPr>
                <w:rStyle w:val="Lienhypertexte"/>
                <w:noProof/>
              </w:rPr>
              <w:t>3.2.2.</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rPr>
              <w:t>Répartition de l’exécution des dépenses dans le budget  du Ministère de Santé et de l’Hygiène Publique</w:t>
            </w:r>
            <w:r w:rsidR="008C4E39">
              <w:rPr>
                <w:noProof/>
                <w:webHidden/>
              </w:rPr>
              <w:tab/>
            </w:r>
            <w:r>
              <w:rPr>
                <w:noProof/>
                <w:webHidden/>
              </w:rPr>
              <w:fldChar w:fldCharType="begin"/>
            </w:r>
            <w:r w:rsidR="008C4E39">
              <w:rPr>
                <w:noProof/>
                <w:webHidden/>
              </w:rPr>
              <w:instrText xml:space="preserve"> PAGEREF _Toc456334557 \h </w:instrText>
            </w:r>
            <w:r>
              <w:rPr>
                <w:noProof/>
                <w:webHidden/>
              </w:rPr>
            </w:r>
            <w:r>
              <w:rPr>
                <w:noProof/>
                <w:webHidden/>
              </w:rPr>
              <w:fldChar w:fldCharType="separate"/>
            </w:r>
            <w:r w:rsidR="00956654">
              <w:rPr>
                <w:noProof/>
                <w:webHidden/>
              </w:rPr>
              <w:t>43</w:t>
            </w:r>
            <w:r>
              <w:rPr>
                <w:noProof/>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58" w:history="1">
            <w:r w:rsidR="008C4E39" w:rsidRPr="007D4865">
              <w:rPr>
                <w:rStyle w:val="Lienhypertexte"/>
                <w:noProof/>
                <w:lang w:eastAsia="fr-FR"/>
              </w:rPr>
              <w:t>3.2.3.</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lang w:eastAsia="fr-FR"/>
              </w:rPr>
              <w:t>Participation des autres Ministères aux dépenses de santé</w:t>
            </w:r>
            <w:r w:rsidR="008C4E39">
              <w:rPr>
                <w:noProof/>
                <w:webHidden/>
              </w:rPr>
              <w:tab/>
            </w:r>
            <w:r>
              <w:rPr>
                <w:noProof/>
                <w:webHidden/>
              </w:rPr>
              <w:fldChar w:fldCharType="begin"/>
            </w:r>
            <w:r w:rsidR="008C4E39">
              <w:rPr>
                <w:noProof/>
                <w:webHidden/>
              </w:rPr>
              <w:instrText xml:space="preserve"> PAGEREF _Toc456334558 \h </w:instrText>
            </w:r>
            <w:r>
              <w:rPr>
                <w:noProof/>
                <w:webHidden/>
              </w:rPr>
            </w:r>
            <w:r>
              <w:rPr>
                <w:noProof/>
                <w:webHidden/>
              </w:rPr>
              <w:fldChar w:fldCharType="separate"/>
            </w:r>
            <w:r w:rsidR="00956654">
              <w:rPr>
                <w:noProof/>
                <w:webHidden/>
              </w:rPr>
              <w:t>44</w:t>
            </w:r>
            <w:r>
              <w:rPr>
                <w:noProof/>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59" w:history="1">
            <w:r w:rsidR="008C4E39" w:rsidRPr="007D4865">
              <w:rPr>
                <w:rStyle w:val="Lienhypertexte"/>
                <w:noProof/>
                <w:lang w:eastAsia="fr-FR"/>
              </w:rPr>
              <w:t>3.2.4.</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lang w:eastAsia="fr-FR"/>
              </w:rPr>
              <w:t>Financement de la santé par les collectivités territoriales</w:t>
            </w:r>
            <w:r w:rsidR="008C4E39">
              <w:rPr>
                <w:noProof/>
                <w:webHidden/>
              </w:rPr>
              <w:tab/>
            </w:r>
            <w:r>
              <w:rPr>
                <w:noProof/>
                <w:webHidden/>
              </w:rPr>
              <w:fldChar w:fldCharType="begin"/>
            </w:r>
            <w:r w:rsidR="008C4E39">
              <w:rPr>
                <w:noProof/>
                <w:webHidden/>
              </w:rPr>
              <w:instrText xml:space="preserve"> PAGEREF _Toc456334559 \h </w:instrText>
            </w:r>
            <w:r>
              <w:rPr>
                <w:noProof/>
                <w:webHidden/>
              </w:rPr>
            </w:r>
            <w:r>
              <w:rPr>
                <w:noProof/>
                <w:webHidden/>
              </w:rPr>
              <w:fldChar w:fldCharType="separate"/>
            </w:r>
            <w:r w:rsidR="00956654">
              <w:rPr>
                <w:noProof/>
                <w:webHidden/>
              </w:rPr>
              <w:t>44</w:t>
            </w:r>
            <w:r>
              <w:rPr>
                <w:noProof/>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60" w:history="1">
            <w:r w:rsidR="008C4E39" w:rsidRPr="007D4865">
              <w:rPr>
                <w:rStyle w:val="Lienhypertexte"/>
                <w:noProof/>
                <w:lang w:eastAsia="fr-FR"/>
              </w:rPr>
              <w:t>3.2.5.</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lang w:eastAsia="fr-FR"/>
              </w:rPr>
              <w:t>Financement de la santé par les entreprises privées et parapubliques</w:t>
            </w:r>
            <w:r w:rsidR="008C4E39">
              <w:rPr>
                <w:noProof/>
                <w:webHidden/>
              </w:rPr>
              <w:tab/>
            </w:r>
            <w:r>
              <w:rPr>
                <w:noProof/>
                <w:webHidden/>
              </w:rPr>
              <w:fldChar w:fldCharType="begin"/>
            </w:r>
            <w:r w:rsidR="008C4E39">
              <w:rPr>
                <w:noProof/>
                <w:webHidden/>
              </w:rPr>
              <w:instrText xml:space="preserve"> PAGEREF _Toc456334560 \h </w:instrText>
            </w:r>
            <w:r>
              <w:rPr>
                <w:noProof/>
                <w:webHidden/>
              </w:rPr>
            </w:r>
            <w:r>
              <w:rPr>
                <w:noProof/>
                <w:webHidden/>
              </w:rPr>
              <w:fldChar w:fldCharType="separate"/>
            </w:r>
            <w:r w:rsidR="00956654">
              <w:rPr>
                <w:noProof/>
                <w:webHidden/>
              </w:rPr>
              <w:t>44</w:t>
            </w:r>
            <w:r>
              <w:rPr>
                <w:noProof/>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61" w:history="1">
            <w:r w:rsidR="008C4E39" w:rsidRPr="007D4865">
              <w:rPr>
                <w:rStyle w:val="Lienhypertexte"/>
                <w:noProof/>
                <w:lang w:eastAsia="fr-FR"/>
              </w:rPr>
              <w:t>3.2.6.</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lang w:eastAsia="fr-FR"/>
              </w:rPr>
              <w:t>Financement de la santé par l’assurance maladie</w:t>
            </w:r>
            <w:r w:rsidR="008C4E39">
              <w:rPr>
                <w:noProof/>
                <w:webHidden/>
              </w:rPr>
              <w:tab/>
            </w:r>
            <w:r>
              <w:rPr>
                <w:noProof/>
                <w:webHidden/>
              </w:rPr>
              <w:fldChar w:fldCharType="begin"/>
            </w:r>
            <w:r w:rsidR="008C4E39">
              <w:rPr>
                <w:noProof/>
                <w:webHidden/>
              </w:rPr>
              <w:instrText xml:space="preserve"> PAGEREF _Toc456334561 \h </w:instrText>
            </w:r>
            <w:r>
              <w:rPr>
                <w:noProof/>
                <w:webHidden/>
              </w:rPr>
            </w:r>
            <w:r>
              <w:rPr>
                <w:noProof/>
                <w:webHidden/>
              </w:rPr>
              <w:fldChar w:fldCharType="separate"/>
            </w:r>
            <w:r w:rsidR="00956654">
              <w:rPr>
                <w:noProof/>
                <w:webHidden/>
              </w:rPr>
              <w:t>45</w:t>
            </w:r>
            <w:r>
              <w:rPr>
                <w:noProof/>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62" w:history="1">
            <w:r w:rsidR="008C4E39" w:rsidRPr="007D4865">
              <w:rPr>
                <w:rStyle w:val="Lienhypertexte"/>
                <w:noProof/>
                <w:lang w:eastAsia="fr-FR"/>
              </w:rPr>
              <w:t>3.2.7.</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lang w:eastAsia="fr-FR"/>
              </w:rPr>
              <w:t>Financement de la santé par les ménages</w:t>
            </w:r>
            <w:r w:rsidR="008C4E39">
              <w:rPr>
                <w:noProof/>
                <w:webHidden/>
              </w:rPr>
              <w:tab/>
            </w:r>
            <w:r>
              <w:rPr>
                <w:noProof/>
                <w:webHidden/>
              </w:rPr>
              <w:fldChar w:fldCharType="begin"/>
            </w:r>
            <w:r w:rsidR="008C4E39">
              <w:rPr>
                <w:noProof/>
                <w:webHidden/>
              </w:rPr>
              <w:instrText xml:space="preserve"> PAGEREF _Toc456334562 \h </w:instrText>
            </w:r>
            <w:r>
              <w:rPr>
                <w:noProof/>
                <w:webHidden/>
              </w:rPr>
            </w:r>
            <w:r>
              <w:rPr>
                <w:noProof/>
                <w:webHidden/>
              </w:rPr>
              <w:fldChar w:fldCharType="separate"/>
            </w:r>
            <w:r w:rsidR="00956654">
              <w:rPr>
                <w:noProof/>
                <w:webHidden/>
              </w:rPr>
              <w:t>45</w:t>
            </w:r>
            <w:r>
              <w:rPr>
                <w:noProof/>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63" w:history="1">
            <w:r w:rsidR="008C4E39" w:rsidRPr="007D4865">
              <w:rPr>
                <w:rStyle w:val="Lienhypertexte"/>
                <w:rFonts w:eastAsia="Times New Roman"/>
                <w:noProof/>
                <w:lang w:eastAsia="fr-FR"/>
              </w:rPr>
              <w:t>3.2.8.</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rFonts w:eastAsia="Times New Roman"/>
                <w:noProof/>
                <w:lang w:eastAsia="fr-FR"/>
              </w:rPr>
              <w:t xml:space="preserve">Financement de la santé par les </w:t>
            </w:r>
            <w:r w:rsidR="008C4E39" w:rsidRPr="007D4865">
              <w:rPr>
                <w:rStyle w:val="Lienhypertexte"/>
                <w:rFonts w:eastAsiaTheme="minorHAnsi"/>
                <w:noProof/>
                <w:lang w:eastAsia="fr-FR"/>
              </w:rPr>
              <w:t>Organisations Non Gouvernementales</w:t>
            </w:r>
            <w:r w:rsidR="008C4E39">
              <w:rPr>
                <w:noProof/>
                <w:webHidden/>
              </w:rPr>
              <w:tab/>
            </w:r>
            <w:r>
              <w:rPr>
                <w:noProof/>
                <w:webHidden/>
              </w:rPr>
              <w:fldChar w:fldCharType="begin"/>
            </w:r>
            <w:r w:rsidR="008C4E39">
              <w:rPr>
                <w:noProof/>
                <w:webHidden/>
              </w:rPr>
              <w:instrText xml:space="preserve"> PAGEREF _Toc456334563 \h </w:instrText>
            </w:r>
            <w:r>
              <w:rPr>
                <w:noProof/>
                <w:webHidden/>
              </w:rPr>
            </w:r>
            <w:r>
              <w:rPr>
                <w:noProof/>
                <w:webHidden/>
              </w:rPr>
              <w:fldChar w:fldCharType="separate"/>
            </w:r>
            <w:r w:rsidR="00956654">
              <w:rPr>
                <w:noProof/>
                <w:webHidden/>
              </w:rPr>
              <w:t>45</w:t>
            </w:r>
            <w:r>
              <w:rPr>
                <w:noProof/>
                <w:webHidden/>
              </w:rPr>
              <w:fldChar w:fldCharType="end"/>
            </w:r>
          </w:hyperlink>
        </w:p>
        <w:p w:rsidR="008C4E39" w:rsidRDefault="00A7300D" w:rsidP="008C4E39">
          <w:pPr>
            <w:pStyle w:val="TM2"/>
            <w:tabs>
              <w:tab w:val="left" w:pos="1100"/>
            </w:tabs>
            <w:spacing w:after="0" w:line="240" w:lineRule="auto"/>
            <w:rPr>
              <w:rFonts w:asciiTheme="minorHAnsi" w:eastAsiaTheme="minorEastAsia" w:hAnsiTheme="minorHAnsi" w:cstheme="minorBidi"/>
              <w:b w:val="0"/>
              <w:color w:val="auto"/>
            </w:rPr>
          </w:pPr>
          <w:hyperlink w:anchor="_Toc456334564" w:history="1">
            <w:r w:rsidR="008C4E39" w:rsidRPr="007D4865">
              <w:rPr>
                <w:rStyle w:val="Lienhypertexte"/>
              </w:rPr>
              <w:t>3.3.</w:t>
            </w:r>
            <w:r w:rsidR="008C4E39">
              <w:rPr>
                <w:rFonts w:asciiTheme="minorHAnsi" w:eastAsiaTheme="minorEastAsia" w:hAnsiTheme="minorHAnsi" w:cstheme="minorBidi"/>
                <w:b w:val="0"/>
                <w:color w:val="auto"/>
              </w:rPr>
              <w:tab/>
            </w:r>
            <w:r w:rsidR="008C4E39" w:rsidRPr="007D4865">
              <w:rPr>
                <w:rStyle w:val="Lienhypertexte"/>
              </w:rPr>
              <w:t>Calcul des principaux indicateurs de financement de la santé 2013</w:t>
            </w:r>
            <w:r w:rsidR="008C4E39">
              <w:rPr>
                <w:webHidden/>
              </w:rPr>
              <w:tab/>
            </w:r>
            <w:r>
              <w:rPr>
                <w:webHidden/>
              </w:rPr>
              <w:fldChar w:fldCharType="begin"/>
            </w:r>
            <w:r w:rsidR="008C4E39">
              <w:rPr>
                <w:webHidden/>
              </w:rPr>
              <w:instrText xml:space="preserve"> PAGEREF _Toc456334564 \h </w:instrText>
            </w:r>
            <w:r>
              <w:rPr>
                <w:webHidden/>
              </w:rPr>
            </w:r>
            <w:r>
              <w:rPr>
                <w:webHidden/>
              </w:rPr>
              <w:fldChar w:fldCharType="separate"/>
            </w:r>
            <w:r w:rsidR="00956654">
              <w:rPr>
                <w:webHidden/>
              </w:rPr>
              <w:t>46</w:t>
            </w:r>
            <w:r>
              <w:rPr>
                <w:webHidden/>
              </w:rPr>
              <w:fldChar w:fldCharType="end"/>
            </w:r>
          </w:hyperlink>
        </w:p>
        <w:p w:rsidR="008C4E39" w:rsidRDefault="00A7300D" w:rsidP="008C4E39">
          <w:pPr>
            <w:pStyle w:val="TM2"/>
            <w:tabs>
              <w:tab w:val="left" w:pos="1100"/>
            </w:tabs>
            <w:spacing w:after="0" w:line="240" w:lineRule="auto"/>
            <w:rPr>
              <w:rFonts w:asciiTheme="minorHAnsi" w:eastAsiaTheme="minorEastAsia" w:hAnsiTheme="minorHAnsi" w:cstheme="minorBidi"/>
              <w:b w:val="0"/>
              <w:color w:val="auto"/>
            </w:rPr>
          </w:pPr>
          <w:hyperlink w:anchor="_Toc456334565" w:history="1">
            <w:r w:rsidR="008C4E39" w:rsidRPr="007D4865">
              <w:rPr>
                <w:rStyle w:val="Lienhypertexte"/>
              </w:rPr>
              <w:t>3.4.</w:t>
            </w:r>
            <w:r w:rsidR="008C4E39">
              <w:rPr>
                <w:rFonts w:asciiTheme="minorHAnsi" w:eastAsiaTheme="minorEastAsia" w:hAnsiTheme="minorHAnsi" w:cstheme="minorBidi"/>
                <w:b w:val="0"/>
                <w:color w:val="auto"/>
              </w:rPr>
              <w:tab/>
            </w:r>
            <w:r w:rsidR="008C4E39" w:rsidRPr="007D4865">
              <w:rPr>
                <w:rStyle w:val="Lienhypertexte"/>
              </w:rPr>
              <w:t>Résultats des dépenses sur la formation brute de capital</w:t>
            </w:r>
            <w:r w:rsidR="008C4E39">
              <w:rPr>
                <w:webHidden/>
              </w:rPr>
              <w:tab/>
            </w:r>
            <w:r>
              <w:rPr>
                <w:webHidden/>
              </w:rPr>
              <w:fldChar w:fldCharType="begin"/>
            </w:r>
            <w:r w:rsidR="008C4E39">
              <w:rPr>
                <w:webHidden/>
              </w:rPr>
              <w:instrText xml:space="preserve"> PAGEREF _Toc456334565 \h </w:instrText>
            </w:r>
            <w:r>
              <w:rPr>
                <w:webHidden/>
              </w:rPr>
            </w:r>
            <w:r>
              <w:rPr>
                <w:webHidden/>
              </w:rPr>
              <w:fldChar w:fldCharType="separate"/>
            </w:r>
            <w:r w:rsidR="00956654">
              <w:rPr>
                <w:webHidden/>
              </w:rPr>
              <w:t>46</w:t>
            </w:r>
            <w:r>
              <w:rPr>
                <w:webHidden/>
              </w:rPr>
              <w:fldChar w:fldCharType="end"/>
            </w:r>
          </w:hyperlink>
        </w:p>
        <w:p w:rsidR="008C4E39" w:rsidRDefault="00A7300D" w:rsidP="008C4E39">
          <w:pPr>
            <w:pStyle w:val="TM1"/>
            <w:tabs>
              <w:tab w:val="left" w:pos="426"/>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66" w:history="1">
            <w:r w:rsidR="008C4E39" w:rsidRPr="007D4865">
              <w:rPr>
                <w:rStyle w:val="Lienhypertexte"/>
                <w:noProof/>
              </w:rPr>
              <w:t>4.</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rPr>
              <w:t>Résultats des dépenses du paludisme</w:t>
            </w:r>
            <w:r w:rsidR="008C4E39">
              <w:rPr>
                <w:noProof/>
                <w:webHidden/>
              </w:rPr>
              <w:tab/>
            </w:r>
            <w:r>
              <w:rPr>
                <w:noProof/>
                <w:webHidden/>
              </w:rPr>
              <w:fldChar w:fldCharType="begin"/>
            </w:r>
            <w:r w:rsidR="008C4E39">
              <w:rPr>
                <w:noProof/>
                <w:webHidden/>
              </w:rPr>
              <w:instrText xml:space="preserve"> PAGEREF _Toc456334566 \h </w:instrText>
            </w:r>
            <w:r>
              <w:rPr>
                <w:noProof/>
                <w:webHidden/>
              </w:rPr>
            </w:r>
            <w:r>
              <w:rPr>
                <w:noProof/>
                <w:webHidden/>
              </w:rPr>
              <w:fldChar w:fldCharType="separate"/>
            </w:r>
            <w:r w:rsidR="00956654">
              <w:rPr>
                <w:noProof/>
                <w:webHidden/>
              </w:rPr>
              <w:t>50</w:t>
            </w:r>
            <w:r>
              <w:rPr>
                <w:noProof/>
                <w:webHidden/>
              </w:rPr>
              <w:fldChar w:fldCharType="end"/>
            </w:r>
          </w:hyperlink>
        </w:p>
        <w:p w:rsidR="008C4E39" w:rsidRDefault="00A7300D" w:rsidP="008C4E39">
          <w:pPr>
            <w:pStyle w:val="TM2"/>
            <w:tabs>
              <w:tab w:val="left" w:pos="1100"/>
            </w:tabs>
            <w:spacing w:after="0" w:line="240" w:lineRule="auto"/>
            <w:rPr>
              <w:rFonts w:asciiTheme="minorHAnsi" w:eastAsiaTheme="minorEastAsia" w:hAnsiTheme="minorHAnsi" w:cstheme="minorBidi"/>
              <w:b w:val="0"/>
              <w:color w:val="auto"/>
            </w:rPr>
          </w:pPr>
          <w:hyperlink w:anchor="_Toc456334567" w:history="1">
            <w:r w:rsidR="008C4E39" w:rsidRPr="007D4865">
              <w:rPr>
                <w:rStyle w:val="Lienhypertexte"/>
              </w:rPr>
              <w:t>4.1.</w:t>
            </w:r>
            <w:r w:rsidR="008C4E39">
              <w:rPr>
                <w:rFonts w:asciiTheme="minorHAnsi" w:eastAsiaTheme="minorEastAsia" w:hAnsiTheme="minorHAnsi" w:cstheme="minorBidi"/>
                <w:b w:val="0"/>
                <w:color w:val="auto"/>
              </w:rPr>
              <w:tab/>
            </w:r>
            <w:r w:rsidR="008C4E39" w:rsidRPr="007D4865">
              <w:rPr>
                <w:rStyle w:val="Lienhypertexte"/>
              </w:rPr>
              <w:t>Aperçu sur la situation du paludisme au Mali</w:t>
            </w:r>
            <w:r w:rsidR="008C4E39">
              <w:rPr>
                <w:webHidden/>
              </w:rPr>
              <w:tab/>
            </w:r>
            <w:r>
              <w:rPr>
                <w:webHidden/>
              </w:rPr>
              <w:fldChar w:fldCharType="begin"/>
            </w:r>
            <w:r w:rsidR="008C4E39">
              <w:rPr>
                <w:webHidden/>
              </w:rPr>
              <w:instrText xml:space="preserve"> PAGEREF _Toc456334567 \h </w:instrText>
            </w:r>
            <w:r>
              <w:rPr>
                <w:webHidden/>
              </w:rPr>
            </w:r>
            <w:r>
              <w:rPr>
                <w:webHidden/>
              </w:rPr>
              <w:fldChar w:fldCharType="separate"/>
            </w:r>
            <w:r w:rsidR="00956654">
              <w:rPr>
                <w:webHidden/>
              </w:rPr>
              <w:t>50</w:t>
            </w:r>
            <w:r>
              <w:rPr>
                <w:webHidden/>
              </w:rPr>
              <w:fldChar w:fldCharType="end"/>
            </w:r>
          </w:hyperlink>
        </w:p>
        <w:p w:rsidR="008C4E39" w:rsidRDefault="00A7300D" w:rsidP="008C4E39">
          <w:pPr>
            <w:pStyle w:val="TM2"/>
            <w:tabs>
              <w:tab w:val="left" w:pos="1100"/>
            </w:tabs>
            <w:spacing w:after="0" w:line="240" w:lineRule="auto"/>
            <w:rPr>
              <w:rFonts w:asciiTheme="minorHAnsi" w:eastAsiaTheme="minorEastAsia" w:hAnsiTheme="minorHAnsi" w:cstheme="minorBidi"/>
              <w:b w:val="0"/>
              <w:color w:val="auto"/>
            </w:rPr>
          </w:pPr>
          <w:hyperlink w:anchor="_Toc456334568" w:history="1">
            <w:r w:rsidR="008C4E39" w:rsidRPr="007D4865">
              <w:rPr>
                <w:rStyle w:val="Lienhypertexte"/>
              </w:rPr>
              <w:t>4.2.</w:t>
            </w:r>
            <w:r w:rsidR="008C4E39">
              <w:rPr>
                <w:rFonts w:asciiTheme="minorHAnsi" w:eastAsiaTheme="minorEastAsia" w:hAnsiTheme="minorHAnsi" w:cstheme="minorBidi"/>
                <w:b w:val="0"/>
                <w:color w:val="auto"/>
              </w:rPr>
              <w:tab/>
            </w:r>
            <w:r w:rsidR="008C4E39" w:rsidRPr="007D4865">
              <w:rPr>
                <w:rStyle w:val="Lienhypertexte"/>
              </w:rPr>
              <w:t>Recettes des regimes de financement des dépenses du paludisme</w:t>
            </w:r>
            <w:r w:rsidR="008C4E39">
              <w:rPr>
                <w:webHidden/>
              </w:rPr>
              <w:tab/>
            </w:r>
            <w:r>
              <w:rPr>
                <w:webHidden/>
              </w:rPr>
              <w:fldChar w:fldCharType="begin"/>
            </w:r>
            <w:r w:rsidR="008C4E39">
              <w:rPr>
                <w:webHidden/>
              </w:rPr>
              <w:instrText xml:space="preserve"> PAGEREF _Toc456334568 \h </w:instrText>
            </w:r>
            <w:r>
              <w:rPr>
                <w:webHidden/>
              </w:rPr>
            </w:r>
            <w:r>
              <w:rPr>
                <w:webHidden/>
              </w:rPr>
              <w:fldChar w:fldCharType="separate"/>
            </w:r>
            <w:r w:rsidR="00956654">
              <w:rPr>
                <w:webHidden/>
              </w:rPr>
              <w:t>51</w:t>
            </w:r>
            <w:r>
              <w:rPr>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69" w:history="1">
            <w:r w:rsidR="008C4E39" w:rsidRPr="007D4865">
              <w:rPr>
                <w:rStyle w:val="Lienhypertexte"/>
                <w:noProof/>
                <w:lang w:eastAsia="fr-FR"/>
              </w:rPr>
              <w:t>4.2.1.</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lang w:eastAsia="fr-FR"/>
              </w:rPr>
              <w:t>Regime de financement des dépenses du paludisme</w:t>
            </w:r>
            <w:r w:rsidR="008C4E39">
              <w:rPr>
                <w:noProof/>
                <w:webHidden/>
              </w:rPr>
              <w:tab/>
            </w:r>
            <w:r>
              <w:rPr>
                <w:noProof/>
                <w:webHidden/>
              </w:rPr>
              <w:fldChar w:fldCharType="begin"/>
            </w:r>
            <w:r w:rsidR="008C4E39">
              <w:rPr>
                <w:noProof/>
                <w:webHidden/>
              </w:rPr>
              <w:instrText xml:space="preserve"> PAGEREF _Toc456334569 \h </w:instrText>
            </w:r>
            <w:r>
              <w:rPr>
                <w:noProof/>
                <w:webHidden/>
              </w:rPr>
            </w:r>
            <w:r>
              <w:rPr>
                <w:noProof/>
                <w:webHidden/>
              </w:rPr>
              <w:fldChar w:fldCharType="separate"/>
            </w:r>
            <w:r w:rsidR="00956654">
              <w:rPr>
                <w:noProof/>
                <w:webHidden/>
              </w:rPr>
              <w:t>51</w:t>
            </w:r>
            <w:r>
              <w:rPr>
                <w:noProof/>
                <w:webHidden/>
              </w:rPr>
              <w:fldChar w:fldCharType="end"/>
            </w:r>
          </w:hyperlink>
        </w:p>
        <w:p w:rsidR="008C4E39" w:rsidRDefault="00A7300D" w:rsidP="008C4E39">
          <w:pPr>
            <w:pStyle w:val="TM2"/>
            <w:tabs>
              <w:tab w:val="left" w:pos="1100"/>
            </w:tabs>
            <w:spacing w:after="0" w:line="240" w:lineRule="auto"/>
            <w:rPr>
              <w:rFonts w:asciiTheme="minorHAnsi" w:eastAsiaTheme="minorEastAsia" w:hAnsiTheme="minorHAnsi" w:cstheme="minorBidi"/>
              <w:b w:val="0"/>
              <w:color w:val="auto"/>
            </w:rPr>
          </w:pPr>
          <w:hyperlink w:anchor="_Toc456334570" w:history="1">
            <w:r w:rsidR="008C4E39" w:rsidRPr="007D4865">
              <w:rPr>
                <w:rStyle w:val="Lienhypertexte"/>
              </w:rPr>
              <w:t>4.3.</w:t>
            </w:r>
            <w:r w:rsidR="008C4E39">
              <w:rPr>
                <w:rFonts w:asciiTheme="minorHAnsi" w:eastAsiaTheme="minorEastAsia" w:hAnsiTheme="minorHAnsi" w:cstheme="minorBidi"/>
                <w:b w:val="0"/>
                <w:color w:val="auto"/>
              </w:rPr>
              <w:tab/>
            </w:r>
            <w:r w:rsidR="008C4E39" w:rsidRPr="007D4865">
              <w:rPr>
                <w:rStyle w:val="Lienhypertexte"/>
              </w:rPr>
              <w:t>Répartition des dépenses du paludisme par unité institutionnelle</w:t>
            </w:r>
            <w:r w:rsidR="008C4E39">
              <w:rPr>
                <w:webHidden/>
              </w:rPr>
              <w:tab/>
            </w:r>
            <w:r>
              <w:rPr>
                <w:webHidden/>
              </w:rPr>
              <w:fldChar w:fldCharType="begin"/>
            </w:r>
            <w:r w:rsidR="008C4E39">
              <w:rPr>
                <w:webHidden/>
              </w:rPr>
              <w:instrText xml:space="preserve"> PAGEREF _Toc456334570 \h </w:instrText>
            </w:r>
            <w:r>
              <w:rPr>
                <w:webHidden/>
              </w:rPr>
            </w:r>
            <w:r>
              <w:rPr>
                <w:webHidden/>
              </w:rPr>
              <w:fldChar w:fldCharType="separate"/>
            </w:r>
            <w:r w:rsidR="00956654">
              <w:rPr>
                <w:webHidden/>
              </w:rPr>
              <w:t>52</w:t>
            </w:r>
            <w:r>
              <w:rPr>
                <w:webHidden/>
              </w:rPr>
              <w:fldChar w:fldCharType="end"/>
            </w:r>
          </w:hyperlink>
        </w:p>
        <w:p w:rsidR="008C4E39" w:rsidRDefault="00A7300D" w:rsidP="008C4E39">
          <w:pPr>
            <w:pStyle w:val="TM2"/>
            <w:tabs>
              <w:tab w:val="left" w:pos="1100"/>
            </w:tabs>
            <w:spacing w:after="0" w:line="240" w:lineRule="auto"/>
            <w:rPr>
              <w:rFonts w:asciiTheme="minorHAnsi" w:eastAsiaTheme="minorEastAsia" w:hAnsiTheme="minorHAnsi" w:cstheme="minorBidi"/>
              <w:b w:val="0"/>
              <w:color w:val="auto"/>
            </w:rPr>
          </w:pPr>
          <w:hyperlink w:anchor="_Toc456334571" w:history="1">
            <w:r w:rsidR="008C4E39" w:rsidRPr="007D4865">
              <w:rPr>
                <w:rStyle w:val="Lienhypertexte"/>
              </w:rPr>
              <w:t>4.4.</w:t>
            </w:r>
            <w:r w:rsidR="008C4E39">
              <w:rPr>
                <w:rFonts w:asciiTheme="minorHAnsi" w:eastAsiaTheme="minorEastAsia" w:hAnsiTheme="minorHAnsi" w:cstheme="minorBidi"/>
                <w:b w:val="0"/>
                <w:color w:val="auto"/>
              </w:rPr>
              <w:tab/>
            </w:r>
            <w:r w:rsidR="008C4E39" w:rsidRPr="007D4865">
              <w:rPr>
                <w:rStyle w:val="Lienhypertexte"/>
              </w:rPr>
              <w:t>Répartition des dépenses du paludisme par tranche d’âge</w:t>
            </w:r>
            <w:r w:rsidR="008C4E39">
              <w:rPr>
                <w:webHidden/>
              </w:rPr>
              <w:tab/>
            </w:r>
            <w:r>
              <w:rPr>
                <w:webHidden/>
              </w:rPr>
              <w:fldChar w:fldCharType="begin"/>
            </w:r>
            <w:r w:rsidR="008C4E39">
              <w:rPr>
                <w:webHidden/>
              </w:rPr>
              <w:instrText xml:space="preserve"> PAGEREF _Toc456334571 \h </w:instrText>
            </w:r>
            <w:r>
              <w:rPr>
                <w:webHidden/>
              </w:rPr>
            </w:r>
            <w:r>
              <w:rPr>
                <w:webHidden/>
              </w:rPr>
              <w:fldChar w:fldCharType="separate"/>
            </w:r>
            <w:r w:rsidR="00956654">
              <w:rPr>
                <w:webHidden/>
              </w:rPr>
              <w:t>53</w:t>
            </w:r>
            <w:r>
              <w:rPr>
                <w:webHidden/>
              </w:rPr>
              <w:fldChar w:fldCharType="end"/>
            </w:r>
          </w:hyperlink>
        </w:p>
        <w:p w:rsidR="008C4E39" w:rsidRDefault="00A7300D" w:rsidP="008C4E39">
          <w:pPr>
            <w:pStyle w:val="TM2"/>
            <w:tabs>
              <w:tab w:val="left" w:pos="1100"/>
            </w:tabs>
            <w:spacing w:after="0" w:line="240" w:lineRule="auto"/>
            <w:rPr>
              <w:rFonts w:asciiTheme="minorHAnsi" w:eastAsiaTheme="minorEastAsia" w:hAnsiTheme="minorHAnsi" w:cstheme="minorBidi"/>
              <w:b w:val="0"/>
              <w:color w:val="auto"/>
            </w:rPr>
          </w:pPr>
          <w:hyperlink w:anchor="_Toc456334572" w:history="1">
            <w:r w:rsidR="008C4E39" w:rsidRPr="007D4865">
              <w:rPr>
                <w:rStyle w:val="Lienhypertexte"/>
                <w:rFonts w:eastAsiaTheme="minorHAnsi"/>
              </w:rPr>
              <w:t>4.5.</w:t>
            </w:r>
            <w:r w:rsidR="008C4E39">
              <w:rPr>
                <w:rFonts w:asciiTheme="minorHAnsi" w:eastAsiaTheme="minorEastAsia" w:hAnsiTheme="minorHAnsi" w:cstheme="minorBidi"/>
                <w:b w:val="0"/>
                <w:color w:val="auto"/>
              </w:rPr>
              <w:tab/>
            </w:r>
            <w:r w:rsidR="008C4E39" w:rsidRPr="007D4865">
              <w:rPr>
                <w:rStyle w:val="Lienhypertexte"/>
              </w:rPr>
              <w:t>Répartition des dépenses par prestataires de services</w:t>
            </w:r>
            <w:r w:rsidR="008C4E39">
              <w:rPr>
                <w:webHidden/>
              </w:rPr>
              <w:tab/>
            </w:r>
            <w:r>
              <w:rPr>
                <w:webHidden/>
              </w:rPr>
              <w:fldChar w:fldCharType="begin"/>
            </w:r>
            <w:r w:rsidR="008C4E39">
              <w:rPr>
                <w:webHidden/>
              </w:rPr>
              <w:instrText xml:space="preserve"> PAGEREF _Toc456334572 \h </w:instrText>
            </w:r>
            <w:r>
              <w:rPr>
                <w:webHidden/>
              </w:rPr>
            </w:r>
            <w:r>
              <w:rPr>
                <w:webHidden/>
              </w:rPr>
              <w:fldChar w:fldCharType="separate"/>
            </w:r>
            <w:r w:rsidR="00956654">
              <w:rPr>
                <w:webHidden/>
              </w:rPr>
              <w:t>53</w:t>
            </w:r>
            <w:r>
              <w:rPr>
                <w:webHidden/>
              </w:rPr>
              <w:fldChar w:fldCharType="end"/>
            </w:r>
          </w:hyperlink>
        </w:p>
        <w:p w:rsidR="008C4E39" w:rsidRDefault="00A7300D" w:rsidP="008C4E39">
          <w:pPr>
            <w:pStyle w:val="TM2"/>
            <w:tabs>
              <w:tab w:val="left" w:pos="1100"/>
            </w:tabs>
            <w:spacing w:after="0" w:line="240" w:lineRule="auto"/>
            <w:rPr>
              <w:rFonts w:asciiTheme="minorHAnsi" w:eastAsiaTheme="minorEastAsia" w:hAnsiTheme="minorHAnsi" w:cstheme="minorBidi"/>
              <w:b w:val="0"/>
              <w:color w:val="auto"/>
            </w:rPr>
          </w:pPr>
          <w:hyperlink w:anchor="_Toc456334573" w:history="1">
            <w:r w:rsidR="008C4E39" w:rsidRPr="007D4865">
              <w:rPr>
                <w:rStyle w:val="Lienhypertexte"/>
              </w:rPr>
              <w:t>4.6.</w:t>
            </w:r>
            <w:r w:rsidR="008C4E39">
              <w:rPr>
                <w:rFonts w:asciiTheme="minorHAnsi" w:eastAsiaTheme="minorEastAsia" w:hAnsiTheme="minorHAnsi" w:cstheme="minorBidi"/>
                <w:b w:val="0"/>
                <w:color w:val="auto"/>
              </w:rPr>
              <w:tab/>
            </w:r>
            <w:r w:rsidR="008C4E39" w:rsidRPr="007D4865">
              <w:rPr>
                <w:rStyle w:val="Lienhypertexte"/>
              </w:rPr>
              <w:t>Répartition des dépenses par fonction</w:t>
            </w:r>
            <w:r w:rsidR="008C4E39">
              <w:rPr>
                <w:webHidden/>
              </w:rPr>
              <w:tab/>
            </w:r>
            <w:r>
              <w:rPr>
                <w:webHidden/>
              </w:rPr>
              <w:fldChar w:fldCharType="begin"/>
            </w:r>
            <w:r w:rsidR="008C4E39">
              <w:rPr>
                <w:webHidden/>
              </w:rPr>
              <w:instrText xml:space="preserve"> PAGEREF _Toc456334573 \h </w:instrText>
            </w:r>
            <w:r>
              <w:rPr>
                <w:webHidden/>
              </w:rPr>
            </w:r>
            <w:r>
              <w:rPr>
                <w:webHidden/>
              </w:rPr>
              <w:fldChar w:fldCharType="separate"/>
            </w:r>
            <w:r w:rsidR="00956654">
              <w:rPr>
                <w:webHidden/>
              </w:rPr>
              <w:t>55</w:t>
            </w:r>
            <w:r>
              <w:rPr>
                <w:webHidden/>
              </w:rPr>
              <w:fldChar w:fldCharType="end"/>
            </w:r>
          </w:hyperlink>
        </w:p>
        <w:p w:rsidR="008C4E39" w:rsidRDefault="00A7300D" w:rsidP="008C4E39">
          <w:pPr>
            <w:pStyle w:val="TM2"/>
            <w:tabs>
              <w:tab w:val="left" w:pos="1100"/>
            </w:tabs>
            <w:spacing w:after="0" w:line="240" w:lineRule="auto"/>
            <w:rPr>
              <w:rFonts w:asciiTheme="minorHAnsi" w:eastAsiaTheme="minorEastAsia" w:hAnsiTheme="minorHAnsi" w:cstheme="minorBidi"/>
              <w:b w:val="0"/>
              <w:color w:val="auto"/>
            </w:rPr>
          </w:pPr>
          <w:hyperlink w:anchor="_Toc456334574" w:history="1">
            <w:r w:rsidR="008C4E39" w:rsidRPr="007D4865">
              <w:rPr>
                <w:rStyle w:val="Lienhypertexte"/>
              </w:rPr>
              <w:t>4.7.</w:t>
            </w:r>
            <w:r w:rsidR="008C4E39">
              <w:rPr>
                <w:rFonts w:asciiTheme="minorHAnsi" w:eastAsiaTheme="minorEastAsia" w:hAnsiTheme="minorHAnsi" w:cstheme="minorBidi"/>
                <w:b w:val="0"/>
                <w:color w:val="auto"/>
              </w:rPr>
              <w:tab/>
            </w:r>
            <w:r w:rsidR="008C4E39" w:rsidRPr="007D4865">
              <w:rPr>
                <w:rStyle w:val="Lienhypertexte"/>
              </w:rPr>
              <w:t>Répartition des dépenses en facteur de prestation</w:t>
            </w:r>
            <w:r w:rsidR="008C4E39">
              <w:rPr>
                <w:webHidden/>
              </w:rPr>
              <w:tab/>
            </w:r>
            <w:r>
              <w:rPr>
                <w:webHidden/>
              </w:rPr>
              <w:fldChar w:fldCharType="begin"/>
            </w:r>
            <w:r w:rsidR="008C4E39">
              <w:rPr>
                <w:webHidden/>
              </w:rPr>
              <w:instrText xml:space="preserve"> PAGEREF _Toc456334574 \h </w:instrText>
            </w:r>
            <w:r>
              <w:rPr>
                <w:webHidden/>
              </w:rPr>
            </w:r>
            <w:r>
              <w:rPr>
                <w:webHidden/>
              </w:rPr>
              <w:fldChar w:fldCharType="separate"/>
            </w:r>
            <w:r w:rsidR="00956654">
              <w:rPr>
                <w:webHidden/>
              </w:rPr>
              <w:t>55</w:t>
            </w:r>
            <w:r>
              <w:rPr>
                <w:webHidden/>
              </w:rPr>
              <w:fldChar w:fldCharType="end"/>
            </w:r>
          </w:hyperlink>
        </w:p>
        <w:p w:rsidR="008C4E39" w:rsidRDefault="00A7300D" w:rsidP="008C4E39">
          <w:pPr>
            <w:pStyle w:val="TM1"/>
            <w:tabs>
              <w:tab w:val="left" w:pos="426"/>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75" w:history="1">
            <w:r w:rsidR="008C4E39" w:rsidRPr="007D4865">
              <w:rPr>
                <w:rStyle w:val="Lienhypertexte"/>
                <w:noProof/>
                <w:lang w:eastAsia="fr-FR"/>
              </w:rPr>
              <w:t>5.</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rPr>
              <w:t>Résultats des dépenses sur la tuberculose</w:t>
            </w:r>
            <w:r w:rsidR="008C4E39">
              <w:rPr>
                <w:noProof/>
                <w:webHidden/>
              </w:rPr>
              <w:tab/>
            </w:r>
            <w:r>
              <w:rPr>
                <w:noProof/>
                <w:webHidden/>
              </w:rPr>
              <w:fldChar w:fldCharType="begin"/>
            </w:r>
            <w:r w:rsidR="008C4E39">
              <w:rPr>
                <w:noProof/>
                <w:webHidden/>
              </w:rPr>
              <w:instrText xml:space="preserve"> PAGEREF _Toc456334575 \h </w:instrText>
            </w:r>
            <w:r>
              <w:rPr>
                <w:noProof/>
                <w:webHidden/>
              </w:rPr>
            </w:r>
            <w:r>
              <w:rPr>
                <w:noProof/>
                <w:webHidden/>
              </w:rPr>
              <w:fldChar w:fldCharType="separate"/>
            </w:r>
            <w:r w:rsidR="00956654">
              <w:rPr>
                <w:noProof/>
                <w:webHidden/>
              </w:rPr>
              <w:t>56</w:t>
            </w:r>
            <w:r>
              <w:rPr>
                <w:noProof/>
                <w:webHidden/>
              </w:rPr>
              <w:fldChar w:fldCharType="end"/>
            </w:r>
          </w:hyperlink>
        </w:p>
        <w:p w:rsidR="008C4E39" w:rsidRDefault="00A7300D" w:rsidP="008C4E39">
          <w:pPr>
            <w:pStyle w:val="TM2"/>
            <w:tabs>
              <w:tab w:val="left" w:pos="1100"/>
            </w:tabs>
            <w:spacing w:after="0" w:line="240" w:lineRule="auto"/>
            <w:rPr>
              <w:rFonts w:asciiTheme="minorHAnsi" w:eastAsiaTheme="minorEastAsia" w:hAnsiTheme="minorHAnsi" w:cstheme="minorBidi"/>
              <w:b w:val="0"/>
              <w:color w:val="auto"/>
            </w:rPr>
          </w:pPr>
          <w:hyperlink w:anchor="_Toc456334576" w:history="1">
            <w:r w:rsidR="008C4E39" w:rsidRPr="007D4865">
              <w:rPr>
                <w:rStyle w:val="Lienhypertexte"/>
              </w:rPr>
              <w:t>5.1.</w:t>
            </w:r>
            <w:r w:rsidR="008C4E39">
              <w:rPr>
                <w:rFonts w:asciiTheme="minorHAnsi" w:eastAsiaTheme="minorEastAsia" w:hAnsiTheme="minorHAnsi" w:cstheme="minorBidi"/>
                <w:b w:val="0"/>
                <w:color w:val="auto"/>
              </w:rPr>
              <w:tab/>
            </w:r>
            <w:r w:rsidR="008C4E39" w:rsidRPr="007D4865">
              <w:rPr>
                <w:rStyle w:val="Lienhypertexte"/>
              </w:rPr>
              <w:t>Aperçu sur la situation de la tuberculose au Mali</w:t>
            </w:r>
            <w:r w:rsidR="008C4E39">
              <w:rPr>
                <w:webHidden/>
              </w:rPr>
              <w:tab/>
            </w:r>
            <w:r>
              <w:rPr>
                <w:webHidden/>
              </w:rPr>
              <w:fldChar w:fldCharType="begin"/>
            </w:r>
            <w:r w:rsidR="008C4E39">
              <w:rPr>
                <w:webHidden/>
              </w:rPr>
              <w:instrText xml:space="preserve"> PAGEREF _Toc456334576 \h </w:instrText>
            </w:r>
            <w:r>
              <w:rPr>
                <w:webHidden/>
              </w:rPr>
            </w:r>
            <w:r>
              <w:rPr>
                <w:webHidden/>
              </w:rPr>
              <w:fldChar w:fldCharType="separate"/>
            </w:r>
            <w:r w:rsidR="00956654">
              <w:rPr>
                <w:webHidden/>
              </w:rPr>
              <w:t>56</w:t>
            </w:r>
            <w:r>
              <w:rPr>
                <w:webHidden/>
              </w:rPr>
              <w:fldChar w:fldCharType="end"/>
            </w:r>
          </w:hyperlink>
        </w:p>
        <w:p w:rsidR="008C4E39" w:rsidRDefault="00A7300D" w:rsidP="008C4E39">
          <w:pPr>
            <w:pStyle w:val="TM2"/>
            <w:tabs>
              <w:tab w:val="left" w:pos="1100"/>
            </w:tabs>
            <w:spacing w:after="0" w:line="240" w:lineRule="auto"/>
            <w:rPr>
              <w:rFonts w:asciiTheme="minorHAnsi" w:eastAsiaTheme="minorEastAsia" w:hAnsiTheme="minorHAnsi" w:cstheme="minorBidi"/>
              <w:b w:val="0"/>
              <w:color w:val="auto"/>
            </w:rPr>
          </w:pPr>
          <w:hyperlink w:anchor="_Toc456334577" w:history="1">
            <w:r w:rsidR="008C4E39" w:rsidRPr="007D4865">
              <w:rPr>
                <w:rStyle w:val="Lienhypertexte"/>
              </w:rPr>
              <w:t>5.2.</w:t>
            </w:r>
            <w:r w:rsidR="008C4E39">
              <w:rPr>
                <w:rFonts w:asciiTheme="minorHAnsi" w:eastAsiaTheme="minorEastAsia" w:hAnsiTheme="minorHAnsi" w:cstheme="minorBidi"/>
                <w:b w:val="0"/>
                <w:color w:val="auto"/>
              </w:rPr>
              <w:tab/>
            </w:r>
            <w:r w:rsidR="008C4E39" w:rsidRPr="007D4865">
              <w:rPr>
                <w:rStyle w:val="Lienhypertexte"/>
              </w:rPr>
              <w:t>Volume des dépenses de lutte contre la tuberculose</w:t>
            </w:r>
            <w:r w:rsidR="008C4E39">
              <w:rPr>
                <w:webHidden/>
              </w:rPr>
              <w:tab/>
            </w:r>
            <w:r>
              <w:rPr>
                <w:webHidden/>
              </w:rPr>
              <w:fldChar w:fldCharType="begin"/>
            </w:r>
            <w:r w:rsidR="008C4E39">
              <w:rPr>
                <w:webHidden/>
              </w:rPr>
              <w:instrText xml:space="preserve"> PAGEREF _Toc456334577 \h </w:instrText>
            </w:r>
            <w:r>
              <w:rPr>
                <w:webHidden/>
              </w:rPr>
            </w:r>
            <w:r>
              <w:rPr>
                <w:webHidden/>
              </w:rPr>
              <w:fldChar w:fldCharType="separate"/>
            </w:r>
            <w:r w:rsidR="00956654">
              <w:rPr>
                <w:webHidden/>
              </w:rPr>
              <w:t>57</w:t>
            </w:r>
            <w:r>
              <w:rPr>
                <w:webHidden/>
              </w:rPr>
              <w:fldChar w:fldCharType="end"/>
            </w:r>
          </w:hyperlink>
        </w:p>
        <w:p w:rsidR="008C4E39" w:rsidRDefault="00A7300D" w:rsidP="008C4E39">
          <w:pPr>
            <w:pStyle w:val="TM3"/>
            <w:tabs>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78" w:history="1">
            <w:r w:rsidR="008C4E39" w:rsidRPr="007D4865">
              <w:rPr>
                <w:rStyle w:val="Lienhypertexte"/>
                <w:noProof/>
              </w:rPr>
              <w:t>Recettes des régimes de financement des dépenses de la</w:t>
            </w:r>
            <w:r w:rsidR="008C4E39">
              <w:rPr>
                <w:noProof/>
                <w:webHidden/>
              </w:rPr>
              <w:tab/>
            </w:r>
            <w:r>
              <w:rPr>
                <w:noProof/>
                <w:webHidden/>
              </w:rPr>
              <w:fldChar w:fldCharType="begin"/>
            </w:r>
            <w:r w:rsidR="008C4E39">
              <w:rPr>
                <w:noProof/>
                <w:webHidden/>
              </w:rPr>
              <w:instrText xml:space="preserve"> PAGEREF _Toc456334578 \h </w:instrText>
            </w:r>
            <w:r>
              <w:rPr>
                <w:noProof/>
                <w:webHidden/>
              </w:rPr>
            </w:r>
            <w:r>
              <w:rPr>
                <w:noProof/>
                <w:webHidden/>
              </w:rPr>
              <w:fldChar w:fldCharType="separate"/>
            </w:r>
            <w:r w:rsidR="00956654">
              <w:rPr>
                <w:noProof/>
                <w:webHidden/>
              </w:rPr>
              <w:t>58</w:t>
            </w:r>
            <w:r>
              <w:rPr>
                <w:noProof/>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79" w:history="1">
            <w:r w:rsidR="008C4E39" w:rsidRPr="007D4865">
              <w:rPr>
                <w:rStyle w:val="Lienhypertexte"/>
                <w:noProof/>
                <w:lang w:eastAsia="fr-FR"/>
              </w:rPr>
              <w:t>5.2.1.</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lang w:eastAsia="fr-FR"/>
              </w:rPr>
              <w:t>Régimes de financement de la santé pour la tuberculose</w:t>
            </w:r>
            <w:r w:rsidR="008C4E39">
              <w:rPr>
                <w:noProof/>
                <w:webHidden/>
              </w:rPr>
              <w:tab/>
            </w:r>
            <w:r>
              <w:rPr>
                <w:noProof/>
                <w:webHidden/>
              </w:rPr>
              <w:fldChar w:fldCharType="begin"/>
            </w:r>
            <w:r w:rsidR="008C4E39">
              <w:rPr>
                <w:noProof/>
                <w:webHidden/>
              </w:rPr>
              <w:instrText xml:space="preserve"> PAGEREF _Toc456334579 \h </w:instrText>
            </w:r>
            <w:r>
              <w:rPr>
                <w:noProof/>
                <w:webHidden/>
              </w:rPr>
            </w:r>
            <w:r>
              <w:rPr>
                <w:noProof/>
                <w:webHidden/>
              </w:rPr>
              <w:fldChar w:fldCharType="separate"/>
            </w:r>
            <w:r w:rsidR="00956654">
              <w:rPr>
                <w:noProof/>
                <w:webHidden/>
              </w:rPr>
              <w:t>58</w:t>
            </w:r>
            <w:r>
              <w:rPr>
                <w:noProof/>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80" w:history="1">
            <w:r w:rsidR="008C4E39" w:rsidRPr="007D4865">
              <w:rPr>
                <w:rStyle w:val="Lienhypertexte"/>
                <w:noProof/>
                <w:lang w:eastAsia="fr-FR"/>
              </w:rPr>
              <w:t>5.2.2.</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lang w:eastAsia="fr-FR"/>
              </w:rPr>
              <w:t>Dépenses par agents de financement de la santé pour la tuberculose</w:t>
            </w:r>
            <w:r w:rsidR="008C4E39">
              <w:rPr>
                <w:noProof/>
                <w:webHidden/>
              </w:rPr>
              <w:tab/>
            </w:r>
            <w:r>
              <w:rPr>
                <w:noProof/>
                <w:webHidden/>
              </w:rPr>
              <w:fldChar w:fldCharType="begin"/>
            </w:r>
            <w:r w:rsidR="008C4E39">
              <w:rPr>
                <w:noProof/>
                <w:webHidden/>
              </w:rPr>
              <w:instrText xml:space="preserve"> PAGEREF _Toc456334580 \h </w:instrText>
            </w:r>
            <w:r>
              <w:rPr>
                <w:noProof/>
                <w:webHidden/>
              </w:rPr>
            </w:r>
            <w:r>
              <w:rPr>
                <w:noProof/>
                <w:webHidden/>
              </w:rPr>
              <w:fldChar w:fldCharType="separate"/>
            </w:r>
            <w:r w:rsidR="00956654">
              <w:rPr>
                <w:noProof/>
                <w:webHidden/>
              </w:rPr>
              <w:t>59</w:t>
            </w:r>
            <w:r>
              <w:rPr>
                <w:noProof/>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81" w:history="1">
            <w:r w:rsidR="008C4E39" w:rsidRPr="007D4865">
              <w:rPr>
                <w:rStyle w:val="Lienhypertexte"/>
                <w:noProof/>
                <w:lang w:eastAsia="fr-FR"/>
              </w:rPr>
              <w:t>5.2.3.</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lang w:eastAsia="fr-FR"/>
              </w:rPr>
              <w:t>Dépenses par prestataires des soins de santé pour la tuberculose</w:t>
            </w:r>
            <w:r w:rsidR="008C4E39">
              <w:rPr>
                <w:noProof/>
                <w:webHidden/>
              </w:rPr>
              <w:tab/>
            </w:r>
            <w:r>
              <w:rPr>
                <w:noProof/>
                <w:webHidden/>
              </w:rPr>
              <w:fldChar w:fldCharType="begin"/>
            </w:r>
            <w:r w:rsidR="008C4E39">
              <w:rPr>
                <w:noProof/>
                <w:webHidden/>
              </w:rPr>
              <w:instrText xml:space="preserve"> PAGEREF _Toc456334581 \h </w:instrText>
            </w:r>
            <w:r>
              <w:rPr>
                <w:noProof/>
                <w:webHidden/>
              </w:rPr>
            </w:r>
            <w:r>
              <w:rPr>
                <w:noProof/>
                <w:webHidden/>
              </w:rPr>
              <w:fldChar w:fldCharType="separate"/>
            </w:r>
            <w:r w:rsidR="00956654">
              <w:rPr>
                <w:noProof/>
                <w:webHidden/>
              </w:rPr>
              <w:t>59</w:t>
            </w:r>
            <w:r>
              <w:rPr>
                <w:noProof/>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82" w:history="1">
            <w:r w:rsidR="008C4E39" w:rsidRPr="007D4865">
              <w:rPr>
                <w:rStyle w:val="Lienhypertexte"/>
                <w:noProof/>
              </w:rPr>
              <w:t>5.2.4.</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rPr>
              <w:t>Répartition des dépenses de la tuberculose par fonction</w:t>
            </w:r>
            <w:r w:rsidR="008C4E39">
              <w:rPr>
                <w:noProof/>
                <w:webHidden/>
              </w:rPr>
              <w:tab/>
            </w:r>
            <w:r>
              <w:rPr>
                <w:noProof/>
                <w:webHidden/>
              </w:rPr>
              <w:fldChar w:fldCharType="begin"/>
            </w:r>
            <w:r w:rsidR="008C4E39">
              <w:rPr>
                <w:noProof/>
                <w:webHidden/>
              </w:rPr>
              <w:instrText xml:space="preserve"> PAGEREF _Toc456334582 \h </w:instrText>
            </w:r>
            <w:r>
              <w:rPr>
                <w:noProof/>
                <w:webHidden/>
              </w:rPr>
            </w:r>
            <w:r>
              <w:rPr>
                <w:noProof/>
                <w:webHidden/>
              </w:rPr>
              <w:fldChar w:fldCharType="separate"/>
            </w:r>
            <w:r w:rsidR="00956654">
              <w:rPr>
                <w:noProof/>
                <w:webHidden/>
              </w:rPr>
              <w:t>60</w:t>
            </w:r>
            <w:r>
              <w:rPr>
                <w:noProof/>
                <w:webHidden/>
              </w:rPr>
              <w:fldChar w:fldCharType="end"/>
            </w:r>
          </w:hyperlink>
        </w:p>
        <w:p w:rsidR="008C4E39" w:rsidRDefault="00A7300D" w:rsidP="008C4E39">
          <w:pPr>
            <w:pStyle w:val="TM1"/>
            <w:tabs>
              <w:tab w:val="left" w:pos="426"/>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83" w:history="1">
            <w:r w:rsidR="008C4E39" w:rsidRPr="007D4865">
              <w:rPr>
                <w:rStyle w:val="Lienhypertexte"/>
                <w:noProof/>
              </w:rPr>
              <w:t>6.</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rPr>
              <w:t>Résultats des dépenses du VIH et du SIDA</w:t>
            </w:r>
            <w:r w:rsidR="008C4E39">
              <w:rPr>
                <w:noProof/>
                <w:webHidden/>
              </w:rPr>
              <w:tab/>
            </w:r>
            <w:r>
              <w:rPr>
                <w:noProof/>
                <w:webHidden/>
              </w:rPr>
              <w:fldChar w:fldCharType="begin"/>
            </w:r>
            <w:r w:rsidR="008C4E39">
              <w:rPr>
                <w:noProof/>
                <w:webHidden/>
              </w:rPr>
              <w:instrText xml:space="preserve"> PAGEREF _Toc456334583 \h </w:instrText>
            </w:r>
            <w:r>
              <w:rPr>
                <w:noProof/>
                <w:webHidden/>
              </w:rPr>
            </w:r>
            <w:r>
              <w:rPr>
                <w:noProof/>
                <w:webHidden/>
              </w:rPr>
              <w:fldChar w:fldCharType="separate"/>
            </w:r>
            <w:r w:rsidR="00956654">
              <w:rPr>
                <w:noProof/>
                <w:webHidden/>
              </w:rPr>
              <w:t>61</w:t>
            </w:r>
            <w:r>
              <w:rPr>
                <w:noProof/>
                <w:webHidden/>
              </w:rPr>
              <w:fldChar w:fldCharType="end"/>
            </w:r>
          </w:hyperlink>
        </w:p>
        <w:p w:rsidR="008C4E39" w:rsidRDefault="00A7300D" w:rsidP="008C4E39">
          <w:pPr>
            <w:pStyle w:val="TM2"/>
            <w:tabs>
              <w:tab w:val="left" w:pos="1100"/>
            </w:tabs>
            <w:spacing w:after="0" w:line="240" w:lineRule="auto"/>
            <w:rPr>
              <w:rFonts w:asciiTheme="minorHAnsi" w:eastAsiaTheme="minorEastAsia" w:hAnsiTheme="minorHAnsi" w:cstheme="minorBidi"/>
              <w:b w:val="0"/>
              <w:color w:val="auto"/>
            </w:rPr>
          </w:pPr>
          <w:hyperlink w:anchor="_Toc456334584" w:history="1">
            <w:r w:rsidR="008C4E39" w:rsidRPr="007D4865">
              <w:rPr>
                <w:rStyle w:val="Lienhypertexte"/>
              </w:rPr>
              <w:t>6.1.</w:t>
            </w:r>
            <w:r w:rsidR="008C4E39">
              <w:rPr>
                <w:rFonts w:asciiTheme="minorHAnsi" w:eastAsiaTheme="minorEastAsia" w:hAnsiTheme="minorHAnsi" w:cstheme="minorBidi"/>
                <w:b w:val="0"/>
                <w:color w:val="auto"/>
              </w:rPr>
              <w:tab/>
            </w:r>
            <w:r w:rsidR="008C4E39" w:rsidRPr="007D4865">
              <w:rPr>
                <w:rStyle w:val="Lienhypertexte"/>
              </w:rPr>
              <w:t>Aperçu sur la situation du VIH ET DU SIDA au Mali</w:t>
            </w:r>
            <w:r w:rsidR="008C4E39">
              <w:rPr>
                <w:webHidden/>
              </w:rPr>
              <w:tab/>
            </w:r>
            <w:r>
              <w:rPr>
                <w:webHidden/>
              </w:rPr>
              <w:fldChar w:fldCharType="begin"/>
            </w:r>
            <w:r w:rsidR="008C4E39">
              <w:rPr>
                <w:webHidden/>
              </w:rPr>
              <w:instrText xml:space="preserve"> PAGEREF _Toc456334584 \h </w:instrText>
            </w:r>
            <w:r>
              <w:rPr>
                <w:webHidden/>
              </w:rPr>
            </w:r>
            <w:r>
              <w:rPr>
                <w:webHidden/>
              </w:rPr>
              <w:fldChar w:fldCharType="separate"/>
            </w:r>
            <w:r w:rsidR="00956654">
              <w:rPr>
                <w:webHidden/>
              </w:rPr>
              <w:t>61</w:t>
            </w:r>
            <w:r>
              <w:rPr>
                <w:webHidden/>
              </w:rPr>
              <w:fldChar w:fldCharType="end"/>
            </w:r>
          </w:hyperlink>
        </w:p>
        <w:p w:rsidR="008C4E39" w:rsidRDefault="00A7300D" w:rsidP="008C4E39">
          <w:pPr>
            <w:pStyle w:val="TM2"/>
            <w:tabs>
              <w:tab w:val="left" w:pos="1100"/>
            </w:tabs>
            <w:spacing w:after="0" w:line="240" w:lineRule="auto"/>
            <w:rPr>
              <w:rFonts w:asciiTheme="minorHAnsi" w:eastAsiaTheme="minorEastAsia" w:hAnsiTheme="minorHAnsi" w:cstheme="minorBidi"/>
              <w:b w:val="0"/>
              <w:color w:val="auto"/>
            </w:rPr>
          </w:pPr>
          <w:hyperlink w:anchor="_Toc456334585" w:history="1">
            <w:r w:rsidR="008C4E39" w:rsidRPr="007D4865">
              <w:rPr>
                <w:rStyle w:val="Lienhypertexte"/>
              </w:rPr>
              <w:t>6.2.</w:t>
            </w:r>
            <w:r w:rsidR="008C4E39">
              <w:rPr>
                <w:rFonts w:asciiTheme="minorHAnsi" w:eastAsiaTheme="minorEastAsia" w:hAnsiTheme="minorHAnsi" w:cstheme="minorBidi"/>
                <w:b w:val="0"/>
                <w:color w:val="auto"/>
              </w:rPr>
              <w:tab/>
            </w:r>
            <w:r w:rsidR="008C4E39" w:rsidRPr="007D4865">
              <w:rPr>
                <w:rStyle w:val="Lienhypertexte"/>
              </w:rPr>
              <w:t>Volume des dépenses pour la lutte contre le VIH Sida</w:t>
            </w:r>
            <w:r w:rsidR="008C4E39">
              <w:rPr>
                <w:webHidden/>
              </w:rPr>
              <w:tab/>
            </w:r>
            <w:r>
              <w:rPr>
                <w:webHidden/>
              </w:rPr>
              <w:fldChar w:fldCharType="begin"/>
            </w:r>
            <w:r w:rsidR="008C4E39">
              <w:rPr>
                <w:webHidden/>
              </w:rPr>
              <w:instrText xml:space="preserve"> PAGEREF _Toc456334585 \h </w:instrText>
            </w:r>
            <w:r>
              <w:rPr>
                <w:webHidden/>
              </w:rPr>
            </w:r>
            <w:r>
              <w:rPr>
                <w:webHidden/>
              </w:rPr>
              <w:fldChar w:fldCharType="separate"/>
            </w:r>
            <w:r w:rsidR="00956654">
              <w:rPr>
                <w:webHidden/>
              </w:rPr>
              <w:t>61</w:t>
            </w:r>
            <w:r>
              <w:rPr>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86" w:history="1">
            <w:r w:rsidR="008C4E39" w:rsidRPr="007D4865">
              <w:rPr>
                <w:rStyle w:val="Lienhypertexte"/>
                <w:noProof/>
                <w:lang w:eastAsia="en-US"/>
              </w:rPr>
              <w:t>6.2.1.</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lang w:eastAsia="en-US"/>
              </w:rPr>
              <w:t>Dépenses par recettes des régimes de financement de la santé pour le VIH et du SIDA</w:t>
            </w:r>
            <w:r w:rsidR="008C4E39">
              <w:rPr>
                <w:noProof/>
                <w:webHidden/>
              </w:rPr>
              <w:tab/>
            </w:r>
            <w:r>
              <w:rPr>
                <w:noProof/>
                <w:webHidden/>
              </w:rPr>
              <w:fldChar w:fldCharType="begin"/>
            </w:r>
            <w:r w:rsidR="008C4E39">
              <w:rPr>
                <w:noProof/>
                <w:webHidden/>
              </w:rPr>
              <w:instrText xml:space="preserve"> PAGEREF _Toc456334586 \h </w:instrText>
            </w:r>
            <w:r>
              <w:rPr>
                <w:noProof/>
                <w:webHidden/>
              </w:rPr>
            </w:r>
            <w:r>
              <w:rPr>
                <w:noProof/>
                <w:webHidden/>
              </w:rPr>
              <w:fldChar w:fldCharType="separate"/>
            </w:r>
            <w:r w:rsidR="00956654">
              <w:rPr>
                <w:noProof/>
                <w:webHidden/>
              </w:rPr>
              <w:t>62</w:t>
            </w:r>
            <w:r>
              <w:rPr>
                <w:noProof/>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87" w:history="1">
            <w:r w:rsidR="008C4E39" w:rsidRPr="007D4865">
              <w:rPr>
                <w:rStyle w:val="Lienhypertexte"/>
                <w:noProof/>
                <w:lang w:eastAsia="en-US"/>
              </w:rPr>
              <w:t>6.2.2.</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lang w:eastAsia="en-US"/>
              </w:rPr>
              <w:t>Dépenses par régime de financement de la santé pour VIH et le SIDA</w:t>
            </w:r>
            <w:r w:rsidR="008C4E39">
              <w:rPr>
                <w:noProof/>
                <w:webHidden/>
              </w:rPr>
              <w:tab/>
            </w:r>
            <w:r>
              <w:rPr>
                <w:noProof/>
                <w:webHidden/>
              </w:rPr>
              <w:fldChar w:fldCharType="begin"/>
            </w:r>
            <w:r w:rsidR="008C4E39">
              <w:rPr>
                <w:noProof/>
                <w:webHidden/>
              </w:rPr>
              <w:instrText xml:space="preserve"> PAGEREF _Toc456334587 \h </w:instrText>
            </w:r>
            <w:r>
              <w:rPr>
                <w:noProof/>
                <w:webHidden/>
              </w:rPr>
            </w:r>
            <w:r>
              <w:rPr>
                <w:noProof/>
                <w:webHidden/>
              </w:rPr>
              <w:fldChar w:fldCharType="separate"/>
            </w:r>
            <w:r w:rsidR="00956654">
              <w:rPr>
                <w:noProof/>
                <w:webHidden/>
              </w:rPr>
              <w:t>62</w:t>
            </w:r>
            <w:r>
              <w:rPr>
                <w:noProof/>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88" w:history="1">
            <w:r w:rsidR="008C4E39" w:rsidRPr="007D4865">
              <w:rPr>
                <w:rStyle w:val="Lienhypertexte"/>
                <w:noProof/>
                <w:lang w:eastAsia="en-US"/>
              </w:rPr>
              <w:t>6.2.3.</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lang w:eastAsia="en-US"/>
              </w:rPr>
              <w:t>Dépenses par agent de financement de la santé pour le VIH et le SIDA</w:t>
            </w:r>
            <w:r w:rsidR="008C4E39">
              <w:rPr>
                <w:noProof/>
                <w:webHidden/>
              </w:rPr>
              <w:tab/>
            </w:r>
            <w:r>
              <w:rPr>
                <w:noProof/>
                <w:webHidden/>
              </w:rPr>
              <w:fldChar w:fldCharType="begin"/>
            </w:r>
            <w:r w:rsidR="008C4E39">
              <w:rPr>
                <w:noProof/>
                <w:webHidden/>
              </w:rPr>
              <w:instrText xml:space="preserve"> PAGEREF _Toc456334588 \h </w:instrText>
            </w:r>
            <w:r>
              <w:rPr>
                <w:noProof/>
                <w:webHidden/>
              </w:rPr>
            </w:r>
            <w:r>
              <w:rPr>
                <w:noProof/>
                <w:webHidden/>
              </w:rPr>
              <w:fldChar w:fldCharType="separate"/>
            </w:r>
            <w:r w:rsidR="00956654">
              <w:rPr>
                <w:noProof/>
                <w:webHidden/>
              </w:rPr>
              <w:t>63</w:t>
            </w:r>
            <w:r>
              <w:rPr>
                <w:noProof/>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89" w:history="1">
            <w:r w:rsidR="008C4E39" w:rsidRPr="007D4865">
              <w:rPr>
                <w:rStyle w:val="Lienhypertexte"/>
                <w:noProof/>
                <w:lang w:eastAsia="en-US"/>
              </w:rPr>
              <w:t>6.2.4.</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lang w:eastAsia="en-US"/>
              </w:rPr>
              <w:t>Dépenses par prestataires de soins de santé pour le VIH et du SIDA</w:t>
            </w:r>
            <w:r w:rsidR="008C4E39">
              <w:rPr>
                <w:noProof/>
                <w:webHidden/>
              </w:rPr>
              <w:tab/>
            </w:r>
            <w:r>
              <w:rPr>
                <w:noProof/>
                <w:webHidden/>
              </w:rPr>
              <w:fldChar w:fldCharType="begin"/>
            </w:r>
            <w:r w:rsidR="008C4E39">
              <w:rPr>
                <w:noProof/>
                <w:webHidden/>
              </w:rPr>
              <w:instrText xml:space="preserve"> PAGEREF _Toc456334589 \h </w:instrText>
            </w:r>
            <w:r>
              <w:rPr>
                <w:noProof/>
                <w:webHidden/>
              </w:rPr>
            </w:r>
            <w:r>
              <w:rPr>
                <w:noProof/>
                <w:webHidden/>
              </w:rPr>
              <w:fldChar w:fldCharType="separate"/>
            </w:r>
            <w:r w:rsidR="00956654">
              <w:rPr>
                <w:noProof/>
                <w:webHidden/>
              </w:rPr>
              <w:t>63</w:t>
            </w:r>
            <w:r>
              <w:rPr>
                <w:noProof/>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90" w:history="1">
            <w:r w:rsidR="008C4E39" w:rsidRPr="007D4865">
              <w:rPr>
                <w:rStyle w:val="Lienhypertexte"/>
                <w:noProof/>
                <w:lang w:eastAsia="en-US"/>
              </w:rPr>
              <w:t>6.2.5.</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lang w:eastAsia="en-US"/>
              </w:rPr>
              <w:t>Dépenses du VIH et du SIDA par fonction sanitaire</w:t>
            </w:r>
            <w:r w:rsidR="008C4E39">
              <w:rPr>
                <w:noProof/>
                <w:webHidden/>
              </w:rPr>
              <w:tab/>
            </w:r>
            <w:r>
              <w:rPr>
                <w:noProof/>
                <w:webHidden/>
              </w:rPr>
              <w:fldChar w:fldCharType="begin"/>
            </w:r>
            <w:r w:rsidR="008C4E39">
              <w:rPr>
                <w:noProof/>
                <w:webHidden/>
              </w:rPr>
              <w:instrText xml:space="preserve"> PAGEREF _Toc456334590 \h </w:instrText>
            </w:r>
            <w:r>
              <w:rPr>
                <w:noProof/>
                <w:webHidden/>
              </w:rPr>
            </w:r>
            <w:r>
              <w:rPr>
                <w:noProof/>
                <w:webHidden/>
              </w:rPr>
              <w:fldChar w:fldCharType="separate"/>
            </w:r>
            <w:r w:rsidR="00956654">
              <w:rPr>
                <w:noProof/>
                <w:webHidden/>
              </w:rPr>
              <w:t>64</w:t>
            </w:r>
            <w:r>
              <w:rPr>
                <w:noProof/>
                <w:webHidden/>
              </w:rPr>
              <w:fldChar w:fldCharType="end"/>
            </w:r>
          </w:hyperlink>
        </w:p>
        <w:p w:rsidR="008C4E39" w:rsidRDefault="00A7300D" w:rsidP="008C4E39">
          <w:pPr>
            <w:pStyle w:val="TM1"/>
            <w:tabs>
              <w:tab w:val="left" w:pos="426"/>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91" w:history="1">
            <w:r w:rsidR="008C4E39" w:rsidRPr="007D4865">
              <w:rPr>
                <w:rStyle w:val="Lienhypertexte"/>
                <w:noProof/>
              </w:rPr>
              <w:t>7.</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rPr>
              <w:t>Résultats des dépenses de la Santé de la Reproduction</w:t>
            </w:r>
            <w:r w:rsidR="008C4E39">
              <w:rPr>
                <w:noProof/>
                <w:webHidden/>
              </w:rPr>
              <w:tab/>
            </w:r>
            <w:r>
              <w:rPr>
                <w:noProof/>
                <w:webHidden/>
              </w:rPr>
              <w:fldChar w:fldCharType="begin"/>
            </w:r>
            <w:r w:rsidR="008C4E39">
              <w:rPr>
                <w:noProof/>
                <w:webHidden/>
              </w:rPr>
              <w:instrText xml:space="preserve"> PAGEREF _Toc456334591 \h </w:instrText>
            </w:r>
            <w:r>
              <w:rPr>
                <w:noProof/>
                <w:webHidden/>
              </w:rPr>
            </w:r>
            <w:r>
              <w:rPr>
                <w:noProof/>
                <w:webHidden/>
              </w:rPr>
              <w:fldChar w:fldCharType="separate"/>
            </w:r>
            <w:r w:rsidR="00956654">
              <w:rPr>
                <w:noProof/>
                <w:webHidden/>
              </w:rPr>
              <w:t>65</w:t>
            </w:r>
            <w:r>
              <w:rPr>
                <w:noProof/>
                <w:webHidden/>
              </w:rPr>
              <w:fldChar w:fldCharType="end"/>
            </w:r>
          </w:hyperlink>
        </w:p>
        <w:p w:rsidR="008C4E39" w:rsidRDefault="00A7300D" w:rsidP="008C4E39">
          <w:pPr>
            <w:pStyle w:val="TM2"/>
            <w:tabs>
              <w:tab w:val="left" w:pos="1100"/>
            </w:tabs>
            <w:spacing w:after="0" w:line="240" w:lineRule="auto"/>
            <w:rPr>
              <w:rFonts w:asciiTheme="minorHAnsi" w:eastAsiaTheme="minorEastAsia" w:hAnsiTheme="minorHAnsi" w:cstheme="minorBidi"/>
              <w:b w:val="0"/>
              <w:color w:val="auto"/>
            </w:rPr>
          </w:pPr>
          <w:hyperlink w:anchor="_Toc456334592" w:history="1">
            <w:r w:rsidR="008C4E39" w:rsidRPr="007D4865">
              <w:rPr>
                <w:rStyle w:val="Lienhypertexte"/>
              </w:rPr>
              <w:t>7.1.</w:t>
            </w:r>
            <w:r w:rsidR="008C4E39">
              <w:rPr>
                <w:rFonts w:asciiTheme="minorHAnsi" w:eastAsiaTheme="minorEastAsia" w:hAnsiTheme="minorHAnsi" w:cstheme="minorBidi"/>
                <w:b w:val="0"/>
                <w:color w:val="auto"/>
              </w:rPr>
              <w:tab/>
            </w:r>
            <w:r w:rsidR="008C4E39" w:rsidRPr="007D4865">
              <w:rPr>
                <w:rStyle w:val="Lienhypertexte"/>
              </w:rPr>
              <w:t>Aperçu sur la situation de la SR au Mali</w:t>
            </w:r>
            <w:r w:rsidR="008C4E39">
              <w:rPr>
                <w:webHidden/>
              </w:rPr>
              <w:tab/>
            </w:r>
            <w:r>
              <w:rPr>
                <w:webHidden/>
              </w:rPr>
              <w:fldChar w:fldCharType="begin"/>
            </w:r>
            <w:r w:rsidR="008C4E39">
              <w:rPr>
                <w:webHidden/>
              </w:rPr>
              <w:instrText xml:space="preserve"> PAGEREF _Toc456334592 \h </w:instrText>
            </w:r>
            <w:r>
              <w:rPr>
                <w:webHidden/>
              </w:rPr>
            </w:r>
            <w:r>
              <w:rPr>
                <w:webHidden/>
              </w:rPr>
              <w:fldChar w:fldCharType="separate"/>
            </w:r>
            <w:r w:rsidR="00956654">
              <w:rPr>
                <w:webHidden/>
              </w:rPr>
              <w:t>65</w:t>
            </w:r>
            <w:r>
              <w:rPr>
                <w:webHidden/>
              </w:rPr>
              <w:fldChar w:fldCharType="end"/>
            </w:r>
          </w:hyperlink>
        </w:p>
        <w:p w:rsidR="008C4E39" w:rsidRDefault="00A7300D" w:rsidP="008C4E39">
          <w:pPr>
            <w:pStyle w:val="TM2"/>
            <w:tabs>
              <w:tab w:val="left" w:pos="1100"/>
            </w:tabs>
            <w:spacing w:after="0" w:line="240" w:lineRule="auto"/>
            <w:rPr>
              <w:rFonts w:asciiTheme="minorHAnsi" w:eastAsiaTheme="minorEastAsia" w:hAnsiTheme="minorHAnsi" w:cstheme="minorBidi"/>
              <w:b w:val="0"/>
              <w:color w:val="auto"/>
            </w:rPr>
          </w:pPr>
          <w:hyperlink w:anchor="_Toc456334593" w:history="1">
            <w:r w:rsidR="008C4E39" w:rsidRPr="007D4865">
              <w:rPr>
                <w:rStyle w:val="Lienhypertexte"/>
              </w:rPr>
              <w:t>7.2.</w:t>
            </w:r>
            <w:r w:rsidR="008C4E39">
              <w:rPr>
                <w:rFonts w:asciiTheme="minorHAnsi" w:eastAsiaTheme="minorEastAsia" w:hAnsiTheme="minorHAnsi" w:cstheme="minorBidi"/>
                <w:b w:val="0"/>
                <w:color w:val="auto"/>
              </w:rPr>
              <w:tab/>
            </w:r>
            <w:r w:rsidR="008C4E39" w:rsidRPr="007D4865">
              <w:rPr>
                <w:rStyle w:val="Lienhypertexte"/>
              </w:rPr>
              <w:t>Volume des dépenses liées à la santé de la reproduction</w:t>
            </w:r>
            <w:r w:rsidR="008C4E39">
              <w:rPr>
                <w:webHidden/>
              </w:rPr>
              <w:tab/>
            </w:r>
            <w:r>
              <w:rPr>
                <w:webHidden/>
              </w:rPr>
              <w:fldChar w:fldCharType="begin"/>
            </w:r>
            <w:r w:rsidR="008C4E39">
              <w:rPr>
                <w:webHidden/>
              </w:rPr>
              <w:instrText xml:space="preserve"> PAGEREF _Toc456334593 \h </w:instrText>
            </w:r>
            <w:r>
              <w:rPr>
                <w:webHidden/>
              </w:rPr>
            </w:r>
            <w:r>
              <w:rPr>
                <w:webHidden/>
              </w:rPr>
              <w:fldChar w:fldCharType="separate"/>
            </w:r>
            <w:r w:rsidR="00956654">
              <w:rPr>
                <w:webHidden/>
              </w:rPr>
              <w:t>66</w:t>
            </w:r>
            <w:r>
              <w:rPr>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94" w:history="1">
            <w:r w:rsidR="008C4E39" w:rsidRPr="007D4865">
              <w:rPr>
                <w:rStyle w:val="Lienhypertexte"/>
                <w:noProof/>
                <w:lang w:eastAsia="en-US"/>
              </w:rPr>
              <w:t>7.2.1.</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lang w:eastAsia="en-US"/>
              </w:rPr>
              <w:t>Recettes des régimes de financement des dépenses de la santé de la reproduction</w:t>
            </w:r>
            <w:r w:rsidR="008C4E39">
              <w:rPr>
                <w:noProof/>
                <w:webHidden/>
              </w:rPr>
              <w:tab/>
            </w:r>
            <w:r>
              <w:rPr>
                <w:noProof/>
                <w:webHidden/>
              </w:rPr>
              <w:fldChar w:fldCharType="begin"/>
            </w:r>
            <w:r w:rsidR="008C4E39">
              <w:rPr>
                <w:noProof/>
                <w:webHidden/>
              </w:rPr>
              <w:instrText xml:space="preserve"> PAGEREF _Toc456334594 \h </w:instrText>
            </w:r>
            <w:r>
              <w:rPr>
                <w:noProof/>
                <w:webHidden/>
              </w:rPr>
            </w:r>
            <w:r>
              <w:rPr>
                <w:noProof/>
                <w:webHidden/>
              </w:rPr>
              <w:fldChar w:fldCharType="separate"/>
            </w:r>
            <w:r w:rsidR="00956654">
              <w:rPr>
                <w:noProof/>
                <w:webHidden/>
              </w:rPr>
              <w:t>66</w:t>
            </w:r>
            <w:r>
              <w:rPr>
                <w:noProof/>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95" w:history="1">
            <w:r w:rsidR="008C4E39" w:rsidRPr="007D4865">
              <w:rPr>
                <w:rStyle w:val="Lienhypertexte"/>
                <w:noProof/>
                <w:lang w:eastAsia="en-US"/>
              </w:rPr>
              <w:t>7.2.2.</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lang w:eastAsia="en-US"/>
              </w:rPr>
              <w:t>Régimes de financement des dépenses de la SR par région</w:t>
            </w:r>
            <w:r w:rsidR="008C4E39">
              <w:rPr>
                <w:noProof/>
                <w:webHidden/>
              </w:rPr>
              <w:tab/>
            </w:r>
            <w:r>
              <w:rPr>
                <w:noProof/>
                <w:webHidden/>
              </w:rPr>
              <w:fldChar w:fldCharType="begin"/>
            </w:r>
            <w:r w:rsidR="008C4E39">
              <w:rPr>
                <w:noProof/>
                <w:webHidden/>
              </w:rPr>
              <w:instrText xml:space="preserve"> PAGEREF _Toc456334595 \h </w:instrText>
            </w:r>
            <w:r>
              <w:rPr>
                <w:noProof/>
                <w:webHidden/>
              </w:rPr>
            </w:r>
            <w:r>
              <w:rPr>
                <w:noProof/>
                <w:webHidden/>
              </w:rPr>
              <w:fldChar w:fldCharType="separate"/>
            </w:r>
            <w:r w:rsidR="00956654">
              <w:rPr>
                <w:noProof/>
                <w:webHidden/>
              </w:rPr>
              <w:t>67</w:t>
            </w:r>
            <w:r>
              <w:rPr>
                <w:noProof/>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96" w:history="1">
            <w:r w:rsidR="008C4E39" w:rsidRPr="007D4865">
              <w:rPr>
                <w:rStyle w:val="Lienhypertexte"/>
                <w:noProof/>
                <w:lang w:eastAsia="en-US"/>
              </w:rPr>
              <w:t>7.2.3.</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lang w:eastAsia="en-US"/>
              </w:rPr>
              <w:t>Répartition des dépenses de la SR par unité institutionnelle</w:t>
            </w:r>
            <w:r w:rsidR="008C4E39">
              <w:rPr>
                <w:noProof/>
                <w:webHidden/>
              </w:rPr>
              <w:tab/>
            </w:r>
            <w:r>
              <w:rPr>
                <w:noProof/>
                <w:webHidden/>
              </w:rPr>
              <w:fldChar w:fldCharType="begin"/>
            </w:r>
            <w:r w:rsidR="008C4E39">
              <w:rPr>
                <w:noProof/>
                <w:webHidden/>
              </w:rPr>
              <w:instrText xml:space="preserve"> PAGEREF _Toc456334596 \h </w:instrText>
            </w:r>
            <w:r>
              <w:rPr>
                <w:noProof/>
                <w:webHidden/>
              </w:rPr>
            </w:r>
            <w:r>
              <w:rPr>
                <w:noProof/>
                <w:webHidden/>
              </w:rPr>
              <w:fldChar w:fldCharType="separate"/>
            </w:r>
            <w:r w:rsidR="00956654">
              <w:rPr>
                <w:noProof/>
                <w:webHidden/>
              </w:rPr>
              <w:t>68</w:t>
            </w:r>
            <w:r>
              <w:rPr>
                <w:noProof/>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97" w:history="1">
            <w:r w:rsidR="008C4E39" w:rsidRPr="007D4865">
              <w:rPr>
                <w:rStyle w:val="Lienhypertexte"/>
                <w:noProof/>
                <w:lang w:eastAsia="en-US"/>
              </w:rPr>
              <w:t>7.2.4.</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lang w:eastAsia="en-US"/>
              </w:rPr>
              <w:t>Répartition des dépenses  de la santé de la reproduction par prestataire</w:t>
            </w:r>
            <w:r w:rsidR="008C4E39">
              <w:rPr>
                <w:noProof/>
                <w:webHidden/>
              </w:rPr>
              <w:tab/>
            </w:r>
            <w:r>
              <w:rPr>
                <w:noProof/>
                <w:webHidden/>
              </w:rPr>
              <w:fldChar w:fldCharType="begin"/>
            </w:r>
            <w:r w:rsidR="008C4E39">
              <w:rPr>
                <w:noProof/>
                <w:webHidden/>
              </w:rPr>
              <w:instrText xml:space="preserve"> PAGEREF _Toc456334597 \h </w:instrText>
            </w:r>
            <w:r>
              <w:rPr>
                <w:noProof/>
                <w:webHidden/>
              </w:rPr>
            </w:r>
            <w:r>
              <w:rPr>
                <w:noProof/>
                <w:webHidden/>
              </w:rPr>
              <w:fldChar w:fldCharType="separate"/>
            </w:r>
            <w:r w:rsidR="00956654">
              <w:rPr>
                <w:noProof/>
                <w:webHidden/>
              </w:rPr>
              <w:t>68</w:t>
            </w:r>
            <w:r>
              <w:rPr>
                <w:noProof/>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98" w:history="1">
            <w:r w:rsidR="008C4E39" w:rsidRPr="007D4865">
              <w:rPr>
                <w:rStyle w:val="Lienhypertexte"/>
                <w:noProof/>
                <w:lang w:eastAsia="en-US"/>
              </w:rPr>
              <w:t>7.2.5.</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lang w:eastAsia="en-US"/>
              </w:rPr>
              <w:t>Répartition des dépenses  de la SR par fonction</w:t>
            </w:r>
            <w:r w:rsidR="008C4E39">
              <w:rPr>
                <w:noProof/>
                <w:webHidden/>
              </w:rPr>
              <w:tab/>
            </w:r>
            <w:r>
              <w:rPr>
                <w:noProof/>
                <w:webHidden/>
              </w:rPr>
              <w:fldChar w:fldCharType="begin"/>
            </w:r>
            <w:r w:rsidR="008C4E39">
              <w:rPr>
                <w:noProof/>
                <w:webHidden/>
              </w:rPr>
              <w:instrText xml:space="preserve"> PAGEREF _Toc456334598 \h </w:instrText>
            </w:r>
            <w:r>
              <w:rPr>
                <w:noProof/>
                <w:webHidden/>
              </w:rPr>
            </w:r>
            <w:r>
              <w:rPr>
                <w:noProof/>
                <w:webHidden/>
              </w:rPr>
              <w:fldChar w:fldCharType="separate"/>
            </w:r>
            <w:r w:rsidR="00956654">
              <w:rPr>
                <w:noProof/>
                <w:webHidden/>
              </w:rPr>
              <w:t>69</w:t>
            </w:r>
            <w:r>
              <w:rPr>
                <w:noProof/>
                <w:webHidden/>
              </w:rPr>
              <w:fldChar w:fldCharType="end"/>
            </w:r>
          </w:hyperlink>
        </w:p>
        <w:p w:rsidR="008C4E39" w:rsidRDefault="00A7300D" w:rsidP="008C4E39">
          <w:pPr>
            <w:pStyle w:val="TM3"/>
            <w:tabs>
              <w:tab w:val="left" w:pos="1320"/>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599" w:history="1">
            <w:r w:rsidR="008C4E39" w:rsidRPr="007D4865">
              <w:rPr>
                <w:rStyle w:val="Lienhypertexte"/>
                <w:noProof/>
                <w:lang w:eastAsia="en-US"/>
              </w:rPr>
              <w:t>7.2.6.</w:t>
            </w:r>
            <w:r w:rsidR="008C4E39">
              <w:rPr>
                <w:rFonts w:asciiTheme="minorHAnsi" w:eastAsiaTheme="minorEastAsia" w:hAnsiTheme="minorHAnsi" w:cstheme="minorBidi"/>
                <w:bCs w:val="0"/>
                <w:noProof/>
                <w:color w:val="auto"/>
                <w:sz w:val="22"/>
                <w:szCs w:val="22"/>
                <w:lang w:eastAsia="fr-FR"/>
              </w:rPr>
              <w:tab/>
            </w:r>
            <w:r w:rsidR="008C4E39" w:rsidRPr="007D4865">
              <w:rPr>
                <w:rStyle w:val="Lienhypertexte"/>
                <w:noProof/>
                <w:lang w:eastAsia="en-US"/>
              </w:rPr>
              <w:t>Répartition des dépenses  de la SR par domaine</w:t>
            </w:r>
            <w:r w:rsidR="008C4E39">
              <w:rPr>
                <w:noProof/>
                <w:webHidden/>
              </w:rPr>
              <w:tab/>
            </w:r>
            <w:r>
              <w:rPr>
                <w:noProof/>
                <w:webHidden/>
              </w:rPr>
              <w:fldChar w:fldCharType="begin"/>
            </w:r>
            <w:r w:rsidR="008C4E39">
              <w:rPr>
                <w:noProof/>
                <w:webHidden/>
              </w:rPr>
              <w:instrText xml:space="preserve"> PAGEREF _Toc456334599 \h </w:instrText>
            </w:r>
            <w:r>
              <w:rPr>
                <w:noProof/>
                <w:webHidden/>
              </w:rPr>
            </w:r>
            <w:r>
              <w:rPr>
                <w:noProof/>
                <w:webHidden/>
              </w:rPr>
              <w:fldChar w:fldCharType="separate"/>
            </w:r>
            <w:r w:rsidR="00956654">
              <w:rPr>
                <w:noProof/>
                <w:webHidden/>
              </w:rPr>
              <w:t>69</w:t>
            </w:r>
            <w:r>
              <w:rPr>
                <w:noProof/>
                <w:webHidden/>
              </w:rPr>
              <w:fldChar w:fldCharType="end"/>
            </w:r>
          </w:hyperlink>
        </w:p>
        <w:p w:rsidR="008C4E39" w:rsidRDefault="00A7300D" w:rsidP="008C4E39">
          <w:pPr>
            <w:pStyle w:val="TM1"/>
            <w:tabs>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600" w:history="1">
            <w:r w:rsidR="008C4E39" w:rsidRPr="007D4865">
              <w:rPr>
                <w:rStyle w:val="Lienhypertexte"/>
                <w:noProof/>
              </w:rPr>
              <w:t>Conclusion</w:t>
            </w:r>
            <w:r w:rsidR="008C4E39">
              <w:rPr>
                <w:noProof/>
                <w:webHidden/>
              </w:rPr>
              <w:tab/>
            </w:r>
            <w:r>
              <w:rPr>
                <w:noProof/>
                <w:webHidden/>
              </w:rPr>
              <w:fldChar w:fldCharType="begin"/>
            </w:r>
            <w:r w:rsidR="008C4E39">
              <w:rPr>
                <w:noProof/>
                <w:webHidden/>
              </w:rPr>
              <w:instrText xml:space="preserve"> PAGEREF _Toc456334600 \h </w:instrText>
            </w:r>
            <w:r>
              <w:rPr>
                <w:noProof/>
                <w:webHidden/>
              </w:rPr>
            </w:r>
            <w:r>
              <w:rPr>
                <w:noProof/>
                <w:webHidden/>
              </w:rPr>
              <w:fldChar w:fldCharType="separate"/>
            </w:r>
            <w:r w:rsidR="00956654">
              <w:rPr>
                <w:noProof/>
                <w:webHidden/>
              </w:rPr>
              <w:t>70</w:t>
            </w:r>
            <w:r>
              <w:rPr>
                <w:noProof/>
                <w:webHidden/>
              </w:rPr>
              <w:fldChar w:fldCharType="end"/>
            </w:r>
          </w:hyperlink>
        </w:p>
        <w:p w:rsidR="008C4E39" w:rsidRDefault="00A7300D" w:rsidP="008C4E39">
          <w:pPr>
            <w:pStyle w:val="TM1"/>
            <w:tabs>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601" w:history="1">
            <w:r w:rsidR="008C4E39" w:rsidRPr="007D4865">
              <w:rPr>
                <w:rStyle w:val="Lienhypertexte"/>
                <w:noProof/>
              </w:rPr>
              <w:t>Recommandations</w:t>
            </w:r>
            <w:r w:rsidR="008C4E39">
              <w:rPr>
                <w:noProof/>
                <w:webHidden/>
              </w:rPr>
              <w:tab/>
            </w:r>
            <w:r>
              <w:rPr>
                <w:noProof/>
                <w:webHidden/>
              </w:rPr>
              <w:fldChar w:fldCharType="begin"/>
            </w:r>
            <w:r w:rsidR="008C4E39">
              <w:rPr>
                <w:noProof/>
                <w:webHidden/>
              </w:rPr>
              <w:instrText xml:space="preserve"> PAGEREF _Toc456334601 \h </w:instrText>
            </w:r>
            <w:r>
              <w:rPr>
                <w:noProof/>
                <w:webHidden/>
              </w:rPr>
            </w:r>
            <w:r>
              <w:rPr>
                <w:noProof/>
                <w:webHidden/>
              </w:rPr>
              <w:fldChar w:fldCharType="separate"/>
            </w:r>
            <w:r w:rsidR="00956654">
              <w:rPr>
                <w:noProof/>
                <w:webHidden/>
              </w:rPr>
              <w:t>72</w:t>
            </w:r>
            <w:r>
              <w:rPr>
                <w:noProof/>
                <w:webHidden/>
              </w:rPr>
              <w:fldChar w:fldCharType="end"/>
            </w:r>
          </w:hyperlink>
        </w:p>
        <w:p w:rsidR="008C4E39" w:rsidRDefault="00A7300D" w:rsidP="008C4E39">
          <w:pPr>
            <w:pStyle w:val="TM1"/>
            <w:tabs>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602" w:history="1">
            <w:r w:rsidR="008C4E39" w:rsidRPr="007D4865">
              <w:rPr>
                <w:rStyle w:val="Lienhypertexte"/>
                <w:noProof/>
              </w:rPr>
              <w:t>Bibliographie</w:t>
            </w:r>
            <w:r w:rsidR="008C4E39">
              <w:rPr>
                <w:noProof/>
                <w:webHidden/>
              </w:rPr>
              <w:tab/>
            </w:r>
            <w:r>
              <w:rPr>
                <w:noProof/>
                <w:webHidden/>
              </w:rPr>
              <w:fldChar w:fldCharType="begin"/>
            </w:r>
            <w:r w:rsidR="008C4E39">
              <w:rPr>
                <w:noProof/>
                <w:webHidden/>
              </w:rPr>
              <w:instrText xml:space="preserve"> PAGEREF _Toc456334602 \h </w:instrText>
            </w:r>
            <w:r>
              <w:rPr>
                <w:noProof/>
                <w:webHidden/>
              </w:rPr>
            </w:r>
            <w:r>
              <w:rPr>
                <w:noProof/>
                <w:webHidden/>
              </w:rPr>
              <w:fldChar w:fldCharType="separate"/>
            </w:r>
            <w:r w:rsidR="00956654">
              <w:rPr>
                <w:noProof/>
                <w:webHidden/>
              </w:rPr>
              <w:t>I</w:t>
            </w:r>
            <w:r>
              <w:rPr>
                <w:noProof/>
                <w:webHidden/>
              </w:rPr>
              <w:fldChar w:fldCharType="end"/>
            </w:r>
          </w:hyperlink>
        </w:p>
        <w:p w:rsidR="008C4E39" w:rsidRDefault="00A7300D" w:rsidP="008C4E39">
          <w:pPr>
            <w:pStyle w:val="TM1"/>
            <w:tabs>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603" w:history="1">
            <w:r w:rsidR="008C4E39" w:rsidRPr="007D4865">
              <w:rPr>
                <w:rStyle w:val="Lienhypertexte"/>
                <w:noProof/>
              </w:rPr>
              <w:t>Equipe technique d’élaboration des comptes de la santé</w:t>
            </w:r>
            <w:r w:rsidR="008C4E39">
              <w:rPr>
                <w:noProof/>
                <w:webHidden/>
              </w:rPr>
              <w:tab/>
            </w:r>
            <w:r>
              <w:rPr>
                <w:noProof/>
                <w:webHidden/>
              </w:rPr>
              <w:fldChar w:fldCharType="begin"/>
            </w:r>
            <w:r w:rsidR="008C4E39">
              <w:rPr>
                <w:noProof/>
                <w:webHidden/>
              </w:rPr>
              <w:instrText xml:space="preserve"> PAGEREF _Toc456334603 \h </w:instrText>
            </w:r>
            <w:r>
              <w:rPr>
                <w:noProof/>
                <w:webHidden/>
              </w:rPr>
            </w:r>
            <w:r>
              <w:rPr>
                <w:noProof/>
                <w:webHidden/>
              </w:rPr>
              <w:fldChar w:fldCharType="separate"/>
            </w:r>
            <w:r w:rsidR="00956654">
              <w:rPr>
                <w:noProof/>
                <w:webHidden/>
              </w:rPr>
              <w:t>II</w:t>
            </w:r>
            <w:r>
              <w:rPr>
                <w:noProof/>
                <w:webHidden/>
              </w:rPr>
              <w:fldChar w:fldCharType="end"/>
            </w:r>
          </w:hyperlink>
        </w:p>
        <w:p w:rsidR="008C4E39" w:rsidRDefault="00A7300D" w:rsidP="008C4E39">
          <w:pPr>
            <w:pStyle w:val="TM1"/>
            <w:tabs>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604" w:history="1">
            <w:r w:rsidR="008C4E39" w:rsidRPr="007D4865">
              <w:rPr>
                <w:rStyle w:val="Lienhypertexte"/>
                <w:noProof/>
              </w:rPr>
              <w:t>Coordination</w:t>
            </w:r>
            <w:r w:rsidR="008C4E39">
              <w:rPr>
                <w:noProof/>
                <w:webHidden/>
              </w:rPr>
              <w:tab/>
            </w:r>
            <w:r>
              <w:rPr>
                <w:noProof/>
                <w:webHidden/>
              </w:rPr>
              <w:fldChar w:fldCharType="begin"/>
            </w:r>
            <w:r w:rsidR="008C4E39">
              <w:rPr>
                <w:noProof/>
                <w:webHidden/>
              </w:rPr>
              <w:instrText xml:space="preserve"> PAGEREF _Toc456334604 \h </w:instrText>
            </w:r>
            <w:r>
              <w:rPr>
                <w:noProof/>
                <w:webHidden/>
              </w:rPr>
            </w:r>
            <w:r>
              <w:rPr>
                <w:noProof/>
                <w:webHidden/>
              </w:rPr>
              <w:fldChar w:fldCharType="separate"/>
            </w:r>
            <w:r w:rsidR="00956654">
              <w:rPr>
                <w:noProof/>
                <w:webHidden/>
              </w:rPr>
              <w:t>II</w:t>
            </w:r>
            <w:r>
              <w:rPr>
                <w:noProof/>
                <w:webHidden/>
              </w:rPr>
              <w:fldChar w:fldCharType="end"/>
            </w:r>
          </w:hyperlink>
        </w:p>
        <w:p w:rsidR="008C4E39" w:rsidRDefault="00A7300D" w:rsidP="008C4E39">
          <w:pPr>
            <w:pStyle w:val="TM1"/>
            <w:tabs>
              <w:tab w:val="right" w:leader="dot" w:pos="9396"/>
            </w:tabs>
            <w:spacing w:after="0" w:line="240" w:lineRule="auto"/>
            <w:rPr>
              <w:rFonts w:asciiTheme="minorHAnsi" w:eastAsiaTheme="minorEastAsia" w:hAnsiTheme="minorHAnsi" w:cstheme="minorBidi"/>
              <w:bCs w:val="0"/>
              <w:noProof/>
              <w:color w:val="auto"/>
              <w:sz w:val="22"/>
              <w:szCs w:val="22"/>
              <w:lang w:eastAsia="fr-FR"/>
            </w:rPr>
          </w:pPr>
          <w:hyperlink w:anchor="_Toc456334605" w:history="1">
            <w:r w:rsidR="008C4E39" w:rsidRPr="007D4865">
              <w:rPr>
                <w:rStyle w:val="Lienhypertexte"/>
                <w:noProof/>
              </w:rPr>
              <w:t>Annexes</w:t>
            </w:r>
            <w:r w:rsidR="008C4E39">
              <w:rPr>
                <w:noProof/>
                <w:webHidden/>
              </w:rPr>
              <w:tab/>
            </w:r>
            <w:r>
              <w:rPr>
                <w:noProof/>
                <w:webHidden/>
              </w:rPr>
              <w:fldChar w:fldCharType="begin"/>
            </w:r>
            <w:r w:rsidR="008C4E39">
              <w:rPr>
                <w:noProof/>
                <w:webHidden/>
              </w:rPr>
              <w:instrText xml:space="preserve"> PAGEREF _Toc456334605 \h </w:instrText>
            </w:r>
            <w:r>
              <w:rPr>
                <w:noProof/>
                <w:webHidden/>
              </w:rPr>
            </w:r>
            <w:r>
              <w:rPr>
                <w:noProof/>
                <w:webHidden/>
              </w:rPr>
              <w:fldChar w:fldCharType="separate"/>
            </w:r>
            <w:r w:rsidR="00956654">
              <w:rPr>
                <w:noProof/>
                <w:webHidden/>
              </w:rPr>
              <w:t>III</w:t>
            </w:r>
            <w:r>
              <w:rPr>
                <w:noProof/>
                <w:webHidden/>
              </w:rPr>
              <w:fldChar w:fldCharType="end"/>
            </w:r>
          </w:hyperlink>
        </w:p>
        <w:p w:rsidR="00D04E78" w:rsidRPr="00746C69" w:rsidRDefault="00A7300D" w:rsidP="00746C69">
          <w:pPr>
            <w:spacing w:after="0" w:line="240" w:lineRule="auto"/>
            <w:rPr>
              <w:sz w:val="22"/>
              <w:szCs w:val="22"/>
            </w:rPr>
          </w:pPr>
          <w:r w:rsidRPr="00746C69">
            <w:rPr>
              <w:b/>
              <w:sz w:val="22"/>
              <w:szCs w:val="22"/>
            </w:rPr>
            <w:fldChar w:fldCharType="end"/>
          </w:r>
        </w:p>
      </w:sdtContent>
    </w:sdt>
    <w:p w:rsidR="00D04E78" w:rsidRDefault="00D04E78">
      <w:pPr>
        <w:autoSpaceDE/>
        <w:autoSpaceDN/>
        <w:adjustRightInd/>
        <w:spacing w:after="200" w:line="276" w:lineRule="auto"/>
        <w:jc w:val="left"/>
        <w:rPr>
          <w:rStyle w:val="Titre1Car"/>
        </w:rPr>
      </w:pPr>
    </w:p>
    <w:p w:rsidR="00B265B1" w:rsidRDefault="00C51ADC">
      <w:pPr>
        <w:autoSpaceDE/>
        <w:autoSpaceDN/>
        <w:adjustRightInd/>
        <w:spacing w:after="200" w:line="276" w:lineRule="auto"/>
        <w:jc w:val="left"/>
        <w:rPr>
          <w:rStyle w:val="Titre1Car"/>
        </w:rPr>
      </w:pPr>
      <w:r w:rsidRPr="00C51ADC">
        <w:rPr>
          <w:rStyle w:val="Titre1Car"/>
        </w:rPr>
        <w:br w:type="page"/>
      </w:r>
      <w:bookmarkStart w:id="3" w:name="_Toc456334519"/>
      <w:r w:rsidRPr="00C51ADC">
        <w:rPr>
          <w:rStyle w:val="Titre1Car"/>
        </w:rPr>
        <w:t>Liste des tableaux</w:t>
      </w:r>
      <w:bookmarkEnd w:id="3"/>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r w:rsidRPr="00994060">
        <w:rPr>
          <w:sz w:val="22"/>
          <w:szCs w:val="22"/>
        </w:rPr>
        <w:fldChar w:fldCharType="begin"/>
      </w:r>
      <w:r w:rsidR="00C71512" w:rsidRPr="00994060">
        <w:rPr>
          <w:sz w:val="22"/>
          <w:szCs w:val="22"/>
        </w:rPr>
        <w:instrText xml:space="preserve"> TOC \h \z \c "Tableau" </w:instrText>
      </w:r>
      <w:r w:rsidRPr="00994060">
        <w:rPr>
          <w:sz w:val="22"/>
          <w:szCs w:val="22"/>
        </w:rPr>
        <w:fldChar w:fldCharType="separate"/>
      </w:r>
      <w:hyperlink w:anchor="_Toc418858290" w:history="1">
        <w:r w:rsidR="00994060" w:rsidRPr="00994060">
          <w:rPr>
            <w:rStyle w:val="Lienhypertexte"/>
            <w:noProof/>
            <w:sz w:val="22"/>
            <w:szCs w:val="22"/>
          </w:rPr>
          <w:t>Tableau 1.3.1 : Evolution des indicateurs de couverture</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_Toc418858290 \h </w:instrText>
        </w:r>
        <w:r w:rsidRPr="00994060">
          <w:rPr>
            <w:noProof/>
            <w:webHidden/>
            <w:sz w:val="22"/>
            <w:szCs w:val="22"/>
          </w:rPr>
        </w:r>
        <w:r w:rsidRPr="00994060">
          <w:rPr>
            <w:noProof/>
            <w:webHidden/>
            <w:sz w:val="22"/>
            <w:szCs w:val="22"/>
          </w:rPr>
          <w:fldChar w:fldCharType="separate"/>
        </w:r>
        <w:r w:rsidR="00956654">
          <w:rPr>
            <w:noProof/>
            <w:webHidden/>
            <w:sz w:val="22"/>
            <w:szCs w:val="22"/>
          </w:rPr>
          <w:t>19</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291" w:history="1">
        <w:r w:rsidR="00994060" w:rsidRPr="00994060">
          <w:rPr>
            <w:rStyle w:val="Lienhypertexte"/>
            <w:noProof/>
            <w:sz w:val="22"/>
            <w:szCs w:val="22"/>
          </w:rPr>
          <w:t xml:space="preserve">Tableau 3.1.1 </w:t>
        </w:r>
        <w:r w:rsidR="00994060" w:rsidRPr="00994060">
          <w:rPr>
            <w:rStyle w:val="Lienhypertexte"/>
            <w:noProof/>
            <w:sz w:val="22"/>
            <w:szCs w:val="22"/>
            <w:lang w:eastAsia="en-US"/>
          </w:rPr>
          <w:t>: Récapitulatif de la dépense totale de santé en 2013</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_Toc418858291 \h </w:instrText>
        </w:r>
        <w:r w:rsidRPr="00994060">
          <w:rPr>
            <w:noProof/>
            <w:webHidden/>
            <w:sz w:val="22"/>
            <w:szCs w:val="22"/>
          </w:rPr>
        </w:r>
        <w:r w:rsidRPr="00994060">
          <w:rPr>
            <w:noProof/>
            <w:webHidden/>
            <w:sz w:val="22"/>
            <w:szCs w:val="22"/>
          </w:rPr>
          <w:fldChar w:fldCharType="separate"/>
        </w:r>
        <w:r w:rsidR="00956654">
          <w:rPr>
            <w:noProof/>
            <w:webHidden/>
            <w:sz w:val="22"/>
            <w:szCs w:val="22"/>
          </w:rPr>
          <w:t>30</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292" w:history="1">
        <w:r w:rsidR="00994060" w:rsidRPr="00994060">
          <w:rPr>
            <w:rStyle w:val="Lienhypertexte"/>
            <w:noProof/>
            <w:sz w:val="22"/>
            <w:szCs w:val="22"/>
          </w:rPr>
          <w:t>Tableau 3.1.2</w:t>
        </w:r>
        <w:r w:rsidR="00994060" w:rsidRPr="00994060">
          <w:rPr>
            <w:rStyle w:val="Lienhypertexte"/>
            <w:noProof/>
            <w:sz w:val="22"/>
            <w:szCs w:val="22"/>
            <w:lang w:eastAsia="en-US"/>
          </w:rPr>
          <w:t>: Récapitulatif des dépenses des régimes de financement en 2013</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_Toc418858292 \h </w:instrText>
        </w:r>
        <w:r w:rsidRPr="00994060">
          <w:rPr>
            <w:noProof/>
            <w:webHidden/>
            <w:sz w:val="22"/>
            <w:szCs w:val="22"/>
          </w:rPr>
        </w:r>
        <w:r w:rsidRPr="00994060">
          <w:rPr>
            <w:noProof/>
            <w:webHidden/>
            <w:sz w:val="22"/>
            <w:szCs w:val="22"/>
          </w:rPr>
          <w:fldChar w:fldCharType="separate"/>
        </w:r>
        <w:r w:rsidR="00956654">
          <w:rPr>
            <w:noProof/>
            <w:webHidden/>
            <w:sz w:val="22"/>
            <w:szCs w:val="22"/>
          </w:rPr>
          <w:t>32</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293" w:history="1">
        <w:r w:rsidR="00994060" w:rsidRPr="00994060">
          <w:rPr>
            <w:rStyle w:val="Lienhypertexte"/>
            <w:noProof/>
            <w:sz w:val="22"/>
            <w:szCs w:val="22"/>
          </w:rPr>
          <w:t xml:space="preserve">Tableau 3.1.3 </w:t>
        </w:r>
        <w:r w:rsidR="00994060" w:rsidRPr="00994060">
          <w:rPr>
            <w:rStyle w:val="Lienhypertexte"/>
            <w:noProof/>
            <w:sz w:val="22"/>
            <w:szCs w:val="22"/>
            <w:lang w:eastAsia="en-US"/>
          </w:rPr>
          <w:t>: Récapitulatif des revenus des régimes de financement en 2013</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_Toc418858293 \h </w:instrText>
        </w:r>
        <w:r w:rsidRPr="00994060">
          <w:rPr>
            <w:noProof/>
            <w:webHidden/>
            <w:sz w:val="22"/>
            <w:szCs w:val="22"/>
          </w:rPr>
        </w:r>
        <w:r w:rsidRPr="00994060">
          <w:rPr>
            <w:noProof/>
            <w:webHidden/>
            <w:sz w:val="22"/>
            <w:szCs w:val="22"/>
          </w:rPr>
          <w:fldChar w:fldCharType="separate"/>
        </w:r>
        <w:r w:rsidR="00956654">
          <w:rPr>
            <w:noProof/>
            <w:webHidden/>
            <w:sz w:val="22"/>
            <w:szCs w:val="22"/>
          </w:rPr>
          <w:t>33</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294" w:history="1">
        <w:r w:rsidR="00994060" w:rsidRPr="00994060">
          <w:rPr>
            <w:rStyle w:val="Lienhypertexte"/>
            <w:noProof/>
            <w:sz w:val="22"/>
            <w:szCs w:val="22"/>
          </w:rPr>
          <w:t>Tableau 3.1.4</w:t>
        </w:r>
        <w:r w:rsidR="00994060" w:rsidRPr="00994060">
          <w:rPr>
            <w:rStyle w:val="Lienhypertexte"/>
            <w:noProof/>
            <w:sz w:val="22"/>
            <w:szCs w:val="22"/>
            <w:lang w:eastAsia="en-US"/>
          </w:rPr>
          <w:t> : Répartition des dépenses par agent de financement en 2013</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_Toc418858294 \h </w:instrText>
        </w:r>
        <w:r w:rsidRPr="00994060">
          <w:rPr>
            <w:noProof/>
            <w:webHidden/>
            <w:sz w:val="22"/>
            <w:szCs w:val="22"/>
          </w:rPr>
        </w:r>
        <w:r w:rsidRPr="00994060">
          <w:rPr>
            <w:noProof/>
            <w:webHidden/>
            <w:sz w:val="22"/>
            <w:szCs w:val="22"/>
          </w:rPr>
          <w:fldChar w:fldCharType="separate"/>
        </w:r>
        <w:r w:rsidR="00956654">
          <w:rPr>
            <w:noProof/>
            <w:webHidden/>
            <w:sz w:val="22"/>
            <w:szCs w:val="22"/>
          </w:rPr>
          <w:t>34</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295" w:history="1">
        <w:r w:rsidR="00994060" w:rsidRPr="00994060">
          <w:rPr>
            <w:rStyle w:val="Lienhypertexte"/>
            <w:noProof/>
            <w:sz w:val="22"/>
            <w:szCs w:val="22"/>
          </w:rPr>
          <w:t xml:space="preserve">Tableau 3.1.5 </w:t>
        </w:r>
        <w:r w:rsidR="00994060" w:rsidRPr="00994060">
          <w:rPr>
            <w:rStyle w:val="Lienhypertexte"/>
            <w:b/>
            <w:noProof/>
            <w:sz w:val="22"/>
            <w:szCs w:val="22"/>
            <w:lang w:eastAsia="en-US"/>
          </w:rPr>
          <w:t>:</w:t>
        </w:r>
        <w:r w:rsidR="00994060" w:rsidRPr="00994060">
          <w:rPr>
            <w:rStyle w:val="Lienhypertexte"/>
            <w:noProof/>
            <w:sz w:val="22"/>
            <w:szCs w:val="22"/>
            <w:lang w:eastAsia="en-US"/>
          </w:rPr>
          <w:t xml:space="preserve"> Répartition des dépenses courante de santé par prestataire</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_Toc418858295 \h </w:instrText>
        </w:r>
        <w:r w:rsidRPr="00994060">
          <w:rPr>
            <w:noProof/>
            <w:webHidden/>
            <w:sz w:val="22"/>
            <w:szCs w:val="22"/>
          </w:rPr>
        </w:r>
        <w:r w:rsidRPr="00994060">
          <w:rPr>
            <w:noProof/>
            <w:webHidden/>
            <w:sz w:val="22"/>
            <w:szCs w:val="22"/>
          </w:rPr>
          <w:fldChar w:fldCharType="separate"/>
        </w:r>
        <w:r w:rsidR="00956654">
          <w:rPr>
            <w:noProof/>
            <w:webHidden/>
            <w:sz w:val="22"/>
            <w:szCs w:val="22"/>
          </w:rPr>
          <w:t>35</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296" w:history="1">
        <w:r w:rsidR="00994060" w:rsidRPr="00994060">
          <w:rPr>
            <w:rStyle w:val="Lienhypertexte"/>
            <w:noProof/>
            <w:sz w:val="22"/>
            <w:szCs w:val="22"/>
          </w:rPr>
          <w:t>Tableau 3.1.6</w:t>
        </w:r>
        <w:r w:rsidR="00994060" w:rsidRPr="00994060">
          <w:rPr>
            <w:rStyle w:val="Lienhypertexte"/>
            <w:noProof/>
            <w:sz w:val="22"/>
            <w:szCs w:val="22"/>
            <w:lang w:eastAsia="en-US"/>
          </w:rPr>
          <w:t> : Répartition des dépenses par facteur de prestation</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_Toc418858296 \h </w:instrText>
        </w:r>
        <w:r w:rsidRPr="00994060">
          <w:rPr>
            <w:noProof/>
            <w:webHidden/>
            <w:sz w:val="22"/>
            <w:szCs w:val="22"/>
          </w:rPr>
        </w:r>
        <w:r w:rsidRPr="00994060">
          <w:rPr>
            <w:noProof/>
            <w:webHidden/>
            <w:sz w:val="22"/>
            <w:szCs w:val="22"/>
          </w:rPr>
          <w:fldChar w:fldCharType="separate"/>
        </w:r>
        <w:r w:rsidR="00956654">
          <w:rPr>
            <w:noProof/>
            <w:webHidden/>
            <w:sz w:val="22"/>
            <w:szCs w:val="22"/>
          </w:rPr>
          <w:t>36</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297" w:history="1">
        <w:r w:rsidR="00994060" w:rsidRPr="00994060">
          <w:rPr>
            <w:rStyle w:val="Lienhypertexte"/>
            <w:noProof/>
            <w:sz w:val="22"/>
            <w:szCs w:val="22"/>
          </w:rPr>
          <w:t>Tableau 3.1.7</w:t>
        </w:r>
        <w:r w:rsidR="00994060" w:rsidRPr="00994060">
          <w:rPr>
            <w:rStyle w:val="Lienhypertexte"/>
            <w:noProof/>
            <w:sz w:val="22"/>
            <w:szCs w:val="22"/>
            <w:lang w:eastAsia="en-US"/>
          </w:rPr>
          <w:t xml:space="preserve"> : Répartition des dépenses par fonction sanitaire</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_Toc418858297 \h </w:instrText>
        </w:r>
        <w:r w:rsidRPr="00994060">
          <w:rPr>
            <w:noProof/>
            <w:webHidden/>
            <w:sz w:val="22"/>
            <w:szCs w:val="22"/>
          </w:rPr>
        </w:r>
        <w:r w:rsidRPr="00994060">
          <w:rPr>
            <w:noProof/>
            <w:webHidden/>
            <w:sz w:val="22"/>
            <w:szCs w:val="22"/>
          </w:rPr>
          <w:fldChar w:fldCharType="separate"/>
        </w:r>
        <w:r w:rsidR="00956654">
          <w:rPr>
            <w:noProof/>
            <w:webHidden/>
            <w:sz w:val="22"/>
            <w:szCs w:val="22"/>
          </w:rPr>
          <w:t>38</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298" w:history="1">
        <w:r w:rsidR="00994060" w:rsidRPr="00994060">
          <w:rPr>
            <w:rStyle w:val="Lienhypertexte"/>
            <w:noProof/>
            <w:sz w:val="22"/>
            <w:szCs w:val="22"/>
          </w:rPr>
          <w:t xml:space="preserve">Tableau 3.1.8 : </w:t>
        </w:r>
        <w:r w:rsidR="00994060" w:rsidRPr="00994060">
          <w:rPr>
            <w:rStyle w:val="Lienhypertexte"/>
            <w:noProof/>
            <w:sz w:val="22"/>
            <w:szCs w:val="22"/>
            <w:lang w:eastAsia="en-US"/>
          </w:rPr>
          <w:t>Répartition des dépenses de santé par tranche d’âge</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_Toc418858298 \h </w:instrText>
        </w:r>
        <w:r w:rsidRPr="00994060">
          <w:rPr>
            <w:noProof/>
            <w:webHidden/>
            <w:sz w:val="22"/>
            <w:szCs w:val="22"/>
          </w:rPr>
        </w:r>
        <w:r w:rsidRPr="00994060">
          <w:rPr>
            <w:noProof/>
            <w:webHidden/>
            <w:sz w:val="22"/>
            <w:szCs w:val="22"/>
          </w:rPr>
          <w:fldChar w:fldCharType="separate"/>
        </w:r>
        <w:r w:rsidR="00956654">
          <w:rPr>
            <w:noProof/>
            <w:webHidden/>
            <w:sz w:val="22"/>
            <w:szCs w:val="22"/>
          </w:rPr>
          <w:t>41</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299" w:history="1">
        <w:r w:rsidR="00994060" w:rsidRPr="00994060">
          <w:rPr>
            <w:rStyle w:val="Lienhypertexte"/>
            <w:noProof/>
            <w:sz w:val="22"/>
            <w:szCs w:val="22"/>
          </w:rPr>
          <w:t xml:space="preserve">Tableau 3.2.1 </w:t>
        </w:r>
        <w:r w:rsidR="00994060" w:rsidRPr="00994060">
          <w:rPr>
            <w:rStyle w:val="Lienhypertexte"/>
            <w:b/>
            <w:noProof/>
            <w:sz w:val="22"/>
            <w:szCs w:val="22"/>
          </w:rPr>
          <w:t> :</w:t>
        </w:r>
        <w:r w:rsidR="00994060" w:rsidRPr="00994060">
          <w:rPr>
            <w:rStyle w:val="Lienhypertexte"/>
            <w:noProof/>
            <w:sz w:val="22"/>
            <w:szCs w:val="22"/>
          </w:rPr>
          <w:t xml:space="preserve"> Evolution du budget d’Etat alloué à la fonction santé et au Ministère de la Santé</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_Toc418858299 \h </w:instrText>
        </w:r>
        <w:r w:rsidRPr="00994060">
          <w:rPr>
            <w:noProof/>
            <w:webHidden/>
            <w:sz w:val="22"/>
            <w:szCs w:val="22"/>
          </w:rPr>
        </w:r>
        <w:r w:rsidRPr="00994060">
          <w:rPr>
            <w:noProof/>
            <w:webHidden/>
            <w:sz w:val="22"/>
            <w:szCs w:val="22"/>
          </w:rPr>
          <w:fldChar w:fldCharType="separate"/>
        </w:r>
        <w:r w:rsidR="00956654">
          <w:rPr>
            <w:noProof/>
            <w:webHidden/>
            <w:sz w:val="22"/>
            <w:szCs w:val="22"/>
          </w:rPr>
          <w:t>43</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300" w:history="1">
        <w:r w:rsidR="00994060" w:rsidRPr="00994060">
          <w:rPr>
            <w:rStyle w:val="Lienhypertexte"/>
            <w:noProof/>
            <w:sz w:val="22"/>
            <w:szCs w:val="22"/>
          </w:rPr>
          <w:t>Tableau 3.2.2</w:t>
        </w:r>
        <w:r w:rsidR="00994060" w:rsidRPr="00994060">
          <w:rPr>
            <w:rStyle w:val="Lienhypertexte"/>
            <w:noProof/>
            <w:sz w:val="22"/>
            <w:szCs w:val="22"/>
            <w:lang w:eastAsia="fr-FR"/>
          </w:rPr>
          <w:t>: Exécution du budget du Ministère de la Santé et de l’Hygiène Publique au titre de l’année 2013</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_Toc418858300 \h </w:instrText>
        </w:r>
        <w:r w:rsidRPr="00994060">
          <w:rPr>
            <w:noProof/>
            <w:webHidden/>
            <w:sz w:val="22"/>
            <w:szCs w:val="22"/>
          </w:rPr>
        </w:r>
        <w:r w:rsidRPr="00994060">
          <w:rPr>
            <w:noProof/>
            <w:webHidden/>
            <w:sz w:val="22"/>
            <w:szCs w:val="22"/>
          </w:rPr>
          <w:fldChar w:fldCharType="separate"/>
        </w:r>
        <w:r w:rsidR="00956654">
          <w:rPr>
            <w:noProof/>
            <w:webHidden/>
            <w:sz w:val="22"/>
            <w:szCs w:val="22"/>
          </w:rPr>
          <w:t>44</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301" w:history="1">
        <w:r w:rsidR="00994060" w:rsidRPr="00994060">
          <w:rPr>
            <w:rStyle w:val="Lienhypertexte"/>
            <w:noProof/>
            <w:sz w:val="22"/>
            <w:szCs w:val="22"/>
          </w:rPr>
          <w:t>Tableau 3.3.1 : Indicateurs de comparaison internationale de l’UEMOA</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_Toc418858301 \h </w:instrText>
        </w:r>
        <w:r w:rsidRPr="00994060">
          <w:rPr>
            <w:noProof/>
            <w:webHidden/>
            <w:sz w:val="22"/>
            <w:szCs w:val="22"/>
          </w:rPr>
        </w:r>
        <w:r w:rsidRPr="00994060">
          <w:rPr>
            <w:noProof/>
            <w:webHidden/>
            <w:sz w:val="22"/>
            <w:szCs w:val="22"/>
          </w:rPr>
          <w:fldChar w:fldCharType="separate"/>
        </w:r>
        <w:r w:rsidR="00956654">
          <w:rPr>
            <w:noProof/>
            <w:webHidden/>
            <w:sz w:val="22"/>
            <w:szCs w:val="22"/>
          </w:rPr>
          <w:t>46</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302" w:history="1">
        <w:r w:rsidR="00994060" w:rsidRPr="00994060">
          <w:rPr>
            <w:rStyle w:val="Lienhypertexte"/>
            <w:noProof/>
            <w:sz w:val="22"/>
            <w:szCs w:val="22"/>
          </w:rPr>
          <w:t>Tableau 3.4.1</w:t>
        </w:r>
        <w:r w:rsidR="00994060" w:rsidRPr="00994060">
          <w:rPr>
            <w:rStyle w:val="Lienhypertexte"/>
            <w:noProof/>
            <w:sz w:val="22"/>
            <w:szCs w:val="22"/>
            <w:lang w:eastAsia="fr-FR"/>
          </w:rPr>
          <w:t> : Répartition des dépenses de formation brute de capital par rubrique d’investissement</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_Toc418858302 \h </w:instrText>
        </w:r>
        <w:r w:rsidRPr="00994060">
          <w:rPr>
            <w:noProof/>
            <w:webHidden/>
            <w:sz w:val="22"/>
            <w:szCs w:val="22"/>
          </w:rPr>
        </w:r>
        <w:r w:rsidRPr="00994060">
          <w:rPr>
            <w:noProof/>
            <w:webHidden/>
            <w:sz w:val="22"/>
            <w:szCs w:val="22"/>
          </w:rPr>
          <w:fldChar w:fldCharType="separate"/>
        </w:r>
        <w:r w:rsidR="00956654">
          <w:rPr>
            <w:noProof/>
            <w:webHidden/>
            <w:sz w:val="22"/>
            <w:szCs w:val="22"/>
          </w:rPr>
          <w:t>47</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303" w:history="1">
        <w:r w:rsidR="00994060" w:rsidRPr="00994060">
          <w:rPr>
            <w:rStyle w:val="Lienhypertexte"/>
            <w:noProof/>
            <w:sz w:val="22"/>
            <w:szCs w:val="22"/>
          </w:rPr>
          <w:t>Tableau 3.4.2: Répartition des dépenses de santé selon les maladies/affections</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_Toc418858303 \h </w:instrText>
        </w:r>
        <w:r w:rsidRPr="00994060">
          <w:rPr>
            <w:noProof/>
            <w:webHidden/>
            <w:sz w:val="22"/>
            <w:szCs w:val="22"/>
          </w:rPr>
        </w:r>
        <w:r w:rsidRPr="00994060">
          <w:rPr>
            <w:noProof/>
            <w:webHidden/>
            <w:sz w:val="22"/>
            <w:szCs w:val="22"/>
          </w:rPr>
          <w:fldChar w:fldCharType="separate"/>
        </w:r>
        <w:r w:rsidR="00956654">
          <w:rPr>
            <w:noProof/>
            <w:webHidden/>
            <w:sz w:val="22"/>
            <w:szCs w:val="22"/>
          </w:rPr>
          <w:t>48</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304" w:history="1">
        <w:r w:rsidR="00994060" w:rsidRPr="00994060">
          <w:rPr>
            <w:rStyle w:val="Lienhypertexte"/>
            <w:noProof/>
            <w:sz w:val="22"/>
            <w:szCs w:val="22"/>
          </w:rPr>
          <w:t>Tableau 4.2.1</w:t>
        </w:r>
        <w:r w:rsidR="00994060" w:rsidRPr="00994060">
          <w:rPr>
            <w:rStyle w:val="Lienhypertexte"/>
            <w:b/>
            <w:noProof/>
            <w:sz w:val="22"/>
            <w:szCs w:val="22"/>
            <w:lang w:eastAsia="fr-FR"/>
          </w:rPr>
          <w:t> :</w:t>
        </w:r>
        <w:r w:rsidR="00994060" w:rsidRPr="00994060">
          <w:rPr>
            <w:rStyle w:val="Lienhypertexte"/>
            <w:noProof/>
            <w:sz w:val="22"/>
            <w:szCs w:val="22"/>
            <w:lang w:eastAsia="fr-FR"/>
          </w:rPr>
          <w:t xml:space="preserve"> Répartition des dépenses de santé par recettes des régimes de financement</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_Toc418858304 \h </w:instrText>
        </w:r>
        <w:r w:rsidRPr="00994060">
          <w:rPr>
            <w:noProof/>
            <w:webHidden/>
            <w:sz w:val="22"/>
            <w:szCs w:val="22"/>
          </w:rPr>
        </w:r>
        <w:r w:rsidRPr="00994060">
          <w:rPr>
            <w:noProof/>
            <w:webHidden/>
            <w:sz w:val="22"/>
            <w:szCs w:val="22"/>
          </w:rPr>
          <w:fldChar w:fldCharType="separate"/>
        </w:r>
        <w:r w:rsidR="00956654">
          <w:rPr>
            <w:noProof/>
            <w:webHidden/>
            <w:sz w:val="22"/>
            <w:szCs w:val="22"/>
          </w:rPr>
          <w:t>51</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305" w:history="1">
        <w:r w:rsidR="00994060" w:rsidRPr="00994060">
          <w:rPr>
            <w:rStyle w:val="Lienhypertexte"/>
            <w:noProof/>
            <w:sz w:val="22"/>
            <w:szCs w:val="22"/>
          </w:rPr>
          <w:t>Tableau 4.3.1</w:t>
        </w:r>
        <w:r w:rsidR="00994060" w:rsidRPr="00994060">
          <w:rPr>
            <w:rStyle w:val="Lienhypertexte"/>
            <w:b/>
            <w:noProof/>
            <w:sz w:val="22"/>
            <w:szCs w:val="22"/>
            <w:lang w:eastAsia="fr-FR"/>
          </w:rPr>
          <w:t> :</w:t>
        </w:r>
        <w:r w:rsidR="00994060" w:rsidRPr="00994060">
          <w:rPr>
            <w:rStyle w:val="Lienhypertexte"/>
            <w:noProof/>
            <w:sz w:val="22"/>
            <w:szCs w:val="22"/>
            <w:lang w:eastAsia="fr-FR"/>
          </w:rPr>
          <w:t xml:space="preserve"> Répartition des dépenses de paludisme par unité institutionnelle fournissant les fonds.</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_Toc418858305 \h </w:instrText>
        </w:r>
        <w:r w:rsidRPr="00994060">
          <w:rPr>
            <w:noProof/>
            <w:webHidden/>
            <w:sz w:val="22"/>
            <w:szCs w:val="22"/>
          </w:rPr>
        </w:r>
        <w:r w:rsidRPr="00994060">
          <w:rPr>
            <w:noProof/>
            <w:webHidden/>
            <w:sz w:val="22"/>
            <w:szCs w:val="22"/>
          </w:rPr>
          <w:fldChar w:fldCharType="separate"/>
        </w:r>
        <w:r w:rsidR="00956654">
          <w:rPr>
            <w:noProof/>
            <w:webHidden/>
            <w:sz w:val="22"/>
            <w:szCs w:val="22"/>
          </w:rPr>
          <w:t>52</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306" w:history="1">
        <w:r w:rsidR="00994060" w:rsidRPr="00994060">
          <w:rPr>
            <w:rStyle w:val="Lienhypertexte"/>
            <w:noProof/>
            <w:sz w:val="22"/>
            <w:szCs w:val="22"/>
          </w:rPr>
          <w:t>Tableau 4.5.1</w:t>
        </w:r>
        <w:r w:rsidR="00994060" w:rsidRPr="00994060">
          <w:rPr>
            <w:rStyle w:val="Lienhypertexte"/>
            <w:noProof/>
            <w:sz w:val="22"/>
            <w:szCs w:val="22"/>
            <w:lang w:eastAsia="fr-FR"/>
          </w:rPr>
          <w:t> : Répartition des dépenses de paludisme par prestataires de soins de santé</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_Toc418858306 \h </w:instrText>
        </w:r>
        <w:r w:rsidRPr="00994060">
          <w:rPr>
            <w:noProof/>
            <w:webHidden/>
            <w:sz w:val="22"/>
            <w:szCs w:val="22"/>
          </w:rPr>
        </w:r>
        <w:r w:rsidRPr="00994060">
          <w:rPr>
            <w:noProof/>
            <w:webHidden/>
            <w:sz w:val="22"/>
            <w:szCs w:val="22"/>
          </w:rPr>
          <w:fldChar w:fldCharType="separate"/>
        </w:r>
        <w:r w:rsidR="00956654">
          <w:rPr>
            <w:noProof/>
            <w:webHidden/>
            <w:sz w:val="22"/>
            <w:szCs w:val="22"/>
          </w:rPr>
          <w:t>54</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307" w:history="1">
        <w:r w:rsidR="00994060" w:rsidRPr="00994060">
          <w:rPr>
            <w:rStyle w:val="Lienhypertexte"/>
            <w:noProof/>
            <w:sz w:val="22"/>
            <w:szCs w:val="22"/>
          </w:rPr>
          <w:t>Tableau 4.6.1</w:t>
        </w:r>
        <w:r w:rsidR="00994060" w:rsidRPr="00994060">
          <w:rPr>
            <w:rStyle w:val="Lienhypertexte"/>
            <w:noProof/>
            <w:sz w:val="22"/>
            <w:szCs w:val="22"/>
            <w:lang w:eastAsia="fr-FR"/>
          </w:rPr>
          <w:t> : Répartition des dépenses de santé du paludisme par type de soins</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_Toc418858307 \h </w:instrText>
        </w:r>
        <w:r w:rsidRPr="00994060">
          <w:rPr>
            <w:noProof/>
            <w:webHidden/>
            <w:sz w:val="22"/>
            <w:szCs w:val="22"/>
          </w:rPr>
        </w:r>
        <w:r w:rsidRPr="00994060">
          <w:rPr>
            <w:noProof/>
            <w:webHidden/>
            <w:sz w:val="22"/>
            <w:szCs w:val="22"/>
          </w:rPr>
          <w:fldChar w:fldCharType="separate"/>
        </w:r>
        <w:r w:rsidR="00956654">
          <w:rPr>
            <w:noProof/>
            <w:webHidden/>
            <w:sz w:val="22"/>
            <w:szCs w:val="22"/>
          </w:rPr>
          <w:t>55</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308" w:history="1">
        <w:r w:rsidR="00994060" w:rsidRPr="00994060">
          <w:rPr>
            <w:rStyle w:val="Lienhypertexte"/>
            <w:noProof/>
            <w:sz w:val="22"/>
            <w:szCs w:val="22"/>
          </w:rPr>
          <w:t>Tableau 4.7.1</w:t>
        </w:r>
        <w:r w:rsidR="00994060" w:rsidRPr="00994060">
          <w:rPr>
            <w:rStyle w:val="Lienhypertexte"/>
            <w:noProof/>
            <w:sz w:val="22"/>
            <w:szCs w:val="22"/>
            <w:lang w:eastAsia="fr-FR"/>
          </w:rPr>
          <w:t>: Répartition des dépenses par facteur de prestation</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_Toc418858308 \h </w:instrText>
        </w:r>
        <w:r w:rsidRPr="00994060">
          <w:rPr>
            <w:noProof/>
            <w:webHidden/>
            <w:sz w:val="22"/>
            <w:szCs w:val="22"/>
          </w:rPr>
        </w:r>
        <w:r w:rsidRPr="00994060">
          <w:rPr>
            <w:noProof/>
            <w:webHidden/>
            <w:sz w:val="22"/>
            <w:szCs w:val="22"/>
          </w:rPr>
          <w:fldChar w:fldCharType="separate"/>
        </w:r>
        <w:r w:rsidR="00956654">
          <w:rPr>
            <w:noProof/>
            <w:webHidden/>
            <w:sz w:val="22"/>
            <w:szCs w:val="22"/>
          </w:rPr>
          <w:t>56</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309" w:history="1">
        <w:r w:rsidR="00994060" w:rsidRPr="00994060">
          <w:rPr>
            <w:rStyle w:val="Lienhypertexte"/>
            <w:noProof/>
            <w:sz w:val="22"/>
            <w:szCs w:val="22"/>
          </w:rPr>
          <w:t>Tableau 5.2.1: Recettes des régimes de financement des soins de santé</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_Toc418858309 \h </w:instrText>
        </w:r>
        <w:r w:rsidRPr="00994060">
          <w:rPr>
            <w:noProof/>
            <w:webHidden/>
            <w:sz w:val="22"/>
            <w:szCs w:val="22"/>
          </w:rPr>
        </w:r>
        <w:r w:rsidRPr="00994060">
          <w:rPr>
            <w:noProof/>
            <w:webHidden/>
            <w:sz w:val="22"/>
            <w:szCs w:val="22"/>
          </w:rPr>
          <w:fldChar w:fldCharType="separate"/>
        </w:r>
        <w:r w:rsidR="00956654">
          <w:rPr>
            <w:noProof/>
            <w:webHidden/>
            <w:sz w:val="22"/>
            <w:szCs w:val="22"/>
          </w:rPr>
          <w:t>58</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310" w:history="1">
        <w:r w:rsidR="00994060" w:rsidRPr="00994060">
          <w:rPr>
            <w:rStyle w:val="Lienhypertexte"/>
            <w:noProof/>
            <w:sz w:val="22"/>
            <w:szCs w:val="22"/>
          </w:rPr>
          <w:t>Tableau 5.2.2</w:t>
        </w:r>
        <w:r w:rsidR="00994060" w:rsidRPr="00994060">
          <w:rPr>
            <w:rStyle w:val="Lienhypertexte"/>
            <w:noProof/>
            <w:sz w:val="22"/>
            <w:szCs w:val="22"/>
            <w:lang w:eastAsia="fr-FR"/>
          </w:rPr>
          <w:t>: Répartition des dépenses de la tuberculose par régimes de financement</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_Toc418858310 \h </w:instrText>
        </w:r>
        <w:r w:rsidRPr="00994060">
          <w:rPr>
            <w:noProof/>
            <w:webHidden/>
            <w:sz w:val="22"/>
            <w:szCs w:val="22"/>
          </w:rPr>
        </w:r>
        <w:r w:rsidRPr="00994060">
          <w:rPr>
            <w:noProof/>
            <w:webHidden/>
            <w:sz w:val="22"/>
            <w:szCs w:val="22"/>
          </w:rPr>
          <w:fldChar w:fldCharType="separate"/>
        </w:r>
        <w:r w:rsidR="00956654">
          <w:rPr>
            <w:noProof/>
            <w:webHidden/>
            <w:sz w:val="22"/>
            <w:szCs w:val="22"/>
          </w:rPr>
          <w:t>58</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311" w:history="1">
        <w:r w:rsidR="00994060" w:rsidRPr="00994060">
          <w:rPr>
            <w:rStyle w:val="Lienhypertexte"/>
            <w:noProof/>
            <w:sz w:val="22"/>
            <w:szCs w:val="22"/>
          </w:rPr>
          <w:t>Tableau 5.2.3</w:t>
        </w:r>
        <w:r w:rsidR="00994060" w:rsidRPr="00994060">
          <w:rPr>
            <w:rStyle w:val="Lienhypertexte"/>
            <w:noProof/>
            <w:sz w:val="22"/>
            <w:szCs w:val="22"/>
            <w:lang w:eastAsia="fr-FR"/>
          </w:rPr>
          <w:t>: Dépenses des agents de financement de la santé pour la tuberculose</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_Toc418858311 \h </w:instrText>
        </w:r>
        <w:r w:rsidRPr="00994060">
          <w:rPr>
            <w:noProof/>
            <w:webHidden/>
            <w:sz w:val="22"/>
            <w:szCs w:val="22"/>
          </w:rPr>
        </w:r>
        <w:r w:rsidRPr="00994060">
          <w:rPr>
            <w:noProof/>
            <w:webHidden/>
            <w:sz w:val="22"/>
            <w:szCs w:val="22"/>
          </w:rPr>
          <w:fldChar w:fldCharType="separate"/>
        </w:r>
        <w:r w:rsidR="00956654">
          <w:rPr>
            <w:noProof/>
            <w:webHidden/>
            <w:sz w:val="22"/>
            <w:szCs w:val="22"/>
          </w:rPr>
          <w:t>59</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312" w:history="1">
        <w:r w:rsidR="00994060" w:rsidRPr="00994060">
          <w:rPr>
            <w:rStyle w:val="Lienhypertexte"/>
            <w:noProof/>
            <w:sz w:val="22"/>
            <w:szCs w:val="22"/>
          </w:rPr>
          <w:t>Tableau 5.2.4</w:t>
        </w:r>
        <w:r w:rsidR="00994060" w:rsidRPr="00994060">
          <w:rPr>
            <w:rStyle w:val="Lienhypertexte"/>
            <w:noProof/>
            <w:sz w:val="22"/>
            <w:szCs w:val="22"/>
            <w:lang w:eastAsia="fr-FR"/>
          </w:rPr>
          <w:t>: Dépenses par prestataires de soins de santé pour la tuberculose</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_Toc418858312 \h </w:instrText>
        </w:r>
        <w:r w:rsidRPr="00994060">
          <w:rPr>
            <w:noProof/>
            <w:webHidden/>
            <w:sz w:val="22"/>
            <w:szCs w:val="22"/>
          </w:rPr>
        </w:r>
        <w:r w:rsidRPr="00994060">
          <w:rPr>
            <w:noProof/>
            <w:webHidden/>
            <w:sz w:val="22"/>
            <w:szCs w:val="22"/>
          </w:rPr>
          <w:fldChar w:fldCharType="separate"/>
        </w:r>
        <w:r w:rsidR="00956654">
          <w:rPr>
            <w:noProof/>
            <w:webHidden/>
            <w:sz w:val="22"/>
            <w:szCs w:val="22"/>
          </w:rPr>
          <w:t>59</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313" w:history="1">
        <w:r w:rsidR="00994060" w:rsidRPr="00994060">
          <w:rPr>
            <w:rStyle w:val="Lienhypertexte"/>
            <w:noProof/>
            <w:sz w:val="22"/>
            <w:szCs w:val="22"/>
          </w:rPr>
          <w:t>Tableau 5.2.5</w:t>
        </w:r>
        <w:r w:rsidR="00994060" w:rsidRPr="00994060">
          <w:rPr>
            <w:rStyle w:val="Lienhypertexte"/>
            <w:b/>
            <w:noProof/>
            <w:sz w:val="22"/>
            <w:szCs w:val="22"/>
          </w:rPr>
          <w:t>:</w:t>
        </w:r>
        <w:r w:rsidR="00994060" w:rsidRPr="00994060">
          <w:rPr>
            <w:rStyle w:val="Lienhypertexte"/>
            <w:noProof/>
            <w:sz w:val="22"/>
            <w:szCs w:val="22"/>
          </w:rPr>
          <w:t xml:space="preserve"> Dépenses de la lutte contre la tuberculose par fonction.</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_Toc418858313 \h </w:instrText>
        </w:r>
        <w:r w:rsidRPr="00994060">
          <w:rPr>
            <w:noProof/>
            <w:webHidden/>
            <w:sz w:val="22"/>
            <w:szCs w:val="22"/>
          </w:rPr>
        </w:r>
        <w:r w:rsidRPr="00994060">
          <w:rPr>
            <w:noProof/>
            <w:webHidden/>
            <w:sz w:val="22"/>
            <w:szCs w:val="22"/>
          </w:rPr>
          <w:fldChar w:fldCharType="separate"/>
        </w:r>
        <w:r w:rsidR="00956654">
          <w:rPr>
            <w:noProof/>
            <w:webHidden/>
            <w:sz w:val="22"/>
            <w:szCs w:val="22"/>
          </w:rPr>
          <w:t>60</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314" w:history="1">
        <w:r w:rsidR="00994060" w:rsidRPr="00994060">
          <w:rPr>
            <w:rStyle w:val="Lienhypertexte"/>
            <w:noProof/>
            <w:sz w:val="22"/>
            <w:szCs w:val="22"/>
          </w:rPr>
          <w:t>Tableau 6.2.1</w:t>
        </w:r>
        <w:r w:rsidR="00994060" w:rsidRPr="00994060">
          <w:rPr>
            <w:rStyle w:val="Lienhypertexte"/>
            <w:noProof/>
            <w:sz w:val="22"/>
            <w:szCs w:val="22"/>
            <w:lang w:eastAsia="en-US"/>
          </w:rPr>
          <w:t>: Dépenses par recettes des régimes de financement de la santé pour le VIH et le SIDA</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_Toc418858314 \h </w:instrText>
        </w:r>
        <w:r w:rsidRPr="00994060">
          <w:rPr>
            <w:noProof/>
            <w:webHidden/>
            <w:sz w:val="22"/>
            <w:szCs w:val="22"/>
          </w:rPr>
        </w:r>
        <w:r w:rsidRPr="00994060">
          <w:rPr>
            <w:noProof/>
            <w:webHidden/>
            <w:sz w:val="22"/>
            <w:szCs w:val="22"/>
          </w:rPr>
          <w:fldChar w:fldCharType="separate"/>
        </w:r>
        <w:r w:rsidR="00956654">
          <w:rPr>
            <w:noProof/>
            <w:webHidden/>
            <w:sz w:val="22"/>
            <w:szCs w:val="22"/>
          </w:rPr>
          <w:t>62</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315" w:history="1">
        <w:r w:rsidR="00994060" w:rsidRPr="00994060">
          <w:rPr>
            <w:rStyle w:val="Lienhypertexte"/>
            <w:noProof/>
            <w:sz w:val="22"/>
            <w:szCs w:val="22"/>
          </w:rPr>
          <w:t>Tableau 6.2.2</w:t>
        </w:r>
        <w:r w:rsidR="00994060" w:rsidRPr="00994060">
          <w:rPr>
            <w:rStyle w:val="Lienhypertexte"/>
            <w:noProof/>
            <w:sz w:val="22"/>
            <w:szCs w:val="22"/>
            <w:lang w:eastAsia="en-US"/>
          </w:rPr>
          <w:t>: Dépenses par régime de financement de la santé pour le VIH et du SIDA</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_Toc418858315 \h </w:instrText>
        </w:r>
        <w:r w:rsidRPr="00994060">
          <w:rPr>
            <w:noProof/>
            <w:webHidden/>
            <w:sz w:val="22"/>
            <w:szCs w:val="22"/>
          </w:rPr>
        </w:r>
        <w:r w:rsidRPr="00994060">
          <w:rPr>
            <w:noProof/>
            <w:webHidden/>
            <w:sz w:val="22"/>
            <w:szCs w:val="22"/>
          </w:rPr>
          <w:fldChar w:fldCharType="separate"/>
        </w:r>
        <w:r w:rsidR="00956654">
          <w:rPr>
            <w:noProof/>
            <w:webHidden/>
            <w:sz w:val="22"/>
            <w:szCs w:val="22"/>
          </w:rPr>
          <w:t>62</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316" w:history="1">
        <w:r w:rsidR="00994060" w:rsidRPr="00994060">
          <w:rPr>
            <w:rStyle w:val="Lienhypertexte"/>
            <w:noProof/>
            <w:sz w:val="22"/>
            <w:szCs w:val="22"/>
          </w:rPr>
          <w:t xml:space="preserve">Tableau 6.2.3 </w:t>
        </w:r>
        <w:r w:rsidR="00994060" w:rsidRPr="00994060">
          <w:rPr>
            <w:rStyle w:val="Lienhypertexte"/>
            <w:noProof/>
            <w:sz w:val="22"/>
            <w:szCs w:val="22"/>
            <w:lang w:eastAsia="en-US"/>
          </w:rPr>
          <w:t>: Dépenses par agents de financement de la santé pour le VIH et le SIDA.</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_Toc418858316 \h </w:instrText>
        </w:r>
        <w:r w:rsidRPr="00994060">
          <w:rPr>
            <w:noProof/>
            <w:webHidden/>
            <w:sz w:val="22"/>
            <w:szCs w:val="22"/>
          </w:rPr>
        </w:r>
        <w:r w:rsidRPr="00994060">
          <w:rPr>
            <w:noProof/>
            <w:webHidden/>
            <w:sz w:val="22"/>
            <w:szCs w:val="22"/>
          </w:rPr>
          <w:fldChar w:fldCharType="separate"/>
        </w:r>
        <w:r w:rsidR="00956654">
          <w:rPr>
            <w:noProof/>
            <w:webHidden/>
            <w:sz w:val="22"/>
            <w:szCs w:val="22"/>
          </w:rPr>
          <w:t>63</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317" w:history="1">
        <w:r w:rsidR="00994060" w:rsidRPr="00994060">
          <w:rPr>
            <w:rStyle w:val="Lienhypertexte"/>
            <w:noProof/>
            <w:sz w:val="22"/>
            <w:szCs w:val="22"/>
          </w:rPr>
          <w:t xml:space="preserve">Tableau 6.2.4 </w:t>
        </w:r>
        <w:r w:rsidR="00994060" w:rsidRPr="00994060">
          <w:rPr>
            <w:rStyle w:val="Lienhypertexte"/>
            <w:noProof/>
            <w:sz w:val="22"/>
            <w:szCs w:val="22"/>
            <w:lang w:eastAsia="en-US"/>
          </w:rPr>
          <w:t>: Dépenses des prestataires des soins de santé pour le VIH et le SIDA</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_Toc418858317 \h </w:instrText>
        </w:r>
        <w:r w:rsidRPr="00994060">
          <w:rPr>
            <w:noProof/>
            <w:webHidden/>
            <w:sz w:val="22"/>
            <w:szCs w:val="22"/>
          </w:rPr>
        </w:r>
        <w:r w:rsidRPr="00994060">
          <w:rPr>
            <w:noProof/>
            <w:webHidden/>
            <w:sz w:val="22"/>
            <w:szCs w:val="22"/>
          </w:rPr>
          <w:fldChar w:fldCharType="separate"/>
        </w:r>
        <w:r w:rsidR="00956654">
          <w:rPr>
            <w:noProof/>
            <w:webHidden/>
            <w:sz w:val="22"/>
            <w:szCs w:val="22"/>
          </w:rPr>
          <w:t>63</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318" w:history="1">
        <w:r w:rsidR="00994060" w:rsidRPr="00994060">
          <w:rPr>
            <w:rStyle w:val="Lienhypertexte"/>
            <w:noProof/>
            <w:sz w:val="22"/>
            <w:szCs w:val="22"/>
          </w:rPr>
          <w:t xml:space="preserve">Tableau 6.2.5 </w:t>
        </w:r>
        <w:r w:rsidR="00994060" w:rsidRPr="00994060">
          <w:rPr>
            <w:rStyle w:val="Lienhypertexte"/>
            <w:noProof/>
            <w:sz w:val="22"/>
            <w:szCs w:val="22"/>
            <w:lang w:eastAsia="en-US"/>
          </w:rPr>
          <w:t>: Répartition des dépenses du VIH et du SIDA par fonction sanitaire</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_Toc418858318 \h </w:instrText>
        </w:r>
        <w:r w:rsidRPr="00994060">
          <w:rPr>
            <w:noProof/>
            <w:webHidden/>
            <w:sz w:val="22"/>
            <w:szCs w:val="22"/>
          </w:rPr>
        </w:r>
        <w:r w:rsidRPr="00994060">
          <w:rPr>
            <w:noProof/>
            <w:webHidden/>
            <w:sz w:val="22"/>
            <w:szCs w:val="22"/>
          </w:rPr>
          <w:fldChar w:fldCharType="separate"/>
        </w:r>
        <w:r w:rsidR="00956654">
          <w:rPr>
            <w:noProof/>
            <w:webHidden/>
            <w:sz w:val="22"/>
            <w:szCs w:val="22"/>
          </w:rPr>
          <w:t>64</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319" w:history="1">
        <w:r w:rsidR="00994060" w:rsidRPr="00994060">
          <w:rPr>
            <w:rStyle w:val="Lienhypertexte"/>
            <w:noProof/>
            <w:sz w:val="22"/>
            <w:szCs w:val="22"/>
          </w:rPr>
          <w:t xml:space="preserve">Tableau 7.2.1 </w:t>
        </w:r>
        <w:r w:rsidR="00994060" w:rsidRPr="00994060">
          <w:rPr>
            <w:rStyle w:val="Lienhypertexte"/>
            <w:noProof/>
            <w:sz w:val="22"/>
            <w:szCs w:val="22"/>
            <w:lang w:eastAsia="en-US"/>
          </w:rPr>
          <w:t>: Répartition des dépenses de la Santé Reproduction Recettes de régimes de financement CS 2013</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_Toc418858319 \h </w:instrText>
        </w:r>
        <w:r w:rsidRPr="00994060">
          <w:rPr>
            <w:noProof/>
            <w:webHidden/>
            <w:sz w:val="22"/>
            <w:szCs w:val="22"/>
          </w:rPr>
        </w:r>
        <w:r w:rsidRPr="00994060">
          <w:rPr>
            <w:noProof/>
            <w:webHidden/>
            <w:sz w:val="22"/>
            <w:szCs w:val="22"/>
          </w:rPr>
          <w:fldChar w:fldCharType="separate"/>
        </w:r>
        <w:r w:rsidR="00956654">
          <w:rPr>
            <w:noProof/>
            <w:webHidden/>
            <w:sz w:val="22"/>
            <w:szCs w:val="22"/>
          </w:rPr>
          <w:t>66</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320" w:history="1">
        <w:r w:rsidR="00994060" w:rsidRPr="00994060">
          <w:rPr>
            <w:rStyle w:val="Lienhypertexte"/>
            <w:noProof/>
            <w:sz w:val="22"/>
            <w:szCs w:val="22"/>
          </w:rPr>
          <w:t xml:space="preserve">Tableau 7.2.2 </w:t>
        </w:r>
        <w:r w:rsidR="00994060" w:rsidRPr="00994060">
          <w:rPr>
            <w:rStyle w:val="Lienhypertexte"/>
            <w:noProof/>
            <w:sz w:val="22"/>
            <w:szCs w:val="22"/>
            <w:lang w:eastAsia="en-US"/>
          </w:rPr>
          <w:t>:</w:t>
        </w:r>
        <w:r w:rsidR="00994060" w:rsidRPr="00994060">
          <w:rPr>
            <w:rStyle w:val="Lienhypertexte"/>
            <w:noProof/>
            <w:sz w:val="22"/>
            <w:szCs w:val="22"/>
            <w:lang w:eastAsia="fr-FR"/>
          </w:rPr>
          <w:t xml:space="preserve"> Répartition des dépenses de la santé de la reproduction par région</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_Toc418858320 \h </w:instrText>
        </w:r>
        <w:r w:rsidRPr="00994060">
          <w:rPr>
            <w:noProof/>
            <w:webHidden/>
            <w:sz w:val="22"/>
            <w:szCs w:val="22"/>
          </w:rPr>
        </w:r>
        <w:r w:rsidRPr="00994060">
          <w:rPr>
            <w:noProof/>
            <w:webHidden/>
            <w:sz w:val="22"/>
            <w:szCs w:val="22"/>
          </w:rPr>
          <w:fldChar w:fldCharType="separate"/>
        </w:r>
        <w:r w:rsidR="00956654">
          <w:rPr>
            <w:noProof/>
            <w:webHidden/>
            <w:sz w:val="22"/>
            <w:szCs w:val="22"/>
          </w:rPr>
          <w:t>67</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321" w:history="1">
        <w:r w:rsidR="00994060" w:rsidRPr="00994060">
          <w:rPr>
            <w:rStyle w:val="Lienhypertexte"/>
            <w:noProof/>
            <w:sz w:val="22"/>
            <w:szCs w:val="22"/>
          </w:rPr>
          <w:t>Tableau 7.2.3</w:t>
        </w:r>
        <w:r w:rsidR="00994060" w:rsidRPr="00994060">
          <w:rPr>
            <w:rStyle w:val="Lienhypertexte"/>
            <w:noProof/>
            <w:sz w:val="22"/>
            <w:szCs w:val="22"/>
            <w:lang w:eastAsia="en-US"/>
          </w:rPr>
          <w:t xml:space="preserve"> : Répartition des dépenses  de la Santé de la Reproduction par unités institutionnelles</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_Toc418858321 \h </w:instrText>
        </w:r>
        <w:r w:rsidRPr="00994060">
          <w:rPr>
            <w:noProof/>
            <w:webHidden/>
            <w:sz w:val="22"/>
            <w:szCs w:val="22"/>
          </w:rPr>
        </w:r>
        <w:r w:rsidRPr="00994060">
          <w:rPr>
            <w:noProof/>
            <w:webHidden/>
            <w:sz w:val="22"/>
            <w:szCs w:val="22"/>
          </w:rPr>
          <w:fldChar w:fldCharType="separate"/>
        </w:r>
        <w:r w:rsidR="00956654">
          <w:rPr>
            <w:noProof/>
            <w:webHidden/>
            <w:sz w:val="22"/>
            <w:szCs w:val="22"/>
          </w:rPr>
          <w:t>68</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322" w:history="1">
        <w:r w:rsidR="00994060" w:rsidRPr="00994060">
          <w:rPr>
            <w:rStyle w:val="Lienhypertexte"/>
            <w:noProof/>
            <w:sz w:val="22"/>
            <w:szCs w:val="22"/>
          </w:rPr>
          <w:t>Tableau 7.2.4</w:t>
        </w:r>
        <w:r w:rsidR="00994060" w:rsidRPr="00994060">
          <w:rPr>
            <w:rStyle w:val="Lienhypertexte"/>
            <w:noProof/>
            <w:sz w:val="22"/>
            <w:szCs w:val="22"/>
            <w:lang w:eastAsia="en-US"/>
          </w:rPr>
          <w:t xml:space="preserve"> : Répartition des dépenses de SR par  prestataire</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_Toc418858322 \h </w:instrText>
        </w:r>
        <w:r w:rsidRPr="00994060">
          <w:rPr>
            <w:noProof/>
            <w:webHidden/>
            <w:sz w:val="22"/>
            <w:szCs w:val="22"/>
          </w:rPr>
        </w:r>
        <w:r w:rsidRPr="00994060">
          <w:rPr>
            <w:noProof/>
            <w:webHidden/>
            <w:sz w:val="22"/>
            <w:szCs w:val="22"/>
          </w:rPr>
          <w:fldChar w:fldCharType="separate"/>
        </w:r>
        <w:r w:rsidR="00956654">
          <w:rPr>
            <w:noProof/>
            <w:webHidden/>
            <w:sz w:val="22"/>
            <w:szCs w:val="22"/>
          </w:rPr>
          <w:t>68</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323" w:history="1">
        <w:r w:rsidR="00994060" w:rsidRPr="00994060">
          <w:rPr>
            <w:rStyle w:val="Lienhypertexte"/>
            <w:noProof/>
            <w:sz w:val="22"/>
            <w:szCs w:val="22"/>
          </w:rPr>
          <w:t>Tableau 7.2.5</w:t>
        </w:r>
        <w:r w:rsidR="00994060" w:rsidRPr="00994060">
          <w:rPr>
            <w:rStyle w:val="Lienhypertexte"/>
            <w:noProof/>
            <w:sz w:val="22"/>
            <w:szCs w:val="22"/>
            <w:lang w:eastAsia="en-US"/>
          </w:rPr>
          <w:t> : Répartition des dépenses de la  Santé de la Reproduction par fonction</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_Toc418858323 \h </w:instrText>
        </w:r>
        <w:r w:rsidRPr="00994060">
          <w:rPr>
            <w:noProof/>
            <w:webHidden/>
            <w:sz w:val="22"/>
            <w:szCs w:val="22"/>
          </w:rPr>
        </w:r>
        <w:r w:rsidRPr="00994060">
          <w:rPr>
            <w:noProof/>
            <w:webHidden/>
            <w:sz w:val="22"/>
            <w:szCs w:val="22"/>
          </w:rPr>
          <w:fldChar w:fldCharType="separate"/>
        </w:r>
        <w:r w:rsidR="00956654">
          <w:rPr>
            <w:noProof/>
            <w:webHidden/>
            <w:sz w:val="22"/>
            <w:szCs w:val="22"/>
          </w:rPr>
          <w:t>69</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324" w:history="1">
        <w:r w:rsidR="00994060" w:rsidRPr="00994060">
          <w:rPr>
            <w:rStyle w:val="Lienhypertexte"/>
            <w:noProof/>
            <w:sz w:val="22"/>
            <w:szCs w:val="22"/>
          </w:rPr>
          <w:t xml:space="preserve">Tableau 7.2.6 </w:t>
        </w:r>
        <w:r w:rsidR="00994060" w:rsidRPr="00994060">
          <w:rPr>
            <w:rStyle w:val="Lienhypertexte"/>
            <w:noProof/>
            <w:sz w:val="22"/>
            <w:szCs w:val="22"/>
            <w:lang w:eastAsia="en-US"/>
          </w:rPr>
          <w:t>: Répartition des dépenses de la Santé de la Reproduction  par domaine.</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_Toc418858324 \h </w:instrText>
        </w:r>
        <w:r w:rsidRPr="00994060">
          <w:rPr>
            <w:noProof/>
            <w:webHidden/>
            <w:sz w:val="22"/>
            <w:szCs w:val="22"/>
          </w:rPr>
        </w:r>
        <w:r w:rsidRPr="00994060">
          <w:rPr>
            <w:noProof/>
            <w:webHidden/>
            <w:sz w:val="22"/>
            <w:szCs w:val="22"/>
          </w:rPr>
          <w:fldChar w:fldCharType="separate"/>
        </w:r>
        <w:r w:rsidR="00956654">
          <w:rPr>
            <w:noProof/>
            <w:webHidden/>
            <w:sz w:val="22"/>
            <w:szCs w:val="22"/>
          </w:rPr>
          <w:t>69</w:t>
        </w:r>
        <w:r w:rsidRPr="00994060">
          <w:rPr>
            <w:noProof/>
            <w:webHidden/>
            <w:sz w:val="22"/>
            <w:szCs w:val="22"/>
          </w:rPr>
          <w:fldChar w:fldCharType="end"/>
        </w:r>
      </w:hyperlink>
    </w:p>
    <w:p w:rsidR="00994060" w:rsidRPr="00994060" w:rsidRDefault="00A7300D" w:rsidP="00994060">
      <w:pPr>
        <w:autoSpaceDE/>
        <w:autoSpaceDN/>
        <w:adjustRightInd/>
        <w:spacing w:after="200" w:line="240" w:lineRule="auto"/>
        <w:rPr>
          <w:noProof/>
          <w:sz w:val="22"/>
          <w:szCs w:val="22"/>
        </w:rPr>
      </w:pPr>
      <w:r w:rsidRPr="00994060">
        <w:rPr>
          <w:sz w:val="22"/>
          <w:szCs w:val="22"/>
        </w:rPr>
        <w:fldChar w:fldCharType="end"/>
      </w:r>
      <w:r w:rsidRPr="00670714">
        <w:rPr>
          <w:sz w:val="22"/>
          <w:szCs w:val="22"/>
        </w:rPr>
        <w:fldChar w:fldCharType="begin"/>
      </w:r>
      <w:r w:rsidR="00C71512" w:rsidRPr="00670714">
        <w:rPr>
          <w:sz w:val="22"/>
          <w:szCs w:val="22"/>
        </w:rPr>
        <w:instrText xml:space="preserve"> TOC \h \z \c "Tableau annexe" </w:instrText>
      </w:r>
      <w:r w:rsidRPr="00670714">
        <w:rPr>
          <w:sz w:val="22"/>
          <w:szCs w:val="22"/>
        </w:rPr>
        <w:fldChar w:fldCharType="separate"/>
      </w:r>
    </w:p>
    <w:p w:rsidR="00994060" w:rsidRPr="00994060" w:rsidRDefault="00A7300D" w:rsidP="00994060">
      <w:pPr>
        <w:pStyle w:val="Tabledesillustrations"/>
        <w:tabs>
          <w:tab w:val="right" w:leader="dot" w:pos="9396"/>
        </w:tabs>
        <w:spacing w:line="240" w:lineRule="auto"/>
        <w:rPr>
          <w:rFonts w:eastAsiaTheme="minorEastAsia"/>
          <w:bCs w:val="0"/>
          <w:noProof/>
          <w:color w:val="auto"/>
          <w:sz w:val="22"/>
          <w:szCs w:val="22"/>
          <w:lang w:eastAsia="fr-FR"/>
        </w:rPr>
      </w:pPr>
      <w:hyperlink w:anchor="_Toc418858334" w:history="1">
        <w:r w:rsidR="00994060" w:rsidRPr="00994060">
          <w:rPr>
            <w:rStyle w:val="Lienhypertexte"/>
            <w:noProof/>
            <w:sz w:val="22"/>
            <w:szCs w:val="22"/>
          </w:rPr>
          <w:t>Tableau annexe 1</w:t>
        </w:r>
        <w:r w:rsidR="00994060" w:rsidRPr="00994060">
          <w:rPr>
            <w:rStyle w:val="Lienhypertexte"/>
            <w:noProof/>
            <w:sz w:val="22"/>
            <w:szCs w:val="22"/>
            <w:lang w:eastAsia="en-US"/>
          </w:rPr>
          <w:t>: Description des clés de répartition utilisées pour la codification des données</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_Toc418858334 \h </w:instrText>
        </w:r>
        <w:r w:rsidRPr="00994060">
          <w:rPr>
            <w:noProof/>
            <w:webHidden/>
            <w:sz w:val="22"/>
            <w:szCs w:val="22"/>
          </w:rPr>
        </w:r>
        <w:r w:rsidRPr="00994060">
          <w:rPr>
            <w:noProof/>
            <w:webHidden/>
            <w:sz w:val="22"/>
            <w:szCs w:val="22"/>
          </w:rPr>
          <w:fldChar w:fldCharType="separate"/>
        </w:r>
        <w:r w:rsidR="00956654">
          <w:rPr>
            <w:noProof/>
            <w:webHidden/>
            <w:sz w:val="22"/>
            <w:szCs w:val="22"/>
          </w:rPr>
          <w:t>III</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eastAsiaTheme="minorEastAsia"/>
          <w:bCs w:val="0"/>
          <w:noProof/>
          <w:color w:val="auto"/>
          <w:sz w:val="22"/>
          <w:szCs w:val="22"/>
          <w:lang w:eastAsia="fr-FR"/>
        </w:rPr>
      </w:pPr>
      <w:hyperlink w:anchor="_Toc418858335" w:history="1">
        <w:r w:rsidR="00994060" w:rsidRPr="00994060">
          <w:rPr>
            <w:rStyle w:val="Lienhypertexte"/>
            <w:noProof/>
            <w:sz w:val="22"/>
            <w:szCs w:val="22"/>
          </w:rPr>
          <w:t>Tableau annexe 2: Répartition des dépenses courantes de santé selon les régimes de financement et les recettes des régimes de financement en francs CFA</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_Toc418858335 \h </w:instrText>
        </w:r>
        <w:r w:rsidRPr="00994060">
          <w:rPr>
            <w:noProof/>
            <w:webHidden/>
            <w:sz w:val="22"/>
            <w:szCs w:val="22"/>
          </w:rPr>
        </w:r>
        <w:r w:rsidRPr="00994060">
          <w:rPr>
            <w:noProof/>
            <w:webHidden/>
            <w:sz w:val="22"/>
            <w:szCs w:val="22"/>
          </w:rPr>
          <w:fldChar w:fldCharType="separate"/>
        </w:r>
        <w:r w:rsidR="00956654">
          <w:rPr>
            <w:noProof/>
            <w:webHidden/>
            <w:sz w:val="22"/>
            <w:szCs w:val="22"/>
          </w:rPr>
          <w:t>V</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eastAsiaTheme="minorEastAsia"/>
          <w:bCs w:val="0"/>
          <w:noProof/>
          <w:color w:val="auto"/>
          <w:sz w:val="22"/>
          <w:szCs w:val="22"/>
          <w:lang w:eastAsia="fr-FR"/>
        </w:rPr>
      </w:pPr>
      <w:hyperlink w:anchor="_Toc418858336" w:history="1">
        <w:r w:rsidR="00994060" w:rsidRPr="00994060">
          <w:rPr>
            <w:rStyle w:val="Lienhypertexte"/>
            <w:noProof/>
            <w:sz w:val="22"/>
            <w:szCs w:val="22"/>
          </w:rPr>
          <w:t>Tableau annexe 3: Répartition des dépenses courantes de santé selon les prestataires de soins de santé et les régimes de financement en francs CFA</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_Toc418858336 \h </w:instrText>
        </w:r>
        <w:r w:rsidRPr="00994060">
          <w:rPr>
            <w:noProof/>
            <w:webHidden/>
            <w:sz w:val="22"/>
            <w:szCs w:val="22"/>
          </w:rPr>
        </w:r>
        <w:r w:rsidRPr="00994060">
          <w:rPr>
            <w:noProof/>
            <w:webHidden/>
            <w:sz w:val="22"/>
            <w:szCs w:val="22"/>
          </w:rPr>
          <w:fldChar w:fldCharType="separate"/>
        </w:r>
        <w:r w:rsidR="00956654">
          <w:rPr>
            <w:noProof/>
            <w:webHidden/>
            <w:sz w:val="22"/>
            <w:szCs w:val="22"/>
          </w:rPr>
          <w:t>VI</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eastAsiaTheme="minorEastAsia"/>
          <w:bCs w:val="0"/>
          <w:noProof/>
          <w:color w:val="auto"/>
          <w:sz w:val="22"/>
          <w:szCs w:val="22"/>
          <w:lang w:eastAsia="fr-FR"/>
        </w:rPr>
      </w:pPr>
      <w:hyperlink w:anchor="_Toc418858337" w:history="1">
        <w:r w:rsidR="00994060" w:rsidRPr="00994060">
          <w:rPr>
            <w:rStyle w:val="Lienhypertexte"/>
            <w:noProof/>
            <w:sz w:val="22"/>
            <w:szCs w:val="22"/>
          </w:rPr>
          <w:t>Tableau annexe 4: Répartition des dépenses courantes de santé selon les fonctions de soins de santé et les régimes de financement en francs CFA</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_Toc418858337 \h </w:instrText>
        </w:r>
        <w:r w:rsidRPr="00994060">
          <w:rPr>
            <w:noProof/>
            <w:webHidden/>
            <w:sz w:val="22"/>
            <w:szCs w:val="22"/>
          </w:rPr>
        </w:r>
        <w:r w:rsidRPr="00994060">
          <w:rPr>
            <w:noProof/>
            <w:webHidden/>
            <w:sz w:val="22"/>
            <w:szCs w:val="22"/>
          </w:rPr>
          <w:fldChar w:fldCharType="separate"/>
        </w:r>
        <w:r w:rsidR="00956654">
          <w:rPr>
            <w:noProof/>
            <w:webHidden/>
            <w:sz w:val="22"/>
            <w:szCs w:val="22"/>
          </w:rPr>
          <w:t>VIII</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eastAsiaTheme="minorEastAsia"/>
          <w:bCs w:val="0"/>
          <w:noProof/>
          <w:color w:val="auto"/>
          <w:sz w:val="22"/>
          <w:szCs w:val="22"/>
          <w:lang w:eastAsia="fr-FR"/>
        </w:rPr>
      </w:pPr>
      <w:hyperlink w:anchor="_Toc418858338" w:history="1">
        <w:r w:rsidR="00994060" w:rsidRPr="00994060">
          <w:rPr>
            <w:rStyle w:val="Lienhypertexte"/>
            <w:noProof/>
            <w:sz w:val="22"/>
            <w:szCs w:val="22"/>
          </w:rPr>
          <w:t>Tableau annexe 5: Répartition des dépenses courantes de santé selon les prestataires et les fonctions de soins de santé en francs CFA</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_Toc418858338 \h </w:instrText>
        </w:r>
        <w:r w:rsidRPr="00994060">
          <w:rPr>
            <w:noProof/>
            <w:webHidden/>
            <w:sz w:val="22"/>
            <w:szCs w:val="22"/>
          </w:rPr>
        </w:r>
        <w:r w:rsidRPr="00994060">
          <w:rPr>
            <w:noProof/>
            <w:webHidden/>
            <w:sz w:val="22"/>
            <w:szCs w:val="22"/>
          </w:rPr>
          <w:fldChar w:fldCharType="separate"/>
        </w:r>
        <w:r w:rsidR="00956654">
          <w:rPr>
            <w:noProof/>
            <w:webHidden/>
            <w:sz w:val="22"/>
            <w:szCs w:val="22"/>
          </w:rPr>
          <w:t>XI</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eastAsiaTheme="minorEastAsia"/>
          <w:bCs w:val="0"/>
          <w:noProof/>
          <w:color w:val="auto"/>
          <w:sz w:val="22"/>
          <w:szCs w:val="22"/>
          <w:lang w:eastAsia="fr-FR"/>
        </w:rPr>
      </w:pPr>
      <w:hyperlink w:anchor="_Toc418858339" w:history="1">
        <w:r w:rsidR="00994060" w:rsidRPr="00994060">
          <w:rPr>
            <w:rStyle w:val="Lienhypertexte"/>
            <w:noProof/>
            <w:sz w:val="22"/>
            <w:szCs w:val="22"/>
          </w:rPr>
          <w:t>Tableau annexe 6 : Répartition des dépenses courantes de santé selon les prestataires de soins de santé et les facteurs de prestation en francs CFA</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_Toc418858339 \h </w:instrText>
        </w:r>
        <w:r w:rsidRPr="00994060">
          <w:rPr>
            <w:noProof/>
            <w:webHidden/>
            <w:sz w:val="22"/>
            <w:szCs w:val="22"/>
          </w:rPr>
        </w:r>
        <w:r w:rsidRPr="00994060">
          <w:rPr>
            <w:noProof/>
            <w:webHidden/>
            <w:sz w:val="22"/>
            <w:szCs w:val="22"/>
          </w:rPr>
          <w:fldChar w:fldCharType="separate"/>
        </w:r>
        <w:r w:rsidR="00956654">
          <w:rPr>
            <w:noProof/>
            <w:webHidden/>
            <w:sz w:val="22"/>
            <w:szCs w:val="22"/>
          </w:rPr>
          <w:t>XII</w:t>
        </w:r>
        <w:r w:rsidRPr="00994060">
          <w:rPr>
            <w:noProof/>
            <w:webHidden/>
            <w:sz w:val="22"/>
            <w:szCs w:val="22"/>
          </w:rPr>
          <w:fldChar w:fldCharType="end"/>
        </w:r>
      </w:hyperlink>
    </w:p>
    <w:p w:rsidR="00994060" w:rsidRPr="00994060" w:rsidRDefault="00A7300D" w:rsidP="00994060">
      <w:pPr>
        <w:pStyle w:val="Tabledesillustrations"/>
        <w:tabs>
          <w:tab w:val="right" w:leader="dot" w:pos="9396"/>
        </w:tabs>
        <w:spacing w:line="240" w:lineRule="auto"/>
        <w:rPr>
          <w:rFonts w:eastAsiaTheme="minorEastAsia"/>
          <w:bCs w:val="0"/>
          <w:noProof/>
          <w:color w:val="auto"/>
          <w:sz w:val="22"/>
          <w:szCs w:val="22"/>
          <w:lang w:eastAsia="fr-FR"/>
        </w:rPr>
      </w:pPr>
      <w:hyperlink w:anchor="_Toc418858340" w:history="1">
        <w:r w:rsidR="00994060" w:rsidRPr="00994060">
          <w:rPr>
            <w:rStyle w:val="Lienhypertexte"/>
            <w:noProof/>
            <w:sz w:val="22"/>
            <w:szCs w:val="22"/>
          </w:rPr>
          <w:t>Tableau annexe 7 : Répartition des dépenses courantes de santé selon les maladies/affections et les régimes de financement en francs CFA</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_Toc418858340 \h </w:instrText>
        </w:r>
        <w:r w:rsidRPr="00994060">
          <w:rPr>
            <w:noProof/>
            <w:webHidden/>
            <w:sz w:val="22"/>
            <w:szCs w:val="22"/>
          </w:rPr>
        </w:r>
        <w:r w:rsidRPr="00994060">
          <w:rPr>
            <w:noProof/>
            <w:webHidden/>
            <w:sz w:val="22"/>
            <w:szCs w:val="22"/>
          </w:rPr>
          <w:fldChar w:fldCharType="separate"/>
        </w:r>
        <w:r w:rsidR="00956654">
          <w:rPr>
            <w:noProof/>
            <w:webHidden/>
            <w:sz w:val="22"/>
            <w:szCs w:val="22"/>
          </w:rPr>
          <w:t>XIII</w:t>
        </w:r>
        <w:r w:rsidRPr="00994060">
          <w:rPr>
            <w:noProof/>
            <w:webHidden/>
            <w:sz w:val="22"/>
            <w:szCs w:val="22"/>
          </w:rPr>
          <w:fldChar w:fldCharType="end"/>
        </w:r>
      </w:hyperlink>
    </w:p>
    <w:p w:rsidR="00994060" w:rsidRDefault="00A7300D" w:rsidP="00994060">
      <w:pPr>
        <w:pStyle w:val="Tabledesillustrations"/>
        <w:tabs>
          <w:tab w:val="right" w:leader="dot" w:pos="9396"/>
        </w:tabs>
        <w:spacing w:line="240" w:lineRule="auto"/>
        <w:rPr>
          <w:rFonts w:asciiTheme="minorHAnsi" w:eastAsiaTheme="minorEastAsia" w:hAnsiTheme="minorHAnsi" w:cstheme="minorBidi"/>
          <w:bCs w:val="0"/>
          <w:noProof/>
          <w:color w:val="auto"/>
          <w:sz w:val="22"/>
          <w:szCs w:val="22"/>
          <w:lang w:eastAsia="fr-FR"/>
        </w:rPr>
      </w:pPr>
      <w:hyperlink w:anchor="_Toc418858341" w:history="1">
        <w:r w:rsidR="00994060" w:rsidRPr="00994060">
          <w:rPr>
            <w:rStyle w:val="Lienhypertexte"/>
            <w:noProof/>
            <w:sz w:val="22"/>
            <w:szCs w:val="22"/>
          </w:rPr>
          <w:t xml:space="preserve">Tableau annexe 8 : Répartition des dépenses d’investissement de santé selon les </w:t>
        </w:r>
        <w:r w:rsidR="00994060" w:rsidRPr="00994060">
          <w:rPr>
            <w:rStyle w:val="Lienhypertexte"/>
            <w:rFonts w:eastAsia="Times New Roman"/>
            <w:noProof/>
            <w:sz w:val="22"/>
            <w:szCs w:val="22"/>
            <w:lang w:eastAsia="fr-FR"/>
          </w:rPr>
          <w:t>Unités institutionnelles fournissant des revenus aux régimes de financement</w:t>
        </w:r>
        <w:r w:rsidR="00994060" w:rsidRPr="00994060">
          <w:rPr>
            <w:rStyle w:val="Lienhypertexte"/>
            <w:noProof/>
            <w:sz w:val="22"/>
            <w:szCs w:val="22"/>
          </w:rPr>
          <w:t xml:space="preserve"> en francs CFA</w:t>
        </w:r>
        <w:r w:rsidR="00994060" w:rsidRPr="00994060">
          <w:rPr>
            <w:noProof/>
            <w:webHidden/>
            <w:sz w:val="22"/>
            <w:szCs w:val="22"/>
          </w:rPr>
          <w:tab/>
        </w:r>
        <w:r w:rsidRPr="00994060">
          <w:rPr>
            <w:noProof/>
            <w:webHidden/>
            <w:sz w:val="22"/>
            <w:szCs w:val="22"/>
          </w:rPr>
          <w:fldChar w:fldCharType="begin"/>
        </w:r>
        <w:r w:rsidR="00994060" w:rsidRPr="00994060">
          <w:rPr>
            <w:noProof/>
            <w:webHidden/>
            <w:sz w:val="22"/>
            <w:szCs w:val="22"/>
          </w:rPr>
          <w:instrText xml:space="preserve"> PAGEREF _Toc418858341 \h </w:instrText>
        </w:r>
        <w:r w:rsidRPr="00994060">
          <w:rPr>
            <w:noProof/>
            <w:webHidden/>
            <w:sz w:val="22"/>
            <w:szCs w:val="22"/>
          </w:rPr>
        </w:r>
        <w:r w:rsidRPr="00994060">
          <w:rPr>
            <w:noProof/>
            <w:webHidden/>
            <w:sz w:val="22"/>
            <w:szCs w:val="22"/>
          </w:rPr>
          <w:fldChar w:fldCharType="separate"/>
        </w:r>
        <w:r w:rsidR="00956654">
          <w:rPr>
            <w:noProof/>
            <w:webHidden/>
            <w:sz w:val="22"/>
            <w:szCs w:val="22"/>
          </w:rPr>
          <w:t>XIII</w:t>
        </w:r>
        <w:r w:rsidRPr="00994060">
          <w:rPr>
            <w:noProof/>
            <w:webHidden/>
            <w:sz w:val="22"/>
            <w:szCs w:val="22"/>
          </w:rPr>
          <w:fldChar w:fldCharType="end"/>
        </w:r>
      </w:hyperlink>
    </w:p>
    <w:p w:rsidR="00C71512" w:rsidRPr="00670714" w:rsidRDefault="00A7300D" w:rsidP="00670714">
      <w:pPr>
        <w:autoSpaceDE/>
        <w:autoSpaceDN/>
        <w:adjustRightInd/>
        <w:spacing w:line="276" w:lineRule="auto"/>
        <w:jc w:val="left"/>
        <w:rPr>
          <w:sz w:val="22"/>
          <w:szCs w:val="22"/>
        </w:rPr>
      </w:pPr>
      <w:r w:rsidRPr="00670714">
        <w:rPr>
          <w:sz w:val="22"/>
          <w:szCs w:val="22"/>
        </w:rPr>
        <w:fldChar w:fldCharType="end"/>
      </w:r>
    </w:p>
    <w:p w:rsidR="00C71512" w:rsidRDefault="00C71512" w:rsidP="00670714">
      <w:pPr>
        <w:pStyle w:val="Titre1"/>
        <w:numPr>
          <w:ilvl w:val="0"/>
          <w:numId w:val="0"/>
        </w:numPr>
        <w:ind w:left="720"/>
      </w:pPr>
      <w:bookmarkStart w:id="4" w:name="_Toc456334520"/>
      <w:r>
        <w:t>Liste des graphiques</w:t>
      </w:r>
      <w:bookmarkEnd w:id="4"/>
    </w:p>
    <w:p w:rsidR="00C71512" w:rsidRPr="00670714" w:rsidRDefault="00A7300D" w:rsidP="00670714">
      <w:pPr>
        <w:autoSpaceDE/>
        <w:autoSpaceDN/>
        <w:adjustRightInd/>
        <w:spacing w:after="0" w:line="276" w:lineRule="auto"/>
        <w:jc w:val="left"/>
        <w:rPr>
          <w:rFonts w:asciiTheme="minorHAnsi" w:eastAsiaTheme="minorEastAsia" w:hAnsiTheme="minorHAnsi" w:cstheme="minorBidi"/>
          <w:bCs w:val="0"/>
          <w:noProof/>
          <w:color w:val="auto"/>
          <w:sz w:val="22"/>
          <w:szCs w:val="22"/>
          <w:lang w:eastAsia="fr-FR"/>
        </w:rPr>
      </w:pPr>
      <w:r>
        <w:rPr>
          <w:sz w:val="22"/>
          <w:szCs w:val="22"/>
        </w:rPr>
        <w:fldChar w:fldCharType="begin"/>
      </w:r>
      <w:r w:rsidR="00C71512">
        <w:rPr>
          <w:sz w:val="22"/>
          <w:szCs w:val="22"/>
        </w:rPr>
        <w:instrText xml:space="preserve"> TOC \h \z \c "Graphique" </w:instrText>
      </w:r>
      <w:r>
        <w:rPr>
          <w:sz w:val="22"/>
          <w:szCs w:val="22"/>
        </w:rPr>
        <w:fldChar w:fldCharType="separate"/>
      </w:r>
      <w:hyperlink w:anchor="_Toc413942142" w:history="1">
        <w:r w:rsidR="00C71512" w:rsidRPr="00670714">
          <w:rPr>
            <w:rStyle w:val="Lienhypertexte"/>
            <w:noProof/>
            <w:sz w:val="22"/>
            <w:szCs w:val="22"/>
          </w:rPr>
          <w:t>Graphique 3.1.1 : Situation des DTS en 2004 et en 2013........................</w:t>
        </w:r>
        <w:r w:rsidR="00C71512" w:rsidRPr="00670714">
          <w:rPr>
            <w:noProof/>
            <w:webHidden/>
            <w:sz w:val="22"/>
            <w:szCs w:val="22"/>
          </w:rPr>
          <w:t>.....................................................</w:t>
        </w:r>
        <w:r w:rsidRPr="00670714">
          <w:rPr>
            <w:noProof/>
            <w:webHidden/>
            <w:sz w:val="22"/>
            <w:szCs w:val="22"/>
          </w:rPr>
          <w:fldChar w:fldCharType="begin"/>
        </w:r>
        <w:r w:rsidR="00C71512" w:rsidRPr="00670714">
          <w:rPr>
            <w:noProof/>
            <w:webHidden/>
            <w:sz w:val="22"/>
            <w:szCs w:val="22"/>
          </w:rPr>
          <w:instrText xml:space="preserve"> PAGEREF _Toc413942142 \h </w:instrText>
        </w:r>
        <w:r w:rsidRPr="00670714">
          <w:rPr>
            <w:noProof/>
            <w:webHidden/>
            <w:sz w:val="22"/>
            <w:szCs w:val="22"/>
          </w:rPr>
        </w:r>
        <w:r w:rsidRPr="00670714">
          <w:rPr>
            <w:noProof/>
            <w:webHidden/>
            <w:sz w:val="22"/>
            <w:szCs w:val="22"/>
          </w:rPr>
          <w:fldChar w:fldCharType="separate"/>
        </w:r>
        <w:r w:rsidR="00956654">
          <w:rPr>
            <w:noProof/>
            <w:webHidden/>
            <w:sz w:val="22"/>
            <w:szCs w:val="22"/>
          </w:rPr>
          <w:t>31</w:t>
        </w:r>
        <w:r w:rsidRPr="00670714">
          <w:rPr>
            <w:noProof/>
            <w:webHidden/>
            <w:sz w:val="22"/>
            <w:szCs w:val="22"/>
          </w:rPr>
          <w:fldChar w:fldCharType="end"/>
        </w:r>
      </w:hyperlink>
    </w:p>
    <w:p w:rsidR="00C71512" w:rsidRPr="00670714" w:rsidRDefault="00A7300D" w:rsidP="00670714">
      <w:pPr>
        <w:pStyle w:val="Tabledesillustrations"/>
        <w:tabs>
          <w:tab w:val="right" w:leader="dot" w:pos="9396"/>
        </w:tabs>
        <w:spacing w:line="276" w:lineRule="auto"/>
        <w:rPr>
          <w:rFonts w:asciiTheme="minorHAnsi" w:eastAsiaTheme="minorEastAsia" w:hAnsiTheme="minorHAnsi" w:cstheme="minorBidi"/>
          <w:bCs w:val="0"/>
          <w:noProof/>
          <w:color w:val="auto"/>
          <w:sz w:val="22"/>
          <w:szCs w:val="22"/>
          <w:lang w:eastAsia="fr-FR"/>
        </w:rPr>
      </w:pPr>
      <w:hyperlink w:anchor="_Toc413942143" w:history="1">
        <w:r w:rsidR="00C71512" w:rsidRPr="00670714">
          <w:rPr>
            <w:rStyle w:val="Lienhypertexte"/>
            <w:noProof/>
            <w:sz w:val="22"/>
            <w:szCs w:val="22"/>
          </w:rPr>
          <w:t>Graphique 4.2.1</w:t>
        </w:r>
        <w:r w:rsidR="00C71512" w:rsidRPr="00670714">
          <w:rPr>
            <w:rStyle w:val="Lienhypertexte"/>
            <w:b/>
            <w:noProof/>
            <w:sz w:val="22"/>
            <w:szCs w:val="22"/>
            <w:lang w:eastAsia="fr-FR"/>
          </w:rPr>
          <w:t> :</w:t>
        </w:r>
        <w:r w:rsidR="00C71512" w:rsidRPr="00670714">
          <w:rPr>
            <w:rStyle w:val="Lienhypertexte"/>
            <w:noProof/>
            <w:sz w:val="22"/>
            <w:szCs w:val="22"/>
            <w:lang w:eastAsia="fr-FR"/>
          </w:rPr>
          <w:t xml:space="preserve"> Répartition des dépenses par régime de financement</w:t>
        </w:r>
        <w:r w:rsidR="00C71512" w:rsidRPr="00670714">
          <w:rPr>
            <w:noProof/>
            <w:webHidden/>
            <w:sz w:val="22"/>
            <w:szCs w:val="22"/>
          </w:rPr>
          <w:tab/>
        </w:r>
        <w:r w:rsidRPr="00670714">
          <w:rPr>
            <w:noProof/>
            <w:webHidden/>
            <w:sz w:val="22"/>
            <w:szCs w:val="22"/>
          </w:rPr>
          <w:fldChar w:fldCharType="begin"/>
        </w:r>
        <w:r w:rsidR="00C71512" w:rsidRPr="00670714">
          <w:rPr>
            <w:noProof/>
            <w:webHidden/>
            <w:sz w:val="22"/>
            <w:szCs w:val="22"/>
          </w:rPr>
          <w:instrText xml:space="preserve"> PAGEREF _Toc413942143 \h </w:instrText>
        </w:r>
        <w:r w:rsidRPr="00670714">
          <w:rPr>
            <w:noProof/>
            <w:webHidden/>
            <w:sz w:val="22"/>
            <w:szCs w:val="22"/>
          </w:rPr>
        </w:r>
        <w:r w:rsidRPr="00670714">
          <w:rPr>
            <w:noProof/>
            <w:webHidden/>
            <w:sz w:val="22"/>
            <w:szCs w:val="22"/>
          </w:rPr>
          <w:fldChar w:fldCharType="separate"/>
        </w:r>
        <w:r w:rsidR="00956654">
          <w:rPr>
            <w:noProof/>
            <w:webHidden/>
            <w:sz w:val="22"/>
            <w:szCs w:val="22"/>
          </w:rPr>
          <w:t>52</w:t>
        </w:r>
        <w:r w:rsidRPr="00670714">
          <w:rPr>
            <w:noProof/>
            <w:webHidden/>
            <w:sz w:val="22"/>
            <w:szCs w:val="22"/>
          </w:rPr>
          <w:fldChar w:fldCharType="end"/>
        </w:r>
      </w:hyperlink>
    </w:p>
    <w:p w:rsidR="00C71512" w:rsidRDefault="00A7300D" w:rsidP="00670714">
      <w:pPr>
        <w:pStyle w:val="Tabledesillustrations"/>
        <w:tabs>
          <w:tab w:val="right" w:leader="dot" w:pos="9396"/>
        </w:tabs>
        <w:spacing w:line="276" w:lineRule="auto"/>
        <w:rPr>
          <w:rFonts w:asciiTheme="minorHAnsi" w:eastAsiaTheme="minorEastAsia" w:hAnsiTheme="minorHAnsi" w:cstheme="minorBidi"/>
          <w:bCs w:val="0"/>
          <w:noProof/>
          <w:color w:val="auto"/>
          <w:sz w:val="22"/>
          <w:szCs w:val="22"/>
          <w:lang w:eastAsia="fr-FR"/>
        </w:rPr>
      </w:pPr>
      <w:hyperlink w:anchor="_Toc413942144" w:history="1">
        <w:r w:rsidR="00C71512" w:rsidRPr="00670714">
          <w:rPr>
            <w:rStyle w:val="Lienhypertexte"/>
            <w:noProof/>
            <w:sz w:val="22"/>
            <w:szCs w:val="22"/>
          </w:rPr>
          <w:t>Graphique 4.4.1</w:t>
        </w:r>
        <w:r w:rsidR="00C71512" w:rsidRPr="00670714">
          <w:rPr>
            <w:rStyle w:val="Lienhypertexte"/>
            <w:noProof/>
            <w:sz w:val="22"/>
            <w:szCs w:val="22"/>
            <w:lang w:eastAsia="fr-FR"/>
          </w:rPr>
          <w:t> : Répartition des dépenses de paludisme par tranche d’âge</w:t>
        </w:r>
        <w:r w:rsidR="00C71512" w:rsidRPr="00670714">
          <w:rPr>
            <w:noProof/>
            <w:webHidden/>
            <w:sz w:val="22"/>
            <w:szCs w:val="22"/>
          </w:rPr>
          <w:tab/>
        </w:r>
        <w:r w:rsidRPr="00670714">
          <w:rPr>
            <w:noProof/>
            <w:webHidden/>
            <w:sz w:val="22"/>
            <w:szCs w:val="22"/>
          </w:rPr>
          <w:fldChar w:fldCharType="begin"/>
        </w:r>
        <w:r w:rsidR="00C71512" w:rsidRPr="00670714">
          <w:rPr>
            <w:noProof/>
            <w:webHidden/>
            <w:sz w:val="22"/>
            <w:szCs w:val="22"/>
          </w:rPr>
          <w:instrText xml:space="preserve"> PAGEREF _Toc413942144 \h </w:instrText>
        </w:r>
        <w:r w:rsidRPr="00670714">
          <w:rPr>
            <w:noProof/>
            <w:webHidden/>
            <w:sz w:val="22"/>
            <w:szCs w:val="22"/>
          </w:rPr>
        </w:r>
        <w:r w:rsidRPr="00670714">
          <w:rPr>
            <w:noProof/>
            <w:webHidden/>
            <w:sz w:val="22"/>
            <w:szCs w:val="22"/>
          </w:rPr>
          <w:fldChar w:fldCharType="separate"/>
        </w:r>
        <w:r w:rsidR="00956654">
          <w:rPr>
            <w:noProof/>
            <w:webHidden/>
            <w:sz w:val="22"/>
            <w:szCs w:val="22"/>
          </w:rPr>
          <w:t>53</w:t>
        </w:r>
        <w:r w:rsidRPr="00670714">
          <w:rPr>
            <w:noProof/>
            <w:webHidden/>
            <w:sz w:val="22"/>
            <w:szCs w:val="22"/>
          </w:rPr>
          <w:fldChar w:fldCharType="end"/>
        </w:r>
      </w:hyperlink>
    </w:p>
    <w:p w:rsidR="00C51ADC" w:rsidRDefault="00A7300D" w:rsidP="00C71512">
      <w:pPr>
        <w:autoSpaceDE/>
        <w:autoSpaceDN/>
        <w:adjustRightInd/>
        <w:spacing w:before="240" w:after="200" w:line="240" w:lineRule="auto"/>
        <w:jc w:val="left"/>
      </w:pPr>
      <w:r>
        <w:rPr>
          <w:sz w:val="22"/>
          <w:szCs w:val="22"/>
        </w:rPr>
        <w:fldChar w:fldCharType="end"/>
      </w:r>
      <w:r w:rsidR="00C51ADC">
        <w:br w:type="page"/>
      </w:r>
    </w:p>
    <w:p w:rsidR="006E2F4C" w:rsidRPr="00302D13" w:rsidRDefault="00352D08" w:rsidP="006C1F0C">
      <w:pPr>
        <w:pStyle w:val="Titre1"/>
        <w:numPr>
          <w:ilvl w:val="0"/>
          <w:numId w:val="0"/>
        </w:numPr>
      </w:pPr>
      <w:bookmarkStart w:id="5" w:name="_Toc456334521"/>
      <w:r w:rsidRPr="00302D13">
        <w:t>Préface</w:t>
      </w:r>
      <w:bookmarkEnd w:id="5"/>
    </w:p>
    <w:p w:rsidR="006E2F4C" w:rsidRPr="0044670F" w:rsidRDefault="006E2F4C" w:rsidP="00587784">
      <w:pPr>
        <w:spacing w:line="312" w:lineRule="auto"/>
        <w:rPr>
          <w:lang w:eastAsia="en-US"/>
        </w:rPr>
      </w:pPr>
      <w:r w:rsidRPr="0044670F">
        <w:rPr>
          <w:lang w:eastAsia="en-US"/>
        </w:rPr>
        <w:t xml:space="preserve">Le Programme Décennal de Développement Social et Sanitaire est le fruit d’un processus participatif et itératif qui a impliqué </w:t>
      </w:r>
      <w:r w:rsidR="00953460" w:rsidRPr="0044670F">
        <w:rPr>
          <w:lang w:eastAsia="en-US"/>
        </w:rPr>
        <w:t xml:space="preserve">tous </w:t>
      </w:r>
      <w:r w:rsidRPr="0044670F">
        <w:rPr>
          <w:lang w:eastAsia="en-US"/>
        </w:rPr>
        <w:t xml:space="preserve">acteurs clés du </w:t>
      </w:r>
      <w:r w:rsidR="00D9342E">
        <w:rPr>
          <w:lang w:eastAsia="en-US"/>
        </w:rPr>
        <w:t>secteur s</w:t>
      </w:r>
      <w:r w:rsidR="00953460" w:rsidRPr="0044670F">
        <w:rPr>
          <w:lang w:eastAsia="en-US"/>
        </w:rPr>
        <w:t>anté</w:t>
      </w:r>
      <w:r w:rsidR="00820588">
        <w:rPr>
          <w:lang w:eastAsia="en-US"/>
        </w:rPr>
        <w:t> : santé</w:t>
      </w:r>
      <w:r w:rsidR="00D9342E">
        <w:rPr>
          <w:lang w:eastAsia="en-US"/>
        </w:rPr>
        <w:t>, développement social et promotion de la famille</w:t>
      </w:r>
      <w:r w:rsidRPr="0044670F">
        <w:rPr>
          <w:lang w:eastAsia="en-US"/>
        </w:rPr>
        <w:t xml:space="preserve">. </w:t>
      </w:r>
    </w:p>
    <w:p w:rsidR="006E2F4C" w:rsidRPr="0044670F" w:rsidRDefault="006E2F4C" w:rsidP="00587784">
      <w:pPr>
        <w:spacing w:line="312" w:lineRule="auto"/>
        <w:rPr>
          <w:lang w:eastAsia="en-US"/>
        </w:rPr>
      </w:pPr>
      <w:r w:rsidRPr="0044670F">
        <w:rPr>
          <w:lang w:eastAsia="en-US"/>
        </w:rPr>
        <w:t>Ainsi, des synergies, axes et stratégies ont été développés dans le but de l’amélioration de la santé</w:t>
      </w:r>
      <w:r w:rsidR="00D9342E">
        <w:rPr>
          <w:lang w:eastAsia="en-US"/>
        </w:rPr>
        <w:t xml:space="preserve"> et du bien-être</w:t>
      </w:r>
      <w:r w:rsidRPr="0044670F">
        <w:rPr>
          <w:lang w:eastAsia="en-US"/>
        </w:rPr>
        <w:t xml:space="preserve"> de la population afin d’atteind</w:t>
      </w:r>
      <w:r w:rsidR="00953460" w:rsidRPr="0044670F">
        <w:rPr>
          <w:lang w:eastAsia="en-US"/>
        </w:rPr>
        <w:t xml:space="preserve">re les Objectifs du Millénaire </w:t>
      </w:r>
      <w:r w:rsidRPr="0044670F">
        <w:rPr>
          <w:lang w:eastAsia="en-US"/>
        </w:rPr>
        <w:t xml:space="preserve">pour le Développement. </w:t>
      </w:r>
    </w:p>
    <w:p w:rsidR="006E2F4C" w:rsidRPr="0044670F" w:rsidRDefault="006E2F4C" w:rsidP="00587784">
      <w:pPr>
        <w:spacing w:line="312" w:lineRule="auto"/>
        <w:rPr>
          <w:lang w:eastAsia="en-US"/>
        </w:rPr>
      </w:pPr>
      <w:r w:rsidRPr="0044670F">
        <w:rPr>
          <w:lang w:eastAsia="en-US"/>
        </w:rPr>
        <w:t>L'atteinte de ces objectifs suppose aussi la mise en œuvre de certaines réformes parmi lesquelles le développement des mécanismes de financement du secteur de la santé qui vis</w:t>
      </w:r>
      <w:r w:rsidR="00953460" w:rsidRPr="0044670F">
        <w:rPr>
          <w:lang w:eastAsia="en-US"/>
        </w:rPr>
        <w:t>e</w:t>
      </w:r>
      <w:r w:rsidRPr="0044670F">
        <w:rPr>
          <w:lang w:eastAsia="en-US"/>
        </w:rPr>
        <w:t xml:space="preserve"> à renforcer l’offre de soins et à rendre solvable la demande en vue non seulement de permettre un accès plus large aux services e</w:t>
      </w:r>
      <w:r w:rsidR="00953460" w:rsidRPr="0044670F">
        <w:rPr>
          <w:lang w:eastAsia="en-US"/>
        </w:rPr>
        <w:t>t soins de santé, mais aussi d’</w:t>
      </w:r>
      <w:r w:rsidRPr="0044670F">
        <w:rPr>
          <w:lang w:eastAsia="en-US"/>
        </w:rPr>
        <w:t xml:space="preserve">assurer la viabilité des structures. </w:t>
      </w:r>
    </w:p>
    <w:p w:rsidR="006E2F4C" w:rsidRPr="0044670F" w:rsidRDefault="004164B6" w:rsidP="00587784">
      <w:pPr>
        <w:spacing w:line="312" w:lineRule="auto"/>
        <w:rPr>
          <w:lang w:eastAsia="en-US"/>
        </w:rPr>
      </w:pPr>
      <w:r>
        <w:rPr>
          <w:lang w:eastAsia="en-US"/>
        </w:rPr>
        <w:t>Les Comptes  de la S</w:t>
      </w:r>
      <w:r w:rsidR="006E2F4C" w:rsidRPr="0044670F">
        <w:rPr>
          <w:lang w:eastAsia="en-US"/>
        </w:rPr>
        <w:t>anté (CS) sont un outil indispensable du dispositif de suivi de la mise en œuvre de l’engagement de l’Etat et de ses partenaires pour un financement adéquat du secteur de la santé. Ils permettent d</w:t>
      </w:r>
      <w:r w:rsidR="00953460" w:rsidRPr="0044670F">
        <w:rPr>
          <w:lang w:eastAsia="en-US"/>
        </w:rPr>
        <w:t>’</w:t>
      </w:r>
      <w:r w:rsidR="006E2F4C" w:rsidRPr="0044670F">
        <w:rPr>
          <w:lang w:eastAsia="en-US"/>
        </w:rPr>
        <w:t>e</w:t>
      </w:r>
      <w:r w:rsidR="00953460" w:rsidRPr="0044670F">
        <w:rPr>
          <w:lang w:eastAsia="en-US"/>
        </w:rPr>
        <w:t>stimer</w:t>
      </w:r>
      <w:r w:rsidR="006E2F4C" w:rsidRPr="0044670F">
        <w:rPr>
          <w:lang w:eastAsia="en-US"/>
        </w:rPr>
        <w:t xml:space="preserve"> le volume des dépenses et de retracer les flux des financements utilisés dans le but de restaurer, d’améliorer ou d’entretenir la santé des individus, de la famille et de la communauté. </w:t>
      </w:r>
    </w:p>
    <w:p w:rsidR="006E2F4C" w:rsidRPr="0044670F" w:rsidRDefault="006E2F4C" w:rsidP="00587784">
      <w:pPr>
        <w:spacing w:line="312" w:lineRule="auto"/>
        <w:rPr>
          <w:lang w:eastAsia="en-US"/>
        </w:rPr>
      </w:pPr>
      <w:r w:rsidRPr="0044670F">
        <w:rPr>
          <w:lang w:eastAsia="en-US"/>
        </w:rPr>
        <w:t>L’institutionnalisation des comptes de la  santé demeure une priorité des p</w:t>
      </w:r>
      <w:r w:rsidR="0029679D" w:rsidRPr="0044670F">
        <w:rPr>
          <w:lang w:eastAsia="en-US"/>
        </w:rPr>
        <w:t>ays membres de l’espace UEMOA</w:t>
      </w:r>
      <w:r w:rsidRPr="0044670F">
        <w:rPr>
          <w:lang w:eastAsia="en-US"/>
        </w:rPr>
        <w:t xml:space="preserve">. </w:t>
      </w:r>
      <w:r w:rsidR="0029679D" w:rsidRPr="0044670F">
        <w:rPr>
          <w:lang w:eastAsia="en-US"/>
        </w:rPr>
        <w:t>A cet</w:t>
      </w:r>
      <w:r w:rsidRPr="0044670F">
        <w:rPr>
          <w:lang w:eastAsia="en-US"/>
        </w:rPr>
        <w:t xml:space="preserve"> effet, </w:t>
      </w:r>
      <w:r w:rsidR="0029679D" w:rsidRPr="0044670F">
        <w:rPr>
          <w:lang w:eastAsia="en-US"/>
        </w:rPr>
        <w:t xml:space="preserve">dans un souci de comparabilité des indicateurs de santé dans </w:t>
      </w:r>
      <w:r w:rsidRPr="0044670F">
        <w:rPr>
          <w:lang w:eastAsia="en-US"/>
        </w:rPr>
        <w:t>l’espace UEMOA</w:t>
      </w:r>
      <w:r w:rsidR="0029679D" w:rsidRPr="0044670F">
        <w:rPr>
          <w:lang w:eastAsia="en-US"/>
        </w:rPr>
        <w:t xml:space="preserve">, les Etats membres </w:t>
      </w:r>
      <w:r w:rsidRPr="0044670F">
        <w:rPr>
          <w:lang w:eastAsia="en-US"/>
        </w:rPr>
        <w:t>ont déci</w:t>
      </w:r>
      <w:r w:rsidR="0029679D" w:rsidRPr="0044670F">
        <w:rPr>
          <w:lang w:eastAsia="en-US"/>
        </w:rPr>
        <w:t>dé</w:t>
      </w:r>
      <w:r w:rsidR="00AE75C1">
        <w:rPr>
          <w:lang w:eastAsia="en-US"/>
        </w:rPr>
        <w:t xml:space="preserve"> </w:t>
      </w:r>
      <w:r w:rsidR="0029679D" w:rsidRPr="0044670F">
        <w:rPr>
          <w:lang w:eastAsia="en-US"/>
        </w:rPr>
        <w:t xml:space="preserve">de </w:t>
      </w:r>
      <w:r w:rsidRPr="0044670F">
        <w:rPr>
          <w:lang w:eastAsia="en-US"/>
        </w:rPr>
        <w:t>la production régulière de</w:t>
      </w:r>
      <w:r w:rsidR="0029679D" w:rsidRPr="0044670F">
        <w:rPr>
          <w:lang w:eastAsia="en-US"/>
        </w:rPr>
        <w:t>s</w:t>
      </w:r>
      <w:r w:rsidR="00367A9C" w:rsidRPr="0044670F">
        <w:rPr>
          <w:lang w:eastAsia="en-US"/>
        </w:rPr>
        <w:t xml:space="preserve"> comptes</w:t>
      </w:r>
      <w:r w:rsidRPr="0044670F">
        <w:rPr>
          <w:lang w:eastAsia="en-US"/>
        </w:rPr>
        <w:t>.</w:t>
      </w:r>
    </w:p>
    <w:p w:rsidR="00E8195C" w:rsidRPr="0044670F" w:rsidRDefault="00AA5734" w:rsidP="00587784">
      <w:pPr>
        <w:spacing w:line="312" w:lineRule="auto"/>
        <w:rPr>
          <w:lang w:eastAsia="en-US"/>
        </w:rPr>
      </w:pPr>
      <w:r w:rsidRPr="0044670F">
        <w:rPr>
          <w:lang w:eastAsia="en-US"/>
        </w:rPr>
        <w:t>Le Mali a élaboré des comptes nationaux de la santé en 1989</w:t>
      </w:r>
      <w:r w:rsidR="00990F55" w:rsidRPr="0044670F">
        <w:rPr>
          <w:lang w:eastAsia="en-US"/>
        </w:rPr>
        <w:t xml:space="preserve"> (couvrant la période</w:t>
      </w:r>
      <w:r w:rsidR="00AE75C1">
        <w:rPr>
          <w:lang w:eastAsia="en-US"/>
        </w:rPr>
        <w:t xml:space="preserve"> </w:t>
      </w:r>
      <w:r w:rsidR="00990F55" w:rsidRPr="0044670F">
        <w:rPr>
          <w:lang w:eastAsia="en-US"/>
        </w:rPr>
        <w:t xml:space="preserve">de 1983-1987) et 1992 (couvrant la période de 1988-1991) ; mais ces comptes ne répondaient pas au format universel des comptes de la santé. </w:t>
      </w:r>
    </w:p>
    <w:p w:rsidR="006E2F4C" w:rsidRPr="0044670F" w:rsidRDefault="00990F55" w:rsidP="00587784">
      <w:pPr>
        <w:spacing w:line="312" w:lineRule="auto"/>
        <w:rPr>
          <w:lang w:eastAsia="en-US"/>
        </w:rPr>
      </w:pPr>
      <w:r w:rsidRPr="0044670F">
        <w:rPr>
          <w:lang w:eastAsia="en-US"/>
        </w:rPr>
        <w:t>Le Mali a produit s</w:t>
      </w:r>
      <w:r w:rsidR="00C06985" w:rsidRPr="0044670F">
        <w:rPr>
          <w:lang w:eastAsia="en-US"/>
        </w:rPr>
        <w:t>es</w:t>
      </w:r>
      <w:r w:rsidRPr="0044670F">
        <w:rPr>
          <w:lang w:eastAsia="en-US"/>
        </w:rPr>
        <w:t xml:space="preserve"> premier</w:t>
      </w:r>
      <w:r w:rsidR="00C06985" w:rsidRPr="0044670F">
        <w:rPr>
          <w:lang w:eastAsia="en-US"/>
        </w:rPr>
        <w:t>s</w:t>
      </w:r>
      <w:r w:rsidRPr="0044670F">
        <w:rPr>
          <w:lang w:eastAsia="en-US"/>
        </w:rPr>
        <w:t xml:space="preserve"> compte</w:t>
      </w:r>
      <w:r w:rsidR="00C06985" w:rsidRPr="0044670F">
        <w:rPr>
          <w:lang w:eastAsia="en-US"/>
        </w:rPr>
        <w:t>s de la santé</w:t>
      </w:r>
      <w:r w:rsidRPr="0044670F">
        <w:rPr>
          <w:lang w:eastAsia="en-US"/>
        </w:rPr>
        <w:t xml:space="preserve"> dans  le format universel en 2006 (couvrant la période  </w:t>
      </w:r>
      <w:r w:rsidR="006E2F4C" w:rsidRPr="0044670F">
        <w:rPr>
          <w:lang w:eastAsia="en-US"/>
        </w:rPr>
        <w:t>1999-2004</w:t>
      </w:r>
      <w:r w:rsidRPr="0044670F">
        <w:rPr>
          <w:lang w:eastAsia="en-US"/>
        </w:rPr>
        <w:t>)</w:t>
      </w:r>
      <w:r w:rsidR="00E8195C" w:rsidRPr="0044670F">
        <w:rPr>
          <w:lang w:eastAsia="en-US"/>
        </w:rPr>
        <w:t>. L</w:t>
      </w:r>
      <w:r w:rsidR="006E2F4C" w:rsidRPr="0044670F">
        <w:rPr>
          <w:lang w:eastAsia="en-US"/>
        </w:rPr>
        <w:t>a production d</w:t>
      </w:r>
      <w:r w:rsidR="00E8195C" w:rsidRPr="0044670F">
        <w:rPr>
          <w:lang w:eastAsia="en-US"/>
        </w:rPr>
        <w:t>es</w:t>
      </w:r>
      <w:r w:rsidR="006E2F4C" w:rsidRPr="0044670F">
        <w:rPr>
          <w:lang w:eastAsia="en-US"/>
        </w:rPr>
        <w:t xml:space="preserve"> présent</w:t>
      </w:r>
      <w:r w:rsidR="00E8195C" w:rsidRPr="0044670F">
        <w:rPr>
          <w:lang w:eastAsia="en-US"/>
        </w:rPr>
        <w:t>s</w:t>
      </w:r>
      <w:r w:rsidR="00AE75C1">
        <w:rPr>
          <w:lang w:eastAsia="en-US"/>
        </w:rPr>
        <w:t xml:space="preserve"> </w:t>
      </w:r>
      <w:r w:rsidR="00E35913">
        <w:rPr>
          <w:lang w:eastAsia="en-US"/>
        </w:rPr>
        <w:t xml:space="preserve"> </w:t>
      </w:r>
      <w:r w:rsidR="00E8195C" w:rsidRPr="0044670F">
        <w:rPr>
          <w:lang w:eastAsia="en-US"/>
        </w:rPr>
        <w:t xml:space="preserve">comptes </w:t>
      </w:r>
      <w:r w:rsidR="006E2F4C" w:rsidRPr="0044670F">
        <w:rPr>
          <w:lang w:eastAsia="en-US"/>
        </w:rPr>
        <w:t xml:space="preserve"> traduit la volonté du Mali</w:t>
      </w:r>
      <w:r w:rsidR="00E8195C" w:rsidRPr="0044670F">
        <w:rPr>
          <w:lang w:eastAsia="en-US"/>
        </w:rPr>
        <w:t xml:space="preserve"> de rattraper le retard accusé </w:t>
      </w:r>
      <w:r w:rsidR="006E2F4C" w:rsidRPr="0044670F">
        <w:rPr>
          <w:lang w:eastAsia="en-US"/>
        </w:rPr>
        <w:t>dans cet exercice</w:t>
      </w:r>
      <w:r w:rsidR="00E8195C" w:rsidRPr="0044670F">
        <w:rPr>
          <w:lang w:eastAsia="en-US"/>
        </w:rPr>
        <w:t>.</w:t>
      </w:r>
    </w:p>
    <w:p w:rsidR="004164B6" w:rsidRDefault="006E2F4C" w:rsidP="00587784">
      <w:pPr>
        <w:spacing w:line="312" w:lineRule="auto"/>
        <w:rPr>
          <w:lang w:eastAsia="en-US"/>
        </w:rPr>
      </w:pPr>
      <w:r w:rsidRPr="0044670F">
        <w:rPr>
          <w:lang w:eastAsia="en-US"/>
        </w:rPr>
        <w:t xml:space="preserve">Le rapport des comptes </w:t>
      </w:r>
      <w:r w:rsidR="00E8195C" w:rsidRPr="0044670F">
        <w:rPr>
          <w:lang w:eastAsia="en-US"/>
        </w:rPr>
        <w:t xml:space="preserve"> de la santé </w:t>
      </w:r>
      <w:r w:rsidRPr="0044670F">
        <w:rPr>
          <w:lang w:eastAsia="en-US"/>
        </w:rPr>
        <w:t>2013 fait ressortir des informations qui permettent de mieux connaître l’importance du rôle joué par les différents acteurs qui interviennent dans le financement de la santé en tant que sources de financement, gestionnaires des fonds ou prestataires de services de santé.</w:t>
      </w:r>
    </w:p>
    <w:p w:rsidR="004164B6" w:rsidRDefault="004164B6">
      <w:pPr>
        <w:autoSpaceDE/>
        <w:autoSpaceDN/>
        <w:adjustRightInd/>
        <w:spacing w:after="200" w:line="276" w:lineRule="auto"/>
        <w:jc w:val="left"/>
        <w:rPr>
          <w:lang w:eastAsia="en-US"/>
        </w:rPr>
      </w:pPr>
      <w:r>
        <w:rPr>
          <w:lang w:eastAsia="en-US"/>
        </w:rPr>
        <w:br w:type="page"/>
      </w:r>
    </w:p>
    <w:p w:rsidR="004164B6" w:rsidRDefault="004164B6" w:rsidP="00587784">
      <w:pPr>
        <w:spacing w:line="312" w:lineRule="auto"/>
        <w:rPr>
          <w:lang w:eastAsia="en-US"/>
        </w:rPr>
      </w:pPr>
    </w:p>
    <w:p w:rsidR="006E2F4C" w:rsidRPr="0044670F" w:rsidRDefault="006E2F4C" w:rsidP="00587784">
      <w:pPr>
        <w:spacing w:line="312" w:lineRule="auto"/>
        <w:rPr>
          <w:lang w:eastAsia="en-US"/>
        </w:rPr>
      </w:pPr>
      <w:r w:rsidRPr="0044670F">
        <w:rPr>
          <w:lang w:eastAsia="en-US"/>
        </w:rPr>
        <w:t xml:space="preserve"> Il a été élaboré avec  la nouvelle méthodologie internationale des Comptes de la Santé (SHA</w:t>
      </w:r>
      <w:r w:rsidR="00E8195C" w:rsidRPr="0044670F">
        <w:rPr>
          <w:lang w:eastAsia="en-US"/>
        </w:rPr>
        <w:t xml:space="preserve"> 2011</w:t>
      </w:r>
      <w:r w:rsidRPr="0044670F">
        <w:rPr>
          <w:lang w:eastAsia="en-US"/>
        </w:rPr>
        <w:t xml:space="preserve">) développée par l’Organisation Mondiale de la Santé (OMS) et </w:t>
      </w:r>
      <w:r w:rsidR="00881B49">
        <w:rPr>
          <w:lang w:eastAsia="en-US"/>
        </w:rPr>
        <w:t>d’</w:t>
      </w:r>
      <w:r w:rsidR="00881B49" w:rsidRPr="0044670F">
        <w:rPr>
          <w:lang w:eastAsia="en-US"/>
        </w:rPr>
        <w:t>autres</w:t>
      </w:r>
      <w:r w:rsidRPr="0044670F">
        <w:rPr>
          <w:lang w:eastAsia="en-US"/>
        </w:rPr>
        <w:t xml:space="preserve"> partenaires. </w:t>
      </w:r>
    </w:p>
    <w:p w:rsidR="006E2F4C" w:rsidRPr="0044670F" w:rsidRDefault="006E2F4C" w:rsidP="00587784">
      <w:pPr>
        <w:spacing w:line="312" w:lineRule="auto"/>
        <w:rPr>
          <w:lang w:eastAsia="en-US"/>
        </w:rPr>
      </w:pPr>
      <w:r w:rsidRPr="0044670F">
        <w:rPr>
          <w:lang w:eastAsia="en-US"/>
        </w:rPr>
        <w:t xml:space="preserve">Je félicite l’ensemble des parties prenantes du processus, les experts nationaux, les partenaires techniques et financiers et tous ceux qui ont contribué à la production </w:t>
      </w:r>
      <w:r w:rsidR="00A6588E" w:rsidRPr="0044670F">
        <w:rPr>
          <w:lang w:eastAsia="en-US"/>
        </w:rPr>
        <w:t xml:space="preserve">du présent </w:t>
      </w:r>
      <w:r w:rsidRPr="0044670F">
        <w:rPr>
          <w:lang w:eastAsia="en-US"/>
        </w:rPr>
        <w:t xml:space="preserve"> rapport des CS.</w:t>
      </w:r>
    </w:p>
    <w:p w:rsidR="006E2F4C" w:rsidRPr="0044670F" w:rsidRDefault="006E2F4C" w:rsidP="00587784">
      <w:pPr>
        <w:spacing w:line="312" w:lineRule="auto"/>
        <w:rPr>
          <w:lang w:eastAsia="en-US"/>
        </w:rPr>
      </w:pPr>
      <w:r w:rsidRPr="0044670F">
        <w:rPr>
          <w:lang w:eastAsia="en-US"/>
        </w:rPr>
        <w:t xml:space="preserve">Nos remerciements s’adressent particulièrement à l’Organisation </w:t>
      </w:r>
      <w:r w:rsidR="00820588">
        <w:rPr>
          <w:lang w:eastAsia="en-US"/>
        </w:rPr>
        <w:t>M</w:t>
      </w:r>
      <w:r w:rsidRPr="0044670F">
        <w:rPr>
          <w:lang w:eastAsia="en-US"/>
        </w:rPr>
        <w:t xml:space="preserve">ondiale de la </w:t>
      </w:r>
      <w:r w:rsidR="00820588">
        <w:rPr>
          <w:lang w:eastAsia="en-US"/>
        </w:rPr>
        <w:t>S</w:t>
      </w:r>
      <w:r w:rsidRPr="0044670F">
        <w:rPr>
          <w:lang w:eastAsia="en-US"/>
        </w:rPr>
        <w:t xml:space="preserve">anté, au Fonds des Nations Unies pour la Population pour </w:t>
      </w:r>
      <w:r w:rsidR="00A6588E" w:rsidRPr="0044670F">
        <w:rPr>
          <w:lang w:eastAsia="en-US"/>
        </w:rPr>
        <w:t xml:space="preserve">les </w:t>
      </w:r>
      <w:r w:rsidRPr="0044670F">
        <w:rPr>
          <w:lang w:eastAsia="en-US"/>
        </w:rPr>
        <w:t xml:space="preserve">efforts </w:t>
      </w:r>
      <w:r w:rsidR="00A6588E" w:rsidRPr="0044670F">
        <w:rPr>
          <w:lang w:eastAsia="en-US"/>
        </w:rPr>
        <w:t xml:space="preserve">techniques et financiers </w:t>
      </w:r>
      <w:r w:rsidRPr="0044670F">
        <w:rPr>
          <w:lang w:eastAsia="en-US"/>
        </w:rPr>
        <w:t>cons</w:t>
      </w:r>
      <w:r w:rsidR="00A6588E" w:rsidRPr="0044670F">
        <w:rPr>
          <w:lang w:eastAsia="en-US"/>
        </w:rPr>
        <w:t>en</w:t>
      </w:r>
      <w:r w:rsidRPr="0044670F">
        <w:rPr>
          <w:lang w:eastAsia="en-US"/>
        </w:rPr>
        <w:t>t</w:t>
      </w:r>
      <w:r w:rsidR="00A6588E" w:rsidRPr="0044670F">
        <w:rPr>
          <w:lang w:eastAsia="en-US"/>
        </w:rPr>
        <w:t>i</w:t>
      </w:r>
      <w:r w:rsidRPr="0044670F">
        <w:rPr>
          <w:lang w:eastAsia="en-US"/>
        </w:rPr>
        <w:t xml:space="preserve">s </w:t>
      </w:r>
      <w:r w:rsidR="00A6588E" w:rsidRPr="0044670F">
        <w:rPr>
          <w:lang w:eastAsia="en-US"/>
        </w:rPr>
        <w:t>pour</w:t>
      </w:r>
      <w:r w:rsidRPr="0044670F">
        <w:rPr>
          <w:lang w:eastAsia="en-US"/>
        </w:rPr>
        <w:t xml:space="preserve"> nous accompagner dans cet exercice.</w:t>
      </w:r>
    </w:p>
    <w:p w:rsidR="006E2F4C" w:rsidRPr="0044670F" w:rsidRDefault="00A6588E" w:rsidP="00587784">
      <w:pPr>
        <w:spacing w:line="312" w:lineRule="auto"/>
        <w:rPr>
          <w:lang w:eastAsia="en-US"/>
        </w:rPr>
      </w:pPr>
      <w:r w:rsidRPr="0044670F">
        <w:rPr>
          <w:lang w:eastAsia="en-US"/>
        </w:rPr>
        <w:t xml:space="preserve"> J’invite tous ceux qui s’intéressent aux questions de financement de la santé à faire une exploitation judicieuse de ce document  et à  apporter toute contribution dans le sens d</w:t>
      </w:r>
      <w:r w:rsidR="00021902">
        <w:rPr>
          <w:lang w:eastAsia="en-US"/>
        </w:rPr>
        <w:t>e l</w:t>
      </w:r>
      <w:r w:rsidRPr="0044670F">
        <w:rPr>
          <w:lang w:eastAsia="en-US"/>
        </w:rPr>
        <w:t>’enrichir.</w:t>
      </w:r>
    </w:p>
    <w:p w:rsidR="006E2F4C" w:rsidRPr="0044670F" w:rsidRDefault="006E2F4C" w:rsidP="00587784">
      <w:pPr>
        <w:spacing w:line="312" w:lineRule="auto"/>
        <w:rPr>
          <w:lang w:eastAsia="en-US"/>
        </w:rPr>
      </w:pPr>
    </w:p>
    <w:p w:rsidR="006E2F4C" w:rsidRPr="0044670F" w:rsidRDefault="006E2F4C" w:rsidP="00587784">
      <w:pPr>
        <w:spacing w:line="312" w:lineRule="auto"/>
        <w:rPr>
          <w:lang w:eastAsia="en-US"/>
        </w:rPr>
      </w:pPr>
    </w:p>
    <w:p w:rsidR="006E2F4C" w:rsidRPr="0044670F" w:rsidRDefault="006E2F4C" w:rsidP="00587784">
      <w:pPr>
        <w:spacing w:line="312" w:lineRule="auto"/>
        <w:rPr>
          <w:lang w:eastAsia="en-US"/>
        </w:rPr>
      </w:pPr>
    </w:p>
    <w:p w:rsidR="006E2F4C" w:rsidRPr="0044670F" w:rsidRDefault="006E2F4C" w:rsidP="00587784">
      <w:pPr>
        <w:spacing w:line="312" w:lineRule="auto"/>
        <w:rPr>
          <w:lang w:eastAsia="en-US"/>
        </w:rPr>
      </w:pPr>
    </w:p>
    <w:p w:rsidR="006E2F4C" w:rsidRPr="0044670F" w:rsidRDefault="006E2F4C" w:rsidP="0052480B">
      <w:pPr>
        <w:spacing w:line="312" w:lineRule="auto"/>
        <w:jc w:val="right"/>
        <w:rPr>
          <w:lang w:eastAsia="en-US"/>
        </w:rPr>
      </w:pPr>
      <w:r w:rsidRPr="0044670F">
        <w:rPr>
          <w:lang w:eastAsia="en-US"/>
        </w:rPr>
        <w:t xml:space="preserve"> Ministre de la Santé et de l’Hygiène Publique</w:t>
      </w:r>
    </w:p>
    <w:p w:rsidR="006E2F4C" w:rsidRPr="0044670F" w:rsidRDefault="006E2F4C" w:rsidP="00587784">
      <w:pPr>
        <w:spacing w:line="312" w:lineRule="auto"/>
        <w:rPr>
          <w:lang w:eastAsia="en-US"/>
        </w:rPr>
      </w:pPr>
    </w:p>
    <w:p w:rsidR="006E2F4C" w:rsidRPr="0044670F" w:rsidRDefault="006E2F4C" w:rsidP="00587784">
      <w:pPr>
        <w:spacing w:line="312" w:lineRule="auto"/>
        <w:rPr>
          <w:lang w:eastAsia="en-US"/>
        </w:rPr>
      </w:pPr>
    </w:p>
    <w:p w:rsidR="006E2F4C" w:rsidRPr="0044670F" w:rsidRDefault="006E2F4C" w:rsidP="00587784">
      <w:pPr>
        <w:spacing w:line="312" w:lineRule="auto"/>
        <w:rPr>
          <w:lang w:eastAsia="en-US"/>
        </w:rPr>
      </w:pPr>
    </w:p>
    <w:p w:rsidR="006E2F4C" w:rsidRPr="0044670F" w:rsidRDefault="006E2F4C" w:rsidP="00587784">
      <w:pPr>
        <w:spacing w:line="312" w:lineRule="auto"/>
        <w:rPr>
          <w:lang w:eastAsia="en-US"/>
        </w:rPr>
      </w:pPr>
    </w:p>
    <w:p w:rsidR="006E2F4C" w:rsidRPr="0044670F" w:rsidRDefault="006E2F4C" w:rsidP="00587784">
      <w:pPr>
        <w:spacing w:line="312" w:lineRule="auto"/>
        <w:rPr>
          <w:lang w:eastAsia="en-US"/>
        </w:rPr>
      </w:pPr>
    </w:p>
    <w:p w:rsidR="006E2F4C" w:rsidRDefault="006E2F4C" w:rsidP="00587784">
      <w:pPr>
        <w:spacing w:line="312" w:lineRule="auto"/>
        <w:rPr>
          <w:lang w:eastAsia="en-US"/>
        </w:rPr>
      </w:pPr>
    </w:p>
    <w:p w:rsidR="00570ACA" w:rsidRDefault="00570ACA" w:rsidP="00587784">
      <w:pPr>
        <w:spacing w:line="312" w:lineRule="auto"/>
        <w:rPr>
          <w:lang w:eastAsia="en-US"/>
        </w:rPr>
      </w:pPr>
    </w:p>
    <w:p w:rsidR="00570ACA" w:rsidRDefault="00570ACA" w:rsidP="00587784">
      <w:pPr>
        <w:spacing w:line="312" w:lineRule="auto"/>
        <w:rPr>
          <w:lang w:eastAsia="en-US"/>
        </w:rPr>
      </w:pPr>
    </w:p>
    <w:p w:rsidR="006E2F4C" w:rsidRPr="0044670F" w:rsidRDefault="006E2F4C" w:rsidP="00587784">
      <w:pPr>
        <w:spacing w:line="312" w:lineRule="auto"/>
        <w:rPr>
          <w:lang w:eastAsia="en-US"/>
        </w:rPr>
      </w:pPr>
    </w:p>
    <w:p w:rsidR="00C96BBC" w:rsidRDefault="00C96BBC" w:rsidP="00302D13">
      <w:pPr>
        <w:pStyle w:val="Titre1"/>
        <w:numPr>
          <w:ilvl w:val="0"/>
          <w:numId w:val="0"/>
        </w:numPr>
        <w:ind w:left="720" w:hanging="360"/>
      </w:pPr>
      <w:bookmarkStart w:id="6" w:name="_Toc456334522"/>
      <w:r>
        <w:t>Remerciements</w:t>
      </w:r>
      <w:bookmarkEnd w:id="6"/>
    </w:p>
    <w:p w:rsidR="00066728" w:rsidRPr="00E03D08" w:rsidRDefault="00FE7993" w:rsidP="00066728">
      <w:pPr>
        <w:spacing w:after="0"/>
      </w:pPr>
      <w:r>
        <w:t>La présente édition  des Comptes de la S</w:t>
      </w:r>
      <w:r w:rsidR="00066728" w:rsidRPr="00E03D08">
        <w:t>anté  a été réalisée par une équipe technique composé</w:t>
      </w:r>
      <w:r w:rsidR="00D9342E">
        <w:t>e</w:t>
      </w:r>
      <w:r w:rsidR="00066728" w:rsidRPr="00E03D08">
        <w:t xml:space="preserve"> de cadres de la Cellule de Planification et de Statistique du Secteur Santé, Développement Social et Promotion de la Famille, </w:t>
      </w:r>
      <w:r w:rsidR="00881B49">
        <w:t xml:space="preserve">de la Direction Nationale de la Santé, </w:t>
      </w:r>
      <w:r w:rsidR="00066728" w:rsidRPr="00E03D08">
        <w:t>de l’Institut National de Recherche en Santé Publique, de l’Institut National de la Statistique, des Directions de</w:t>
      </w:r>
      <w:r w:rsidR="00D9342E">
        <w:t>s</w:t>
      </w:r>
      <w:r w:rsidR="00066728" w:rsidRPr="00E03D08">
        <w:t xml:space="preserve"> Finances et du Matériel du Ministère de la Santé et de l’Hygiène Publique, du Ministère de la Solidarité, de l’Action Humanitaire et de la Reconstruction du Nord et du Ministère de la Femme, de l’enfant et de la Famille et de la Direction Générale du Budget.</w:t>
      </w:r>
    </w:p>
    <w:p w:rsidR="00066728" w:rsidRPr="00E03D08" w:rsidRDefault="00066728" w:rsidP="00066728">
      <w:pPr>
        <w:spacing w:after="0"/>
      </w:pPr>
      <w:r w:rsidRPr="00E03D08">
        <w:t>Cette édition des</w:t>
      </w:r>
      <w:r w:rsidR="00D9342E">
        <w:t xml:space="preserve"> Comptes de la Santé(</w:t>
      </w:r>
      <w:r w:rsidRPr="00E03D08">
        <w:t>CS</w:t>
      </w:r>
      <w:r w:rsidR="00D9342E">
        <w:t>)</w:t>
      </w:r>
      <w:r w:rsidRPr="00E03D08">
        <w:t xml:space="preserve"> a été financée par le Gouvernement du Mali, l’Organisation Mondiale de la santé (OMS) et le Fonds</w:t>
      </w:r>
      <w:r w:rsidR="00601BBE">
        <w:t xml:space="preserve"> des Nations Unies pour la Population (UNFPA)</w:t>
      </w:r>
      <w:r w:rsidRPr="00E03D08">
        <w:t xml:space="preserve">. </w:t>
      </w:r>
      <w:r>
        <w:t>Elle a</w:t>
      </w:r>
      <w:r w:rsidRPr="00E03D08">
        <w:t xml:space="preserve"> aussi bénéficié de l’assistance technique de l’OMS.</w:t>
      </w:r>
    </w:p>
    <w:p w:rsidR="00066728" w:rsidRDefault="00066728" w:rsidP="00066728">
      <w:pPr>
        <w:spacing w:after="0"/>
      </w:pPr>
      <w:r w:rsidRPr="00E03D08">
        <w:t>Grâce à la synergie d’action  et la franche collaboration des personnes ressources, des agences et des institutions partenaires, la présente édition a pu être conduite malgré les multiples difficultés. Nous saisissons cette occasion pour adresser nos remerciements :</w:t>
      </w:r>
    </w:p>
    <w:p w:rsidR="00066728" w:rsidRPr="00095180" w:rsidRDefault="00066728" w:rsidP="00FE7993">
      <w:pPr>
        <w:pStyle w:val="Paragraphedeliste"/>
        <w:numPr>
          <w:ilvl w:val="0"/>
          <w:numId w:val="26"/>
        </w:numPr>
        <w:spacing w:after="120"/>
        <w:ind w:left="425" w:hanging="357"/>
        <w:contextualSpacing w:val="0"/>
      </w:pPr>
      <w:r w:rsidRPr="00095180">
        <w:t xml:space="preserve">Aux bailleurs de fonds du système de santé, aux </w:t>
      </w:r>
      <w:r w:rsidR="00021902">
        <w:t>O</w:t>
      </w:r>
      <w:r w:rsidRPr="00095180">
        <w:t xml:space="preserve">rganisations </w:t>
      </w:r>
      <w:r w:rsidR="00021902">
        <w:t>N</w:t>
      </w:r>
      <w:r w:rsidRPr="00095180">
        <w:t xml:space="preserve">on </w:t>
      </w:r>
      <w:r w:rsidR="00021902">
        <w:t>G</w:t>
      </w:r>
      <w:r w:rsidRPr="00095180">
        <w:t>ouvernementales (ONG), aux entreprises qui ont accepté de mettre les données sur leurs dépenses de santé</w:t>
      </w:r>
      <w:r w:rsidR="00D9342E">
        <w:t>,</w:t>
      </w:r>
      <w:r w:rsidRPr="00095180">
        <w:t xml:space="preserve"> à la disposition de l’équipe technique d’élaboration des comptes de la santé ; </w:t>
      </w:r>
    </w:p>
    <w:p w:rsidR="00066728" w:rsidRPr="00095180" w:rsidRDefault="00066728" w:rsidP="00FE7993">
      <w:pPr>
        <w:pStyle w:val="Paragraphedeliste"/>
        <w:numPr>
          <w:ilvl w:val="0"/>
          <w:numId w:val="26"/>
        </w:numPr>
        <w:spacing w:after="120"/>
        <w:ind w:left="425" w:hanging="357"/>
        <w:contextualSpacing w:val="0"/>
      </w:pPr>
      <w:r w:rsidRPr="00095180">
        <w:t>Aux agents enquêteurs de la collecte des données</w:t>
      </w:r>
      <w:r w:rsidR="00021902">
        <w:t>.</w:t>
      </w:r>
    </w:p>
    <w:p w:rsidR="00066728" w:rsidRDefault="00066728" w:rsidP="00066728">
      <w:pPr>
        <w:spacing w:after="0"/>
      </w:pPr>
      <w:r w:rsidRPr="00095180">
        <w:t xml:space="preserve">Notre reconnaissance et notre profonde gratitude à </w:t>
      </w:r>
      <w:r w:rsidR="009368AD">
        <w:t xml:space="preserve">l’équipe d’appui inter-pays de l’OMS pour avoir mis à notre disposition un consultant </w:t>
      </w:r>
      <w:r w:rsidR="00021902">
        <w:t>a</w:t>
      </w:r>
      <w:r w:rsidR="009368AD">
        <w:t>find’</w:t>
      </w:r>
      <w:r w:rsidRPr="00095180">
        <w:t xml:space="preserve">appuyer l’équipe technique </w:t>
      </w:r>
      <w:r w:rsidR="00021902">
        <w:t xml:space="preserve">pendant </w:t>
      </w:r>
      <w:r>
        <w:t xml:space="preserve"> la</w:t>
      </w:r>
      <w:r w:rsidRPr="00095180">
        <w:t xml:space="preserve">phase complémentaire d’analyse des comptes de la santé.  Nos remerciements </w:t>
      </w:r>
      <w:r w:rsidR="006E21D4">
        <w:t>à tous les</w:t>
      </w:r>
      <w:r w:rsidRPr="00095180">
        <w:t xml:space="preserve"> partenaires techniques et financiers qui nous ont accompagné et soutenu de façon constante, au cours de cette opération. Il s’agit </w:t>
      </w:r>
      <w:r w:rsidR="00D9342E">
        <w:t xml:space="preserve">de </w:t>
      </w:r>
      <w:r w:rsidRPr="00095180">
        <w:t>l’OMS et de l’UNFPA. Enfin, nos sincères remerciements à tous ceux qui de près ou de loin ont contribué à la réussite de cette édition des comptes de la santé.</w:t>
      </w:r>
    </w:p>
    <w:p w:rsidR="00D9342E" w:rsidRDefault="00D9342E" w:rsidP="00D9342E">
      <w:pPr>
        <w:spacing w:after="0"/>
        <w:jc w:val="right"/>
      </w:pPr>
    </w:p>
    <w:p w:rsidR="00D9342E" w:rsidRDefault="00D9342E" w:rsidP="00D9342E">
      <w:pPr>
        <w:spacing w:after="0"/>
        <w:jc w:val="right"/>
      </w:pPr>
    </w:p>
    <w:p w:rsidR="00066728" w:rsidRPr="00095180" w:rsidRDefault="00066728" w:rsidP="00D9342E">
      <w:pPr>
        <w:spacing w:after="0"/>
        <w:jc w:val="right"/>
      </w:pPr>
      <w:r>
        <w:t>Le Directeur de la CPS/ SS DS PF</w:t>
      </w:r>
    </w:p>
    <w:p w:rsidR="00352D08" w:rsidRDefault="00352D08">
      <w:pPr>
        <w:autoSpaceDE/>
        <w:autoSpaceDN/>
        <w:adjustRightInd/>
        <w:spacing w:after="200" w:line="276" w:lineRule="auto"/>
        <w:jc w:val="left"/>
      </w:pPr>
      <w:r>
        <w:br w:type="page"/>
      </w:r>
    </w:p>
    <w:p w:rsidR="00237988" w:rsidRDefault="00237988" w:rsidP="00237988">
      <w:pPr>
        <w:pStyle w:val="Titre1"/>
        <w:numPr>
          <w:ilvl w:val="0"/>
          <w:numId w:val="0"/>
        </w:numPr>
        <w:ind w:left="720"/>
      </w:pPr>
      <w:bookmarkStart w:id="7" w:name="_Toc456334523"/>
      <w:r>
        <w:t>Sigles et abréviations</w:t>
      </w:r>
      <w:bookmarkEnd w:id="7"/>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AMO :</w:t>
      </w:r>
      <w:r w:rsidRPr="00237988">
        <w:rPr>
          <w:rFonts w:eastAsia="SimSun"/>
          <w:bCs w:val="0"/>
          <w:color w:val="auto"/>
        </w:rPr>
        <w:tab/>
      </w:r>
      <w:r w:rsidRPr="00237988">
        <w:rPr>
          <w:rFonts w:eastAsia="SimSun"/>
          <w:bCs w:val="0"/>
          <w:color w:val="auto"/>
        </w:rPr>
        <w:tab/>
      </w:r>
      <w:r w:rsidRPr="00237988">
        <w:rPr>
          <w:rFonts w:eastAsia="SimSun"/>
          <w:bCs w:val="0"/>
          <w:color w:val="auto"/>
        </w:rPr>
        <w:tab/>
        <w:t>Assurance Maladie Obligatoire</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ANAM :</w:t>
      </w:r>
      <w:r w:rsidRPr="00237988">
        <w:rPr>
          <w:rFonts w:eastAsia="SimSun"/>
          <w:bCs w:val="0"/>
          <w:color w:val="auto"/>
        </w:rPr>
        <w:tab/>
      </w:r>
      <w:r w:rsidRPr="00237988">
        <w:rPr>
          <w:rFonts w:eastAsia="SimSun"/>
          <w:bCs w:val="0"/>
          <w:color w:val="auto"/>
        </w:rPr>
        <w:tab/>
        <w:t xml:space="preserve">Agence Nationale d’Assurance Maladie </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ARV :</w:t>
      </w:r>
      <w:r w:rsidRPr="00237988">
        <w:rPr>
          <w:rFonts w:eastAsia="SimSun"/>
          <w:bCs w:val="0"/>
          <w:color w:val="auto"/>
        </w:rPr>
        <w:tab/>
      </w:r>
      <w:r w:rsidRPr="00237988">
        <w:rPr>
          <w:rFonts w:eastAsia="SimSun"/>
          <w:bCs w:val="0"/>
          <w:color w:val="auto"/>
        </w:rPr>
        <w:tab/>
      </w:r>
      <w:r w:rsidRPr="00237988">
        <w:rPr>
          <w:rFonts w:eastAsia="SimSun"/>
          <w:bCs w:val="0"/>
          <w:color w:val="auto"/>
        </w:rPr>
        <w:tab/>
        <w:t>Antirétroviraux</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ASACO :</w:t>
      </w:r>
      <w:r w:rsidRPr="00237988">
        <w:rPr>
          <w:rFonts w:eastAsia="SimSun"/>
          <w:bCs w:val="0"/>
          <w:color w:val="auto"/>
        </w:rPr>
        <w:tab/>
      </w:r>
      <w:r w:rsidRPr="00237988">
        <w:rPr>
          <w:rFonts w:eastAsia="SimSun"/>
          <w:bCs w:val="0"/>
          <w:color w:val="auto"/>
        </w:rPr>
        <w:tab/>
        <w:t>Association de Santé Communautaire</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CANAM :</w:t>
      </w:r>
      <w:r w:rsidRPr="00237988">
        <w:rPr>
          <w:rFonts w:eastAsia="SimSun"/>
          <w:bCs w:val="0"/>
          <w:color w:val="auto"/>
        </w:rPr>
        <w:tab/>
      </w:r>
      <w:r w:rsidRPr="00237988">
        <w:rPr>
          <w:rFonts w:eastAsia="SimSun"/>
          <w:bCs w:val="0"/>
          <w:color w:val="auto"/>
        </w:rPr>
        <w:tab/>
        <w:t>Caisse Nationale d’Assurance Maladie</w:t>
      </w:r>
    </w:p>
    <w:p w:rsidR="00237988" w:rsidRPr="00237988" w:rsidRDefault="00237988" w:rsidP="00237988">
      <w:pPr>
        <w:autoSpaceDE/>
        <w:autoSpaceDN/>
        <w:adjustRightInd/>
        <w:spacing w:after="0"/>
        <w:jc w:val="left"/>
        <w:rPr>
          <w:bCs w:val="0"/>
          <w:color w:val="auto"/>
          <w:lang w:eastAsia="en-US"/>
        </w:rPr>
      </w:pPr>
      <w:r w:rsidRPr="00237988">
        <w:rPr>
          <w:bCs w:val="0"/>
          <w:color w:val="auto"/>
          <w:lang w:eastAsia="en-US"/>
        </w:rPr>
        <w:t>CDV :</w:t>
      </w:r>
      <w:r w:rsidRPr="00237988">
        <w:rPr>
          <w:bCs w:val="0"/>
          <w:color w:val="auto"/>
          <w:lang w:eastAsia="en-US"/>
        </w:rPr>
        <w:tab/>
      </w:r>
      <w:r w:rsidRPr="00237988">
        <w:rPr>
          <w:bCs w:val="0"/>
          <w:color w:val="auto"/>
          <w:lang w:eastAsia="en-US"/>
        </w:rPr>
        <w:tab/>
      </w:r>
      <w:r w:rsidRPr="00237988">
        <w:rPr>
          <w:bCs w:val="0"/>
          <w:color w:val="auto"/>
          <w:lang w:eastAsia="en-US"/>
        </w:rPr>
        <w:tab/>
        <w:t>Conseil de Dépistage Volontaire</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CHU :</w:t>
      </w:r>
      <w:r w:rsidRPr="00237988">
        <w:rPr>
          <w:rFonts w:eastAsia="SimSun"/>
          <w:bCs w:val="0"/>
          <w:color w:val="auto"/>
        </w:rPr>
        <w:tab/>
      </w:r>
      <w:r w:rsidRPr="00237988">
        <w:rPr>
          <w:rFonts w:eastAsia="SimSun"/>
          <w:bCs w:val="0"/>
          <w:color w:val="auto"/>
        </w:rPr>
        <w:tab/>
      </w:r>
      <w:r w:rsidRPr="00237988">
        <w:rPr>
          <w:rFonts w:eastAsia="SimSun"/>
          <w:bCs w:val="0"/>
          <w:color w:val="auto"/>
        </w:rPr>
        <w:tab/>
        <w:t>Centre Hospitalier Universitaire</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CNOS :</w:t>
      </w:r>
      <w:r w:rsidRPr="00237988">
        <w:rPr>
          <w:rFonts w:eastAsia="SimSun"/>
          <w:bCs w:val="0"/>
          <w:color w:val="auto"/>
        </w:rPr>
        <w:tab/>
      </w:r>
      <w:r w:rsidRPr="00237988">
        <w:rPr>
          <w:rFonts w:eastAsia="SimSun"/>
          <w:bCs w:val="0"/>
          <w:color w:val="auto"/>
        </w:rPr>
        <w:tab/>
        <w:t xml:space="preserve">Centre National d’Odontostomatologie </w:t>
      </w:r>
    </w:p>
    <w:p w:rsidR="00237988" w:rsidRPr="00237988" w:rsidRDefault="00237988" w:rsidP="00237988">
      <w:pPr>
        <w:autoSpaceDE/>
        <w:autoSpaceDN/>
        <w:adjustRightInd/>
        <w:spacing w:after="0"/>
        <w:jc w:val="left"/>
        <w:rPr>
          <w:rFonts w:eastAsia="SimSun"/>
          <w:bCs w:val="0"/>
          <w:color w:val="auto"/>
          <w:lang w:val="fr-SN"/>
        </w:rPr>
      </w:pPr>
      <w:r w:rsidRPr="00237988">
        <w:rPr>
          <w:rFonts w:eastAsia="SimSun"/>
          <w:bCs w:val="0"/>
          <w:color w:val="auto"/>
          <w:lang w:val="fr-SN"/>
        </w:rPr>
        <w:t>CNS :</w:t>
      </w:r>
      <w:r w:rsidRPr="00237988">
        <w:rPr>
          <w:rFonts w:eastAsia="SimSun"/>
          <w:bCs w:val="0"/>
          <w:color w:val="auto"/>
          <w:lang w:val="fr-SN"/>
        </w:rPr>
        <w:tab/>
      </w:r>
      <w:r w:rsidRPr="00237988">
        <w:rPr>
          <w:rFonts w:eastAsia="SimSun"/>
          <w:bCs w:val="0"/>
          <w:color w:val="auto"/>
          <w:lang w:val="fr-SN"/>
        </w:rPr>
        <w:tab/>
      </w:r>
      <w:r w:rsidRPr="00237988">
        <w:rPr>
          <w:rFonts w:eastAsia="SimSun"/>
          <w:bCs w:val="0"/>
          <w:color w:val="auto"/>
          <w:lang w:val="fr-SN"/>
        </w:rPr>
        <w:tab/>
        <w:t>Comptes Nationaux de la Santé</w:t>
      </w:r>
    </w:p>
    <w:p w:rsidR="00237988" w:rsidRPr="00237988" w:rsidRDefault="00237988" w:rsidP="00237988">
      <w:pPr>
        <w:autoSpaceDE/>
        <w:autoSpaceDN/>
        <w:adjustRightInd/>
        <w:spacing w:after="0"/>
        <w:jc w:val="left"/>
        <w:rPr>
          <w:rFonts w:eastAsia="Arial Unicode MS"/>
          <w:bCs w:val="0"/>
          <w:color w:val="auto"/>
          <w:lang w:eastAsia="en-US"/>
        </w:rPr>
      </w:pPr>
      <w:r w:rsidRPr="00237988">
        <w:rPr>
          <w:rFonts w:eastAsia="Arial Unicode MS"/>
          <w:bCs w:val="0"/>
          <w:color w:val="auto"/>
          <w:lang w:eastAsia="en-US"/>
        </w:rPr>
        <w:t>CPN :</w:t>
      </w:r>
      <w:r w:rsidRPr="00237988">
        <w:rPr>
          <w:rFonts w:eastAsia="Arial Unicode MS"/>
          <w:bCs w:val="0"/>
          <w:color w:val="auto"/>
          <w:lang w:eastAsia="en-US"/>
        </w:rPr>
        <w:tab/>
      </w:r>
      <w:r w:rsidRPr="00237988">
        <w:rPr>
          <w:rFonts w:eastAsia="Arial Unicode MS"/>
          <w:bCs w:val="0"/>
          <w:color w:val="auto"/>
          <w:lang w:eastAsia="en-US"/>
        </w:rPr>
        <w:tab/>
      </w:r>
      <w:r w:rsidRPr="00237988">
        <w:rPr>
          <w:rFonts w:eastAsia="Arial Unicode MS"/>
          <w:bCs w:val="0"/>
          <w:color w:val="auto"/>
          <w:lang w:eastAsia="en-US"/>
        </w:rPr>
        <w:tab/>
        <w:t>Consultation Prénatale</w:t>
      </w:r>
    </w:p>
    <w:p w:rsidR="00237988" w:rsidRPr="00237988" w:rsidRDefault="00237988" w:rsidP="00237988">
      <w:pPr>
        <w:autoSpaceDE/>
        <w:autoSpaceDN/>
        <w:adjustRightInd/>
        <w:spacing w:after="0"/>
        <w:ind w:left="2124" w:hanging="2124"/>
        <w:jc w:val="left"/>
        <w:rPr>
          <w:bCs w:val="0"/>
          <w:color w:val="auto"/>
          <w:lang w:eastAsia="en-US"/>
        </w:rPr>
      </w:pPr>
      <w:r w:rsidRPr="00237988">
        <w:rPr>
          <w:bCs w:val="0"/>
          <w:color w:val="auto"/>
          <w:lang w:eastAsia="en-US"/>
        </w:rPr>
        <w:t>CPS/ SS DS PF :</w:t>
      </w:r>
      <w:r w:rsidRPr="00237988">
        <w:rPr>
          <w:bCs w:val="0"/>
          <w:color w:val="auto"/>
          <w:lang w:eastAsia="en-US"/>
        </w:rPr>
        <w:tab/>
        <w:t>Cellule de Planification et de Statistique du Secteur Santé, Développement Social et Promotion de la Famille</w:t>
      </w:r>
      <w:r w:rsidRPr="00237988">
        <w:rPr>
          <w:bCs w:val="0"/>
          <w:color w:val="auto"/>
          <w:lang w:eastAsia="en-US"/>
        </w:rPr>
        <w:tab/>
      </w:r>
    </w:p>
    <w:p w:rsidR="00237988" w:rsidRPr="00237988" w:rsidRDefault="00237988" w:rsidP="00237988">
      <w:pPr>
        <w:autoSpaceDE/>
        <w:autoSpaceDN/>
        <w:adjustRightInd/>
        <w:spacing w:after="0"/>
        <w:ind w:left="2124" w:hanging="2124"/>
        <w:jc w:val="left"/>
        <w:rPr>
          <w:rFonts w:eastAsia="SimSun"/>
          <w:bCs w:val="0"/>
          <w:color w:val="auto"/>
        </w:rPr>
      </w:pPr>
      <w:r w:rsidRPr="00237988">
        <w:rPr>
          <w:rFonts w:eastAsia="SimSun"/>
          <w:bCs w:val="0"/>
          <w:color w:val="auto"/>
        </w:rPr>
        <w:t>CROCEP :</w:t>
      </w:r>
      <w:r w:rsidRPr="00237988">
        <w:rPr>
          <w:rFonts w:eastAsia="SimSun"/>
          <w:bCs w:val="0"/>
          <w:color w:val="auto"/>
        </w:rPr>
        <w:tab/>
        <w:t xml:space="preserve">Comité Régional d’Orientation, de Coordination et d’Evaluation du PRODESS </w:t>
      </w:r>
    </w:p>
    <w:p w:rsidR="00237988" w:rsidRPr="00237988" w:rsidRDefault="00237988" w:rsidP="00237988">
      <w:pPr>
        <w:autoSpaceDE/>
        <w:autoSpaceDN/>
        <w:adjustRightInd/>
        <w:spacing w:after="0"/>
        <w:jc w:val="left"/>
        <w:rPr>
          <w:rFonts w:eastAsiaTheme="minorHAnsi"/>
          <w:bCs w:val="0"/>
          <w:color w:val="auto"/>
          <w:lang w:eastAsia="en-US"/>
        </w:rPr>
      </w:pPr>
      <w:r w:rsidRPr="00237988">
        <w:rPr>
          <w:rFonts w:eastAsiaTheme="minorHAnsi"/>
          <w:bCs w:val="0"/>
          <w:color w:val="auto"/>
          <w:lang w:eastAsia="en-US"/>
        </w:rPr>
        <w:t>CS :</w:t>
      </w:r>
      <w:r w:rsidRPr="00237988">
        <w:rPr>
          <w:rFonts w:eastAsiaTheme="minorHAnsi"/>
          <w:bCs w:val="0"/>
          <w:color w:val="auto"/>
          <w:lang w:eastAsia="en-US"/>
        </w:rPr>
        <w:tab/>
      </w:r>
      <w:r w:rsidRPr="00237988">
        <w:rPr>
          <w:rFonts w:eastAsiaTheme="minorHAnsi"/>
          <w:bCs w:val="0"/>
          <w:color w:val="auto"/>
          <w:lang w:eastAsia="en-US"/>
        </w:rPr>
        <w:tab/>
      </w:r>
      <w:r w:rsidRPr="00237988">
        <w:rPr>
          <w:rFonts w:eastAsiaTheme="minorHAnsi"/>
          <w:bCs w:val="0"/>
          <w:color w:val="auto"/>
          <w:lang w:eastAsia="en-US"/>
        </w:rPr>
        <w:tab/>
        <w:t>Comptes de la Santé</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CSCom :</w:t>
      </w:r>
      <w:r w:rsidRPr="00237988">
        <w:rPr>
          <w:rFonts w:eastAsia="SimSun"/>
          <w:bCs w:val="0"/>
          <w:color w:val="auto"/>
        </w:rPr>
        <w:tab/>
      </w:r>
      <w:r w:rsidRPr="00237988">
        <w:rPr>
          <w:rFonts w:eastAsia="SimSun"/>
          <w:bCs w:val="0"/>
          <w:color w:val="auto"/>
        </w:rPr>
        <w:tab/>
        <w:t xml:space="preserve">Centre de Santé Communautaire </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CSCRP :</w:t>
      </w:r>
      <w:r w:rsidRPr="00237988">
        <w:rPr>
          <w:rFonts w:eastAsia="SimSun"/>
          <w:bCs w:val="0"/>
          <w:color w:val="auto"/>
        </w:rPr>
        <w:tab/>
      </w:r>
      <w:r w:rsidRPr="00237988">
        <w:rPr>
          <w:rFonts w:eastAsia="SimSun"/>
          <w:bCs w:val="0"/>
          <w:color w:val="auto"/>
        </w:rPr>
        <w:tab/>
        <w:t xml:space="preserve">Cadre de Stratégie pour la Croissance et la Réduction de la Pauvreté </w:t>
      </w:r>
    </w:p>
    <w:p w:rsidR="00237988" w:rsidRPr="00237988" w:rsidRDefault="00237988" w:rsidP="00237988">
      <w:pPr>
        <w:autoSpaceDE/>
        <w:autoSpaceDN/>
        <w:adjustRightInd/>
        <w:spacing w:after="0"/>
        <w:jc w:val="left"/>
        <w:rPr>
          <w:rFonts w:eastAsia="Arial Unicode MS"/>
          <w:bCs w:val="0"/>
          <w:color w:val="auto"/>
          <w:lang w:eastAsia="en-US"/>
        </w:rPr>
      </w:pPr>
      <w:r w:rsidRPr="00237988">
        <w:rPr>
          <w:bCs w:val="0"/>
          <w:color w:val="auto"/>
          <w:lang w:eastAsia="en-US"/>
        </w:rPr>
        <w:t>CSLS :</w:t>
      </w:r>
      <w:r w:rsidRPr="00237988">
        <w:rPr>
          <w:bCs w:val="0"/>
          <w:color w:val="auto"/>
          <w:lang w:eastAsia="en-US"/>
        </w:rPr>
        <w:tab/>
      </w:r>
      <w:r w:rsidRPr="00237988">
        <w:rPr>
          <w:bCs w:val="0"/>
          <w:color w:val="auto"/>
          <w:lang w:eastAsia="en-US"/>
        </w:rPr>
        <w:tab/>
      </w:r>
      <w:r w:rsidRPr="00237988">
        <w:rPr>
          <w:bCs w:val="0"/>
          <w:color w:val="auto"/>
          <w:lang w:eastAsia="en-US"/>
        </w:rPr>
        <w:tab/>
        <w:t>Cellule Sectorielle de Lutte contre le Sida</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CSRéf :</w:t>
      </w:r>
      <w:r w:rsidRPr="00237988">
        <w:rPr>
          <w:rFonts w:eastAsia="SimSun"/>
          <w:bCs w:val="0"/>
          <w:color w:val="auto"/>
        </w:rPr>
        <w:tab/>
      </w:r>
      <w:r w:rsidRPr="00237988">
        <w:rPr>
          <w:rFonts w:eastAsia="SimSun"/>
          <w:bCs w:val="0"/>
          <w:color w:val="auto"/>
        </w:rPr>
        <w:tab/>
        <w:t>Centre de Santé de Référence</w:t>
      </w:r>
    </w:p>
    <w:p w:rsidR="00237988" w:rsidRPr="00237988" w:rsidRDefault="00237988" w:rsidP="00237988">
      <w:pPr>
        <w:autoSpaceDE/>
        <w:autoSpaceDN/>
        <w:adjustRightInd/>
        <w:spacing w:after="0"/>
        <w:jc w:val="left"/>
        <w:rPr>
          <w:lang w:eastAsia="en-US"/>
        </w:rPr>
      </w:pPr>
      <w:r w:rsidRPr="00237988">
        <w:rPr>
          <w:lang w:eastAsia="en-US"/>
        </w:rPr>
        <w:t>DCS :</w:t>
      </w:r>
      <w:r w:rsidRPr="00237988">
        <w:rPr>
          <w:lang w:eastAsia="en-US"/>
        </w:rPr>
        <w:tab/>
      </w:r>
      <w:r w:rsidRPr="00237988">
        <w:rPr>
          <w:lang w:eastAsia="en-US"/>
        </w:rPr>
        <w:tab/>
      </w:r>
      <w:r w:rsidRPr="00237988">
        <w:rPr>
          <w:lang w:eastAsia="en-US"/>
        </w:rPr>
        <w:tab/>
        <w:t xml:space="preserve">Dépenses Courantes de Santé </w:t>
      </w:r>
    </w:p>
    <w:p w:rsidR="00237988" w:rsidRPr="00237988" w:rsidRDefault="00237988" w:rsidP="00237988">
      <w:pPr>
        <w:autoSpaceDE/>
        <w:autoSpaceDN/>
        <w:adjustRightInd/>
        <w:spacing w:after="0"/>
        <w:jc w:val="left"/>
        <w:rPr>
          <w:lang w:eastAsia="en-US"/>
        </w:rPr>
      </w:pPr>
      <w:r w:rsidRPr="00237988">
        <w:rPr>
          <w:rFonts w:eastAsia="SimSun"/>
          <w:bCs w:val="0"/>
          <w:color w:val="auto"/>
        </w:rPr>
        <w:t>DFM</w:t>
      </w:r>
      <w:r w:rsidRPr="00237988">
        <w:rPr>
          <w:lang w:eastAsia="en-US"/>
        </w:rPr>
        <w:t> :</w:t>
      </w:r>
      <w:r w:rsidRPr="00237988">
        <w:rPr>
          <w:lang w:eastAsia="en-US"/>
        </w:rPr>
        <w:tab/>
      </w:r>
      <w:r w:rsidRPr="00237988">
        <w:rPr>
          <w:lang w:eastAsia="en-US"/>
        </w:rPr>
        <w:tab/>
      </w:r>
      <w:r w:rsidRPr="00237988">
        <w:rPr>
          <w:lang w:eastAsia="en-US"/>
        </w:rPr>
        <w:tab/>
        <w:t>Direction de Finances et du Matériel</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DIS :</w:t>
      </w:r>
      <w:r w:rsidRPr="00237988">
        <w:rPr>
          <w:rFonts w:eastAsia="SimSun"/>
          <w:bCs w:val="0"/>
          <w:color w:val="auto"/>
        </w:rPr>
        <w:tab/>
      </w:r>
      <w:r w:rsidRPr="00237988">
        <w:rPr>
          <w:rFonts w:eastAsia="SimSun"/>
          <w:bCs w:val="0"/>
          <w:color w:val="auto"/>
        </w:rPr>
        <w:tab/>
      </w:r>
      <w:r w:rsidRPr="00237988">
        <w:rPr>
          <w:rFonts w:eastAsia="SimSun"/>
          <w:bCs w:val="0"/>
          <w:color w:val="auto"/>
        </w:rPr>
        <w:tab/>
        <w:t>Maladies et Affections de santé</w:t>
      </w:r>
    </w:p>
    <w:p w:rsidR="00237988" w:rsidRPr="00237988" w:rsidRDefault="00237988" w:rsidP="00237988">
      <w:pPr>
        <w:autoSpaceDE/>
        <w:autoSpaceDN/>
        <w:adjustRightInd/>
        <w:spacing w:after="0"/>
        <w:jc w:val="left"/>
        <w:rPr>
          <w:bCs w:val="0"/>
          <w:color w:val="auto"/>
          <w:lang w:eastAsia="en-US"/>
        </w:rPr>
      </w:pPr>
      <w:r w:rsidRPr="00237988">
        <w:rPr>
          <w:rFonts w:eastAsia="Times New Roman"/>
          <w:bCs w:val="0"/>
          <w:lang w:eastAsia="fr-FR"/>
        </w:rPr>
        <w:t>DPS :</w:t>
      </w:r>
      <w:r w:rsidRPr="00237988">
        <w:rPr>
          <w:bCs w:val="0"/>
          <w:color w:val="auto"/>
          <w:lang w:eastAsia="en-US"/>
        </w:rPr>
        <w:tab/>
      </w:r>
      <w:r w:rsidRPr="00237988">
        <w:rPr>
          <w:bCs w:val="0"/>
          <w:color w:val="auto"/>
          <w:lang w:eastAsia="en-US"/>
        </w:rPr>
        <w:tab/>
      </w:r>
      <w:r w:rsidRPr="00237988">
        <w:rPr>
          <w:bCs w:val="0"/>
          <w:color w:val="auto"/>
          <w:lang w:eastAsia="en-US"/>
        </w:rPr>
        <w:tab/>
      </w:r>
      <w:r w:rsidRPr="00237988">
        <w:rPr>
          <w:rFonts w:eastAsia="Times New Roman"/>
          <w:bCs w:val="0"/>
          <w:lang w:eastAsia="fr-FR"/>
        </w:rPr>
        <w:t>Domaines de Prestations de Services</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DRH :</w:t>
      </w:r>
      <w:r w:rsidRPr="00237988">
        <w:rPr>
          <w:rFonts w:eastAsia="SimSun"/>
          <w:bCs w:val="0"/>
          <w:color w:val="auto"/>
        </w:rPr>
        <w:tab/>
      </w:r>
      <w:r w:rsidRPr="00237988">
        <w:rPr>
          <w:rFonts w:eastAsia="SimSun"/>
          <w:bCs w:val="0"/>
          <w:color w:val="auto"/>
        </w:rPr>
        <w:tab/>
      </w:r>
      <w:r w:rsidRPr="00237988">
        <w:rPr>
          <w:rFonts w:eastAsia="SimSun"/>
          <w:bCs w:val="0"/>
          <w:color w:val="auto"/>
        </w:rPr>
        <w:tab/>
        <w:t>Direction des Ressources Humaines</w:t>
      </w:r>
    </w:p>
    <w:p w:rsidR="00237988" w:rsidRPr="00237988" w:rsidRDefault="00237988" w:rsidP="00237988">
      <w:pPr>
        <w:autoSpaceDE/>
        <w:autoSpaceDN/>
        <w:adjustRightInd/>
        <w:spacing w:after="0"/>
        <w:jc w:val="left"/>
        <w:rPr>
          <w:rFonts w:eastAsiaTheme="minorHAnsi"/>
          <w:bCs w:val="0"/>
          <w:color w:val="auto"/>
          <w:lang w:eastAsia="fr-FR"/>
        </w:rPr>
      </w:pPr>
      <w:r w:rsidRPr="00237988">
        <w:rPr>
          <w:rFonts w:eastAsiaTheme="minorHAnsi"/>
          <w:bCs w:val="0"/>
          <w:color w:val="auto"/>
          <w:lang w:eastAsia="fr-FR"/>
        </w:rPr>
        <w:t>DSSA :</w:t>
      </w:r>
      <w:r w:rsidRPr="00237988">
        <w:rPr>
          <w:rFonts w:eastAsiaTheme="minorHAnsi"/>
          <w:bCs w:val="0"/>
          <w:color w:val="auto"/>
          <w:lang w:eastAsia="fr-FR"/>
        </w:rPr>
        <w:tab/>
      </w:r>
      <w:r w:rsidRPr="00237988">
        <w:rPr>
          <w:rFonts w:eastAsiaTheme="minorHAnsi"/>
          <w:bCs w:val="0"/>
          <w:color w:val="auto"/>
          <w:lang w:eastAsia="fr-FR"/>
        </w:rPr>
        <w:tab/>
        <w:t xml:space="preserve">Direction du Service de Santé des Armées </w:t>
      </w:r>
    </w:p>
    <w:p w:rsidR="00237988" w:rsidRPr="00237988" w:rsidRDefault="00237988" w:rsidP="00237988">
      <w:pPr>
        <w:autoSpaceDE/>
        <w:autoSpaceDN/>
        <w:adjustRightInd/>
        <w:spacing w:after="0"/>
        <w:jc w:val="left"/>
        <w:rPr>
          <w:rFonts w:eastAsiaTheme="minorHAnsi"/>
          <w:bCs w:val="0"/>
          <w:color w:val="auto"/>
          <w:lang w:eastAsia="fr-FR"/>
        </w:rPr>
      </w:pPr>
      <w:r w:rsidRPr="00237988">
        <w:rPr>
          <w:bCs w:val="0"/>
          <w:lang w:eastAsia="en-US"/>
        </w:rPr>
        <w:t>DTS :</w:t>
      </w:r>
      <w:r w:rsidRPr="00237988">
        <w:rPr>
          <w:bCs w:val="0"/>
          <w:lang w:eastAsia="en-US"/>
        </w:rPr>
        <w:tab/>
      </w:r>
      <w:r w:rsidRPr="00237988">
        <w:rPr>
          <w:bCs w:val="0"/>
          <w:lang w:eastAsia="en-US"/>
        </w:rPr>
        <w:tab/>
      </w:r>
      <w:r w:rsidRPr="00237988">
        <w:rPr>
          <w:bCs w:val="0"/>
          <w:lang w:eastAsia="en-US"/>
        </w:rPr>
        <w:tab/>
      </w:r>
      <w:r w:rsidRPr="00237988">
        <w:rPr>
          <w:rFonts w:eastAsiaTheme="minorHAnsi"/>
          <w:bCs w:val="0"/>
          <w:color w:val="auto"/>
          <w:lang w:eastAsia="fr-FR"/>
        </w:rPr>
        <w:t>Dépenses Totales de Santé</w:t>
      </w:r>
    </w:p>
    <w:p w:rsidR="00237988" w:rsidRPr="00237988" w:rsidRDefault="00237988" w:rsidP="00237988">
      <w:pPr>
        <w:autoSpaceDE/>
        <w:autoSpaceDN/>
        <w:adjustRightInd/>
        <w:spacing w:after="0"/>
        <w:jc w:val="left"/>
        <w:rPr>
          <w:rFonts w:eastAsiaTheme="minorHAnsi"/>
          <w:bCs w:val="0"/>
          <w:color w:val="auto"/>
          <w:lang w:eastAsia="fr-FR"/>
        </w:rPr>
      </w:pPr>
      <w:r w:rsidRPr="00237988">
        <w:rPr>
          <w:rFonts w:eastAsiaTheme="minorHAnsi"/>
          <w:bCs w:val="0"/>
          <w:color w:val="auto"/>
          <w:lang w:eastAsia="fr-FR"/>
        </w:rPr>
        <w:t>EPH :</w:t>
      </w:r>
      <w:r w:rsidRPr="00237988">
        <w:rPr>
          <w:rFonts w:eastAsiaTheme="minorHAnsi"/>
          <w:bCs w:val="0"/>
          <w:color w:val="auto"/>
          <w:lang w:eastAsia="fr-FR"/>
        </w:rPr>
        <w:tab/>
      </w:r>
      <w:r w:rsidRPr="00237988">
        <w:rPr>
          <w:rFonts w:eastAsiaTheme="minorHAnsi"/>
          <w:bCs w:val="0"/>
          <w:color w:val="auto"/>
          <w:lang w:eastAsia="fr-FR"/>
        </w:rPr>
        <w:tab/>
      </w:r>
      <w:r w:rsidRPr="00237988">
        <w:rPr>
          <w:rFonts w:eastAsiaTheme="minorHAnsi"/>
          <w:bCs w:val="0"/>
          <w:color w:val="auto"/>
          <w:lang w:eastAsia="fr-FR"/>
        </w:rPr>
        <w:tab/>
        <w:t>Etablissement Public Hospitalier</w:t>
      </w:r>
    </w:p>
    <w:p w:rsidR="00237988" w:rsidRPr="00237988" w:rsidRDefault="00237988" w:rsidP="00237988">
      <w:pPr>
        <w:autoSpaceDE/>
        <w:autoSpaceDN/>
        <w:adjustRightInd/>
        <w:spacing w:after="0"/>
        <w:jc w:val="left"/>
        <w:rPr>
          <w:rFonts w:eastAsiaTheme="minorHAnsi"/>
          <w:bCs w:val="0"/>
          <w:color w:val="auto"/>
          <w:lang w:eastAsia="fr-FR"/>
        </w:rPr>
      </w:pPr>
      <w:r w:rsidRPr="00237988">
        <w:rPr>
          <w:rFonts w:eastAsiaTheme="minorHAnsi"/>
          <w:bCs w:val="0"/>
          <w:color w:val="auto"/>
          <w:lang w:eastAsia="fr-FR"/>
        </w:rPr>
        <w:t>FBR :</w:t>
      </w:r>
      <w:r w:rsidRPr="00237988">
        <w:rPr>
          <w:rFonts w:eastAsiaTheme="minorHAnsi"/>
          <w:bCs w:val="0"/>
          <w:color w:val="auto"/>
          <w:lang w:eastAsia="fr-FR"/>
        </w:rPr>
        <w:tab/>
      </w:r>
      <w:r w:rsidRPr="00237988">
        <w:rPr>
          <w:rFonts w:eastAsiaTheme="minorHAnsi"/>
          <w:bCs w:val="0"/>
          <w:color w:val="auto"/>
          <w:lang w:eastAsia="fr-FR"/>
        </w:rPr>
        <w:tab/>
      </w:r>
      <w:r w:rsidRPr="00237988">
        <w:rPr>
          <w:rFonts w:eastAsiaTheme="minorHAnsi"/>
          <w:bCs w:val="0"/>
          <w:color w:val="auto"/>
          <w:lang w:eastAsia="fr-FR"/>
        </w:rPr>
        <w:tab/>
        <w:t xml:space="preserve">Financement Basé sur les Résultats </w:t>
      </w:r>
    </w:p>
    <w:p w:rsidR="00237988" w:rsidRPr="00237988" w:rsidRDefault="00237988" w:rsidP="00237988">
      <w:pPr>
        <w:autoSpaceDE/>
        <w:autoSpaceDN/>
        <w:adjustRightInd/>
        <w:spacing w:after="0"/>
        <w:jc w:val="left"/>
        <w:rPr>
          <w:rFonts w:eastAsiaTheme="minorHAnsi"/>
          <w:bCs w:val="0"/>
          <w:color w:val="auto"/>
          <w:lang w:eastAsia="fr-FR"/>
        </w:rPr>
      </w:pPr>
      <w:r w:rsidRPr="00237988">
        <w:rPr>
          <w:rFonts w:eastAsiaTheme="minorHAnsi"/>
          <w:bCs w:val="0"/>
          <w:color w:val="auto"/>
          <w:lang w:eastAsia="fr-FR"/>
        </w:rPr>
        <w:t>FCFA :</w:t>
      </w:r>
      <w:r w:rsidRPr="00237988">
        <w:rPr>
          <w:rFonts w:eastAsiaTheme="minorHAnsi"/>
          <w:bCs w:val="0"/>
          <w:color w:val="auto"/>
          <w:lang w:eastAsia="fr-FR"/>
        </w:rPr>
        <w:tab/>
      </w:r>
      <w:r w:rsidRPr="00237988">
        <w:rPr>
          <w:rFonts w:eastAsiaTheme="minorHAnsi"/>
          <w:bCs w:val="0"/>
          <w:color w:val="auto"/>
          <w:lang w:eastAsia="fr-FR"/>
        </w:rPr>
        <w:tab/>
        <w:t xml:space="preserve">Franc de la Communauté Financière Africaine </w:t>
      </w:r>
    </w:p>
    <w:p w:rsidR="00237988" w:rsidRPr="00237988" w:rsidRDefault="00237988" w:rsidP="00237988">
      <w:pPr>
        <w:autoSpaceDE/>
        <w:autoSpaceDN/>
        <w:adjustRightInd/>
        <w:spacing w:after="0"/>
        <w:jc w:val="left"/>
        <w:rPr>
          <w:rFonts w:eastAsia="SimSun"/>
          <w:bCs w:val="0"/>
          <w:color w:val="auto"/>
        </w:rPr>
      </w:pPr>
      <w:r w:rsidRPr="00237988">
        <w:rPr>
          <w:rFonts w:eastAsiaTheme="minorHAnsi"/>
          <w:bCs w:val="0"/>
          <w:color w:val="auto"/>
          <w:lang w:eastAsia="fr-FR"/>
        </w:rPr>
        <w:t>FP :</w:t>
      </w:r>
      <w:r w:rsidRPr="00237988">
        <w:rPr>
          <w:rFonts w:eastAsiaTheme="minorHAnsi"/>
          <w:bCs w:val="0"/>
          <w:color w:val="auto"/>
          <w:lang w:eastAsia="fr-FR"/>
        </w:rPr>
        <w:tab/>
      </w:r>
      <w:r w:rsidRPr="00237988">
        <w:rPr>
          <w:rFonts w:eastAsiaTheme="minorHAnsi"/>
          <w:bCs w:val="0"/>
          <w:color w:val="auto"/>
          <w:lang w:eastAsia="fr-FR"/>
        </w:rPr>
        <w:tab/>
      </w:r>
      <w:r w:rsidRPr="00237988">
        <w:rPr>
          <w:rFonts w:eastAsiaTheme="minorHAnsi"/>
          <w:bCs w:val="0"/>
          <w:color w:val="auto"/>
          <w:lang w:eastAsia="fr-FR"/>
        </w:rPr>
        <w:tab/>
        <w:t>Facteur</w:t>
      </w:r>
      <w:r w:rsidRPr="00237988">
        <w:rPr>
          <w:rFonts w:eastAsia="SimSun"/>
          <w:bCs w:val="0"/>
          <w:color w:val="auto"/>
        </w:rPr>
        <w:t xml:space="preserve"> de Prestation </w:t>
      </w:r>
    </w:p>
    <w:p w:rsidR="00237988" w:rsidRPr="00237988" w:rsidRDefault="00E95CAB" w:rsidP="00237988">
      <w:pPr>
        <w:autoSpaceDE/>
        <w:autoSpaceDN/>
        <w:adjustRightInd/>
        <w:spacing w:after="0"/>
        <w:jc w:val="left"/>
        <w:rPr>
          <w:rFonts w:eastAsia="SimSun"/>
          <w:bCs w:val="0"/>
          <w:color w:val="auto"/>
        </w:rPr>
      </w:pPr>
      <w:r>
        <w:rPr>
          <w:rFonts w:eastAsia="SimSun"/>
          <w:bCs w:val="0"/>
          <w:color w:val="auto"/>
        </w:rPr>
        <w:t>FS :</w:t>
      </w:r>
      <w:r>
        <w:rPr>
          <w:rFonts w:eastAsia="SimSun"/>
          <w:bCs w:val="0"/>
          <w:color w:val="auto"/>
        </w:rPr>
        <w:tab/>
      </w:r>
      <w:r>
        <w:rPr>
          <w:rFonts w:eastAsia="SimSun"/>
          <w:bCs w:val="0"/>
          <w:color w:val="auto"/>
        </w:rPr>
        <w:tab/>
      </w:r>
      <w:r>
        <w:rPr>
          <w:rFonts w:eastAsia="SimSun"/>
          <w:bCs w:val="0"/>
          <w:color w:val="auto"/>
        </w:rPr>
        <w:tab/>
        <w:t>Recettes</w:t>
      </w:r>
      <w:r w:rsidR="00237988" w:rsidRPr="00237988">
        <w:rPr>
          <w:rFonts w:eastAsia="SimSun"/>
          <w:bCs w:val="0"/>
          <w:color w:val="auto"/>
        </w:rPr>
        <w:t xml:space="preserve"> des </w:t>
      </w:r>
      <w:r w:rsidRPr="00237988">
        <w:rPr>
          <w:rFonts w:eastAsia="SimSun"/>
          <w:bCs w:val="0"/>
          <w:color w:val="auto"/>
        </w:rPr>
        <w:t>régimes de financement</w:t>
      </w:r>
    </w:p>
    <w:p w:rsidR="00237988" w:rsidRPr="00237988" w:rsidRDefault="00237988" w:rsidP="00237988">
      <w:pPr>
        <w:autoSpaceDE/>
        <w:autoSpaceDN/>
        <w:adjustRightInd/>
        <w:spacing w:after="0"/>
        <w:ind w:left="2124" w:hanging="2124"/>
        <w:jc w:val="left"/>
        <w:rPr>
          <w:rFonts w:eastAsia="SimSun"/>
          <w:bCs w:val="0"/>
          <w:color w:val="auto"/>
        </w:rPr>
      </w:pPr>
      <w:r w:rsidRPr="00237988">
        <w:rPr>
          <w:rFonts w:eastAsia="SimSun"/>
          <w:bCs w:val="0"/>
          <w:color w:val="auto"/>
        </w:rPr>
        <w:t>FS.RI :</w:t>
      </w:r>
      <w:r w:rsidRPr="00237988">
        <w:rPr>
          <w:rFonts w:eastAsia="SimSun"/>
          <w:bCs w:val="0"/>
          <w:color w:val="auto"/>
        </w:rPr>
        <w:tab/>
      </w:r>
      <w:r w:rsidR="00E95CAB">
        <w:rPr>
          <w:rFonts w:eastAsia="SimSun"/>
          <w:bCs w:val="0"/>
          <w:color w:val="auto"/>
        </w:rPr>
        <w:t>Unités institutionnelles</w:t>
      </w:r>
      <w:r w:rsidRPr="00237988">
        <w:rPr>
          <w:rFonts w:eastAsia="SimSun"/>
          <w:bCs w:val="0"/>
          <w:color w:val="auto"/>
        </w:rPr>
        <w:t xml:space="preserve"> fournissant des revenus aux régimes de financement </w:t>
      </w:r>
    </w:p>
    <w:p w:rsidR="00237988" w:rsidRPr="00237988" w:rsidRDefault="00237988" w:rsidP="00237988">
      <w:pPr>
        <w:autoSpaceDE/>
        <w:autoSpaceDN/>
        <w:adjustRightInd/>
        <w:spacing w:after="0"/>
        <w:jc w:val="left"/>
        <w:rPr>
          <w:rFonts w:eastAsia="SimSun"/>
          <w:bCs w:val="0"/>
          <w:color w:val="auto"/>
          <w:lang w:val="fr-SN"/>
        </w:rPr>
      </w:pPr>
      <w:r w:rsidRPr="00237988">
        <w:rPr>
          <w:rFonts w:eastAsia="SimSun"/>
          <w:bCs w:val="0"/>
          <w:color w:val="auto"/>
          <w:lang w:val="fr-SN"/>
        </w:rPr>
        <w:t>HAAT :</w:t>
      </w:r>
      <w:r w:rsidRPr="00237988">
        <w:rPr>
          <w:rFonts w:eastAsia="SimSun"/>
          <w:bCs w:val="0"/>
          <w:color w:val="auto"/>
          <w:lang w:val="fr-SN"/>
        </w:rPr>
        <w:tab/>
      </w:r>
      <w:r w:rsidRPr="00237988">
        <w:rPr>
          <w:rFonts w:eastAsia="SimSun"/>
          <w:bCs w:val="0"/>
          <w:color w:val="auto"/>
          <w:lang w:val="fr-SN"/>
        </w:rPr>
        <w:tab/>
        <w:t>Outil d’Analyse des Comptes de la Santé</w:t>
      </w:r>
    </w:p>
    <w:p w:rsidR="00237988" w:rsidRPr="00237988" w:rsidRDefault="00237988" w:rsidP="00237988">
      <w:pPr>
        <w:autoSpaceDE/>
        <w:autoSpaceDN/>
        <w:adjustRightInd/>
        <w:spacing w:after="0"/>
        <w:jc w:val="left"/>
        <w:rPr>
          <w:rFonts w:eastAsia="SimSun"/>
          <w:bCs w:val="0"/>
          <w:color w:val="auto"/>
          <w:lang w:val="fr-SN"/>
        </w:rPr>
      </w:pPr>
      <w:r w:rsidRPr="00237988">
        <w:rPr>
          <w:rFonts w:eastAsia="SimSun"/>
          <w:bCs w:val="0"/>
          <w:color w:val="auto"/>
          <w:lang w:val="fr-SN"/>
        </w:rPr>
        <w:t>HAPT :</w:t>
      </w:r>
      <w:r w:rsidRPr="00237988">
        <w:rPr>
          <w:rFonts w:eastAsia="SimSun"/>
          <w:bCs w:val="0"/>
          <w:color w:val="auto"/>
          <w:lang w:val="fr-SN"/>
        </w:rPr>
        <w:tab/>
      </w:r>
      <w:r w:rsidRPr="00237988">
        <w:rPr>
          <w:rFonts w:eastAsia="SimSun"/>
          <w:bCs w:val="0"/>
          <w:color w:val="auto"/>
          <w:lang w:val="fr-SN"/>
        </w:rPr>
        <w:tab/>
        <w:t>Outil de Production des Comptes de la Santé</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HC :</w:t>
      </w:r>
      <w:r w:rsidRPr="00237988">
        <w:rPr>
          <w:rFonts w:eastAsia="SimSun"/>
          <w:bCs w:val="0"/>
          <w:color w:val="auto"/>
        </w:rPr>
        <w:tab/>
      </w:r>
      <w:r w:rsidRPr="00237988">
        <w:rPr>
          <w:rFonts w:eastAsia="SimSun"/>
          <w:bCs w:val="0"/>
          <w:color w:val="auto"/>
        </w:rPr>
        <w:tab/>
      </w:r>
      <w:r w:rsidRPr="00237988">
        <w:rPr>
          <w:rFonts w:eastAsia="SimSun"/>
          <w:bCs w:val="0"/>
          <w:color w:val="auto"/>
        </w:rPr>
        <w:tab/>
        <w:t xml:space="preserve">Fonctions de Soins de Santé </w:t>
      </w:r>
    </w:p>
    <w:p w:rsidR="00237988" w:rsidRPr="00237988" w:rsidRDefault="00237988" w:rsidP="00237988">
      <w:pPr>
        <w:autoSpaceDE/>
        <w:autoSpaceDN/>
        <w:adjustRightInd/>
        <w:spacing w:after="0"/>
        <w:jc w:val="left"/>
        <w:rPr>
          <w:rFonts w:eastAsiaTheme="minorHAnsi"/>
          <w:bCs w:val="0"/>
          <w:color w:val="auto"/>
          <w:lang w:eastAsia="fr-FR"/>
        </w:rPr>
      </w:pPr>
      <w:r w:rsidRPr="00237988">
        <w:rPr>
          <w:rFonts w:eastAsiaTheme="minorHAnsi"/>
          <w:bCs w:val="0"/>
          <w:color w:val="auto"/>
          <w:lang w:eastAsia="fr-FR"/>
        </w:rPr>
        <w:t>HCNLS :</w:t>
      </w:r>
      <w:r w:rsidRPr="00237988">
        <w:rPr>
          <w:rFonts w:eastAsiaTheme="minorHAnsi"/>
          <w:bCs w:val="0"/>
          <w:color w:val="auto"/>
          <w:lang w:eastAsia="fr-FR"/>
        </w:rPr>
        <w:tab/>
      </w:r>
      <w:r w:rsidRPr="00237988">
        <w:rPr>
          <w:rFonts w:eastAsiaTheme="minorHAnsi"/>
          <w:bCs w:val="0"/>
          <w:color w:val="auto"/>
          <w:lang w:eastAsia="fr-FR"/>
        </w:rPr>
        <w:tab/>
        <w:t>Haut Conseil National de Lutte contre la Pauvreté</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HHA :</w:t>
      </w:r>
      <w:r w:rsidRPr="00237988">
        <w:rPr>
          <w:rFonts w:eastAsia="SimSun"/>
          <w:bCs w:val="0"/>
          <w:color w:val="auto"/>
        </w:rPr>
        <w:tab/>
      </w:r>
      <w:r w:rsidRPr="00237988">
        <w:rPr>
          <w:rFonts w:eastAsia="SimSun"/>
          <w:bCs w:val="0"/>
          <w:color w:val="auto"/>
        </w:rPr>
        <w:tab/>
      </w:r>
      <w:r w:rsidRPr="00237988">
        <w:rPr>
          <w:rFonts w:eastAsia="SimSun"/>
          <w:bCs w:val="0"/>
          <w:color w:val="auto"/>
        </w:rPr>
        <w:tab/>
        <w:t xml:space="preserve">Harmonisation pour la Santé en Afrique </w:t>
      </w:r>
    </w:p>
    <w:p w:rsidR="00237988" w:rsidRPr="00237988" w:rsidRDefault="00237988" w:rsidP="00237988">
      <w:pPr>
        <w:autoSpaceDE/>
        <w:autoSpaceDN/>
        <w:adjustRightInd/>
        <w:spacing w:after="0"/>
        <w:jc w:val="left"/>
        <w:rPr>
          <w:bCs w:val="0"/>
          <w:lang w:eastAsia="en-US"/>
        </w:rPr>
      </w:pPr>
      <w:r w:rsidRPr="00237988">
        <w:rPr>
          <w:lang w:eastAsia="en-US"/>
        </w:rPr>
        <w:t>HK</w:t>
      </w:r>
      <w:r w:rsidRPr="00237988">
        <w:rPr>
          <w:bCs w:val="0"/>
          <w:lang w:eastAsia="en-US"/>
        </w:rPr>
        <w:t> :</w:t>
      </w:r>
      <w:r w:rsidRPr="00237988">
        <w:rPr>
          <w:bCs w:val="0"/>
          <w:lang w:eastAsia="en-US"/>
        </w:rPr>
        <w:tab/>
      </w:r>
      <w:r w:rsidRPr="00237988">
        <w:rPr>
          <w:bCs w:val="0"/>
          <w:lang w:eastAsia="en-US"/>
        </w:rPr>
        <w:tab/>
      </w:r>
      <w:r w:rsidRPr="00237988">
        <w:rPr>
          <w:bCs w:val="0"/>
          <w:lang w:eastAsia="en-US"/>
        </w:rPr>
        <w:tab/>
        <w:t>Compte de Capital</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IDH :</w:t>
      </w:r>
      <w:r w:rsidRPr="00237988">
        <w:rPr>
          <w:rFonts w:eastAsia="SimSun"/>
          <w:bCs w:val="0"/>
          <w:color w:val="auto"/>
        </w:rPr>
        <w:tab/>
      </w:r>
      <w:r w:rsidRPr="00237988">
        <w:rPr>
          <w:rFonts w:eastAsia="SimSun"/>
          <w:bCs w:val="0"/>
          <w:color w:val="auto"/>
        </w:rPr>
        <w:tab/>
      </w:r>
      <w:r w:rsidRPr="00237988">
        <w:rPr>
          <w:rFonts w:eastAsia="SimSun"/>
          <w:bCs w:val="0"/>
          <w:color w:val="auto"/>
        </w:rPr>
        <w:tab/>
        <w:t>Indice de Développement Humain</w:t>
      </w:r>
    </w:p>
    <w:p w:rsidR="00237988" w:rsidRPr="00237988" w:rsidRDefault="00237988" w:rsidP="00237988">
      <w:pPr>
        <w:autoSpaceDE/>
        <w:autoSpaceDN/>
        <w:adjustRightInd/>
        <w:spacing w:after="0"/>
        <w:jc w:val="left"/>
        <w:rPr>
          <w:rFonts w:eastAsia="Times New Roman"/>
          <w:bCs w:val="0"/>
          <w:color w:val="auto"/>
          <w:lang w:eastAsia="fr-FR"/>
        </w:rPr>
      </w:pPr>
      <w:r w:rsidRPr="00237988">
        <w:rPr>
          <w:rFonts w:eastAsia="Arial Unicode MS"/>
          <w:bCs w:val="0"/>
          <w:color w:val="auto"/>
          <w:lang w:eastAsia="en-US"/>
        </w:rPr>
        <w:t>IEC :</w:t>
      </w:r>
      <w:r w:rsidRPr="00237988">
        <w:rPr>
          <w:rFonts w:eastAsia="Arial Unicode MS"/>
          <w:bCs w:val="0"/>
          <w:color w:val="auto"/>
          <w:lang w:eastAsia="en-US"/>
        </w:rPr>
        <w:tab/>
      </w:r>
      <w:r w:rsidRPr="00237988">
        <w:rPr>
          <w:rFonts w:eastAsia="Arial Unicode MS"/>
          <w:bCs w:val="0"/>
          <w:color w:val="auto"/>
          <w:lang w:eastAsia="en-US"/>
        </w:rPr>
        <w:tab/>
      </w:r>
      <w:r w:rsidRPr="00237988">
        <w:rPr>
          <w:rFonts w:eastAsia="Arial Unicode MS"/>
          <w:bCs w:val="0"/>
          <w:color w:val="auto"/>
          <w:lang w:eastAsia="en-US"/>
        </w:rPr>
        <w:tab/>
        <w:t>Informations, Educations, Communications</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IHP :</w:t>
      </w:r>
      <w:r w:rsidRPr="00237988">
        <w:rPr>
          <w:rFonts w:eastAsia="SimSun"/>
          <w:bCs w:val="0"/>
          <w:color w:val="auto"/>
        </w:rPr>
        <w:tab/>
      </w:r>
      <w:r w:rsidRPr="00237988">
        <w:rPr>
          <w:rFonts w:eastAsia="SimSun"/>
          <w:bCs w:val="0"/>
          <w:color w:val="auto"/>
        </w:rPr>
        <w:tab/>
      </w:r>
      <w:r w:rsidRPr="00237988">
        <w:rPr>
          <w:rFonts w:eastAsia="SimSun"/>
          <w:bCs w:val="0"/>
          <w:color w:val="auto"/>
        </w:rPr>
        <w:tab/>
        <w:t>Partenariat International pour la Santé</w:t>
      </w:r>
    </w:p>
    <w:p w:rsidR="00237988" w:rsidRPr="00237988" w:rsidRDefault="00237988" w:rsidP="00237988">
      <w:pPr>
        <w:autoSpaceDE/>
        <w:autoSpaceDN/>
        <w:adjustRightInd/>
        <w:spacing w:after="0"/>
        <w:jc w:val="left"/>
        <w:rPr>
          <w:rFonts w:eastAsia="SimSun"/>
          <w:bCs w:val="0"/>
          <w:color w:val="auto"/>
        </w:rPr>
      </w:pPr>
      <w:r w:rsidRPr="00237988">
        <w:rPr>
          <w:rFonts w:eastAsia="Times New Roman"/>
          <w:bCs w:val="0"/>
          <w:color w:val="auto"/>
        </w:rPr>
        <w:t>IHPC :</w:t>
      </w:r>
      <w:r w:rsidRPr="00237988">
        <w:rPr>
          <w:rFonts w:eastAsia="Times New Roman"/>
          <w:bCs w:val="0"/>
          <w:color w:val="auto"/>
        </w:rPr>
        <w:tab/>
      </w:r>
      <w:r w:rsidRPr="00237988">
        <w:rPr>
          <w:rFonts w:eastAsia="Times New Roman"/>
          <w:bCs w:val="0"/>
          <w:color w:val="auto"/>
        </w:rPr>
        <w:tab/>
      </w:r>
      <w:r w:rsidRPr="00237988">
        <w:rPr>
          <w:rFonts w:eastAsia="Times New Roman"/>
          <w:bCs w:val="0"/>
          <w:color w:val="auto"/>
        </w:rPr>
        <w:tab/>
        <w:t>Indice Harmonisé des Prix à la Consommation</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INPS :</w:t>
      </w:r>
      <w:r w:rsidRPr="00237988">
        <w:rPr>
          <w:rFonts w:eastAsia="SimSun"/>
          <w:bCs w:val="0"/>
          <w:color w:val="auto"/>
        </w:rPr>
        <w:tab/>
      </w:r>
      <w:r w:rsidRPr="00237988">
        <w:rPr>
          <w:rFonts w:eastAsia="SimSun"/>
          <w:bCs w:val="0"/>
          <w:color w:val="auto"/>
        </w:rPr>
        <w:tab/>
      </w:r>
      <w:r w:rsidRPr="00237988">
        <w:rPr>
          <w:rFonts w:eastAsia="SimSun"/>
          <w:bCs w:val="0"/>
          <w:color w:val="auto"/>
        </w:rPr>
        <w:tab/>
        <w:t xml:space="preserve">Institut National de Prévoyance Sociale </w:t>
      </w:r>
    </w:p>
    <w:p w:rsidR="00237988" w:rsidRPr="00237988" w:rsidRDefault="00237988" w:rsidP="00237988">
      <w:pPr>
        <w:autoSpaceDE/>
        <w:autoSpaceDN/>
        <w:adjustRightInd/>
        <w:spacing w:after="0"/>
        <w:jc w:val="left"/>
        <w:rPr>
          <w:bCs w:val="0"/>
          <w:color w:val="auto"/>
          <w:lang w:eastAsia="en-US"/>
        </w:rPr>
      </w:pPr>
      <w:r w:rsidRPr="00237988">
        <w:rPr>
          <w:bCs w:val="0"/>
          <w:color w:val="auto"/>
          <w:lang w:eastAsia="en-US"/>
        </w:rPr>
        <w:t>INSTAT :</w:t>
      </w:r>
      <w:r w:rsidRPr="00237988">
        <w:rPr>
          <w:bCs w:val="0"/>
          <w:color w:val="auto"/>
          <w:lang w:eastAsia="en-US"/>
        </w:rPr>
        <w:tab/>
      </w:r>
      <w:r w:rsidRPr="00237988">
        <w:rPr>
          <w:bCs w:val="0"/>
          <w:color w:val="auto"/>
          <w:lang w:eastAsia="en-US"/>
        </w:rPr>
        <w:tab/>
        <w:t>Institut National de la Statistique</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IOTA :</w:t>
      </w:r>
      <w:r w:rsidRPr="00237988">
        <w:rPr>
          <w:rFonts w:eastAsia="SimSun"/>
          <w:bCs w:val="0"/>
          <w:color w:val="auto"/>
        </w:rPr>
        <w:tab/>
      </w:r>
      <w:r w:rsidRPr="00237988">
        <w:rPr>
          <w:rFonts w:eastAsia="SimSun"/>
          <w:bCs w:val="0"/>
          <w:color w:val="auto"/>
        </w:rPr>
        <w:tab/>
      </w:r>
      <w:r w:rsidRPr="00237988">
        <w:rPr>
          <w:rFonts w:eastAsia="SimSun"/>
          <w:bCs w:val="0"/>
          <w:color w:val="auto"/>
        </w:rPr>
        <w:tab/>
        <w:t xml:space="preserve">Institut d’Ophtalmologie Tropicale d’Afrique </w:t>
      </w:r>
    </w:p>
    <w:p w:rsidR="00237988" w:rsidRPr="00237988" w:rsidRDefault="00237988" w:rsidP="00237988">
      <w:pPr>
        <w:autoSpaceDE/>
        <w:autoSpaceDN/>
        <w:adjustRightInd/>
        <w:spacing w:after="0"/>
        <w:jc w:val="left"/>
        <w:rPr>
          <w:bCs w:val="0"/>
          <w:color w:val="auto"/>
          <w:lang w:eastAsia="en-US"/>
        </w:rPr>
      </w:pPr>
      <w:r w:rsidRPr="00237988">
        <w:rPr>
          <w:bCs w:val="0"/>
          <w:color w:val="auto"/>
          <w:lang w:eastAsia="en-US"/>
        </w:rPr>
        <w:t>IST :</w:t>
      </w:r>
      <w:r w:rsidRPr="00237988">
        <w:rPr>
          <w:bCs w:val="0"/>
          <w:color w:val="auto"/>
          <w:lang w:eastAsia="en-US"/>
        </w:rPr>
        <w:tab/>
      </w:r>
      <w:r w:rsidRPr="00237988">
        <w:rPr>
          <w:bCs w:val="0"/>
          <w:color w:val="auto"/>
          <w:lang w:eastAsia="en-US"/>
        </w:rPr>
        <w:tab/>
      </w:r>
      <w:r w:rsidRPr="00237988">
        <w:rPr>
          <w:bCs w:val="0"/>
          <w:color w:val="auto"/>
          <w:lang w:eastAsia="en-US"/>
        </w:rPr>
        <w:tab/>
        <w:t>Infections Sexuellement Transmissibles</w:t>
      </w:r>
    </w:p>
    <w:p w:rsidR="00237988" w:rsidRPr="00237988" w:rsidRDefault="00237988" w:rsidP="00237988">
      <w:pPr>
        <w:autoSpaceDE/>
        <w:autoSpaceDN/>
        <w:adjustRightInd/>
        <w:spacing w:after="0"/>
        <w:jc w:val="left"/>
        <w:rPr>
          <w:rFonts w:eastAsia="Times New Roman"/>
          <w:bCs w:val="0"/>
          <w:color w:val="auto"/>
          <w:lang w:eastAsia="fr-FR"/>
        </w:rPr>
      </w:pPr>
      <w:r w:rsidRPr="00237988">
        <w:rPr>
          <w:rFonts w:eastAsia="Times New Roman"/>
          <w:bCs w:val="0"/>
          <w:color w:val="auto"/>
          <w:lang w:eastAsia="fr-FR"/>
        </w:rPr>
        <w:t>MIILDA :</w:t>
      </w:r>
      <w:r w:rsidRPr="00237988">
        <w:rPr>
          <w:rFonts w:eastAsia="Times New Roman"/>
          <w:bCs w:val="0"/>
          <w:color w:val="auto"/>
          <w:lang w:eastAsia="fr-FR"/>
        </w:rPr>
        <w:tab/>
      </w:r>
      <w:r w:rsidRPr="00237988">
        <w:rPr>
          <w:rFonts w:eastAsia="Times New Roman"/>
          <w:bCs w:val="0"/>
          <w:color w:val="auto"/>
          <w:lang w:eastAsia="fr-FR"/>
        </w:rPr>
        <w:tab/>
        <w:t xml:space="preserve">Moustiquaires Imprégnées d’Insecticide à Longue Durée d’Action </w:t>
      </w:r>
    </w:p>
    <w:p w:rsidR="00237988" w:rsidRPr="00237988" w:rsidRDefault="00237988" w:rsidP="00237988">
      <w:pPr>
        <w:autoSpaceDE/>
        <w:autoSpaceDN/>
        <w:adjustRightInd/>
        <w:spacing w:after="0"/>
        <w:jc w:val="left"/>
        <w:rPr>
          <w:rFonts w:eastAsia="Times New Roman"/>
          <w:bCs w:val="0"/>
          <w:color w:val="auto"/>
          <w:lang w:eastAsia="fr-FR"/>
        </w:rPr>
      </w:pPr>
      <w:r w:rsidRPr="00237988">
        <w:rPr>
          <w:rFonts w:eastAsia="Times New Roman"/>
          <w:bCs w:val="0"/>
          <w:color w:val="auto"/>
          <w:lang w:eastAsia="fr-FR"/>
        </w:rPr>
        <w:t>MILD :</w:t>
      </w:r>
      <w:r w:rsidRPr="00237988">
        <w:rPr>
          <w:rFonts w:eastAsia="Times New Roman"/>
          <w:bCs w:val="0"/>
          <w:color w:val="auto"/>
          <w:lang w:eastAsia="fr-FR"/>
        </w:rPr>
        <w:tab/>
      </w:r>
      <w:r w:rsidRPr="00237988">
        <w:rPr>
          <w:rFonts w:eastAsia="Times New Roman"/>
          <w:bCs w:val="0"/>
          <w:color w:val="auto"/>
          <w:lang w:eastAsia="fr-FR"/>
        </w:rPr>
        <w:tab/>
        <w:t>Moustiquaires Imprégnées d’Insecticide à Longue Durée</w:t>
      </w:r>
    </w:p>
    <w:p w:rsidR="00237988" w:rsidRPr="00237988" w:rsidRDefault="00237988" w:rsidP="00237988">
      <w:pPr>
        <w:autoSpaceDE/>
        <w:autoSpaceDN/>
        <w:adjustRightInd/>
        <w:spacing w:after="0"/>
        <w:jc w:val="left"/>
        <w:rPr>
          <w:rFonts w:eastAsia="Arial Unicode MS"/>
          <w:bCs w:val="0"/>
          <w:color w:val="auto"/>
          <w:lang w:eastAsia="en-US"/>
        </w:rPr>
      </w:pPr>
      <w:r w:rsidRPr="00237988">
        <w:rPr>
          <w:rFonts w:eastAsia="Arial Unicode MS"/>
          <w:bCs w:val="0"/>
          <w:color w:val="auto"/>
          <w:lang w:eastAsia="en-US"/>
        </w:rPr>
        <w:t>MSHP :</w:t>
      </w:r>
      <w:r w:rsidRPr="00237988">
        <w:rPr>
          <w:rFonts w:eastAsia="Arial Unicode MS"/>
          <w:bCs w:val="0"/>
          <w:color w:val="auto"/>
          <w:lang w:eastAsia="en-US"/>
        </w:rPr>
        <w:tab/>
      </w:r>
      <w:r w:rsidRPr="00237988">
        <w:rPr>
          <w:rFonts w:eastAsia="Arial Unicode MS"/>
          <w:bCs w:val="0"/>
          <w:color w:val="auto"/>
          <w:lang w:eastAsia="en-US"/>
        </w:rPr>
        <w:tab/>
        <w:t>Ministère de la Santé et de l’Hygiène Publique</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OMD :</w:t>
      </w:r>
      <w:r w:rsidRPr="00237988">
        <w:rPr>
          <w:rFonts w:eastAsia="SimSun"/>
          <w:bCs w:val="0"/>
          <w:color w:val="auto"/>
        </w:rPr>
        <w:tab/>
      </w:r>
      <w:r w:rsidRPr="00237988">
        <w:rPr>
          <w:rFonts w:eastAsia="SimSun"/>
          <w:bCs w:val="0"/>
          <w:color w:val="auto"/>
        </w:rPr>
        <w:tab/>
      </w:r>
      <w:r w:rsidRPr="00237988">
        <w:rPr>
          <w:rFonts w:eastAsia="SimSun"/>
          <w:bCs w:val="0"/>
          <w:color w:val="auto"/>
        </w:rPr>
        <w:tab/>
        <w:t>Objectifs du Millénaire pour le Développement</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PDDSS :</w:t>
      </w:r>
      <w:r w:rsidRPr="00237988">
        <w:rPr>
          <w:rFonts w:eastAsia="SimSun"/>
          <w:bCs w:val="0"/>
          <w:color w:val="auto"/>
        </w:rPr>
        <w:tab/>
      </w:r>
      <w:r w:rsidRPr="00237988">
        <w:rPr>
          <w:rFonts w:eastAsia="SimSun"/>
          <w:bCs w:val="0"/>
          <w:color w:val="auto"/>
        </w:rPr>
        <w:tab/>
        <w:t xml:space="preserve">Plan Décennal de Développement Sanitaire Social </w:t>
      </w:r>
    </w:p>
    <w:p w:rsidR="00237988" w:rsidRPr="00237988" w:rsidRDefault="00237988" w:rsidP="00237988">
      <w:pPr>
        <w:autoSpaceDE/>
        <w:autoSpaceDN/>
        <w:adjustRightInd/>
        <w:spacing w:after="0"/>
        <w:jc w:val="left"/>
        <w:rPr>
          <w:bCs w:val="0"/>
          <w:color w:val="auto"/>
          <w:lang w:eastAsia="en-US"/>
        </w:rPr>
      </w:pPr>
      <w:r w:rsidRPr="00237988">
        <w:rPr>
          <w:bCs w:val="0"/>
          <w:color w:val="auto"/>
          <w:lang w:eastAsia="en-US"/>
        </w:rPr>
        <w:t>PEC:</w:t>
      </w:r>
      <w:r w:rsidRPr="00237988">
        <w:rPr>
          <w:bCs w:val="0"/>
          <w:color w:val="auto"/>
          <w:lang w:eastAsia="en-US"/>
        </w:rPr>
        <w:tab/>
      </w:r>
      <w:r w:rsidRPr="00237988">
        <w:rPr>
          <w:bCs w:val="0"/>
          <w:color w:val="auto"/>
          <w:lang w:eastAsia="en-US"/>
        </w:rPr>
        <w:tab/>
      </w:r>
      <w:r w:rsidRPr="00237988">
        <w:rPr>
          <w:bCs w:val="0"/>
          <w:color w:val="auto"/>
          <w:lang w:eastAsia="en-US"/>
        </w:rPr>
        <w:tab/>
        <w:t xml:space="preserve">Prise En Charge </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PIB :</w:t>
      </w:r>
      <w:r w:rsidRPr="00237988">
        <w:rPr>
          <w:rFonts w:eastAsia="SimSun"/>
          <w:bCs w:val="0"/>
          <w:color w:val="auto"/>
        </w:rPr>
        <w:tab/>
      </w:r>
      <w:r w:rsidRPr="00237988">
        <w:rPr>
          <w:rFonts w:eastAsia="SimSun"/>
          <w:bCs w:val="0"/>
          <w:color w:val="auto"/>
        </w:rPr>
        <w:tab/>
      </w:r>
      <w:r w:rsidRPr="00237988">
        <w:rPr>
          <w:rFonts w:eastAsia="SimSun"/>
          <w:bCs w:val="0"/>
          <w:color w:val="auto"/>
        </w:rPr>
        <w:tab/>
        <w:t>Produit Intérieur Brut</w:t>
      </w:r>
    </w:p>
    <w:p w:rsidR="00237988" w:rsidRPr="00237988" w:rsidRDefault="00237988" w:rsidP="00237988">
      <w:pPr>
        <w:autoSpaceDE/>
        <w:autoSpaceDN/>
        <w:adjustRightInd/>
        <w:spacing w:after="0"/>
        <w:jc w:val="left"/>
        <w:rPr>
          <w:rFonts w:eastAsia="Times New Roman"/>
          <w:bCs w:val="0"/>
          <w:lang w:eastAsia="fr-FR"/>
        </w:rPr>
      </w:pPr>
      <w:r w:rsidRPr="00237988">
        <w:rPr>
          <w:rFonts w:eastAsia="Times New Roman"/>
          <w:bCs w:val="0"/>
          <w:lang w:eastAsia="fr-FR"/>
        </w:rPr>
        <w:t>PID :</w:t>
      </w:r>
      <w:r w:rsidRPr="00237988">
        <w:rPr>
          <w:rFonts w:eastAsia="Times New Roman"/>
          <w:bCs w:val="0"/>
          <w:lang w:eastAsia="fr-FR"/>
        </w:rPr>
        <w:tab/>
      </w:r>
      <w:r w:rsidRPr="00237988">
        <w:rPr>
          <w:rFonts w:eastAsia="Times New Roman"/>
          <w:bCs w:val="0"/>
          <w:lang w:eastAsia="fr-FR"/>
        </w:rPr>
        <w:tab/>
      </w:r>
      <w:r w:rsidRPr="00237988">
        <w:rPr>
          <w:rFonts w:eastAsia="Times New Roman"/>
          <w:bCs w:val="0"/>
          <w:lang w:eastAsia="fr-FR"/>
        </w:rPr>
        <w:tab/>
        <w:t xml:space="preserve">Pulvérisation Intra Domiciliaire </w:t>
      </w:r>
    </w:p>
    <w:p w:rsidR="00237988" w:rsidRPr="00237988" w:rsidRDefault="00237988" w:rsidP="00237988">
      <w:pPr>
        <w:autoSpaceDE/>
        <w:autoSpaceDN/>
        <w:adjustRightInd/>
        <w:spacing w:after="0"/>
        <w:jc w:val="left"/>
        <w:rPr>
          <w:rFonts w:eastAsia="Times New Roman"/>
          <w:bCs w:val="0"/>
          <w:lang w:eastAsia="fr-FR"/>
        </w:rPr>
      </w:pPr>
      <w:r w:rsidRPr="00237988">
        <w:rPr>
          <w:rFonts w:eastAsia="Times New Roman"/>
          <w:bCs w:val="0"/>
          <w:lang w:eastAsia="fr-FR"/>
        </w:rPr>
        <w:t>PMA :</w:t>
      </w:r>
      <w:r w:rsidRPr="00237988">
        <w:rPr>
          <w:rFonts w:eastAsia="Times New Roman"/>
          <w:bCs w:val="0"/>
          <w:lang w:eastAsia="fr-FR"/>
        </w:rPr>
        <w:tab/>
      </w:r>
      <w:r w:rsidRPr="00237988">
        <w:rPr>
          <w:rFonts w:eastAsia="Times New Roman"/>
          <w:bCs w:val="0"/>
          <w:lang w:eastAsia="fr-FR"/>
        </w:rPr>
        <w:tab/>
      </w:r>
      <w:r w:rsidRPr="00237988">
        <w:rPr>
          <w:rFonts w:eastAsia="Times New Roman"/>
          <w:bCs w:val="0"/>
          <w:lang w:eastAsia="fr-FR"/>
        </w:rPr>
        <w:tab/>
        <w:t xml:space="preserve">Paquet Minimum d’Activités </w:t>
      </w:r>
    </w:p>
    <w:p w:rsidR="00237988" w:rsidRPr="00237988" w:rsidRDefault="00237988" w:rsidP="00237988">
      <w:pPr>
        <w:autoSpaceDE/>
        <w:autoSpaceDN/>
        <w:adjustRightInd/>
        <w:spacing w:after="0"/>
        <w:jc w:val="left"/>
        <w:rPr>
          <w:rFonts w:eastAsia="Times New Roman"/>
          <w:bCs w:val="0"/>
          <w:lang w:eastAsia="fr-FR"/>
        </w:rPr>
      </w:pPr>
      <w:r w:rsidRPr="00237988">
        <w:rPr>
          <w:rFonts w:eastAsia="Times New Roman"/>
          <w:bCs w:val="0"/>
          <w:lang w:eastAsia="fr-FR"/>
        </w:rPr>
        <w:t>PNLT :</w:t>
      </w:r>
      <w:r w:rsidRPr="00237988">
        <w:rPr>
          <w:rFonts w:eastAsia="Times New Roman"/>
          <w:bCs w:val="0"/>
          <w:lang w:eastAsia="fr-FR"/>
        </w:rPr>
        <w:tab/>
      </w:r>
      <w:r w:rsidRPr="00237988">
        <w:rPr>
          <w:rFonts w:eastAsia="Times New Roman"/>
          <w:bCs w:val="0"/>
          <w:lang w:eastAsia="fr-FR"/>
        </w:rPr>
        <w:tab/>
        <w:t xml:space="preserve">Programme National de Lutte contre la Tuberculose </w:t>
      </w:r>
    </w:p>
    <w:p w:rsidR="00237988" w:rsidRPr="00237988" w:rsidRDefault="00237988" w:rsidP="00237988">
      <w:pPr>
        <w:autoSpaceDE/>
        <w:autoSpaceDN/>
        <w:adjustRightInd/>
        <w:spacing w:after="0"/>
        <w:jc w:val="left"/>
        <w:rPr>
          <w:rFonts w:eastAsia="Times New Roman"/>
          <w:bCs w:val="0"/>
          <w:color w:val="auto"/>
          <w:lang w:eastAsia="fr-FR"/>
        </w:rPr>
      </w:pPr>
      <w:r w:rsidRPr="00237988">
        <w:rPr>
          <w:rFonts w:eastAsia="Times New Roman"/>
          <w:bCs w:val="0"/>
          <w:color w:val="auto"/>
          <w:lang w:eastAsia="fr-FR"/>
        </w:rPr>
        <w:t>PNP :</w:t>
      </w:r>
      <w:r w:rsidRPr="00237988">
        <w:rPr>
          <w:rFonts w:eastAsia="Times New Roman"/>
          <w:bCs w:val="0"/>
          <w:color w:val="auto"/>
          <w:lang w:eastAsia="fr-FR"/>
        </w:rPr>
        <w:tab/>
      </w:r>
      <w:r w:rsidRPr="00237988">
        <w:rPr>
          <w:rFonts w:eastAsia="Times New Roman"/>
          <w:bCs w:val="0"/>
          <w:color w:val="auto"/>
          <w:lang w:eastAsia="fr-FR"/>
        </w:rPr>
        <w:tab/>
      </w:r>
      <w:r w:rsidRPr="00237988">
        <w:rPr>
          <w:rFonts w:eastAsia="Times New Roman"/>
          <w:bCs w:val="0"/>
          <w:color w:val="auto"/>
          <w:lang w:eastAsia="fr-FR"/>
        </w:rPr>
        <w:tab/>
        <w:t xml:space="preserve">Politiques Normes et Procédures </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PNUD :</w:t>
      </w:r>
      <w:r w:rsidRPr="00237988">
        <w:rPr>
          <w:rFonts w:eastAsia="SimSun"/>
          <w:bCs w:val="0"/>
          <w:color w:val="auto"/>
        </w:rPr>
        <w:tab/>
      </w:r>
      <w:r w:rsidRPr="00237988">
        <w:rPr>
          <w:rFonts w:eastAsia="SimSun"/>
          <w:bCs w:val="0"/>
          <w:color w:val="auto"/>
        </w:rPr>
        <w:tab/>
        <w:t xml:space="preserve">Programme des Nations Unies pour le Développement </w:t>
      </w:r>
    </w:p>
    <w:p w:rsidR="00237988" w:rsidRPr="00237988" w:rsidRDefault="009D495B" w:rsidP="00237988">
      <w:pPr>
        <w:autoSpaceDE/>
        <w:autoSpaceDN/>
        <w:adjustRightInd/>
        <w:spacing w:after="0"/>
        <w:jc w:val="left"/>
        <w:rPr>
          <w:rFonts w:eastAsia="SimSun"/>
          <w:bCs w:val="0"/>
          <w:color w:val="auto"/>
        </w:rPr>
      </w:pPr>
      <w:r>
        <w:rPr>
          <w:rFonts w:eastAsia="SimSun"/>
          <w:bCs w:val="0"/>
          <w:color w:val="auto"/>
        </w:rPr>
        <w:t>PTME :</w:t>
      </w:r>
      <w:r>
        <w:rPr>
          <w:rFonts w:eastAsia="SimSun"/>
          <w:bCs w:val="0"/>
          <w:color w:val="auto"/>
        </w:rPr>
        <w:tab/>
      </w:r>
      <w:r>
        <w:rPr>
          <w:rFonts w:eastAsia="SimSun"/>
          <w:bCs w:val="0"/>
          <w:color w:val="auto"/>
        </w:rPr>
        <w:tab/>
      </w:r>
      <w:r w:rsidR="00237988" w:rsidRPr="00237988">
        <w:rPr>
          <w:bCs w:val="0"/>
          <w:color w:val="auto"/>
          <w:lang w:eastAsia="en-US"/>
        </w:rPr>
        <w:t>Prévention de la Transmission Mère Enfant</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PRODESS :</w:t>
      </w:r>
      <w:r w:rsidRPr="00237988">
        <w:rPr>
          <w:rFonts w:eastAsia="SimSun"/>
          <w:bCs w:val="0"/>
          <w:color w:val="auto"/>
        </w:rPr>
        <w:tab/>
      </w:r>
      <w:r w:rsidRPr="00237988">
        <w:rPr>
          <w:rFonts w:eastAsia="SimSun"/>
          <w:bCs w:val="0"/>
          <w:color w:val="auto"/>
        </w:rPr>
        <w:tab/>
        <w:t xml:space="preserve">Programme de Développement Sanitaire et Social </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PSPHR :</w:t>
      </w:r>
      <w:r w:rsidRPr="00237988">
        <w:rPr>
          <w:rFonts w:eastAsia="SimSun"/>
          <w:bCs w:val="0"/>
          <w:color w:val="auto"/>
        </w:rPr>
        <w:tab/>
      </w:r>
      <w:r w:rsidRPr="00237988">
        <w:rPr>
          <w:rFonts w:eastAsia="SimSun"/>
          <w:bCs w:val="0"/>
          <w:color w:val="auto"/>
        </w:rPr>
        <w:tab/>
        <w:t>Projet Santé Population et Hydraulique Rurale</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 xml:space="preserve">PTF : </w:t>
      </w:r>
      <w:r w:rsidRPr="00237988">
        <w:rPr>
          <w:rFonts w:eastAsia="SimSun"/>
          <w:bCs w:val="0"/>
          <w:color w:val="auto"/>
        </w:rPr>
        <w:tab/>
      </w:r>
      <w:r w:rsidRPr="00237988">
        <w:rPr>
          <w:rFonts w:eastAsia="SimSun"/>
          <w:bCs w:val="0"/>
          <w:color w:val="auto"/>
        </w:rPr>
        <w:tab/>
      </w:r>
      <w:r w:rsidRPr="00237988">
        <w:rPr>
          <w:rFonts w:eastAsia="SimSun"/>
          <w:bCs w:val="0"/>
          <w:color w:val="auto"/>
        </w:rPr>
        <w:tab/>
        <w:t xml:space="preserve">Partenaires Techniques et Financiers </w:t>
      </w:r>
    </w:p>
    <w:p w:rsidR="00237988" w:rsidRPr="00237988" w:rsidRDefault="00237988" w:rsidP="00237988">
      <w:pPr>
        <w:autoSpaceDE/>
        <w:autoSpaceDN/>
        <w:adjustRightInd/>
        <w:spacing w:after="0"/>
        <w:jc w:val="left"/>
        <w:rPr>
          <w:bCs w:val="0"/>
          <w:color w:val="auto"/>
          <w:lang w:eastAsia="en-US"/>
        </w:rPr>
      </w:pPr>
      <w:r w:rsidRPr="00237988">
        <w:rPr>
          <w:bCs w:val="0"/>
          <w:color w:val="auto"/>
          <w:lang w:eastAsia="en-US"/>
        </w:rPr>
        <w:t>PTME :</w:t>
      </w:r>
      <w:r w:rsidRPr="00237988">
        <w:rPr>
          <w:bCs w:val="0"/>
          <w:color w:val="auto"/>
          <w:lang w:eastAsia="en-US"/>
        </w:rPr>
        <w:tab/>
      </w:r>
      <w:r w:rsidRPr="00237988">
        <w:rPr>
          <w:bCs w:val="0"/>
          <w:color w:val="auto"/>
          <w:lang w:eastAsia="en-US"/>
        </w:rPr>
        <w:tab/>
        <w:t xml:space="preserve">Prévention de la Transmission Mère-Enfant </w:t>
      </w:r>
    </w:p>
    <w:p w:rsidR="00237988" w:rsidRPr="00237988" w:rsidRDefault="00237988" w:rsidP="00237988">
      <w:pPr>
        <w:autoSpaceDE/>
        <w:autoSpaceDN/>
        <w:adjustRightInd/>
        <w:spacing w:after="0"/>
        <w:jc w:val="left"/>
        <w:rPr>
          <w:bCs w:val="0"/>
          <w:color w:val="auto"/>
          <w:lang w:eastAsia="en-US"/>
        </w:rPr>
      </w:pPr>
      <w:r w:rsidRPr="00237988">
        <w:rPr>
          <w:bCs w:val="0"/>
          <w:color w:val="auto"/>
          <w:lang w:eastAsia="en-US"/>
        </w:rPr>
        <w:t>PV/VIH :</w:t>
      </w:r>
      <w:r w:rsidRPr="00237988">
        <w:rPr>
          <w:bCs w:val="0"/>
          <w:color w:val="auto"/>
          <w:lang w:eastAsia="en-US"/>
        </w:rPr>
        <w:tab/>
      </w:r>
      <w:r w:rsidRPr="00237988">
        <w:rPr>
          <w:bCs w:val="0"/>
          <w:color w:val="auto"/>
          <w:lang w:eastAsia="en-US"/>
        </w:rPr>
        <w:tab/>
        <w:t>Personnes Vivant avec le VIH</w:t>
      </w:r>
      <w:r w:rsidRPr="00237988">
        <w:rPr>
          <w:bCs w:val="0"/>
          <w:color w:val="auto"/>
          <w:lang w:eastAsia="en-US"/>
        </w:rPr>
        <w:tab/>
      </w:r>
      <w:r w:rsidRPr="00237988">
        <w:rPr>
          <w:bCs w:val="0"/>
          <w:color w:val="auto"/>
          <w:lang w:eastAsia="en-US"/>
        </w:rPr>
        <w:tab/>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RG :</w:t>
      </w:r>
      <w:r w:rsidRPr="00237988">
        <w:rPr>
          <w:rFonts w:eastAsia="SimSun"/>
          <w:bCs w:val="0"/>
          <w:color w:val="auto"/>
        </w:rPr>
        <w:tab/>
      </w:r>
      <w:r w:rsidRPr="00237988">
        <w:rPr>
          <w:rFonts w:eastAsia="SimSun"/>
          <w:bCs w:val="0"/>
          <w:color w:val="auto"/>
        </w:rPr>
        <w:tab/>
      </w:r>
      <w:r w:rsidRPr="00237988">
        <w:rPr>
          <w:rFonts w:eastAsia="SimSun"/>
          <w:bCs w:val="0"/>
          <w:color w:val="auto"/>
        </w:rPr>
        <w:tab/>
        <w:t>Région</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RGPH :</w:t>
      </w:r>
      <w:r w:rsidRPr="00237988">
        <w:rPr>
          <w:rFonts w:eastAsia="SimSun"/>
          <w:bCs w:val="0"/>
          <w:color w:val="auto"/>
        </w:rPr>
        <w:tab/>
      </w:r>
      <w:r w:rsidRPr="00237988">
        <w:rPr>
          <w:rFonts w:eastAsia="SimSun"/>
          <w:bCs w:val="0"/>
          <w:color w:val="auto"/>
        </w:rPr>
        <w:tab/>
        <w:t>Recensement Général de la Population et de l’Habit</w:t>
      </w:r>
      <w:r w:rsidR="00021902">
        <w:rPr>
          <w:rFonts w:eastAsia="SimSun"/>
          <w:bCs w:val="0"/>
          <w:color w:val="auto"/>
        </w:rPr>
        <w:t>at</w:t>
      </w:r>
    </w:p>
    <w:p w:rsidR="00237988" w:rsidRPr="00237988" w:rsidRDefault="00237988" w:rsidP="00237988">
      <w:pPr>
        <w:autoSpaceDE/>
        <w:autoSpaceDN/>
        <w:adjustRightInd/>
        <w:spacing w:after="0"/>
        <w:jc w:val="left"/>
        <w:rPr>
          <w:rFonts w:eastAsiaTheme="minorHAnsi"/>
          <w:bCs w:val="0"/>
          <w:color w:val="auto"/>
          <w:lang w:eastAsia="en-US"/>
        </w:rPr>
      </w:pPr>
      <w:r w:rsidRPr="00237988">
        <w:rPr>
          <w:rFonts w:eastAsiaTheme="minorHAnsi"/>
          <w:bCs w:val="0"/>
          <w:color w:val="auto"/>
          <w:lang w:eastAsia="en-US"/>
        </w:rPr>
        <w:t>SHA :</w:t>
      </w:r>
      <w:r w:rsidRPr="00237988">
        <w:rPr>
          <w:rFonts w:eastAsiaTheme="minorHAnsi"/>
          <w:bCs w:val="0"/>
          <w:color w:val="auto"/>
          <w:lang w:eastAsia="en-US"/>
        </w:rPr>
        <w:tab/>
      </w:r>
      <w:r w:rsidRPr="00237988">
        <w:rPr>
          <w:rFonts w:eastAsiaTheme="minorHAnsi"/>
          <w:bCs w:val="0"/>
          <w:color w:val="auto"/>
          <w:lang w:eastAsia="en-US"/>
        </w:rPr>
        <w:tab/>
      </w:r>
      <w:r w:rsidRPr="00237988">
        <w:rPr>
          <w:rFonts w:eastAsiaTheme="minorHAnsi"/>
          <w:bCs w:val="0"/>
          <w:color w:val="auto"/>
          <w:lang w:eastAsia="en-US"/>
        </w:rPr>
        <w:tab/>
        <w:t>Système des Comptes de la Santé</w:t>
      </w:r>
    </w:p>
    <w:p w:rsidR="00237988" w:rsidRPr="00237988" w:rsidRDefault="00237988" w:rsidP="00237988">
      <w:pPr>
        <w:autoSpaceDE/>
        <w:autoSpaceDN/>
        <w:adjustRightInd/>
        <w:spacing w:after="0"/>
        <w:ind w:left="2124" w:hanging="2124"/>
        <w:jc w:val="left"/>
        <w:rPr>
          <w:bCs w:val="0"/>
          <w:color w:val="auto"/>
          <w:lang w:eastAsia="en-US"/>
        </w:rPr>
      </w:pPr>
      <w:r w:rsidRPr="00237988">
        <w:rPr>
          <w:bCs w:val="0"/>
          <w:color w:val="auto"/>
          <w:lang w:eastAsia="en-US"/>
        </w:rPr>
        <w:t>SIDA :</w:t>
      </w:r>
      <w:r w:rsidRPr="00237988">
        <w:rPr>
          <w:bCs w:val="0"/>
          <w:color w:val="auto"/>
          <w:lang w:eastAsia="en-US"/>
        </w:rPr>
        <w:tab/>
        <w:t>Syndrome Immunodéficitaire Acquis</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SLIS :</w:t>
      </w:r>
      <w:r w:rsidRPr="00237988">
        <w:rPr>
          <w:rFonts w:eastAsia="SimSun"/>
          <w:bCs w:val="0"/>
          <w:color w:val="auto"/>
        </w:rPr>
        <w:tab/>
      </w:r>
      <w:r w:rsidRPr="00237988">
        <w:rPr>
          <w:rFonts w:eastAsia="SimSun"/>
          <w:bCs w:val="0"/>
          <w:color w:val="auto"/>
        </w:rPr>
        <w:tab/>
      </w:r>
      <w:r w:rsidRPr="00237988">
        <w:rPr>
          <w:rFonts w:eastAsia="SimSun"/>
          <w:bCs w:val="0"/>
          <w:color w:val="auto"/>
        </w:rPr>
        <w:tab/>
        <w:t>Système Local d’Information Sanitaire</w:t>
      </w:r>
    </w:p>
    <w:p w:rsidR="00237988" w:rsidRPr="00557340" w:rsidRDefault="00237988" w:rsidP="00237988">
      <w:pPr>
        <w:autoSpaceDE/>
        <w:autoSpaceDN/>
        <w:adjustRightInd/>
        <w:spacing w:after="0"/>
        <w:jc w:val="left"/>
        <w:rPr>
          <w:rFonts w:eastAsia="Times New Roman"/>
          <w:bCs w:val="0"/>
          <w:color w:val="auto"/>
          <w:lang w:val="en-US" w:eastAsia="fr-FR"/>
        </w:rPr>
      </w:pPr>
      <w:r w:rsidRPr="00557340">
        <w:rPr>
          <w:rFonts w:eastAsia="Times New Roman"/>
          <w:bCs w:val="0"/>
          <w:color w:val="auto"/>
          <w:lang w:val="en-US" w:eastAsia="fr-FR"/>
        </w:rPr>
        <w:t>SMC :</w:t>
      </w:r>
      <w:r w:rsidRPr="00557340">
        <w:rPr>
          <w:rFonts w:eastAsia="Times New Roman"/>
          <w:bCs w:val="0"/>
          <w:color w:val="auto"/>
          <w:lang w:val="en-US" w:eastAsia="fr-FR"/>
        </w:rPr>
        <w:tab/>
      </w:r>
      <w:r w:rsidRPr="00557340">
        <w:rPr>
          <w:rFonts w:eastAsia="Times New Roman"/>
          <w:bCs w:val="0"/>
          <w:color w:val="auto"/>
          <w:lang w:val="en-US" w:eastAsia="fr-FR"/>
        </w:rPr>
        <w:tab/>
      </w:r>
      <w:r w:rsidRPr="00557340">
        <w:rPr>
          <w:rFonts w:eastAsia="Times New Roman"/>
          <w:bCs w:val="0"/>
          <w:color w:val="auto"/>
          <w:lang w:val="en-US" w:eastAsia="fr-FR"/>
        </w:rPr>
        <w:tab/>
        <w:t>Seasonal Malaria Chemotherapy </w:t>
      </w:r>
    </w:p>
    <w:p w:rsidR="00237988" w:rsidRPr="00557340" w:rsidRDefault="00237988" w:rsidP="00237988">
      <w:pPr>
        <w:autoSpaceDE/>
        <w:autoSpaceDN/>
        <w:adjustRightInd/>
        <w:spacing w:after="0"/>
        <w:jc w:val="left"/>
        <w:rPr>
          <w:rFonts w:eastAsia="SimSun"/>
          <w:bCs w:val="0"/>
          <w:color w:val="auto"/>
          <w:lang w:val="en-US"/>
        </w:rPr>
      </w:pPr>
      <w:r w:rsidRPr="00557340">
        <w:rPr>
          <w:rFonts w:eastAsia="SimSun"/>
          <w:bCs w:val="0"/>
          <w:color w:val="auto"/>
          <w:lang w:val="en-US"/>
        </w:rPr>
        <w:t>SME :</w:t>
      </w:r>
      <w:r w:rsidRPr="00557340">
        <w:rPr>
          <w:rFonts w:eastAsia="SimSun"/>
          <w:bCs w:val="0"/>
          <w:color w:val="auto"/>
          <w:lang w:val="en-US"/>
        </w:rPr>
        <w:tab/>
      </w:r>
      <w:r w:rsidRPr="00557340">
        <w:rPr>
          <w:rFonts w:eastAsia="SimSun"/>
          <w:bCs w:val="0"/>
          <w:color w:val="auto"/>
          <w:lang w:val="en-US"/>
        </w:rPr>
        <w:tab/>
      </w:r>
      <w:r w:rsidRPr="00557340">
        <w:rPr>
          <w:rFonts w:eastAsia="SimSun"/>
          <w:bCs w:val="0"/>
          <w:color w:val="auto"/>
          <w:lang w:val="en-US"/>
        </w:rPr>
        <w:tab/>
        <w:t>Monitoring Et Evaluation</w:t>
      </w:r>
      <w:r w:rsidRPr="00557340">
        <w:rPr>
          <w:rFonts w:eastAsia="SimSun"/>
          <w:bCs w:val="0"/>
          <w:color w:val="auto"/>
          <w:lang w:val="en-US"/>
        </w:rPr>
        <w:tab/>
      </w:r>
      <w:r w:rsidRPr="00557340">
        <w:rPr>
          <w:rFonts w:eastAsia="SimSun"/>
          <w:bCs w:val="0"/>
          <w:color w:val="auto"/>
          <w:lang w:val="en-US"/>
        </w:rPr>
        <w:tab/>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SNV :</w:t>
      </w:r>
      <w:r w:rsidRPr="00237988">
        <w:rPr>
          <w:rFonts w:eastAsia="SimSun"/>
          <w:bCs w:val="0"/>
          <w:color w:val="auto"/>
        </w:rPr>
        <w:tab/>
      </w:r>
      <w:r w:rsidRPr="00237988">
        <w:rPr>
          <w:rFonts w:eastAsia="SimSun"/>
          <w:bCs w:val="0"/>
          <w:color w:val="auto"/>
        </w:rPr>
        <w:tab/>
      </w:r>
      <w:r w:rsidRPr="00237988">
        <w:rPr>
          <w:rFonts w:eastAsia="SimSun"/>
          <w:bCs w:val="0"/>
          <w:color w:val="auto"/>
        </w:rPr>
        <w:tab/>
        <w:t>Organisation Néerlandaise de Développement</w:t>
      </w:r>
      <w:r w:rsidRPr="00237988">
        <w:rPr>
          <w:rFonts w:eastAsia="SimSun"/>
          <w:bCs w:val="0"/>
          <w:color w:val="auto"/>
        </w:rPr>
        <w:tab/>
      </w:r>
      <w:r w:rsidRPr="00237988">
        <w:rPr>
          <w:rFonts w:eastAsia="SimSun"/>
          <w:bCs w:val="0"/>
          <w:color w:val="auto"/>
        </w:rPr>
        <w:tab/>
      </w:r>
    </w:p>
    <w:p w:rsidR="00237988" w:rsidRPr="00237988" w:rsidRDefault="00237988" w:rsidP="00237988">
      <w:pPr>
        <w:autoSpaceDE/>
        <w:autoSpaceDN/>
        <w:adjustRightInd/>
        <w:spacing w:after="0"/>
        <w:jc w:val="left"/>
        <w:rPr>
          <w:rFonts w:eastAsia="Arial Unicode MS"/>
          <w:bCs w:val="0"/>
          <w:color w:val="auto"/>
          <w:lang w:eastAsia="en-US"/>
        </w:rPr>
      </w:pPr>
      <w:r w:rsidRPr="00237988">
        <w:rPr>
          <w:rFonts w:eastAsia="Arial Unicode MS"/>
          <w:bCs w:val="0"/>
          <w:color w:val="auto"/>
          <w:lang w:eastAsia="en-US"/>
        </w:rPr>
        <w:t>SR :</w:t>
      </w:r>
      <w:r w:rsidRPr="00237988">
        <w:rPr>
          <w:rFonts w:eastAsia="Arial Unicode MS"/>
          <w:bCs w:val="0"/>
          <w:color w:val="auto"/>
          <w:lang w:eastAsia="en-US"/>
        </w:rPr>
        <w:tab/>
      </w:r>
      <w:r w:rsidRPr="00237988">
        <w:rPr>
          <w:rFonts w:eastAsia="Arial Unicode MS"/>
          <w:bCs w:val="0"/>
          <w:color w:val="auto"/>
          <w:lang w:eastAsia="en-US"/>
        </w:rPr>
        <w:tab/>
      </w:r>
      <w:r w:rsidRPr="00237988">
        <w:rPr>
          <w:rFonts w:eastAsia="Arial Unicode MS"/>
          <w:bCs w:val="0"/>
          <w:color w:val="auto"/>
          <w:lang w:eastAsia="en-US"/>
        </w:rPr>
        <w:tab/>
        <w:t>Santé de la Reproduction</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SSP :</w:t>
      </w:r>
      <w:r w:rsidRPr="00237988">
        <w:rPr>
          <w:rFonts w:eastAsia="SimSun"/>
          <w:bCs w:val="0"/>
          <w:color w:val="auto"/>
        </w:rPr>
        <w:tab/>
      </w:r>
      <w:r w:rsidRPr="00237988">
        <w:rPr>
          <w:rFonts w:eastAsia="SimSun"/>
          <w:bCs w:val="0"/>
          <w:color w:val="auto"/>
        </w:rPr>
        <w:tab/>
      </w:r>
      <w:r w:rsidRPr="00237988">
        <w:rPr>
          <w:rFonts w:eastAsia="SimSun"/>
          <w:bCs w:val="0"/>
          <w:color w:val="auto"/>
        </w:rPr>
        <w:tab/>
        <w:t xml:space="preserve">Soins de Santé Primaires </w:t>
      </w:r>
    </w:p>
    <w:p w:rsidR="00237988" w:rsidRPr="00237988" w:rsidRDefault="00237988" w:rsidP="00237988">
      <w:pPr>
        <w:autoSpaceDE/>
        <w:autoSpaceDN/>
        <w:adjustRightInd/>
        <w:spacing w:after="0"/>
        <w:jc w:val="left"/>
        <w:rPr>
          <w:rFonts w:eastAsia="Times New Roman"/>
          <w:bCs w:val="0"/>
          <w:color w:val="auto"/>
          <w:lang w:eastAsia="fr-FR"/>
        </w:rPr>
      </w:pPr>
      <w:r w:rsidRPr="00237988">
        <w:rPr>
          <w:rFonts w:eastAsia="Times New Roman"/>
          <w:bCs w:val="0"/>
          <w:color w:val="auto"/>
          <w:lang w:eastAsia="fr-FR"/>
        </w:rPr>
        <w:t>TPI :</w:t>
      </w:r>
      <w:r w:rsidRPr="00237988">
        <w:rPr>
          <w:rFonts w:eastAsia="Times New Roman"/>
          <w:bCs w:val="0"/>
          <w:color w:val="auto"/>
          <w:lang w:eastAsia="fr-FR"/>
        </w:rPr>
        <w:tab/>
      </w:r>
      <w:r w:rsidRPr="00237988">
        <w:rPr>
          <w:rFonts w:eastAsia="Times New Roman"/>
          <w:bCs w:val="0"/>
          <w:color w:val="auto"/>
          <w:lang w:eastAsia="fr-FR"/>
        </w:rPr>
        <w:tab/>
      </w:r>
      <w:r w:rsidRPr="00237988">
        <w:rPr>
          <w:rFonts w:eastAsia="Times New Roman"/>
          <w:bCs w:val="0"/>
          <w:color w:val="auto"/>
          <w:lang w:eastAsia="fr-FR"/>
        </w:rPr>
        <w:tab/>
        <w:t xml:space="preserve">Traitement Préventif </w:t>
      </w:r>
      <w:r w:rsidR="00486FF6">
        <w:rPr>
          <w:rFonts w:eastAsia="Times New Roman"/>
          <w:bCs w:val="0"/>
          <w:color w:val="auto"/>
          <w:lang w:eastAsia="fr-FR"/>
        </w:rPr>
        <w:t>Intermittant</w:t>
      </w:r>
    </w:p>
    <w:p w:rsidR="00237988" w:rsidRPr="00237988" w:rsidRDefault="00237988" w:rsidP="00237988">
      <w:pPr>
        <w:autoSpaceDE/>
        <w:autoSpaceDN/>
        <w:adjustRightInd/>
        <w:spacing w:after="0"/>
        <w:jc w:val="left"/>
        <w:rPr>
          <w:rFonts w:eastAsia="Times New Roman"/>
          <w:bCs w:val="0"/>
          <w:color w:val="auto"/>
          <w:lang w:eastAsia="fr-FR"/>
        </w:rPr>
      </w:pPr>
      <w:r w:rsidRPr="00237988">
        <w:rPr>
          <w:rFonts w:eastAsia="Times New Roman"/>
          <w:bCs w:val="0"/>
          <w:color w:val="auto"/>
          <w:lang w:eastAsia="fr-FR"/>
        </w:rPr>
        <w:t>TPS :</w:t>
      </w:r>
      <w:r w:rsidRPr="00237988">
        <w:rPr>
          <w:rFonts w:eastAsia="Times New Roman"/>
          <w:bCs w:val="0"/>
          <w:color w:val="auto"/>
          <w:lang w:eastAsia="fr-FR"/>
        </w:rPr>
        <w:tab/>
      </w:r>
      <w:r w:rsidRPr="00237988">
        <w:rPr>
          <w:rFonts w:eastAsia="Times New Roman"/>
          <w:bCs w:val="0"/>
          <w:color w:val="auto"/>
          <w:lang w:eastAsia="fr-FR"/>
        </w:rPr>
        <w:tab/>
      </w:r>
      <w:r w:rsidRPr="00237988">
        <w:rPr>
          <w:rFonts w:eastAsia="Times New Roman"/>
          <w:bCs w:val="0"/>
          <w:color w:val="auto"/>
          <w:lang w:eastAsia="fr-FR"/>
        </w:rPr>
        <w:tab/>
        <w:t>Traitement Préventif Saisonnier</w:t>
      </w:r>
      <w:r w:rsidRPr="00237988">
        <w:rPr>
          <w:rFonts w:eastAsia="Times New Roman"/>
          <w:bCs w:val="0"/>
          <w:color w:val="auto"/>
          <w:lang w:eastAsia="fr-FR"/>
        </w:rPr>
        <w:tab/>
      </w:r>
    </w:p>
    <w:p w:rsidR="00237988" w:rsidRDefault="00237988" w:rsidP="00237988">
      <w:pPr>
        <w:autoSpaceDE/>
        <w:autoSpaceDN/>
        <w:adjustRightInd/>
        <w:spacing w:after="0"/>
        <w:jc w:val="left"/>
        <w:rPr>
          <w:rFonts w:eastAsia="SimSun"/>
          <w:bCs w:val="0"/>
          <w:color w:val="auto"/>
          <w:lang w:val="fr-SN"/>
        </w:rPr>
      </w:pPr>
      <w:r w:rsidRPr="00237988">
        <w:rPr>
          <w:rFonts w:eastAsia="SimSun"/>
          <w:bCs w:val="0"/>
          <w:color w:val="auto"/>
          <w:lang w:val="fr-SN"/>
        </w:rPr>
        <w:t>UEMOA :</w:t>
      </w:r>
      <w:r w:rsidRPr="00237988">
        <w:rPr>
          <w:rFonts w:eastAsia="SimSun"/>
          <w:bCs w:val="0"/>
          <w:color w:val="auto"/>
          <w:lang w:val="fr-SN"/>
        </w:rPr>
        <w:tab/>
      </w:r>
      <w:r w:rsidRPr="00237988">
        <w:rPr>
          <w:rFonts w:eastAsia="SimSun"/>
          <w:bCs w:val="0"/>
          <w:color w:val="auto"/>
          <w:lang w:val="fr-SN"/>
        </w:rPr>
        <w:tab/>
        <w:t xml:space="preserve">Union Economique et Monétaire Ouest Africaine </w:t>
      </w:r>
    </w:p>
    <w:p w:rsidR="00486FF6" w:rsidRPr="00237988" w:rsidRDefault="00486FF6" w:rsidP="00237988">
      <w:pPr>
        <w:autoSpaceDE/>
        <w:autoSpaceDN/>
        <w:adjustRightInd/>
        <w:spacing w:after="0"/>
        <w:jc w:val="left"/>
        <w:rPr>
          <w:rFonts w:eastAsia="SimSun"/>
          <w:bCs w:val="0"/>
          <w:color w:val="auto"/>
          <w:lang w:val="fr-SN"/>
        </w:rPr>
      </w:pPr>
      <w:r>
        <w:rPr>
          <w:rFonts w:eastAsia="SimSun"/>
          <w:bCs w:val="0"/>
          <w:color w:val="auto"/>
          <w:lang w:val="fr-SN"/>
        </w:rPr>
        <w:t>UNFPA :</w:t>
      </w:r>
      <w:r>
        <w:rPr>
          <w:rFonts w:eastAsia="SimSun"/>
          <w:bCs w:val="0"/>
          <w:color w:val="auto"/>
          <w:lang w:val="fr-SN"/>
        </w:rPr>
        <w:tab/>
      </w:r>
      <w:r>
        <w:rPr>
          <w:rFonts w:eastAsia="SimSun"/>
          <w:bCs w:val="0"/>
          <w:color w:val="auto"/>
          <w:lang w:val="fr-SN"/>
        </w:rPr>
        <w:tab/>
      </w:r>
      <w:r w:rsidRPr="00237988">
        <w:rPr>
          <w:rFonts w:eastAsia="SimSun"/>
          <w:bCs w:val="0"/>
          <w:color w:val="auto"/>
        </w:rPr>
        <w:t>Fonds des Nations Unies pour la Population</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UNICEF :</w:t>
      </w:r>
      <w:r w:rsidRPr="00237988">
        <w:rPr>
          <w:rFonts w:eastAsia="SimSun"/>
          <w:bCs w:val="0"/>
          <w:color w:val="auto"/>
        </w:rPr>
        <w:tab/>
      </w:r>
      <w:r w:rsidRPr="00237988">
        <w:rPr>
          <w:rFonts w:eastAsia="SimSun"/>
          <w:bCs w:val="0"/>
          <w:color w:val="auto"/>
        </w:rPr>
        <w:tab/>
        <w:t xml:space="preserve">Fonds des </w:t>
      </w:r>
      <w:r w:rsidR="00486FF6">
        <w:rPr>
          <w:rFonts w:eastAsia="SimSun"/>
          <w:bCs w:val="0"/>
          <w:color w:val="auto"/>
        </w:rPr>
        <w:t>Nations Unies pour l’Enfance</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USAID :</w:t>
      </w:r>
      <w:r w:rsidRPr="00237988">
        <w:rPr>
          <w:rFonts w:eastAsia="SimSun"/>
          <w:bCs w:val="0"/>
          <w:color w:val="auto"/>
        </w:rPr>
        <w:tab/>
      </w:r>
      <w:r w:rsidRPr="00237988">
        <w:rPr>
          <w:rFonts w:eastAsia="SimSun"/>
          <w:bCs w:val="0"/>
          <w:color w:val="auto"/>
        </w:rPr>
        <w:tab/>
        <w:t>Agence Américaine de Développement Internationale</w:t>
      </w:r>
    </w:p>
    <w:p w:rsidR="00237988" w:rsidRPr="00237988" w:rsidRDefault="00237988" w:rsidP="00237988">
      <w:pPr>
        <w:autoSpaceDE/>
        <w:autoSpaceDN/>
        <w:adjustRightInd/>
        <w:spacing w:after="0"/>
        <w:jc w:val="left"/>
        <w:rPr>
          <w:rFonts w:eastAsia="SimSun"/>
          <w:bCs w:val="0"/>
          <w:color w:val="auto"/>
        </w:rPr>
      </w:pPr>
      <w:r w:rsidRPr="00237988">
        <w:rPr>
          <w:rFonts w:eastAsia="SimSun"/>
          <w:bCs w:val="0"/>
          <w:color w:val="auto"/>
        </w:rPr>
        <w:t>USD :</w:t>
      </w:r>
      <w:r w:rsidRPr="00237988">
        <w:rPr>
          <w:rFonts w:eastAsia="SimSun"/>
          <w:bCs w:val="0"/>
          <w:color w:val="auto"/>
        </w:rPr>
        <w:tab/>
      </w:r>
      <w:r w:rsidRPr="00237988">
        <w:rPr>
          <w:rFonts w:eastAsia="SimSun"/>
          <w:bCs w:val="0"/>
          <w:color w:val="auto"/>
        </w:rPr>
        <w:tab/>
      </w:r>
      <w:r w:rsidRPr="00237988">
        <w:rPr>
          <w:rFonts w:eastAsia="SimSun"/>
          <w:bCs w:val="0"/>
          <w:color w:val="auto"/>
        </w:rPr>
        <w:tab/>
        <w:t>Dollar Américain</w:t>
      </w:r>
    </w:p>
    <w:p w:rsidR="0078164C" w:rsidRDefault="00237988" w:rsidP="00237988">
      <w:pPr>
        <w:rPr>
          <w:rFonts w:eastAsia="SimSun"/>
          <w:bCs w:val="0"/>
          <w:color w:val="auto"/>
        </w:rPr>
      </w:pPr>
      <w:r w:rsidRPr="00237988">
        <w:rPr>
          <w:rFonts w:eastAsia="SimSun"/>
          <w:bCs w:val="0"/>
          <w:color w:val="auto"/>
        </w:rPr>
        <w:t>VIH :</w:t>
      </w:r>
      <w:r w:rsidRPr="00237988">
        <w:rPr>
          <w:rFonts w:eastAsia="SimSun"/>
          <w:bCs w:val="0"/>
          <w:color w:val="auto"/>
        </w:rPr>
        <w:tab/>
      </w:r>
      <w:r w:rsidRPr="00237988">
        <w:rPr>
          <w:rFonts w:eastAsia="SimSun"/>
          <w:bCs w:val="0"/>
          <w:color w:val="auto"/>
        </w:rPr>
        <w:tab/>
      </w:r>
      <w:r w:rsidRPr="00237988">
        <w:rPr>
          <w:rFonts w:eastAsia="SimSun"/>
          <w:bCs w:val="0"/>
          <w:color w:val="auto"/>
        </w:rPr>
        <w:tab/>
        <w:t>Virus de l'Immunodéficience Humaine</w:t>
      </w:r>
    </w:p>
    <w:p w:rsidR="00237988" w:rsidRDefault="00237988" w:rsidP="00237988">
      <w:r>
        <w:br w:type="page"/>
      </w:r>
    </w:p>
    <w:p w:rsidR="00C669B1" w:rsidRPr="0044670F" w:rsidRDefault="00352D08" w:rsidP="00302D13">
      <w:pPr>
        <w:pStyle w:val="Titre1"/>
        <w:numPr>
          <w:ilvl w:val="0"/>
          <w:numId w:val="0"/>
        </w:numPr>
        <w:ind w:left="720" w:hanging="360"/>
      </w:pPr>
      <w:bookmarkStart w:id="8" w:name="_Toc456334524"/>
      <w:r w:rsidRPr="0044670F">
        <w:t>Résumé</w:t>
      </w:r>
      <w:bookmarkEnd w:id="8"/>
    </w:p>
    <w:p w:rsidR="000F6CAF" w:rsidRDefault="00570ACA" w:rsidP="00587784">
      <w:pPr>
        <w:spacing w:line="312" w:lineRule="auto"/>
      </w:pPr>
      <w:r>
        <w:t xml:space="preserve">L’objectif </w:t>
      </w:r>
      <w:r w:rsidR="00F46C03">
        <w:t xml:space="preserve">de cet exercice </w:t>
      </w:r>
      <w:r w:rsidR="00030A99">
        <w:t>est d’estimer</w:t>
      </w:r>
      <w:r w:rsidR="00A237FB">
        <w:t xml:space="preserve"> et </w:t>
      </w:r>
      <w:r w:rsidR="00021902">
        <w:t>d’</w:t>
      </w:r>
      <w:r w:rsidR="00A237FB">
        <w:t>analyser</w:t>
      </w:r>
      <w:r w:rsidR="007049B2">
        <w:t xml:space="preserve"> </w:t>
      </w:r>
      <w:r w:rsidR="00A237FB">
        <w:t>la</w:t>
      </w:r>
      <w:r w:rsidR="007049B2">
        <w:t xml:space="preserve"> </w:t>
      </w:r>
      <w:r w:rsidR="00030A99">
        <w:t>réparti</w:t>
      </w:r>
      <w:r w:rsidR="00A237FB">
        <w:t>tion</w:t>
      </w:r>
      <w:r w:rsidR="007049B2">
        <w:t xml:space="preserve"> </w:t>
      </w:r>
      <w:r w:rsidR="00A237FB">
        <w:t>d</w:t>
      </w:r>
      <w:r w:rsidR="00030A99">
        <w:t>es dépenses de santé selon</w:t>
      </w:r>
      <w:r w:rsidR="000F6CAF">
        <w:t> :</w:t>
      </w:r>
    </w:p>
    <w:p w:rsidR="000F6CAF" w:rsidRDefault="00030A99" w:rsidP="000F6CAF">
      <w:pPr>
        <w:pStyle w:val="Paragraphedeliste"/>
        <w:numPr>
          <w:ilvl w:val="0"/>
          <w:numId w:val="28"/>
        </w:numPr>
        <w:spacing w:line="312" w:lineRule="auto"/>
      </w:pPr>
      <w:r>
        <w:t>la dimension finance</w:t>
      </w:r>
      <w:r w:rsidR="000F6CAF">
        <w:t>ment ;</w:t>
      </w:r>
    </w:p>
    <w:p w:rsidR="000F6CAF" w:rsidRDefault="00030A99" w:rsidP="000F6CAF">
      <w:pPr>
        <w:pStyle w:val="Paragraphedeliste"/>
        <w:numPr>
          <w:ilvl w:val="0"/>
          <w:numId w:val="28"/>
        </w:numPr>
        <w:spacing w:line="312" w:lineRule="auto"/>
      </w:pPr>
      <w:r>
        <w:t xml:space="preserve"> le prestataire</w:t>
      </w:r>
      <w:r w:rsidR="000F6CAF">
        <w:t> ;</w:t>
      </w:r>
    </w:p>
    <w:p w:rsidR="000F6CAF" w:rsidRDefault="00030A99" w:rsidP="000F6CAF">
      <w:pPr>
        <w:pStyle w:val="Paragraphedeliste"/>
        <w:numPr>
          <w:ilvl w:val="0"/>
          <w:numId w:val="28"/>
        </w:numPr>
        <w:spacing w:line="312" w:lineRule="auto"/>
      </w:pPr>
      <w:r>
        <w:t xml:space="preserve"> les </w:t>
      </w:r>
      <w:r w:rsidR="00A237FB">
        <w:t>intrants</w:t>
      </w:r>
      <w:r w:rsidR="000F6CAF">
        <w:t xml:space="preserve"> utilisés ;</w:t>
      </w:r>
    </w:p>
    <w:p w:rsidR="000F6CAF" w:rsidRDefault="00030A99" w:rsidP="000F6CAF">
      <w:pPr>
        <w:pStyle w:val="Paragraphedeliste"/>
        <w:numPr>
          <w:ilvl w:val="0"/>
          <w:numId w:val="28"/>
        </w:numPr>
        <w:spacing w:line="312" w:lineRule="auto"/>
      </w:pPr>
      <w:r>
        <w:t xml:space="preserve"> les bénéficiaires</w:t>
      </w:r>
      <w:r w:rsidR="000F6CAF">
        <w:t> ;</w:t>
      </w:r>
    </w:p>
    <w:p w:rsidR="00F46C03" w:rsidRDefault="00030A99" w:rsidP="000F6CAF">
      <w:pPr>
        <w:pStyle w:val="Paragraphedeliste"/>
        <w:numPr>
          <w:ilvl w:val="0"/>
          <w:numId w:val="28"/>
        </w:numPr>
        <w:spacing w:line="312" w:lineRule="auto"/>
      </w:pPr>
      <w:r>
        <w:t>les types de soins de santé consommés</w:t>
      </w:r>
      <w:r w:rsidR="00CD384E">
        <w:t>.</w:t>
      </w:r>
    </w:p>
    <w:p w:rsidR="00695FFA" w:rsidRPr="00695FFA" w:rsidRDefault="00695FFA" w:rsidP="009368AD">
      <w:pPr>
        <w:rPr>
          <w:color w:val="FF0000"/>
        </w:rPr>
      </w:pPr>
      <w:r w:rsidRPr="00695FFA">
        <w:t>La dépense totale de santé est estimée en 2013, à 3</w:t>
      </w:r>
      <w:r w:rsidR="0078164C">
        <w:t>63</w:t>
      </w:r>
      <w:r w:rsidR="00237780">
        <w:t>,</w:t>
      </w:r>
      <w:r w:rsidR="0078164C">
        <w:t>035</w:t>
      </w:r>
      <w:r w:rsidR="00F30430">
        <w:t>m</w:t>
      </w:r>
      <w:r w:rsidRPr="00695FFA">
        <w:t xml:space="preserve">illiards de FCFA </w:t>
      </w:r>
      <w:r w:rsidR="00237780">
        <w:t xml:space="preserve">dont </w:t>
      </w:r>
      <w:r w:rsidRPr="00695FFA">
        <w:t>3</w:t>
      </w:r>
      <w:r w:rsidR="0078164C">
        <w:t>43</w:t>
      </w:r>
      <w:r w:rsidR="00237780">
        <w:t>,</w:t>
      </w:r>
      <w:r w:rsidR="0078164C">
        <w:t>504</w:t>
      </w:r>
      <w:r w:rsidR="00F30430">
        <w:t>m</w:t>
      </w:r>
      <w:r w:rsidR="00237780" w:rsidRPr="00695FFA">
        <w:t xml:space="preserve">illiards de </w:t>
      </w:r>
      <w:r w:rsidRPr="00695FFA">
        <w:t>FCFA pour les dépenses courantes de santé et 19</w:t>
      </w:r>
      <w:r w:rsidR="00F30430">
        <w:t>,</w:t>
      </w:r>
      <w:r w:rsidR="0078164C">
        <w:t>531</w:t>
      </w:r>
      <w:r w:rsidR="00D01903">
        <w:t>m</w:t>
      </w:r>
      <w:r w:rsidR="00F30430" w:rsidRPr="00695FFA">
        <w:t>illiards de</w:t>
      </w:r>
      <w:r w:rsidRPr="00695FFA">
        <w:t xml:space="preserve"> FCFA pour les investissements contre</w:t>
      </w:r>
      <w:r w:rsidR="00F30430">
        <w:t xml:space="preserve"> 165</w:t>
      </w:r>
      <w:r w:rsidRPr="00695FFA">
        <w:t xml:space="preserve"> milliards de FCFA en 2004, soit un  accroissement de117 %.</w:t>
      </w:r>
      <w:r w:rsidR="009C42A2">
        <w:t xml:space="preserve"> La dépense de santé par tête d’habitant en 2013 est de  21369 FCFA </w:t>
      </w:r>
      <w:r w:rsidR="009368AD">
        <w:t>(42,7 $ US) contre 13 600 FCFA (27,2 $ US) en 2004 $ US. Cet indicateur est en deçà de la norme de l’OMS qui est de 54 $USD</w:t>
      </w:r>
      <w:r w:rsidR="009C42A2">
        <w:t xml:space="preserve">.  </w:t>
      </w:r>
    </w:p>
    <w:p w:rsidR="00EE12F0" w:rsidRDefault="00695FFA" w:rsidP="00587784">
      <w:pPr>
        <w:spacing w:line="312" w:lineRule="auto"/>
      </w:pPr>
      <w:r w:rsidRPr="00695FFA">
        <w:t xml:space="preserve"> Les ménages constitue</w:t>
      </w:r>
      <w:r w:rsidR="00E41609">
        <w:t>nt</w:t>
      </w:r>
      <w:r w:rsidR="00BC11C0">
        <w:t xml:space="preserve"> </w:t>
      </w:r>
      <w:r w:rsidR="00DC7EDE">
        <w:t xml:space="preserve">toujours </w:t>
      </w:r>
      <w:r w:rsidRPr="00695FFA">
        <w:t>la source principale de financement du système (</w:t>
      </w:r>
      <w:r w:rsidR="00DC7EDE">
        <w:t>51</w:t>
      </w:r>
      <w:r w:rsidRPr="00695FFA">
        <w:t>% en 2004 et  5</w:t>
      </w:r>
      <w:r w:rsidR="00904F59">
        <w:t>0</w:t>
      </w:r>
      <w:r w:rsidR="00D44407">
        <w:t>,</w:t>
      </w:r>
      <w:r w:rsidR="00904F59">
        <w:t>41</w:t>
      </w:r>
      <w:r w:rsidRPr="00695FFA">
        <w:t xml:space="preserve">% en 2013). </w:t>
      </w:r>
    </w:p>
    <w:p w:rsidR="00D71EE3" w:rsidRDefault="00695FFA" w:rsidP="00D71EE3">
      <w:pPr>
        <w:spacing w:line="312" w:lineRule="auto"/>
        <w:rPr>
          <w:color w:val="auto"/>
        </w:rPr>
      </w:pPr>
      <w:r w:rsidRPr="004427A9">
        <w:rPr>
          <w:color w:val="auto"/>
        </w:rPr>
        <w:t xml:space="preserve">Les ressources mobilisées par le système national de santé sont consacrées </w:t>
      </w:r>
      <w:r w:rsidR="00F33243" w:rsidRPr="004427A9">
        <w:rPr>
          <w:color w:val="auto"/>
        </w:rPr>
        <w:t xml:space="preserve">pour </w:t>
      </w:r>
      <w:r w:rsidRPr="004427A9">
        <w:rPr>
          <w:color w:val="auto"/>
        </w:rPr>
        <w:t xml:space="preserve">41,34% </w:t>
      </w:r>
      <w:r w:rsidR="00F33243" w:rsidRPr="004427A9">
        <w:rPr>
          <w:color w:val="auto"/>
        </w:rPr>
        <w:t xml:space="preserve">aux </w:t>
      </w:r>
      <w:r w:rsidRPr="004427A9">
        <w:rPr>
          <w:color w:val="auto"/>
        </w:rPr>
        <w:t xml:space="preserve">produits pharmaceutiques. Les soins curatifs représentent </w:t>
      </w:r>
      <w:r w:rsidRPr="00D71EE3">
        <w:rPr>
          <w:color w:val="auto"/>
        </w:rPr>
        <w:t>65,47%</w:t>
      </w:r>
      <w:r w:rsidRPr="004427A9">
        <w:rPr>
          <w:color w:val="auto"/>
        </w:rPr>
        <w:t xml:space="preserve"> de la dépense courante de santé en 2013 </w:t>
      </w:r>
      <w:r w:rsidR="001B17A8" w:rsidRPr="004427A9">
        <w:rPr>
          <w:color w:val="auto"/>
        </w:rPr>
        <w:t xml:space="preserve">dont </w:t>
      </w:r>
      <w:r w:rsidRPr="004427A9">
        <w:rPr>
          <w:color w:val="auto"/>
        </w:rPr>
        <w:t>93,77% pour les soins ambulatoires et 6,23% pour les soins hospitaliers.</w:t>
      </w:r>
    </w:p>
    <w:p w:rsidR="00695FFA" w:rsidRPr="00695FFA" w:rsidRDefault="00695FFA" w:rsidP="00D71EE3">
      <w:pPr>
        <w:spacing w:line="312" w:lineRule="auto"/>
      </w:pPr>
      <w:r w:rsidRPr="004427A9">
        <w:rPr>
          <w:color w:val="auto"/>
        </w:rPr>
        <w:t xml:space="preserve"> Les dépen</w:t>
      </w:r>
      <w:r w:rsidR="009368AD" w:rsidRPr="004427A9">
        <w:rPr>
          <w:color w:val="auto"/>
        </w:rPr>
        <w:t>ses consacrées aux services de s</w:t>
      </w:r>
      <w:r w:rsidRPr="004427A9">
        <w:rPr>
          <w:color w:val="auto"/>
        </w:rPr>
        <w:t xml:space="preserve">oins préventifs </w:t>
      </w:r>
      <w:r w:rsidRPr="00D71EE3">
        <w:rPr>
          <w:color w:val="auto"/>
        </w:rPr>
        <w:t>constituent19,09%</w:t>
      </w:r>
      <w:r w:rsidRPr="004427A9">
        <w:rPr>
          <w:color w:val="auto"/>
        </w:rPr>
        <w:t xml:space="preserve"> des dépenses courantes de santé en 2013 dont  8,29% sont consacrées au Programme Elargi de vaccination (PEV).</w:t>
      </w:r>
      <w:r w:rsidR="00FF3C6E">
        <w:t>L</w:t>
      </w:r>
      <w:r w:rsidRPr="00695FFA">
        <w:t>a part de la prévention  est encore  faible</w:t>
      </w:r>
      <w:r w:rsidR="00FF3C6E">
        <w:t>.</w:t>
      </w:r>
      <w:r w:rsidR="00BC11C0">
        <w:t xml:space="preserve"> </w:t>
      </w:r>
      <w:r w:rsidR="00990A53">
        <w:t>C</w:t>
      </w:r>
      <w:r w:rsidRPr="00695FFA">
        <w:t xml:space="preserve">e qui  ne permet pas  de  prendre en compte toutes les préoccupations de la santé de la population.   </w:t>
      </w:r>
    </w:p>
    <w:p w:rsidR="00695FFA" w:rsidRPr="00695FFA" w:rsidRDefault="00695FFA" w:rsidP="00587784">
      <w:pPr>
        <w:spacing w:line="312" w:lineRule="auto"/>
      </w:pPr>
      <w:r w:rsidRPr="00695FFA">
        <w:t xml:space="preserve">Par ailleurs, </w:t>
      </w:r>
      <w:r w:rsidR="00987C51">
        <w:t>la répartition d</w:t>
      </w:r>
      <w:r w:rsidRPr="00695FFA">
        <w:t xml:space="preserve">es </w:t>
      </w:r>
      <w:r w:rsidR="00E83114">
        <w:t xml:space="preserve">dépenses de santé par </w:t>
      </w:r>
      <w:r w:rsidRPr="00695FFA">
        <w:t>maladie f</w:t>
      </w:r>
      <w:r w:rsidR="00987C51">
        <w:t xml:space="preserve">ait </w:t>
      </w:r>
      <w:r w:rsidRPr="00695FFA">
        <w:t xml:space="preserve"> ressortir les principales informations suivantes :</w:t>
      </w:r>
    </w:p>
    <w:p w:rsidR="00695FFA" w:rsidRPr="00695FFA" w:rsidRDefault="00695FFA" w:rsidP="002A28CE">
      <w:pPr>
        <w:spacing w:line="312" w:lineRule="auto"/>
      </w:pPr>
      <w:r w:rsidRPr="00695FFA">
        <w:t>Les dépens</w:t>
      </w:r>
      <w:r w:rsidR="0032207A">
        <w:t>es de paludisme  s’élèvent à 119</w:t>
      </w:r>
      <w:r w:rsidR="00E83114">
        <w:t>,</w:t>
      </w:r>
      <w:r w:rsidR="0032207A">
        <w:t>485</w:t>
      </w:r>
      <w:r w:rsidR="000674A3">
        <w:t>milliards de F CFA soit 34</w:t>
      </w:r>
      <w:r w:rsidR="00E83114">
        <w:t>,</w:t>
      </w:r>
      <w:r w:rsidR="000674A3">
        <w:t>83</w:t>
      </w:r>
      <w:r w:rsidRPr="00695FFA">
        <w:t xml:space="preserve">%, des dépenses courantes de santé </w:t>
      </w:r>
      <w:r w:rsidR="0062479B">
        <w:t>et 54,</w:t>
      </w:r>
      <w:r w:rsidR="00E41D08">
        <w:t>10</w:t>
      </w:r>
      <w:r w:rsidRPr="002A28CE">
        <w:t>% par rapport aux dépenses des</w:t>
      </w:r>
      <w:r w:rsidRPr="00695FFA">
        <w:t xml:space="preserve"> maladies infectieuses et parasitaires ; </w:t>
      </w:r>
    </w:p>
    <w:p w:rsidR="00695FFA" w:rsidRDefault="00695FFA" w:rsidP="002A28CE">
      <w:pPr>
        <w:spacing w:line="312" w:lineRule="auto"/>
      </w:pPr>
      <w:r w:rsidRPr="00695FFA">
        <w:t>Les dépenses consacrées à la lutte contre la tuberculos</w:t>
      </w:r>
      <w:r w:rsidR="00944898">
        <w:t>e  en 2013 ont été évaluées à 92</w:t>
      </w:r>
      <w:r w:rsidR="00025A5E">
        <w:t>,</w:t>
      </w:r>
      <w:r w:rsidR="00944898">
        <w:t>364</w:t>
      </w:r>
      <w:r w:rsidRPr="00695FFA">
        <w:t>millions de F CFA soit 0.02%, des dépenses courantes de santé et 0</w:t>
      </w:r>
      <w:r w:rsidR="00FD448C" w:rsidRPr="002A28CE">
        <w:t>,</w:t>
      </w:r>
      <w:r w:rsidRPr="002A28CE">
        <w:t>0</w:t>
      </w:r>
      <w:r w:rsidR="00FD448C" w:rsidRPr="002A28CE">
        <w:t>3</w:t>
      </w:r>
      <w:r w:rsidRPr="002A28CE">
        <w:t>% par rapport aux</w:t>
      </w:r>
      <w:r w:rsidRPr="00695FFA">
        <w:t xml:space="preserve"> dépenses des maladies infectieuses et parasitaires ;</w:t>
      </w:r>
    </w:p>
    <w:p w:rsidR="00695FFA" w:rsidRPr="002A28CE" w:rsidRDefault="00695FFA" w:rsidP="002A28CE">
      <w:pPr>
        <w:spacing w:line="312" w:lineRule="auto"/>
      </w:pPr>
      <w:r w:rsidRPr="00695FFA">
        <w:t>Les dépenses consacrées à la lutte contre le VIH</w:t>
      </w:r>
      <w:r w:rsidR="00C403B2">
        <w:t xml:space="preserve"> et le </w:t>
      </w:r>
      <w:r w:rsidRPr="00695FFA">
        <w:t>S</w:t>
      </w:r>
      <w:r w:rsidR="00C403B2">
        <w:t>IDA</w:t>
      </w:r>
      <w:r w:rsidR="00A730A7">
        <w:t xml:space="preserve">  en 2013 ont été évaluées à 12</w:t>
      </w:r>
      <w:r w:rsidR="00C403B2">
        <w:t>,</w:t>
      </w:r>
      <w:r w:rsidR="00A730A7">
        <w:t>178</w:t>
      </w:r>
      <w:r w:rsidR="00E41D08">
        <w:t>milliards de F CFA soit 3</w:t>
      </w:r>
      <w:r w:rsidR="00B64053">
        <w:t>,</w:t>
      </w:r>
      <w:r w:rsidR="00E41D08">
        <w:t>55</w:t>
      </w:r>
      <w:r w:rsidRPr="00695FFA">
        <w:t xml:space="preserve">% des dépenses courantes de santé </w:t>
      </w:r>
      <w:r w:rsidR="00BA3637">
        <w:t>et 5</w:t>
      </w:r>
      <w:r w:rsidR="00B64053" w:rsidRPr="002A28CE">
        <w:t>,</w:t>
      </w:r>
      <w:r w:rsidR="00BA3637">
        <w:t>51</w:t>
      </w:r>
      <w:r w:rsidRPr="002A28CE">
        <w:t>% par rapport aux dépenses des maladies infectieuses et parasitaires ;</w:t>
      </w:r>
    </w:p>
    <w:p w:rsidR="00FB0A1E" w:rsidRPr="00695FFA" w:rsidRDefault="00695FFA" w:rsidP="00B171F6">
      <w:pPr>
        <w:spacing w:line="312" w:lineRule="auto"/>
      </w:pPr>
      <w:r w:rsidRPr="00695FFA">
        <w:t>Les dépenses liées à la santé de la reproduction représentent 20</w:t>
      </w:r>
      <w:r w:rsidR="00B64053">
        <w:t>,</w:t>
      </w:r>
      <w:r w:rsidR="001F3BAD">
        <w:t>443</w:t>
      </w:r>
      <w:r w:rsidR="00A03EE1">
        <w:t>milliards de FCFA  soit 5</w:t>
      </w:r>
      <w:r w:rsidR="00B64053">
        <w:t>,</w:t>
      </w:r>
      <w:r w:rsidR="00A03EE1">
        <w:t>95</w:t>
      </w:r>
      <w:r w:rsidRPr="00695FFA">
        <w:t>% des dépenses courantes de la santé en 2013 ; parmi ces dépenses les affections maternelles viennen</w:t>
      </w:r>
      <w:r w:rsidR="00170AAC">
        <w:t>t en première position avec 63,47</w:t>
      </w:r>
      <w:r w:rsidRPr="00695FFA">
        <w:t xml:space="preserve">% suivies des </w:t>
      </w:r>
      <w:r w:rsidR="005A69E3">
        <w:t>a</w:t>
      </w:r>
      <w:r w:rsidR="006B4104">
        <w:t>ffections périnatales avec 22,63</w:t>
      </w:r>
      <w:r w:rsidRPr="00695FFA">
        <w:t>%</w:t>
      </w:r>
      <w:r w:rsidR="005A69E3">
        <w:t xml:space="preserve"> et</w:t>
      </w:r>
      <w:r w:rsidRPr="00695FFA">
        <w:t xml:space="preserve"> de la planification familiale</w:t>
      </w:r>
      <w:r w:rsidR="00A10AF9">
        <w:t xml:space="preserve"> avec 12,42</w:t>
      </w:r>
      <w:r w:rsidR="005A69E3">
        <w:t>%</w:t>
      </w:r>
      <w:r w:rsidR="00987C51">
        <w:t xml:space="preserve"> du total</w:t>
      </w:r>
      <w:r w:rsidR="005A69E3">
        <w:t>.</w:t>
      </w:r>
    </w:p>
    <w:p w:rsidR="00C51ADC" w:rsidRDefault="00C51ADC">
      <w:pPr>
        <w:autoSpaceDE/>
        <w:autoSpaceDN/>
        <w:adjustRightInd/>
        <w:spacing w:after="200" w:line="276" w:lineRule="auto"/>
        <w:jc w:val="left"/>
        <w:sectPr w:rsidR="00C51ADC" w:rsidSect="0015639D">
          <w:pgSz w:w="12240" w:h="15840"/>
          <w:pgMar w:top="1417" w:right="1417" w:bottom="1417" w:left="1417" w:header="340" w:footer="0" w:gutter="0"/>
          <w:pgNumType w:fmt="lowerRoman" w:start="1"/>
          <w:cols w:space="720"/>
          <w:docGrid w:linePitch="326"/>
        </w:sectPr>
      </w:pPr>
    </w:p>
    <w:p w:rsidR="006E2F4C" w:rsidRPr="0044670F" w:rsidRDefault="0052480B" w:rsidP="00C51ADC">
      <w:pPr>
        <w:pStyle w:val="Titre1"/>
        <w:numPr>
          <w:ilvl w:val="0"/>
          <w:numId w:val="0"/>
        </w:numPr>
        <w:ind w:left="720"/>
      </w:pPr>
      <w:bookmarkStart w:id="9" w:name="_Toc456334525"/>
      <w:r w:rsidRPr="0044670F">
        <w:t>Introduction</w:t>
      </w:r>
      <w:bookmarkEnd w:id="9"/>
    </w:p>
    <w:p w:rsidR="00C669B1" w:rsidRPr="0044670F" w:rsidRDefault="00486FF6" w:rsidP="00587784">
      <w:pPr>
        <w:spacing w:line="312" w:lineRule="auto"/>
        <w:rPr>
          <w:lang w:val="fr-SN"/>
        </w:rPr>
      </w:pPr>
      <w:r>
        <w:rPr>
          <w:lang w:val="fr-SN"/>
        </w:rPr>
        <w:t>L’Organisation Mondiale de la S</w:t>
      </w:r>
      <w:r w:rsidR="00C669B1" w:rsidRPr="0044670F">
        <w:rPr>
          <w:lang w:val="fr-SN"/>
        </w:rPr>
        <w:t>anté (OMS) et d’autres partenaires du secteur de la santé recommandent vivement de recueillir et d’utiliser des données financières fiables afin de renforcer les politiques de santé. Les Comptes de la Santé constituent une des voies pour y parvenir.</w:t>
      </w:r>
    </w:p>
    <w:p w:rsidR="00C669B1" w:rsidRPr="0044670F" w:rsidRDefault="00C669B1" w:rsidP="00587784">
      <w:pPr>
        <w:spacing w:line="312" w:lineRule="auto"/>
        <w:rPr>
          <w:lang w:val="fr-SN"/>
        </w:rPr>
      </w:pPr>
      <w:r w:rsidRPr="0044670F">
        <w:rPr>
          <w:lang w:val="fr-SN"/>
        </w:rPr>
        <w:t>En effet, les Comptes de la Santé (CS)  permettent de faire une évaluation chiffrée des dépenses de santé. Ils visent entre autres à :</w:t>
      </w:r>
    </w:p>
    <w:p w:rsidR="00C669B1" w:rsidRPr="0044670F" w:rsidRDefault="00C669B1" w:rsidP="00AC3206">
      <w:pPr>
        <w:pStyle w:val="Paragraphedeliste"/>
        <w:numPr>
          <w:ilvl w:val="0"/>
          <w:numId w:val="16"/>
        </w:numPr>
        <w:tabs>
          <w:tab w:val="clear" w:pos="720"/>
          <w:tab w:val="num" w:pos="426"/>
        </w:tabs>
        <w:spacing w:before="120" w:after="120" w:line="312" w:lineRule="auto"/>
        <w:ind w:left="425" w:hanging="357"/>
        <w:contextualSpacing w:val="0"/>
      </w:pPr>
      <w:r w:rsidRPr="00DB74C9">
        <w:rPr>
          <w:lang w:val="fr-SN"/>
        </w:rPr>
        <w:t xml:space="preserve">Contribuer à l’élaboration et à l’ajustement des politiques de santé en permettant aux décideurs de prendre des décisions en matière de santé en étant mieux informés et d’éviter de faire des choix politiques sur la base des estimations erronées pouvant avoir des conséquences néfastes ; </w:t>
      </w:r>
    </w:p>
    <w:p w:rsidR="00C669B1" w:rsidRPr="0044670F" w:rsidRDefault="00C669B1" w:rsidP="00AC3206">
      <w:pPr>
        <w:pStyle w:val="Paragraphedeliste"/>
        <w:numPr>
          <w:ilvl w:val="0"/>
          <w:numId w:val="16"/>
        </w:numPr>
        <w:tabs>
          <w:tab w:val="clear" w:pos="720"/>
          <w:tab w:val="num" w:pos="426"/>
        </w:tabs>
        <w:spacing w:before="120" w:after="120" w:line="312" w:lineRule="auto"/>
        <w:ind w:left="425" w:hanging="357"/>
        <w:contextualSpacing w:val="0"/>
      </w:pPr>
      <w:r w:rsidRPr="00DB74C9">
        <w:rPr>
          <w:lang w:val="fr-SN"/>
        </w:rPr>
        <w:t>Mettre à la disposition des donateurs des informations utiles pour leurs décisions quant au montant de leur appui financier et à son affectation aux différents programmes ou activités ;</w:t>
      </w:r>
    </w:p>
    <w:p w:rsidR="00C669B1" w:rsidRPr="0044670F" w:rsidRDefault="00C669B1" w:rsidP="00AC3206">
      <w:pPr>
        <w:pStyle w:val="Paragraphedeliste"/>
        <w:numPr>
          <w:ilvl w:val="0"/>
          <w:numId w:val="16"/>
        </w:numPr>
        <w:tabs>
          <w:tab w:val="clear" w:pos="720"/>
          <w:tab w:val="num" w:pos="426"/>
        </w:tabs>
        <w:spacing w:before="120" w:after="120" w:line="312" w:lineRule="auto"/>
        <w:ind w:left="425" w:hanging="357"/>
        <w:contextualSpacing w:val="0"/>
      </w:pPr>
      <w:r w:rsidRPr="00DB74C9">
        <w:rPr>
          <w:lang w:val="fr-SN"/>
        </w:rPr>
        <w:t>Faire des comparaisons entre pays de mêmes caractéristiques socio-économiques et en tirer des leçons ;</w:t>
      </w:r>
    </w:p>
    <w:p w:rsidR="00C669B1" w:rsidRPr="00DB74C9" w:rsidRDefault="00C669B1" w:rsidP="00AC3206">
      <w:pPr>
        <w:pStyle w:val="Paragraphedeliste"/>
        <w:numPr>
          <w:ilvl w:val="0"/>
          <w:numId w:val="16"/>
        </w:numPr>
        <w:tabs>
          <w:tab w:val="clear" w:pos="720"/>
          <w:tab w:val="num" w:pos="426"/>
        </w:tabs>
        <w:spacing w:before="120" w:after="120" w:line="312" w:lineRule="auto"/>
        <w:ind w:left="425" w:hanging="357"/>
        <w:contextualSpacing w:val="0"/>
        <w:rPr>
          <w:lang w:val="fr-SN"/>
        </w:rPr>
      </w:pPr>
      <w:r w:rsidRPr="00DB74C9">
        <w:rPr>
          <w:lang w:val="fr-SN"/>
        </w:rPr>
        <w:t>Mettre à la disposition des chercheurs nationaux et internationaux des informations utiles pour leurs travaux de recherche sur le financement de la santé.</w:t>
      </w:r>
    </w:p>
    <w:p w:rsidR="00101B31" w:rsidRPr="0044670F" w:rsidRDefault="00C669B1" w:rsidP="00587784">
      <w:pPr>
        <w:spacing w:line="312" w:lineRule="auto"/>
        <w:rPr>
          <w:lang w:val="fr-SN"/>
        </w:rPr>
      </w:pPr>
      <w:r w:rsidRPr="0044670F">
        <w:rPr>
          <w:lang w:val="fr-SN"/>
        </w:rPr>
        <w:t xml:space="preserve">Le Mali  a réalisé des Comptes </w:t>
      </w:r>
      <w:r w:rsidR="00470D55" w:rsidRPr="0044670F">
        <w:rPr>
          <w:lang w:val="fr-SN"/>
        </w:rPr>
        <w:t xml:space="preserve">Nationaux </w:t>
      </w:r>
      <w:r w:rsidRPr="0044670F">
        <w:rPr>
          <w:lang w:val="fr-SN"/>
        </w:rPr>
        <w:t>de la Santé (CNS) bien avant l’application de la nomenclature universelle dans les pays en développement : le</w:t>
      </w:r>
      <w:r w:rsidR="002A6D7A" w:rsidRPr="0044670F">
        <w:rPr>
          <w:lang w:val="fr-SN"/>
        </w:rPr>
        <w:t>s</w:t>
      </w:r>
      <w:r w:rsidR="00BC11C0">
        <w:rPr>
          <w:lang w:val="fr-SN"/>
        </w:rPr>
        <w:t xml:space="preserve"> </w:t>
      </w:r>
      <w:r w:rsidR="002A6D7A" w:rsidRPr="0044670F">
        <w:rPr>
          <w:lang w:val="fr-SN"/>
        </w:rPr>
        <w:t>premier</w:t>
      </w:r>
      <w:r w:rsidR="00BC11C0">
        <w:rPr>
          <w:lang w:val="fr-SN"/>
        </w:rPr>
        <w:t xml:space="preserve">s </w:t>
      </w:r>
      <w:r w:rsidR="002A6D7A" w:rsidRPr="0044670F">
        <w:rPr>
          <w:lang w:val="fr-SN"/>
        </w:rPr>
        <w:t>sont</w:t>
      </w:r>
      <w:r w:rsidRPr="0044670F">
        <w:rPr>
          <w:lang w:val="fr-SN"/>
        </w:rPr>
        <w:t xml:space="preserve"> été réalisé</w:t>
      </w:r>
      <w:r w:rsidR="002A6D7A" w:rsidRPr="0044670F">
        <w:rPr>
          <w:lang w:val="fr-SN"/>
        </w:rPr>
        <w:t>s</w:t>
      </w:r>
      <w:r w:rsidRPr="0044670F">
        <w:rPr>
          <w:lang w:val="fr-SN"/>
        </w:rPr>
        <w:t xml:space="preserve"> en 198</w:t>
      </w:r>
      <w:r w:rsidR="00C45596" w:rsidRPr="0044670F">
        <w:rPr>
          <w:lang w:val="fr-SN"/>
        </w:rPr>
        <w:t>9</w:t>
      </w:r>
      <w:r w:rsidRPr="0044670F">
        <w:rPr>
          <w:lang w:val="fr-SN"/>
        </w:rPr>
        <w:t xml:space="preserve"> et le</w:t>
      </w:r>
      <w:r w:rsidR="002A6D7A" w:rsidRPr="0044670F">
        <w:rPr>
          <w:lang w:val="fr-SN"/>
        </w:rPr>
        <w:t>s deuxièmes</w:t>
      </w:r>
      <w:r w:rsidR="00BC11C0">
        <w:rPr>
          <w:lang w:val="fr-SN"/>
        </w:rPr>
        <w:t xml:space="preserve"> </w:t>
      </w:r>
      <w:r w:rsidR="002A6D7A" w:rsidRPr="0044670F">
        <w:rPr>
          <w:lang w:val="fr-SN"/>
        </w:rPr>
        <w:t xml:space="preserve">en </w:t>
      </w:r>
      <w:r w:rsidRPr="0044670F">
        <w:rPr>
          <w:lang w:val="fr-SN"/>
        </w:rPr>
        <w:t xml:space="preserve">1992. Ces </w:t>
      </w:r>
      <w:r w:rsidR="00A035EF" w:rsidRPr="0044670F">
        <w:rPr>
          <w:lang w:val="fr-SN"/>
        </w:rPr>
        <w:t>comptes</w:t>
      </w:r>
      <w:r w:rsidRPr="0044670F">
        <w:rPr>
          <w:lang w:val="fr-SN"/>
        </w:rPr>
        <w:t xml:space="preserve"> ont été réalisés dans le cadre de la recherche sur le financement de la santé. Après l’application de la nomenclature universelle dans les pays en développement à partir de 2003, le Mali a réalisé un seul exercice publié en 2006 et couvrant la période 1999 - 2004.</w:t>
      </w:r>
    </w:p>
    <w:p w:rsidR="00363FA9" w:rsidRDefault="00C669B1" w:rsidP="00587784">
      <w:pPr>
        <w:spacing w:line="312" w:lineRule="auto"/>
        <w:rPr>
          <w:lang w:val="fr-SN"/>
        </w:rPr>
      </w:pPr>
      <w:r w:rsidRPr="0044670F">
        <w:rPr>
          <w:lang w:val="fr-SN"/>
        </w:rPr>
        <w:t xml:space="preserve">Le rapport de 2013 a  </w:t>
      </w:r>
      <w:r w:rsidR="00363FA9">
        <w:rPr>
          <w:lang w:val="fr-SN"/>
        </w:rPr>
        <w:t xml:space="preserve">été </w:t>
      </w:r>
      <w:r w:rsidRPr="0044670F">
        <w:rPr>
          <w:lang w:val="fr-SN"/>
        </w:rPr>
        <w:t>élaboré suivant la méthodologie de production des comptes de la santé</w:t>
      </w:r>
      <w:r w:rsidR="00BC11C0">
        <w:rPr>
          <w:lang w:val="fr-SN"/>
        </w:rPr>
        <w:t xml:space="preserve"> </w:t>
      </w:r>
      <w:r w:rsidRPr="0044670F">
        <w:rPr>
          <w:lang w:val="fr-SN"/>
        </w:rPr>
        <w:t xml:space="preserve"> (SHA</w:t>
      </w:r>
      <w:r w:rsidR="003001E8">
        <w:rPr>
          <w:lang w:val="fr-SN"/>
        </w:rPr>
        <w:t xml:space="preserve">, </w:t>
      </w:r>
      <w:r w:rsidR="00A035EF" w:rsidRPr="0044670F">
        <w:rPr>
          <w:lang w:val="fr-SN"/>
        </w:rPr>
        <w:t>2011</w:t>
      </w:r>
      <w:r w:rsidRPr="0044670F">
        <w:rPr>
          <w:lang w:val="fr-SN"/>
        </w:rPr>
        <w:t xml:space="preserve">). </w:t>
      </w:r>
    </w:p>
    <w:p w:rsidR="00C669B1" w:rsidRPr="0044670F" w:rsidRDefault="00C669B1" w:rsidP="00587784">
      <w:pPr>
        <w:spacing w:line="312" w:lineRule="auto"/>
        <w:rPr>
          <w:lang w:val="fr-SN"/>
        </w:rPr>
      </w:pPr>
      <w:r w:rsidRPr="0044670F">
        <w:rPr>
          <w:lang w:val="fr-SN"/>
        </w:rPr>
        <w:t xml:space="preserve">L’outil de production (HAPT) et l’outil d’analyse (HAAT) des comptes de la santé  ont été mis à la disposition des équipes CS pour le traitement et l’analyse des données. Ces outils ont été élaborés dans un souci d’harmonisation des approches méthodologiques, de réduction des coûts et délais de production et d’institutionnalisation des CS. </w:t>
      </w:r>
    </w:p>
    <w:p w:rsidR="00C669B1" w:rsidRPr="0044670F" w:rsidRDefault="00C669B1" w:rsidP="00587784">
      <w:pPr>
        <w:spacing w:line="312" w:lineRule="auto"/>
        <w:rPr>
          <w:lang w:val="fr-SN"/>
        </w:rPr>
      </w:pPr>
      <w:r w:rsidRPr="0044670F">
        <w:rPr>
          <w:lang w:val="fr-SN"/>
        </w:rPr>
        <w:t>Le présent rapport permettra aux décideurs des politiques de santé, aux chercheurs, aux acteurs du système de santé et partenaires techniques et financiers de disposer de façon permanente des réponses fiables aux questions telles que</w:t>
      </w:r>
      <w:r w:rsidRPr="0044670F">
        <w:rPr>
          <w:b/>
          <w:lang w:val="fr-SN"/>
        </w:rPr>
        <w:t> </w:t>
      </w:r>
      <w:r w:rsidRPr="0044670F">
        <w:rPr>
          <w:lang w:val="fr-SN"/>
        </w:rPr>
        <w:t>:</w:t>
      </w:r>
    </w:p>
    <w:p w:rsidR="00C669B1" w:rsidRPr="0044670F" w:rsidRDefault="00C669B1" w:rsidP="0052480B">
      <w:pPr>
        <w:pStyle w:val="Paragraphedeliste"/>
        <w:numPr>
          <w:ilvl w:val="0"/>
          <w:numId w:val="18"/>
        </w:numPr>
        <w:spacing w:line="312" w:lineRule="auto"/>
        <w:ind w:left="426"/>
      </w:pPr>
      <w:r w:rsidRPr="0044670F">
        <w:t>D’où proviennent les fonds affectés au financement du secteur de la santé ?</w:t>
      </w:r>
    </w:p>
    <w:p w:rsidR="00C669B1" w:rsidRPr="0044670F" w:rsidRDefault="00C669B1" w:rsidP="0052480B">
      <w:pPr>
        <w:pStyle w:val="Paragraphedeliste"/>
        <w:numPr>
          <w:ilvl w:val="0"/>
          <w:numId w:val="18"/>
        </w:numPr>
        <w:spacing w:line="312" w:lineRule="auto"/>
        <w:ind w:left="426"/>
      </w:pPr>
      <w:r w:rsidRPr="0044670F">
        <w:t>Qui gèrent ces fonds ?</w:t>
      </w:r>
    </w:p>
    <w:p w:rsidR="00C669B1" w:rsidRPr="0044670F" w:rsidRDefault="00EA24DE" w:rsidP="0052480B">
      <w:pPr>
        <w:pStyle w:val="Paragraphedeliste"/>
        <w:numPr>
          <w:ilvl w:val="0"/>
          <w:numId w:val="18"/>
        </w:numPr>
        <w:spacing w:line="312" w:lineRule="auto"/>
        <w:ind w:left="426"/>
      </w:pPr>
      <w:r w:rsidRPr="0044670F">
        <w:t>Q</w:t>
      </w:r>
      <w:r w:rsidR="00C669B1" w:rsidRPr="0044670F">
        <w:t>uels presta</w:t>
      </w:r>
      <w:r w:rsidRPr="0044670F">
        <w:t>taires ou types de prestataires</w:t>
      </w:r>
      <w:r w:rsidR="00C669B1" w:rsidRPr="0044670F">
        <w:t xml:space="preserve"> reçoivent ces fonds?</w:t>
      </w:r>
    </w:p>
    <w:p w:rsidR="00C669B1" w:rsidRPr="0044670F" w:rsidRDefault="00C669B1" w:rsidP="0052480B">
      <w:pPr>
        <w:pStyle w:val="Paragraphedeliste"/>
        <w:numPr>
          <w:ilvl w:val="0"/>
          <w:numId w:val="18"/>
        </w:numPr>
        <w:spacing w:line="312" w:lineRule="auto"/>
        <w:ind w:left="426"/>
      </w:pPr>
      <w:r w:rsidRPr="0044670F">
        <w:t>Quels types de services ont pu être fournis grâce à ces fonds ?</w:t>
      </w:r>
    </w:p>
    <w:p w:rsidR="00C669B1" w:rsidRPr="0044670F" w:rsidRDefault="00C669B1" w:rsidP="00587784">
      <w:pPr>
        <w:spacing w:line="312" w:lineRule="auto"/>
        <w:rPr>
          <w:lang w:val="fr-SN"/>
        </w:rPr>
      </w:pPr>
      <w:r w:rsidRPr="0044670F">
        <w:rPr>
          <w:lang w:val="fr-SN"/>
        </w:rPr>
        <w:t>Par ailleurs, l’UEMOA a adopté lors de sa réunion des experts sectoriels de septembre 2014 à Ouagadougou, le projet de décision instituant la production des comptes de la santé dans ses Etats membres. Il apparaissait alors opportun de réaliser au plus urgent, un nouvel exercice CS</w:t>
      </w:r>
      <w:r w:rsidR="006914C1">
        <w:rPr>
          <w:lang w:val="fr-SN"/>
        </w:rPr>
        <w:t xml:space="preserve"> après celui de 2006</w:t>
      </w:r>
      <w:r w:rsidRPr="0044670F">
        <w:rPr>
          <w:lang w:val="fr-SN"/>
        </w:rPr>
        <w:t>.</w:t>
      </w:r>
    </w:p>
    <w:p w:rsidR="00B606BA" w:rsidRPr="0044670F" w:rsidRDefault="00C669B1" w:rsidP="00587784">
      <w:pPr>
        <w:spacing w:line="312" w:lineRule="auto"/>
        <w:rPr>
          <w:lang w:val="fr-SN"/>
        </w:rPr>
      </w:pPr>
      <w:r w:rsidRPr="0044670F">
        <w:rPr>
          <w:lang w:val="fr-SN"/>
        </w:rPr>
        <w:t>Le rapport  2013 est structuré en trois</w:t>
      </w:r>
      <w:r w:rsidR="00940154" w:rsidRPr="0044670F">
        <w:rPr>
          <w:lang w:val="fr-SN"/>
        </w:rPr>
        <w:t xml:space="preserve"> grandes parties :</w:t>
      </w:r>
    </w:p>
    <w:p w:rsidR="00B606BA" w:rsidRPr="0044670F" w:rsidRDefault="00C669B1" w:rsidP="00160C44">
      <w:pPr>
        <w:pStyle w:val="Paragraphedeliste"/>
        <w:numPr>
          <w:ilvl w:val="0"/>
          <w:numId w:val="17"/>
        </w:numPr>
        <w:spacing w:after="120" w:line="312" w:lineRule="auto"/>
        <w:ind w:left="425" w:hanging="357"/>
        <w:contextualSpacing w:val="0"/>
        <w:rPr>
          <w:sz w:val="22"/>
          <w:szCs w:val="22"/>
        </w:rPr>
      </w:pPr>
      <w:r w:rsidRPr="0044670F">
        <w:rPr>
          <w:lang w:val="fr-SN"/>
        </w:rPr>
        <w:t>La première partie présente le contexte du système de santé du pays et la méthodologie qui a servi à la production des comptes.</w:t>
      </w:r>
    </w:p>
    <w:p w:rsidR="00B606BA" w:rsidRPr="0044670F" w:rsidRDefault="00C669B1" w:rsidP="00160C44">
      <w:pPr>
        <w:pStyle w:val="Paragraphedeliste"/>
        <w:numPr>
          <w:ilvl w:val="0"/>
          <w:numId w:val="17"/>
        </w:numPr>
        <w:spacing w:after="120" w:line="312" w:lineRule="auto"/>
        <w:ind w:left="425" w:hanging="357"/>
        <w:contextualSpacing w:val="0"/>
        <w:rPr>
          <w:sz w:val="22"/>
          <w:szCs w:val="22"/>
        </w:rPr>
      </w:pPr>
      <w:r w:rsidRPr="0044670F">
        <w:rPr>
          <w:lang w:val="fr-SN"/>
        </w:rPr>
        <w:t xml:space="preserve"> La deuxième partie porte sur les résultats de ces comptes. </w:t>
      </w:r>
    </w:p>
    <w:p w:rsidR="00C669B1" w:rsidRPr="0044670F" w:rsidRDefault="00C669B1" w:rsidP="00160C44">
      <w:pPr>
        <w:pStyle w:val="Paragraphedeliste"/>
        <w:numPr>
          <w:ilvl w:val="0"/>
          <w:numId w:val="17"/>
        </w:numPr>
        <w:spacing w:after="120" w:line="312" w:lineRule="auto"/>
        <w:ind w:left="425" w:hanging="357"/>
        <w:contextualSpacing w:val="0"/>
        <w:rPr>
          <w:sz w:val="22"/>
          <w:szCs w:val="22"/>
        </w:rPr>
      </w:pPr>
      <w:r w:rsidRPr="0044670F">
        <w:rPr>
          <w:lang w:val="fr-SN"/>
        </w:rPr>
        <w:t xml:space="preserve">Enfin, la troisième présente l’état des dépenses sur le paludisme, la tuberculose, le </w:t>
      </w:r>
      <w:r w:rsidR="00E36A42" w:rsidRPr="0044670F">
        <w:rPr>
          <w:lang w:val="fr-SN"/>
        </w:rPr>
        <w:t xml:space="preserve">VIH </w:t>
      </w:r>
      <w:r w:rsidR="0039695A" w:rsidRPr="0044670F">
        <w:rPr>
          <w:lang w:val="fr-SN"/>
        </w:rPr>
        <w:t xml:space="preserve">et </w:t>
      </w:r>
      <w:r w:rsidR="00B171F6">
        <w:rPr>
          <w:lang w:val="fr-SN"/>
        </w:rPr>
        <w:t xml:space="preserve">le </w:t>
      </w:r>
      <w:r w:rsidR="00E36A42" w:rsidRPr="0044670F">
        <w:rPr>
          <w:lang w:val="fr-SN"/>
        </w:rPr>
        <w:t>SIDA</w:t>
      </w:r>
      <w:r w:rsidRPr="0044670F">
        <w:rPr>
          <w:lang w:val="fr-SN"/>
        </w:rPr>
        <w:t>, et la santé de la reproduction</w:t>
      </w:r>
      <w:r w:rsidRPr="0044670F">
        <w:rPr>
          <w:rFonts w:eastAsiaTheme="minorHAnsi"/>
          <w:lang w:eastAsia="en-US"/>
        </w:rPr>
        <w:t>.</w:t>
      </w:r>
    </w:p>
    <w:p w:rsidR="0052480B" w:rsidRDefault="0052480B">
      <w:pPr>
        <w:autoSpaceDE/>
        <w:autoSpaceDN/>
        <w:adjustRightInd/>
        <w:spacing w:after="200" w:line="276" w:lineRule="auto"/>
        <w:jc w:val="left"/>
      </w:pPr>
      <w:r>
        <w:br w:type="page"/>
      </w:r>
    </w:p>
    <w:p w:rsidR="00D415A8" w:rsidRDefault="0052480B" w:rsidP="00302D13">
      <w:pPr>
        <w:pStyle w:val="Titre1"/>
        <w:numPr>
          <w:ilvl w:val="0"/>
          <w:numId w:val="0"/>
        </w:numPr>
        <w:ind w:left="720" w:hanging="360"/>
      </w:pPr>
      <w:bookmarkStart w:id="10" w:name="_Toc456334526"/>
      <w:r>
        <w:t>Objectifs</w:t>
      </w:r>
      <w:bookmarkEnd w:id="10"/>
    </w:p>
    <w:p w:rsidR="00FD7537" w:rsidRDefault="00FD7537" w:rsidP="00587784">
      <w:pPr>
        <w:spacing w:line="312" w:lineRule="auto"/>
      </w:pPr>
      <w:r>
        <w:t xml:space="preserve">Les objectifs des Comptes de la Santé </w:t>
      </w:r>
      <w:r w:rsidR="00DC6027">
        <w:t xml:space="preserve">2013 </w:t>
      </w:r>
      <w:r>
        <w:t>sont :</w:t>
      </w:r>
    </w:p>
    <w:p w:rsidR="00D415A8" w:rsidRDefault="00D415A8" w:rsidP="00160C44">
      <w:pPr>
        <w:pStyle w:val="Paragraphedeliste"/>
        <w:numPr>
          <w:ilvl w:val="0"/>
          <w:numId w:val="23"/>
        </w:numPr>
        <w:spacing w:before="120" w:after="120" w:line="312" w:lineRule="auto"/>
        <w:ind w:left="425" w:hanging="357"/>
        <w:contextualSpacing w:val="0"/>
      </w:pPr>
      <w:r>
        <w:t>Produire les principaux tableaux des Comptes de la Santé permettant de dégager les flux des dépenses de santé entre les différents acteurs du système que sont, les sources de financement, les agents de financement, les prestataires de soins de santé et les différentes fonctions de soins de santé ;</w:t>
      </w:r>
    </w:p>
    <w:p w:rsidR="00D415A8" w:rsidRDefault="00D415A8" w:rsidP="00160C44">
      <w:pPr>
        <w:pStyle w:val="Paragraphedeliste"/>
        <w:numPr>
          <w:ilvl w:val="0"/>
          <w:numId w:val="23"/>
        </w:numPr>
        <w:spacing w:before="120" w:after="120" w:line="312" w:lineRule="auto"/>
        <w:ind w:left="425" w:hanging="357"/>
        <w:contextualSpacing w:val="0"/>
      </w:pPr>
      <w:r>
        <w:t>Analyser l’efficience des financements publics entre les zones de pauvreté du Mali prenant en compte  les thématiques de la santé de la reproduction ;</w:t>
      </w:r>
    </w:p>
    <w:p w:rsidR="004948E1" w:rsidRPr="0044670F" w:rsidRDefault="007C1E90" w:rsidP="00160C44">
      <w:pPr>
        <w:pStyle w:val="Paragraphedeliste"/>
        <w:numPr>
          <w:ilvl w:val="0"/>
          <w:numId w:val="23"/>
        </w:numPr>
        <w:spacing w:before="120" w:after="120" w:line="312" w:lineRule="auto"/>
        <w:ind w:left="425" w:hanging="357"/>
        <w:contextualSpacing w:val="0"/>
      </w:pPr>
      <w:r>
        <w:t>Faire des recommandations</w:t>
      </w:r>
      <w:r w:rsidR="005B5C92">
        <w:t xml:space="preserve"> </w:t>
      </w:r>
      <w:r w:rsidR="00CD0898">
        <w:t>permettant d’améliorer</w:t>
      </w:r>
      <w:r w:rsidR="005B5C92">
        <w:t xml:space="preserve"> </w:t>
      </w:r>
      <w:r w:rsidR="00CD0898">
        <w:t>le</w:t>
      </w:r>
      <w:r w:rsidR="00D415A8">
        <w:t xml:space="preserve"> système de financement des soins et services des différents programmes de santé.</w:t>
      </w:r>
      <w:r w:rsidR="004948E1" w:rsidRPr="0044670F">
        <w:br w:type="page"/>
      </w:r>
    </w:p>
    <w:p w:rsidR="004948E1" w:rsidRPr="0044670F" w:rsidRDefault="004948E1" w:rsidP="00587784">
      <w:pPr>
        <w:spacing w:line="312" w:lineRule="auto"/>
      </w:pPr>
    </w:p>
    <w:p w:rsidR="004948E1" w:rsidRPr="0044670F" w:rsidRDefault="00A7300D" w:rsidP="00587784">
      <w:pPr>
        <w:spacing w:line="312" w:lineRule="auto"/>
      </w:pPr>
      <w:r>
        <w:rPr>
          <w:noProof/>
          <w:lang w:eastAsia="fr-FR"/>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Organigramme : Bande perforée 8" o:spid="_x0000_s1029" type="#_x0000_t122" style="position:absolute;left:0;text-align:left;margin-left:0;margin-top:0;width:462pt;height:69.75pt;z-index:251657728;visibility:visible;mso-position-horizontal:center;mso-position-horizontal-relative:margin;mso-position-vertical:center;mso-position-vertic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" fillcolor="white [3201]" strokecolor="black [3200]" strokeweight="2pt">
            <v:path arrowok="t"/>
            <v:textbox>
              <w:txbxContent>
                <w:p w:rsidR="00086EBB" w:rsidRPr="00E913F6" w:rsidRDefault="00086EBB" w:rsidP="00286A2E">
                  <w:pPr>
                    <w:spacing w:line="312" w:lineRule="auto"/>
                    <w:ind w:left="1416" w:firstLine="708"/>
                    <w:rPr>
                      <w:color w:val="000000" w:themeColor="text1"/>
                      <w:sz w:val="48"/>
                    </w:rPr>
                  </w:pPr>
                  <w:r w:rsidRPr="00E913F6">
                    <w:rPr>
                      <w:color w:val="000000" w:themeColor="text1"/>
                      <w:sz w:val="48"/>
                    </w:rPr>
                    <w:t>PREMIERE PARTIE</w:t>
                  </w:r>
                </w:p>
                <w:p w:rsidR="00086EBB" w:rsidRDefault="00086EBB" w:rsidP="00286A2E">
                  <w:pPr>
                    <w:jc w:val="center"/>
                  </w:pPr>
                </w:p>
              </w:txbxContent>
            </v:textbox>
            <w10:wrap type="square" anchorx="margin" anchory="margin"/>
          </v:shape>
        </w:pict>
      </w:r>
      <w:r w:rsidR="004948E1" w:rsidRPr="0044670F">
        <w:br w:type="page"/>
      </w:r>
    </w:p>
    <w:p w:rsidR="00852673" w:rsidRPr="0044670F" w:rsidRDefault="0052480B" w:rsidP="0052480B">
      <w:pPr>
        <w:pStyle w:val="Titre1"/>
      </w:pPr>
      <w:bookmarkStart w:id="11" w:name="_Toc456334527"/>
      <w:r w:rsidRPr="0052480B">
        <w:t>Généralités</w:t>
      </w:r>
      <w:bookmarkEnd w:id="11"/>
    </w:p>
    <w:p w:rsidR="00B9166B" w:rsidRPr="00D04E78" w:rsidRDefault="00B9166B" w:rsidP="00D04E78">
      <w:pPr>
        <w:pStyle w:val="Titre2"/>
      </w:pPr>
      <w:bookmarkStart w:id="12" w:name="_Toc456334528"/>
      <w:r w:rsidRPr="00D04E78">
        <w:t>Présentation générale du Mali</w:t>
      </w:r>
      <w:bookmarkEnd w:id="12"/>
    </w:p>
    <w:p w:rsidR="00B9166B" w:rsidRPr="0044670F" w:rsidRDefault="00B9166B" w:rsidP="00587784">
      <w:pPr>
        <w:spacing w:line="312" w:lineRule="auto"/>
      </w:pPr>
      <w:r w:rsidRPr="0044670F">
        <w:t xml:space="preserve">Pays sahélien, situé au centre de l'Afrique de l'ouest, le Mali </w:t>
      </w:r>
      <w:r w:rsidR="00242D43" w:rsidRPr="0044670F">
        <w:t>est un pays continental</w:t>
      </w:r>
      <w:r w:rsidRPr="0044670F">
        <w:t xml:space="preserve">. D'une superficie de 1.241.238 km2, le </w:t>
      </w:r>
      <w:r w:rsidR="006914C1">
        <w:t xml:space="preserve">Mali </w:t>
      </w:r>
      <w:r w:rsidRPr="0044670F">
        <w:t xml:space="preserve"> partage ses frontières avec sept pays : l'Algérie au nord ; la Mauritanie au nord-ouest ; le Sénégal à l'ouest ; la Guinée-Conakry au sud-ouest ; la Côte d'Ivoire au sud ; le Burkina </w:t>
      </w:r>
      <w:r w:rsidR="006914C1">
        <w:t xml:space="preserve">Faso </w:t>
      </w:r>
      <w:r w:rsidRPr="0044670F">
        <w:t xml:space="preserve">au sud-est ; le Niger à l'est. Le Mali est divisé en trois grandes zones climatiques du sud au nord : la zone soudanienne et soudano-guinéenne (25% de la superficie), la zone sahélienne (50% du territoire) et le désert saharien (25% de la superficie). La pluviométrie diminue du sud au nord allant de 1300 mm en zone soudano-guinéenne à moins de 200mm en zone sahélienne. A l'absence de façade maritime, s'ajoute l'enclavement interne, lié à la faiblesse des infrastructures de communication. Le relief est peu accidenté. Le pays est arrosé par deux grands fleuves (Niger et Sénégal) et leurs affluents. </w:t>
      </w:r>
      <w:r w:rsidR="006F0525" w:rsidRPr="0044670F">
        <w:t>La</w:t>
      </w:r>
      <w:r w:rsidRPr="0044670F">
        <w:t xml:space="preserve"> population du Mali </w:t>
      </w:r>
      <w:r w:rsidR="007A5A48" w:rsidRPr="0044670F">
        <w:t xml:space="preserve">en 2013 </w:t>
      </w:r>
      <w:r w:rsidRPr="0044670F">
        <w:t>est</w:t>
      </w:r>
      <w:r w:rsidR="007A5A48" w:rsidRPr="0044670F">
        <w:t xml:space="preserve"> estimée à</w:t>
      </w:r>
      <w:r w:rsidR="007A5A48" w:rsidRPr="0044670F">
        <w:rPr>
          <w:rFonts w:eastAsia="Times New Roman"/>
          <w:lang w:eastAsia="fr-FR"/>
        </w:rPr>
        <w:t xml:space="preserve">16,8 millions </w:t>
      </w:r>
      <w:r w:rsidRPr="0044670F">
        <w:t>d'habitants</w:t>
      </w:r>
      <w:r w:rsidR="006914C1">
        <w:t xml:space="preserve"> (RGPH 2009)</w:t>
      </w:r>
      <w:r w:rsidRPr="0044670F">
        <w:t>. Elle a été multipliée par près de 1,5 depuis 1998, ce qui représente un taux de croissance annuel moyen de 3,6%. Les femmes représentent 50,4% de la population contre 49,6% pour les hommes.</w:t>
      </w:r>
    </w:p>
    <w:p w:rsidR="00B9166B" w:rsidRPr="0044670F" w:rsidRDefault="00B9166B" w:rsidP="009E5093">
      <w:pPr>
        <w:pStyle w:val="Titre2"/>
      </w:pPr>
      <w:bookmarkStart w:id="13" w:name="_Toc456334529"/>
      <w:r w:rsidRPr="0044670F">
        <w:t>Présentation du système de santé</w:t>
      </w:r>
      <w:bookmarkEnd w:id="13"/>
    </w:p>
    <w:p w:rsidR="00B9166B" w:rsidRPr="00143F95" w:rsidRDefault="00B9166B" w:rsidP="0015760D">
      <w:pPr>
        <w:pStyle w:val="Titre3"/>
      </w:pPr>
      <w:bookmarkStart w:id="14" w:name="_Toc456334530"/>
      <w:r w:rsidRPr="00143F95">
        <w:t>Organisation du système de santé au Mali</w:t>
      </w:r>
      <w:bookmarkEnd w:id="14"/>
    </w:p>
    <w:p w:rsidR="00B9166B" w:rsidRPr="0044670F" w:rsidRDefault="00B9166B" w:rsidP="00587784">
      <w:pPr>
        <w:spacing w:line="312" w:lineRule="auto"/>
      </w:pPr>
      <w:r w:rsidRPr="0044670F">
        <w:t>La politique sectorielle de santé du Mali a été bâtie sur une structure pyramidale de santé dont le premier niveau est le Centre de Santé Communautaire (CSCOM). Le second niveau est le Centre de Santé de Référence (CSRéf). Le troisième et le quatrième niveau sont respectivement les hôpitaux régionaux</w:t>
      </w:r>
      <w:r w:rsidR="006914C1">
        <w:t xml:space="preserve"> (deuxième référence)</w:t>
      </w:r>
      <w:r w:rsidRPr="0044670F">
        <w:t xml:space="preserve"> et nationaux</w:t>
      </w:r>
      <w:r w:rsidR="006914C1">
        <w:t xml:space="preserve"> (troisième référence)</w:t>
      </w:r>
      <w:r w:rsidRPr="0044670F">
        <w:t>.</w:t>
      </w:r>
    </w:p>
    <w:p w:rsidR="00197FF8" w:rsidRDefault="00B9166B" w:rsidP="00587784">
      <w:pPr>
        <w:spacing w:line="312" w:lineRule="auto"/>
      </w:pPr>
      <w:r w:rsidRPr="0044670F">
        <w:t xml:space="preserve">Au niveau du secteur public, il y a </w:t>
      </w:r>
      <w:r w:rsidR="007A5A48" w:rsidRPr="0044670F">
        <w:t>5</w:t>
      </w:r>
      <w:r w:rsidRPr="0044670F">
        <w:t xml:space="preserve"> hôpitaux nationaux </w:t>
      </w:r>
      <w:r w:rsidR="006914C1">
        <w:t xml:space="preserve">qui sont </w:t>
      </w:r>
      <w:r w:rsidR="00C84A95" w:rsidRPr="0044670F">
        <w:t xml:space="preserve">tous des </w:t>
      </w:r>
      <w:r w:rsidR="007A5A48" w:rsidRPr="0044670F">
        <w:t>Centre</w:t>
      </w:r>
      <w:r w:rsidR="00C84A95" w:rsidRPr="0044670F">
        <w:t>s</w:t>
      </w:r>
      <w:r w:rsidR="007A5A48" w:rsidRPr="0044670F">
        <w:t xml:space="preserve"> Hospitalier</w:t>
      </w:r>
      <w:r w:rsidR="00C84A95" w:rsidRPr="0044670F">
        <w:t>s</w:t>
      </w:r>
      <w:r w:rsidR="007A5A48" w:rsidRPr="0044670F">
        <w:t xml:space="preserve"> Universitaire</w:t>
      </w:r>
      <w:r w:rsidR="007562BC" w:rsidRPr="0044670F">
        <w:t>s</w:t>
      </w:r>
      <w:r w:rsidR="00C84A95" w:rsidRPr="0044670F">
        <w:t>(CHU)</w:t>
      </w:r>
      <w:r w:rsidR="006914C1">
        <w:t>, CHU</w:t>
      </w:r>
      <w:r w:rsidRPr="0044670F">
        <w:t xml:space="preserve">Gabriel Touré, </w:t>
      </w:r>
      <w:r w:rsidR="00C84A95" w:rsidRPr="0044670F">
        <w:t xml:space="preserve">CHU </w:t>
      </w:r>
      <w:r w:rsidRPr="0044670F">
        <w:t>point G</w:t>
      </w:r>
      <w:r w:rsidR="007A5A48" w:rsidRPr="0044670F">
        <w:t>,</w:t>
      </w:r>
      <w:r w:rsidR="00C84A95" w:rsidRPr="0044670F">
        <w:t xml:space="preserve"> CHU </w:t>
      </w:r>
      <w:r w:rsidR="007A5A48" w:rsidRPr="0044670F">
        <w:t xml:space="preserve">IOTA, </w:t>
      </w:r>
      <w:r w:rsidR="00C84A95" w:rsidRPr="0044670F">
        <w:t xml:space="preserve">CHU </w:t>
      </w:r>
      <w:r w:rsidR="007A5A48" w:rsidRPr="0044670F">
        <w:t>CNOS</w:t>
      </w:r>
      <w:r w:rsidR="009178B9" w:rsidRPr="0044670F">
        <w:t xml:space="preserve">, </w:t>
      </w:r>
      <w:r w:rsidR="007562BC" w:rsidRPr="0044670F">
        <w:t>CHU</w:t>
      </w:r>
      <w:r w:rsidR="009178B9" w:rsidRPr="0044670F">
        <w:t xml:space="preserve"> Hôpital du Mali</w:t>
      </w:r>
      <w:r w:rsidRPr="0044670F">
        <w:t xml:space="preserve"> et 7 hôpitaux régionaux.</w:t>
      </w:r>
    </w:p>
    <w:p w:rsidR="00B9166B" w:rsidRPr="0044670F" w:rsidRDefault="002C3202" w:rsidP="00587784">
      <w:pPr>
        <w:spacing w:line="312" w:lineRule="auto"/>
      </w:pPr>
      <w:r w:rsidRPr="0044670F">
        <w:t xml:space="preserve">En </w:t>
      </w:r>
      <w:r w:rsidR="007A5A48" w:rsidRPr="0044670F">
        <w:t>dessous</w:t>
      </w:r>
      <w:r w:rsidR="00B9166B" w:rsidRPr="0044670F">
        <w:t xml:space="preserve"> des hôpitaux, se situent les Centres de Santé de Référence (CSRéf), liés aux directions régionales de la santé (DRS) et présents dans chaque </w:t>
      </w:r>
      <w:r w:rsidRPr="0044670F">
        <w:t>district sanitaire</w:t>
      </w:r>
      <w:r w:rsidR="00B9166B" w:rsidRPr="0044670F">
        <w:t>. Leur rôle est d’agir en tant que lien entre les Centres de Santé Communautaires (CSCom) et les hôpitaux.</w:t>
      </w:r>
    </w:p>
    <w:p w:rsidR="002C5356" w:rsidRDefault="00B9166B" w:rsidP="00587784">
      <w:pPr>
        <w:spacing w:line="312" w:lineRule="auto"/>
      </w:pPr>
      <w:r w:rsidRPr="0044670F">
        <w:t>La pyramide sanitaire fonctionne par référencement de niveau à niveau (niveau primaire CSCom, puis secondaire CSRéf, puis tertiaire hôpitaux).</w:t>
      </w:r>
    </w:p>
    <w:p w:rsidR="002C5356" w:rsidRDefault="002C5356">
      <w:pPr>
        <w:autoSpaceDE/>
        <w:autoSpaceDN/>
        <w:adjustRightInd/>
        <w:spacing w:after="200" w:line="276" w:lineRule="auto"/>
        <w:jc w:val="left"/>
      </w:pPr>
      <w:r>
        <w:br w:type="page"/>
      </w:r>
    </w:p>
    <w:p w:rsidR="00B9166B" w:rsidRPr="0044670F" w:rsidRDefault="00B9166B" w:rsidP="00587784">
      <w:pPr>
        <w:spacing w:line="312" w:lineRule="auto"/>
      </w:pPr>
    </w:p>
    <w:p w:rsidR="00B9166B" w:rsidRPr="0044670F" w:rsidRDefault="00B9166B" w:rsidP="00587784">
      <w:pPr>
        <w:spacing w:line="312" w:lineRule="auto"/>
      </w:pPr>
      <w:r w:rsidRPr="0044670F">
        <w:t>Les CSCom sont gérés par des Associations de Santé Communautaire (ASACO).</w:t>
      </w:r>
    </w:p>
    <w:p w:rsidR="00B9166B" w:rsidRPr="0044670F" w:rsidRDefault="00B9166B" w:rsidP="00587784">
      <w:pPr>
        <w:spacing w:line="312" w:lineRule="auto"/>
        <w:rPr>
          <w:sz w:val="28"/>
        </w:rPr>
      </w:pPr>
      <w:r w:rsidRPr="0044670F">
        <w:t>A chaque niveau du système de santé, le recouvrement des coûts est mis en place pour les consultations, les médicaments et tous les autres produits nécessaires pour les traitements.</w:t>
      </w:r>
    </w:p>
    <w:p w:rsidR="00143F95" w:rsidRDefault="00DE11BA" w:rsidP="00143F95">
      <w:pPr>
        <w:spacing w:line="312" w:lineRule="auto"/>
        <w:rPr>
          <w:sz w:val="22"/>
        </w:rPr>
      </w:pPr>
      <w:r w:rsidRPr="0044670F">
        <w:t xml:space="preserve">L’avènement de la libéralisation de l’exercice privé de la profession médicale </w:t>
      </w:r>
      <w:r w:rsidR="005802D4">
        <w:t xml:space="preserve">en 1985 au Mali </w:t>
      </w:r>
      <w:r w:rsidRPr="0044670F">
        <w:t>a conduit à</w:t>
      </w:r>
      <w:r w:rsidR="00B9166B" w:rsidRPr="0044670F">
        <w:t xml:space="preserve"> la création de cliniques, de cabinets</w:t>
      </w:r>
      <w:r w:rsidR="005802D4">
        <w:t xml:space="preserve"> médicaux </w:t>
      </w:r>
      <w:r w:rsidR="00B9166B" w:rsidRPr="0044670F">
        <w:t xml:space="preserve"> et de laboratoires privés.</w:t>
      </w:r>
    </w:p>
    <w:p w:rsidR="00B9166B" w:rsidRPr="00143F95" w:rsidRDefault="00143F95" w:rsidP="0015760D">
      <w:pPr>
        <w:pStyle w:val="Titre3"/>
        <w:rPr>
          <w:sz w:val="22"/>
        </w:rPr>
      </w:pPr>
      <w:bookmarkStart w:id="15" w:name="_Toc456334531"/>
      <w:r>
        <w:rPr>
          <w:sz w:val="22"/>
        </w:rPr>
        <w:t>C</w:t>
      </w:r>
      <w:r w:rsidR="00B9166B" w:rsidRPr="0044670F">
        <w:t>ircuit du médicament au Mali</w:t>
      </w:r>
      <w:bookmarkEnd w:id="15"/>
    </w:p>
    <w:p w:rsidR="00B9166B" w:rsidRPr="0044670F" w:rsidRDefault="00B9166B" w:rsidP="00587784">
      <w:pPr>
        <w:spacing w:line="312" w:lineRule="auto"/>
      </w:pPr>
      <w:r w:rsidRPr="0044670F">
        <w:t>Le secteur public reçoit ses approvisionnements de la Pharmacie Populaire du Mali (PPM) basée à Bamako. La PPM fournit des médicaments génériques à tous les niveaux des secteurs public et privé de la santé via les magasins régionaux de la PPM (MRPPM).</w:t>
      </w:r>
    </w:p>
    <w:p w:rsidR="00B9166B" w:rsidRPr="0044670F" w:rsidRDefault="00B9166B" w:rsidP="00587784">
      <w:pPr>
        <w:spacing w:line="312" w:lineRule="auto"/>
      </w:pPr>
      <w:r w:rsidRPr="0044670F">
        <w:t>Les besoins en médicaments sont exprimés aux niveaux les plus bas du système de santé (CSCom, CSRéf) puis sont remontés par étape jusqu’à la PPM. Les réactifs de laboratoire sont fournis par le secteur privé.</w:t>
      </w:r>
    </w:p>
    <w:p w:rsidR="00B9166B" w:rsidRPr="0044670F" w:rsidRDefault="00B9166B" w:rsidP="00587784">
      <w:pPr>
        <w:spacing w:line="312" w:lineRule="auto"/>
      </w:pPr>
      <w:r w:rsidRPr="0044670F">
        <w:t>Pour les maladies « dites sociales » (Lèpre, Tuberculose et VIH) les médicaments sont gérés à un niveau central par la Direction  National</w:t>
      </w:r>
      <w:r w:rsidR="006F0525">
        <w:t>e</w:t>
      </w:r>
      <w:r w:rsidRPr="0044670F">
        <w:t xml:space="preserve"> de la Santé (DNS). La DNS envoie les médicaments au niveau régional et ils sont distribués aux CSRéf. Ces médicaments sont fournis à la population gratuitement.</w:t>
      </w:r>
    </w:p>
    <w:p w:rsidR="00B9166B" w:rsidRPr="0044670F" w:rsidRDefault="00B9166B" w:rsidP="00587784">
      <w:pPr>
        <w:spacing w:line="312" w:lineRule="auto"/>
      </w:pPr>
      <w:r w:rsidRPr="0044670F">
        <w:t xml:space="preserve">Le secteur privé fournit </w:t>
      </w:r>
      <w:r w:rsidRPr="00197FF8">
        <w:rPr>
          <w:color w:val="auto"/>
        </w:rPr>
        <w:t>les médicaments en spécialité, le</w:t>
      </w:r>
      <w:r w:rsidRPr="0044670F">
        <w:t xml:space="preserve"> matériel de soin et les réactifs de laboratoire. Le circuit privé est très bien développé avec de très grosses structures</w:t>
      </w:r>
      <w:r w:rsidR="005802D4">
        <w:t xml:space="preserve"> pharmaceutiques</w:t>
      </w:r>
      <w:r w:rsidRPr="0044670F">
        <w:t xml:space="preserve"> comme Laborex et MultiM </w:t>
      </w:r>
      <w:r w:rsidR="005802D4">
        <w:t xml:space="preserve"> qui </w:t>
      </w:r>
      <w:r w:rsidRPr="0044670F">
        <w:t>approvisionn</w:t>
      </w:r>
      <w:r w:rsidR="005802D4">
        <w:t>e</w:t>
      </w:r>
      <w:r w:rsidRPr="0044670F">
        <w:t>nt l’ensemble du Mali.</w:t>
      </w:r>
    </w:p>
    <w:p w:rsidR="00143F95" w:rsidRDefault="00B9166B" w:rsidP="0015760D">
      <w:pPr>
        <w:pStyle w:val="Titre3"/>
      </w:pPr>
      <w:bookmarkStart w:id="16" w:name="_Toc456334532"/>
      <w:r w:rsidRPr="0044670F">
        <w:t>Situation sur les politiques de gratuité</w:t>
      </w:r>
      <w:bookmarkEnd w:id="16"/>
    </w:p>
    <w:p w:rsidR="00B9166B" w:rsidRPr="00143F95" w:rsidRDefault="00143F95" w:rsidP="009216EF">
      <w:pPr>
        <w:pStyle w:val="Titre4"/>
      </w:pPr>
      <w:r w:rsidRPr="00143F95">
        <w:t>C</w:t>
      </w:r>
      <w:r w:rsidR="00B9166B" w:rsidRPr="00143F95">
        <w:t>ésarienne</w:t>
      </w:r>
    </w:p>
    <w:p w:rsidR="00B9166B" w:rsidRPr="00DA0088" w:rsidRDefault="00B9166B" w:rsidP="001267F0">
      <w:pPr>
        <w:spacing w:after="0" w:line="312" w:lineRule="auto"/>
        <w:rPr>
          <w:color w:val="auto"/>
        </w:rPr>
      </w:pPr>
      <w:r w:rsidRPr="0044670F">
        <w:t xml:space="preserve">Dans le cadre de la gratuité de la césarienne, 19753interventions ont été réalisées soit un  taux </w:t>
      </w:r>
      <w:r w:rsidRPr="00DA0088">
        <w:rPr>
          <w:color w:val="auto"/>
        </w:rPr>
        <w:t>de réalisation de la césarienne de 2,3%</w:t>
      </w:r>
      <w:r w:rsidR="00806593" w:rsidRPr="00DA0088">
        <w:rPr>
          <w:color w:val="auto"/>
        </w:rPr>
        <w:t xml:space="preserve"> en 2013 contre 2,4 en 2012</w:t>
      </w:r>
      <w:r w:rsidRPr="00DA0088">
        <w:rPr>
          <w:color w:val="auto"/>
        </w:rPr>
        <w:t xml:space="preserve">. </w:t>
      </w:r>
    </w:p>
    <w:p w:rsidR="00B9166B" w:rsidRPr="0044670F" w:rsidRDefault="00B9166B" w:rsidP="00587784">
      <w:pPr>
        <w:spacing w:line="312" w:lineRule="auto"/>
      </w:pPr>
      <w:r w:rsidRPr="0044670F">
        <w:t>Il progresse timidement et reste en deçà de</w:t>
      </w:r>
      <w:r w:rsidR="005802D4">
        <w:t xml:space="preserve"> la </w:t>
      </w:r>
      <w:r w:rsidRPr="0044670F">
        <w:t xml:space="preserve"> norme retenue par l’OMS (5%) pour un accès acceptable aux soins obstétricaux.</w:t>
      </w:r>
    </w:p>
    <w:p w:rsidR="00B9166B" w:rsidRPr="0044670F" w:rsidRDefault="00B9166B" w:rsidP="009216EF">
      <w:pPr>
        <w:pStyle w:val="Titre4"/>
      </w:pPr>
      <w:r w:rsidRPr="0044670F">
        <w:t>Paludisme</w:t>
      </w:r>
    </w:p>
    <w:p w:rsidR="00B9166B" w:rsidRPr="0044670F" w:rsidRDefault="00B9166B" w:rsidP="00587784">
      <w:pPr>
        <w:spacing w:line="312" w:lineRule="auto"/>
      </w:pPr>
      <w:r w:rsidRPr="0044670F">
        <w:t>La gratuité en matière de lutte contre le paludisme s’est poursuivie en</w:t>
      </w:r>
      <w:r w:rsidR="006F0525">
        <w:t xml:space="preserve"> 2013 et </w:t>
      </w:r>
      <w:r w:rsidRPr="0044670F">
        <w:t xml:space="preserve">s’est faite à travers  les formations sanitaires publiques et le niveau communautaire </w:t>
      </w:r>
      <w:r w:rsidR="006F0525">
        <w:t>et la p</w:t>
      </w:r>
      <w:r w:rsidR="006C0D84" w:rsidRPr="0044670F">
        <w:t xml:space="preserve">rise en charge </w:t>
      </w:r>
      <w:r w:rsidR="00855ACB" w:rsidRPr="0044670F">
        <w:t xml:space="preserve">des cas de paludisme </w:t>
      </w:r>
      <w:r w:rsidR="006C0D84" w:rsidRPr="0044670F">
        <w:t xml:space="preserve">à domicile </w:t>
      </w:r>
      <w:r w:rsidRPr="0044670F">
        <w:t xml:space="preserve">(PECADOM). </w:t>
      </w:r>
    </w:p>
    <w:p w:rsidR="00B9166B" w:rsidRPr="0044670F" w:rsidRDefault="00B9166B" w:rsidP="00587784">
      <w:pPr>
        <w:spacing w:line="312" w:lineRule="auto"/>
      </w:pPr>
      <w:r w:rsidRPr="0044670F">
        <w:t>El</w:t>
      </w:r>
      <w:r w:rsidR="00EA5BD8">
        <w:t>le a concerné les Combinaisons T</w:t>
      </w:r>
      <w:r w:rsidRPr="0044670F">
        <w:t xml:space="preserve">hérapeutiques  à base de dérivés d’Artémisinine (CTA), les kits de traitement du paludisme grave pour les enfants de moins de 5 ans et les femmes enceintes, les </w:t>
      </w:r>
      <w:r w:rsidR="006C0D84" w:rsidRPr="0044670F">
        <w:t>test de diagnostic rapide (</w:t>
      </w:r>
      <w:r w:rsidRPr="0044670F">
        <w:t>TDR</w:t>
      </w:r>
      <w:r w:rsidR="006C0D84" w:rsidRPr="0044670F">
        <w:t>)</w:t>
      </w:r>
      <w:r w:rsidRPr="0044670F">
        <w:t>, les réactifs de laboratoire pour la réalisation des GE /FM, la Sulfadoxine</w:t>
      </w:r>
      <w:r w:rsidR="00086EBB">
        <w:t xml:space="preserve"> </w:t>
      </w:r>
      <w:r w:rsidRPr="0044670F">
        <w:t>Pyriméthamine (SP) pour le Traitement Préventif Intermittent (TPI) du paludisme chez la femme enceinte et les Moustiquaires Imprégnées d’Insecticides  Longue Durée (MI</w:t>
      </w:r>
      <w:r w:rsidR="006C0D84" w:rsidRPr="0044670F">
        <w:t>I</w:t>
      </w:r>
      <w:r w:rsidRPr="0044670F">
        <w:t xml:space="preserve">LD)   pour la routine et  la couverture universelle. </w:t>
      </w:r>
    </w:p>
    <w:p w:rsidR="00B9166B" w:rsidRPr="0044670F" w:rsidRDefault="00B9166B" w:rsidP="00587784">
      <w:pPr>
        <w:spacing w:line="312" w:lineRule="auto"/>
      </w:pPr>
      <w:r w:rsidRPr="0044670F">
        <w:t>Selon les résultats de l’EDSM V (2012-2013), 84,4% des ménages disposaient d’au moins une moustiquaire imprégnée d’insecticide à longue durée d’action ; 69,9 % des enfants de moins de 5 ans dormaient sous moustiquaires imprégnées d’insecticides; 75,2 % des femmes enceintes dormaient sous moustiquaires imprégnées d’insecticide.</w:t>
      </w:r>
    </w:p>
    <w:p w:rsidR="00B9166B" w:rsidRPr="0044670F" w:rsidRDefault="00143F95" w:rsidP="009216EF">
      <w:pPr>
        <w:pStyle w:val="Titre4"/>
      </w:pPr>
      <w:r>
        <w:t xml:space="preserve">VIH et </w:t>
      </w:r>
      <w:r w:rsidR="00B9166B" w:rsidRPr="0044670F">
        <w:t>Sida</w:t>
      </w:r>
    </w:p>
    <w:p w:rsidR="00B9166B" w:rsidRPr="0044670F" w:rsidRDefault="00B9166B" w:rsidP="00587784">
      <w:pPr>
        <w:spacing w:line="312" w:lineRule="auto"/>
      </w:pPr>
      <w:r w:rsidRPr="0044670F">
        <w:t xml:space="preserve">La prise en charge des </w:t>
      </w:r>
      <w:r w:rsidR="006C0D84" w:rsidRPr="0044670F">
        <w:t>Personne</w:t>
      </w:r>
      <w:r w:rsidR="00263AE4">
        <w:t>s V</w:t>
      </w:r>
      <w:r w:rsidR="006C0D84" w:rsidRPr="0044670F">
        <w:t>ivant avec le VIH (</w:t>
      </w:r>
      <w:r w:rsidRPr="0044670F">
        <w:t>PV VIH</w:t>
      </w:r>
      <w:r w:rsidR="006C0D84" w:rsidRPr="0044670F">
        <w:t>)</w:t>
      </w:r>
      <w:r w:rsidRPr="0044670F">
        <w:t xml:space="preserve"> a été possible sur 84 sites en 2013 dont 73 faisaient la </w:t>
      </w:r>
      <w:r w:rsidR="006C0D84" w:rsidRPr="0044670F">
        <w:t>Prise en charge clinique (</w:t>
      </w:r>
      <w:r w:rsidRPr="0044670F">
        <w:t>PEC</w:t>
      </w:r>
      <w:r w:rsidR="006C0D84" w:rsidRPr="0044670F">
        <w:t>)</w:t>
      </w:r>
      <w:r w:rsidRPr="0044670F">
        <w:t xml:space="preserve"> pédiatrique. Le </w:t>
      </w:r>
      <w:r w:rsidRPr="00DA0088">
        <w:rPr>
          <w:color w:val="auto"/>
        </w:rPr>
        <w:t>tableau ci-dessous</w:t>
      </w:r>
      <w:r w:rsidRPr="0044670F">
        <w:t xml:space="preserve">donne la situation </w:t>
      </w:r>
      <w:r w:rsidRPr="0044670F">
        <w:rPr>
          <w:rFonts w:eastAsia="Times New Roman"/>
        </w:rPr>
        <w:t>des PV VIH du démarrage de la prise en charge ARV au 31 décembre 2013</w:t>
      </w:r>
      <w:r w:rsidRPr="0044670F">
        <w:t>.</w:t>
      </w:r>
    </w:p>
    <w:p w:rsidR="00B9166B" w:rsidRPr="0044670F" w:rsidRDefault="00B9166B" w:rsidP="00587784">
      <w:pPr>
        <w:spacing w:line="312" w:lineRule="auto"/>
      </w:pPr>
      <w:r w:rsidRPr="0044670F">
        <w:t>Les services de prévention de la transmission mère enfant du VIH étaient offerts sur 347 sites, dont 59 non fonctionnels suite à la crise du Nord du Mali.</w:t>
      </w:r>
    </w:p>
    <w:p w:rsidR="00B9166B" w:rsidRPr="0044670F" w:rsidRDefault="00B9166B" w:rsidP="00587784">
      <w:pPr>
        <w:spacing w:line="312" w:lineRule="auto"/>
      </w:pPr>
      <w:r w:rsidRPr="0044670F">
        <w:t>Dans le cadre de la PTME, 1527 femmes enceintes ont été mises sous ARV ainsi que 1029 nouveau-nés contre 1 115 femmes enceintes et 829 nouveau-nés en 2012.</w:t>
      </w:r>
    </w:p>
    <w:p w:rsidR="00B9166B" w:rsidRPr="0044670F" w:rsidRDefault="00B9166B" w:rsidP="009E5093">
      <w:pPr>
        <w:pStyle w:val="Titre2"/>
      </w:pPr>
      <w:bookmarkStart w:id="17" w:name="_Toc456334533"/>
      <w:r w:rsidRPr="0044670F">
        <w:t>Evolution des indicateurs de couverture</w:t>
      </w:r>
      <w:bookmarkEnd w:id="17"/>
    </w:p>
    <w:p w:rsidR="00F157C4" w:rsidRPr="00263AE4" w:rsidRDefault="00B9166B" w:rsidP="00263AE4">
      <w:pPr>
        <w:spacing w:line="312" w:lineRule="auto"/>
      </w:pPr>
      <w:r w:rsidRPr="0044670F">
        <w:t>Le tableau</w:t>
      </w:r>
      <w:r w:rsidR="006E21D4" w:rsidRPr="002A28CE">
        <w:t>1.</w:t>
      </w:r>
      <w:r w:rsidR="00744CE7" w:rsidRPr="002A28CE">
        <w:t>3.</w:t>
      </w:r>
      <w:r w:rsidR="006E21D4" w:rsidRPr="002A28CE">
        <w:t>1</w:t>
      </w:r>
      <w:r w:rsidRPr="0044670F">
        <w:t xml:space="preserve"> ci-dessous donne l’évolution des indicateurs de couverture de 2006 à 2013.</w:t>
      </w:r>
    </w:p>
    <w:p w:rsidR="006C0D84" w:rsidRPr="006E21D4" w:rsidRDefault="00744CE7" w:rsidP="00744CE7">
      <w:pPr>
        <w:pStyle w:val="Lgende"/>
        <w:rPr>
          <w:color w:val="000000" w:themeColor="text1"/>
          <w:sz w:val="22"/>
          <w:szCs w:val="22"/>
        </w:rPr>
      </w:pPr>
      <w:bookmarkStart w:id="18" w:name="_Toc418858290"/>
      <w:r w:rsidRPr="00744CE7">
        <w:rPr>
          <w:color w:val="000000" w:themeColor="text1"/>
          <w:sz w:val="22"/>
          <w:szCs w:val="22"/>
        </w:rPr>
        <w:t xml:space="preserve">Tableau </w:t>
      </w:r>
      <w:r w:rsidR="00A7300D">
        <w:rPr>
          <w:color w:val="000000" w:themeColor="text1"/>
          <w:sz w:val="22"/>
          <w:szCs w:val="22"/>
        </w:rPr>
        <w:fldChar w:fldCharType="begin"/>
      </w:r>
      <w:r w:rsidR="009844A2">
        <w:rPr>
          <w:color w:val="000000" w:themeColor="text1"/>
          <w:sz w:val="22"/>
          <w:szCs w:val="22"/>
        </w:rPr>
        <w:instrText xml:space="preserve"> STYLEREF 2 \s </w:instrText>
      </w:r>
      <w:r w:rsidR="00A7300D">
        <w:rPr>
          <w:color w:val="000000" w:themeColor="text1"/>
          <w:sz w:val="22"/>
          <w:szCs w:val="22"/>
        </w:rPr>
        <w:fldChar w:fldCharType="separate"/>
      </w:r>
      <w:r w:rsidR="00956654">
        <w:rPr>
          <w:noProof/>
          <w:color w:val="000000" w:themeColor="text1"/>
          <w:sz w:val="22"/>
          <w:szCs w:val="22"/>
        </w:rPr>
        <w:t>1.3</w:t>
      </w:r>
      <w:r w:rsidR="00A7300D">
        <w:rPr>
          <w:color w:val="000000" w:themeColor="text1"/>
          <w:sz w:val="22"/>
          <w:szCs w:val="22"/>
        </w:rPr>
        <w:fldChar w:fldCharType="end"/>
      </w:r>
      <w:r w:rsidR="009844A2">
        <w:rPr>
          <w:color w:val="000000" w:themeColor="text1"/>
          <w:sz w:val="22"/>
          <w:szCs w:val="22"/>
        </w:rPr>
        <w:t>.</w:t>
      </w:r>
      <w:r w:rsidR="00A7300D">
        <w:rPr>
          <w:color w:val="000000" w:themeColor="text1"/>
          <w:sz w:val="22"/>
          <w:szCs w:val="22"/>
        </w:rPr>
        <w:fldChar w:fldCharType="begin"/>
      </w:r>
      <w:r w:rsidR="009844A2">
        <w:rPr>
          <w:color w:val="000000" w:themeColor="text1"/>
          <w:sz w:val="22"/>
          <w:szCs w:val="22"/>
        </w:rPr>
        <w:instrText xml:space="preserve"> SEQ Tableau \* ARABIC \s 2 </w:instrText>
      </w:r>
      <w:r w:rsidR="00A7300D">
        <w:rPr>
          <w:color w:val="000000" w:themeColor="text1"/>
          <w:sz w:val="22"/>
          <w:szCs w:val="22"/>
        </w:rPr>
        <w:fldChar w:fldCharType="separate"/>
      </w:r>
      <w:r w:rsidR="00956654">
        <w:rPr>
          <w:noProof/>
          <w:color w:val="000000" w:themeColor="text1"/>
          <w:sz w:val="22"/>
          <w:szCs w:val="22"/>
        </w:rPr>
        <w:t>1</w:t>
      </w:r>
      <w:r w:rsidR="00A7300D">
        <w:rPr>
          <w:color w:val="000000" w:themeColor="text1"/>
          <w:sz w:val="22"/>
          <w:szCs w:val="22"/>
        </w:rPr>
        <w:fldChar w:fldCharType="end"/>
      </w:r>
      <w:r w:rsidR="006E21D4" w:rsidRPr="006E21D4">
        <w:rPr>
          <w:color w:val="000000" w:themeColor="text1"/>
          <w:sz w:val="22"/>
          <w:szCs w:val="22"/>
        </w:rPr>
        <w:t> : E</w:t>
      </w:r>
      <w:r w:rsidR="006C0D84" w:rsidRPr="006E21D4">
        <w:rPr>
          <w:color w:val="000000" w:themeColor="text1"/>
          <w:sz w:val="22"/>
          <w:szCs w:val="22"/>
        </w:rPr>
        <w:t>volution des indicateurs de couverture</w:t>
      </w:r>
      <w:bookmarkEnd w:id="18"/>
    </w:p>
    <w:tbl>
      <w:tblPr>
        <w:tblStyle w:val="TableauListe1Clai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4"/>
        <w:gridCol w:w="661"/>
        <w:gridCol w:w="661"/>
        <w:gridCol w:w="661"/>
        <w:gridCol w:w="661"/>
        <w:gridCol w:w="661"/>
        <w:gridCol w:w="661"/>
        <w:gridCol w:w="661"/>
        <w:gridCol w:w="661"/>
      </w:tblGrid>
      <w:tr w:rsidR="001267F0" w:rsidRPr="00744CE7" w:rsidTr="00744CE7">
        <w:trPr>
          <w:cnfStyle w:val="100000000000"/>
          <w:trHeight w:val="20"/>
        </w:trPr>
        <w:tc>
          <w:tcPr>
            <w:cnfStyle w:val="001000000000"/>
            <w:tcW w:w="0" w:type="auto"/>
            <w:hideMark/>
          </w:tcPr>
          <w:p w:rsidR="006C0D84" w:rsidRPr="00744CE7" w:rsidRDefault="006C0D84" w:rsidP="00066728">
            <w:pPr>
              <w:spacing w:after="0" w:line="240" w:lineRule="auto"/>
              <w:rPr>
                <w:rFonts w:ascii="Arial" w:hAnsi="Arial" w:cs="Arial"/>
                <w:sz w:val="20"/>
                <w:szCs w:val="20"/>
              </w:rPr>
            </w:pPr>
            <w:r w:rsidRPr="00744CE7">
              <w:rPr>
                <w:rFonts w:ascii="Arial" w:hAnsi="Arial" w:cs="Arial"/>
                <w:sz w:val="20"/>
                <w:szCs w:val="20"/>
              </w:rPr>
              <w:t>Indicateurs</w:t>
            </w:r>
          </w:p>
        </w:tc>
        <w:tc>
          <w:tcPr>
            <w:tcW w:w="0" w:type="auto"/>
            <w:hideMark/>
          </w:tcPr>
          <w:p w:rsidR="006C0D84" w:rsidRPr="00744CE7" w:rsidRDefault="006C0D84" w:rsidP="00066728">
            <w:pPr>
              <w:spacing w:after="0" w:line="240" w:lineRule="auto"/>
              <w:cnfStyle w:val="100000000000"/>
              <w:rPr>
                <w:rFonts w:ascii="Arial" w:hAnsi="Arial" w:cs="Arial"/>
                <w:sz w:val="20"/>
                <w:szCs w:val="20"/>
              </w:rPr>
            </w:pPr>
            <w:r w:rsidRPr="00744CE7">
              <w:rPr>
                <w:rFonts w:ascii="Arial" w:hAnsi="Arial" w:cs="Arial"/>
                <w:sz w:val="20"/>
                <w:szCs w:val="20"/>
              </w:rPr>
              <w:t>2006</w:t>
            </w:r>
          </w:p>
        </w:tc>
        <w:tc>
          <w:tcPr>
            <w:tcW w:w="0" w:type="auto"/>
            <w:hideMark/>
          </w:tcPr>
          <w:p w:rsidR="006C0D84" w:rsidRPr="00744CE7" w:rsidRDefault="006C0D84" w:rsidP="00066728">
            <w:pPr>
              <w:spacing w:after="0" w:line="240" w:lineRule="auto"/>
              <w:cnfStyle w:val="100000000000"/>
              <w:rPr>
                <w:rFonts w:ascii="Arial" w:hAnsi="Arial" w:cs="Arial"/>
                <w:sz w:val="20"/>
                <w:szCs w:val="20"/>
              </w:rPr>
            </w:pPr>
            <w:r w:rsidRPr="00744CE7">
              <w:rPr>
                <w:rFonts w:ascii="Arial" w:hAnsi="Arial" w:cs="Arial"/>
                <w:sz w:val="20"/>
                <w:szCs w:val="20"/>
              </w:rPr>
              <w:t>2007</w:t>
            </w:r>
          </w:p>
        </w:tc>
        <w:tc>
          <w:tcPr>
            <w:tcW w:w="0" w:type="auto"/>
            <w:hideMark/>
          </w:tcPr>
          <w:p w:rsidR="006C0D84" w:rsidRPr="00744CE7" w:rsidRDefault="006C0D84" w:rsidP="00066728">
            <w:pPr>
              <w:spacing w:after="0" w:line="240" w:lineRule="auto"/>
              <w:cnfStyle w:val="100000000000"/>
              <w:rPr>
                <w:rFonts w:ascii="Arial" w:hAnsi="Arial" w:cs="Arial"/>
                <w:sz w:val="20"/>
                <w:szCs w:val="20"/>
              </w:rPr>
            </w:pPr>
            <w:r w:rsidRPr="00744CE7">
              <w:rPr>
                <w:rFonts w:ascii="Arial" w:hAnsi="Arial" w:cs="Arial"/>
                <w:sz w:val="20"/>
                <w:szCs w:val="20"/>
              </w:rPr>
              <w:t>2008</w:t>
            </w:r>
          </w:p>
        </w:tc>
        <w:tc>
          <w:tcPr>
            <w:tcW w:w="0" w:type="auto"/>
            <w:hideMark/>
          </w:tcPr>
          <w:p w:rsidR="006C0D84" w:rsidRPr="00744CE7" w:rsidRDefault="006C0D84" w:rsidP="00066728">
            <w:pPr>
              <w:spacing w:after="0" w:line="240" w:lineRule="auto"/>
              <w:cnfStyle w:val="100000000000"/>
              <w:rPr>
                <w:rFonts w:ascii="Arial" w:hAnsi="Arial" w:cs="Arial"/>
                <w:sz w:val="20"/>
                <w:szCs w:val="20"/>
              </w:rPr>
            </w:pPr>
            <w:r w:rsidRPr="00744CE7">
              <w:rPr>
                <w:rFonts w:ascii="Arial" w:hAnsi="Arial" w:cs="Arial"/>
                <w:sz w:val="20"/>
                <w:szCs w:val="20"/>
              </w:rPr>
              <w:t>2009</w:t>
            </w:r>
          </w:p>
        </w:tc>
        <w:tc>
          <w:tcPr>
            <w:tcW w:w="0" w:type="auto"/>
            <w:hideMark/>
          </w:tcPr>
          <w:p w:rsidR="006C0D84" w:rsidRPr="00744CE7" w:rsidRDefault="006C0D84" w:rsidP="00066728">
            <w:pPr>
              <w:spacing w:after="0" w:line="240" w:lineRule="auto"/>
              <w:cnfStyle w:val="100000000000"/>
              <w:rPr>
                <w:rFonts w:ascii="Arial" w:hAnsi="Arial" w:cs="Arial"/>
                <w:sz w:val="20"/>
                <w:szCs w:val="20"/>
              </w:rPr>
            </w:pPr>
            <w:r w:rsidRPr="00744CE7">
              <w:rPr>
                <w:rFonts w:ascii="Arial" w:hAnsi="Arial" w:cs="Arial"/>
                <w:sz w:val="20"/>
                <w:szCs w:val="20"/>
              </w:rPr>
              <w:t>2010</w:t>
            </w:r>
          </w:p>
        </w:tc>
        <w:tc>
          <w:tcPr>
            <w:tcW w:w="0" w:type="auto"/>
            <w:hideMark/>
          </w:tcPr>
          <w:p w:rsidR="006C0D84" w:rsidRPr="00744CE7" w:rsidRDefault="006C0D84" w:rsidP="00066728">
            <w:pPr>
              <w:spacing w:after="0" w:line="240" w:lineRule="auto"/>
              <w:cnfStyle w:val="100000000000"/>
              <w:rPr>
                <w:rFonts w:ascii="Arial" w:hAnsi="Arial" w:cs="Arial"/>
                <w:sz w:val="20"/>
                <w:szCs w:val="20"/>
              </w:rPr>
            </w:pPr>
            <w:r w:rsidRPr="00744CE7">
              <w:rPr>
                <w:rFonts w:ascii="Arial" w:hAnsi="Arial" w:cs="Arial"/>
                <w:sz w:val="20"/>
                <w:szCs w:val="20"/>
              </w:rPr>
              <w:t>2011</w:t>
            </w:r>
          </w:p>
        </w:tc>
        <w:tc>
          <w:tcPr>
            <w:tcW w:w="0" w:type="auto"/>
            <w:hideMark/>
          </w:tcPr>
          <w:p w:rsidR="006C0D84" w:rsidRPr="00744CE7" w:rsidRDefault="006C0D84" w:rsidP="00066728">
            <w:pPr>
              <w:spacing w:after="0" w:line="240" w:lineRule="auto"/>
              <w:cnfStyle w:val="100000000000"/>
              <w:rPr>
                <w:rFonts w:ascii="Arial" w:hAnsi="Arial" w:cs="Arial"/>
                <w:sz w:val="20"/>
                <w:szCs w:val="20"/>
              </w:rPr>
            </w:pPr>
            <w:r w:rsidRPr="00744CE7">
              <w:rPr>
                <w:rFonts w:ascii="Arial" w:hAnsi="Arial" w:cs="Arial"/>
                <w:sz w:val="20"/>
                <w:szCs w:val="20"/>
              </w:rPr>
              <w:t>2012</w:t>
            </w:r>
          </w:p>
        </w:tc>
        <w:tc>
          <w:tcPr>
            <w:tcW w:w="0" w:type="auto"/>
            <w:hideMark/>
          </w:tcPr>
          <w:p w:rsidR="006C0D84" w:rsidRPr="00744CE7" w:rsidRDefault="006C0D84" w:rsidP="00066728">
            <w:pPr>
              <w:spacing w:after="0" w:line="240" w:lineRule="auto"/>
              <w:cnfStyle w:val="100000000000"/>
              <w:rPr>
                <w:rFonts w:ascii="Arial" w:hAnsi="Arial" w:cs="Arial"/>
                <w:sz w:val="20"/>
                <w:szCs w:val="20"/>
              </w:rPr>
            </w:pPr>
            <w:r w:rsidRPr="00744CE7">
              <w:rPr>
                <w:rFonts w:ascii="Arial" w:hAnsi="Arial" w:cs="Arial"/>
                <w:sz w:val="20"/>
                <w:szCs w:val="20"/>
              </w:rPr>
              <w:t>2013</w:t>
            </w:r>
          </w:p>
        </w:tc>
      </w:tr>
      <w:tr w:rsidR="001267F0" w:rsidRPr="00744CE7" w:rsidTr="00744CE7">
        <w:trPr>
          <w:cnfStyle w:val="000000100000"/>
          <w:trHeight w:val="20"/>
        </w:trPr>
        <w:tc>
          <w:tcPr>
            <w:cnfStyle w:val="001000000000"/>
            <w:tcW w:w="0" w:type="auto"/>
            <w:hideMark/>
          </w:tcPr>
          <w:p w:rsidR="006C0D84" w:rsidRPr="00744CE7" w:rsidRDefault="006C0D84" w:rsidP="00066728">
            <w:pPr>
              <w:spacing w:after="0" w:line="240" w:lineRule="auto"/>
              <w:rPr>
                <w:rFonts w:ascii="Arial" w:hAnsi="Arial" w:cs="Arial"/>
                <w:sz w:val="20"/>
                <w:szCs w:val="20"/>
              </w:rPr>
            </w:pPr>
            <w:r w:rsidRPr="00744CE7">
              <w:rPr>
                <w:rFonts w:ascii="Arial" w:hAnsi="Arial" w:cs="Arial"/>
                <w:sz w:val="20"/>
                <w:szCs w:val="20"/>
              </w:rPr>
              <w:t>Nombre de CSCom fonctionnels</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785</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826</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873</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993</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1050</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1086</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1134</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1170</w:t>
            </w:r>
          </w:p>
        </w:tc>
      </w:tr>
      <w:tr w:rsidR="001267F0" w:rsidRPr="00744CE7" w:rsidTr="00744CE7">
        <w:trPr>
          <w:trHeight w:val="20"/>
        </w:trPr>
        <w:tc>
          <w:tcPr>
            <w:cnfStyle w:val="001000000000"/>
            <w:tcW w:w="0" w:type="auto"/>
            <w:hideMark/>
          </w:tcPr>
          <w:p w:rsidR="006C0D84" w:rsidRPr="00744CE7" w:rsidRDefault="006C0D84" w:rsidP="00066728">
            <w:pPr>
              <w:spacing w:after="0" w:line="240" w:lineRule="auto"/>
              <w:rPr>
                <w:rFonts w:ascii="Arial" w:hAnsi="Arial" w:cs="Arial"/>
                <w:sz w:val="20"/>
                <w:szCs w:val="20"/>
              </w:rPr>
            </w:pPr>
            <w:r w:rsidRPr="00744CE7">
              <w:rPr>
                <w:rFonts w:ascii="Arial" w:hAnsi="Arial" w:cs="Arial"/>
                <w:sz w:val="20"/>
                <w:szCs w:val="20"/>
              </w:rPr>
              <w:t>PMA &lt; 5 Km (%)</w:t>
            </w:r>
          </w:p>
        </w:tc>
        <w:tc>
          <w:tcPr>
            <w:tcW w:w="0" w:type="auto"/>
            <w:hideMark/>
          </w:tcPr>
          <w:p w:rsidR="006C0D84" w:rsidRPr="00744CE7" w:rsidRDefault="006C0D84" w:rsidP="00066728">
            <w:pPr>
              <w:spacing w:after="0" w:line="240" w:lineRule="auto"/>
              <w:cnfStyle w:val="000000000000"/>
              <w:rPr>
                <w:rFonts w:ascii="Arial" w:hAnsi="Arial" w:cs="Arial"/>
                <w:sz w:val="20"/>
                <w:szCs w:val="20"/>
              </w:rPr>
            </w:pPr>
            <w:r w:rsidRPr="00744CE7">
              <w:rPr>
                <w:rFonts w:ascii="Arial" w:hAnsi="Arial" w:cs="Arial"/>
                <w:sz w:val="20"/>
                <w:szCs w:val="20"/>
              </w:rPr>
              <w:t>51</w:t>
            </w:r>
          </w:p>
        </w:tc>
        <w:tc>
          <w:tcPr>
            <w:tcW w:w="0" w:type="auto"/>
            <w:hideMark/>
          </w:tcPr>
          <w:p w:rsidR="006C0D84" w:rsidRPr="00744CE7" w:rsidRDefault="006C0D84" w:rsidP="00066728">
            <w:pPr>
              <w:spacing w:after="0" w:line="240" w:lineRule="auto"/>
              <w:cnfStyle w:val="000000000000"/>
              <w:rPr>
                <w:rFonts w:ascii="Arial" w:hAnsi="Arial" w:cs="Arial"/>
                <w:sz w:val="20"/>
                <w:szCs w:val="20"/>
              </w:rPr>
            </w:pPr>
            <w:r w:rsidRPr="00744CE7">
              <w:rPr>
                <w:rFonts w:ascii="Arial" w:hAnsi="Arial" w:cs="Arial"/>
                <w:sz w:val="20"/>
                <w:szCs w:val="20"/>
              </w:rPr>
              <w:t>53</w:t>
            </w:r>
          </w:p>
        </w:tc>
        <w:tc>
          <w:tcPr>
            <w:tcW w:w="0" w:type="auto"/>
            <w:hideMark/>
          </w:tcPr>
          <w:p w:rsidR="006C0D84" w:rsidRPr="00744CE7" w:rsidRDefault="006C0D84" w:rsidP="00066728">
            <w:pPr>
              <w:spacing w:after="0" w:line="240" w:lineRule="auto"/>
              <w:cnfStyle w:val="000000000000"/>
              <w:rPr>
                <w:rFonts w:ascii="Arial" w:hAnsi="Arial" w:cs="Arial"/>
                <w:sz w:val="20"/>
                <w:szCs w:val="20"/>
              </w:rPr>
            </w:pPr>
            <w:r w:rsidRPr="00744CE7">
              <w:rPr>
                <w:rFonts w:ascii="Arial" w:hAnsi="Arial" w:cs="Arial"/>
                <w:sz w:val="20"/>
                <w:szCs w:val="20"/>
              </w:rPr>
              <w:t>58</w:t>
            </w:r>
          </w:p>
        </w:tc>
        <w:tc>
          <w:tcPr>
            <w:tcW w:w="0" w:type="auto"/>
            <w:hideMark/>
          </w:tcPr>
          <w:p w:rsidR="006C0D84" w:rsidRPr="00744CE7" w:rsidRDefault="006C0D84" w:rsidP="00066728">
            <w:pPr>
              <w:spacing w:after="0" w:line="240" w:lineRule="auto"/>
              <w:cnfStyle w:val="000000000000"/>
              <w:rPr>
                <w:rFonts w:ascii="Arial" w:hAnsi="Arial" w:cs="Arial"/>
                <w:sz w:val="20"/>
                <w:szCs w:val="20"/>
              </w:rPr>
            </w:pPr>
            <w:r w:rsidRPr="00744CE7">
              <w:rPr>
                <w:rFonts w:ascii="Arial" w:hAnsi="Arial" w:cs="Arial"/>
                <w:sz w:val="20"/>
                <w:szCs w:val="20"/>
              </w:rPr>
              <w:t>57</w:t>
            </w:r>
          </w:p>
        </w:tc>
        <w:tc>
          <w:tcPr>
            <w:tcW w:w="0" w:type="auto"/>
            <w:hideMark/>
          </w:tcPr>
          <w:p w:rsidR="006C0D84" w:rsidRPr="00744CE7" w:rsidRDefault="006C0D84" w:rsidP="00066728">
            <w:pPr>
              <w:spacing w:after="0" w:line="240" w:lineRule="auto"/>
              <w:cnfStyle w:val="000000000000"/>
              <w:rPr>
                <w:rFonts w:ascii="Arial" w:hAnsi="Arial" w:cs="Arial"/>
                <w:sz w:val="20"/>
                <w:szCs w:val="20"/>
              </w:rPr>
            </w:pPr>
            <w:r w:rsidRPr="00744CE7">
              <w:rPr>
                <w:rFonts w:ascii="Arial" w:hAnsi="Arial" w:cs="Arial"/>
                <w:sz w:val="20"/>
                <w:szCs w:val="20"/>
              </w:rPr>
              <w:t>58</w:t>
            </w:r>
          </w:p>
        </w:tc>
        <w:tc>
          <w:tcPr>
            <w:tcW w:w="0" w:type="auto"/>
            <w:hideMark/>
          </w:tcPr>
          <w:p w:rsidR="006C0D84" w:rsidRPr="00744CE7" w:rsidRDefault="006C0D84" w:rsidP="00066728">
            <w:pPr>
              <w:spacing w:after="0" w:line="240" w:lineRule="auto"/>
              <w:cnfStyle w:val="000000000000"/>
              <w:rPr>
                <w:rFonts w:ascii="Arial" w:hAnsi="Arial" w:cs="Arial"/>
                <w:sz w:val="20"/>
                <w:szCs w:val="20"/>
              </w:rPr>
            </w:pPr>
            <w:r w:rsidRPr="00744CE7">
              <w:rPr>
                <w:rFonts w:ascii="Arial" w:hAnsi="Arial" w:cs="Arial"/>
                <w:sz w:val="20"/>
                <w:szCs w:val="20"/>
              </w:rPr>
              <w:t>59</w:t>
            </w:r>
          </w:p>
        </w:tc>
        <w:tc>
          <w:tcPr>
            <w:tcW w:w="0" w:type="auto"/>
            <w:hideMark/>
          </w:tcPr>
          <w:p w:rsidR="006C0D84" w:rsidRPr="00744CE7" w:rsidRDefault="006C0D84" w:rsidP="00066728">
            <w:pPr>
              <w:spacing w:after="0" w:line="240" w:lineRule="auto"/>
              <w:cnfStyle w:val="000000000000"/>
              <w:rPr>
                <w:rFonts w:ascii="Arial" w:hAnsi="Arial" w:cs="Arial"/>
                <w:sz w:val="20"/>
                <w:szCs w:val="20"/>
              </w:rPr>
            </w:pPr>
            <w:r w:rsidRPr="00744CE7">
              <w:rPr>
                <w:rFonts w:ascii="Arial" w:hAnsi="Arial" w:cs="Arial"/>
                <w:sz w:val="20"/>
                <w:szCs w:val="20"/>
              </w:rPr>
              <w:t>56</w:t>
            </w:r>
          </w:p>
        </w:tc>
        <w:tc>
          <w:tcPr>
            <w:tcW w:w="0" w:type="auto"/>
            <w:hideMark/>
          </w:tcPr>
          <w:p w:rsidR="006C0D84" w:rsidRPr="00744CE7" w:rsidRDefault="006C0D84" w:rsidP="00066728">
            <w:pPr>
              <w:spacing w:after="0" w:line="240" w:lineRule="auto"/>
              <w:cnfStyle w:val="000000000000"/>
              <w:rPr>
                <w:rFonts w:ascii="Arial" w:hAnsi="Arial" w:cs="Arial"/>
                <w:sz w:val="20"/>
                <w:szCs w:val="20"/>
              </w:rPr>
            </w:pPr>
            <w:r w:rsidRPr="00744CE7">
              <w:rPr>
                <w:rFonts w:ascii="Arial" w:hAnsi="Arial" w:cs="Arial"/>
                <w:sz w:val="20"/>
                <w:szCs w:val="20"/>
              </w:rPr>
              <w:t>57</w:t>
            </w:r>
          </w:p>
        </w:tc>
      </w:tr>
      <w:tr w:rsidR="001267F0" w:rsidRPr="00744CE7" w:rsidTr="00744CE7">
        <w:trPr>
          <w:cnfStyle w:val="000000100000"/>
          <w:trHeight w:val="20"/>
        </w:trPr>
        <w:tc>
          <w:tcPr>
            <w:cnfStyle w:val="001000000000"/>
            <w:tcW w:w="0" w:type="auto"/>
            <w:hideMark/>
          </w:tcPr>
          <w:p w:rsidR="006C0D84" w:rsidRPr="00744CE7" w:rsidRDefault="006C0D84" w:rsidP="00066728">
            <w:pPr>
              <w:spacing w:after="0" w:line="240" w:lineRule="auto"/>
              <w:rPr>
                <w:rFonts w:ascii="Arial" w:hAnsi="Arial" w:cs="Arial"/>
                <w:sz w:val="20"/>
                <w:szCs w:val="20"/>
              </w:rPr>
            </w:pPr>
            <w:r w:rsidRPr="00744CE7">
              <w:rPr>
                <w:rFonts w:ascii="Arial" w:hAnsi="Arial" w:cs="Arial"/>
                <w:sz w:val="20"/>
                <w:szCs w:val="20"/>
              </w:rPr>
              <w:t>PMA &lt; 15 Km (%)</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76</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79</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80</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85</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88</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84</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85</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87</w:t>
            </w:r>
          </w:p>
        </w:tc>
      </w:tr>
      <w:tr w:rsidR="001267F0" w:rsidRPr="00744CE7" w:rsidTr="00744CE7">
        <w:trPr>
          <w:trHeight w:val="20"/>
        </w:trPr>
        <w:tc>
          <w:tcPr>
            <w:cnfStyle w:val="001000000000"/>
            <w:tcW w:w="0" w:type="auto"/>
            <w:hideMark/>
          </w:tcPr>
          <w:p w:rsidR="006C0D84" w:rsidRPr="00744CE7" w:rsidRDefault="00143F95" w:rsidP="00066728">
            <w:pPr>
              <w:spacing w:after="0" w:line="240" w:lineRule="auto"/>
              <w:jc w:val="left"/>
              <w:rPr>
                <w:rFonts w:ascii="Arial" w:hAnsi="Arial" w:cs="Arial"/>
                <w:sz w:val="20"/>
                <w:szCs w:val="20"/>
              </w:rPr>
            </w:pPr>
            <w:r w:rsidRPr="00744CE7">
              <w:rPr>
                <w:rFonts w:ascii="Arial" w:hAnsi="Arial" w:cs="Arial"/>
                <w:sz w:val="20"/>
                <w:szCs w:val="20"/>
              </w:rPr>
              <w:t xml:space="preserve">Fréquentation </w:t>
            </w:r>
            <w:r w:rsidR="006C0D84" w:rsidRPr="00744CE7">
              <w:rPr>
                <w:rFonts w:ascii="Arial" w:hAnsi="Arial" w:cs="Arial"/>
                <w:sz w:val="20"/>
                <w:szCs w:val="20"/>
              </w:rPr>
              <w:t>(Nouveau Contact/Habitan</w:t>
            </w:r>
            <w:r w:rsidR="001267F0" w:rsidRPr="00744CE7">
              <w:rPr>
                <w:rFonts w:ascii="Arial" w:hAnsi="Arial" w:cs="Arial"/>
                <w:sz w:val="20"/>
                <w:szCs w:val="20"/>
              </w:rPr>
              <w:t>t</w:t>
            </w:r>
            <w:r w:rsidR="006C0D84" w:rsidRPr="00744CE7">
              <w:rPr>
                <w:rFonts w:ascii="Arial" w:hAnsi="Arial" w:cs="Arial"/>
                <w:sz w:val="20"/>
                <w:szCs w:val="20"/>
              </w:rPr>
              <w:t>/An)</w:t>
            </w:r>
          </w:p>
        </w:tc>
        <w:tc>
          <w:tcPr>
            <w:tcW w:w="0" w:type="auto"/>
            <w:hideMark/>
          </w:tcPr>
          <w:p w:rsidR="006C0D84" w:rsidRPr="00744CE7" w:rsidRDefault="006C0D84" w:rsidP="00066728">
            <w:pPr>
              <w:spacing w:after="0" w:line="240" w:lineRule="auto"/>
              <w:cnfStyle w:val="000000000000"/>
              <w:rPr>
                <w:rFonts w:ascii="Arial" w:hAnsi="Arial" w:cs="Arial"/>
                <w:sz w:val="20"/>
                <w:szCs w:val="20"/>
              </w:rPr>
            </w:pPr>
            <w:r w:rsidRPr="00744CE7">
              <w:rPr>
                <w:rFonts w:ascii="Arial" w:hAnsi="Arial" w:cs="Arial"/>
                <w:sz w:val="20"/>
                <w:szCs w:val="20"/>
              </w:rPr>
              <w:t>0,26</w:t>
            </w:r>
          </w:p>
        </w:tc>
        <w:tc>
          <w:tcPr>
            <w:tcW w:w="0" w:type="auto"/>
            <w:hideMark/>
          </w:tcPr>
          <w:p w:rsidR="006C0D84" w:rsidRPr="00744CE7" w:rsidRDefault="006C0D84" w:rsidP="00066728">
            <w:pPr>
              <w:spacing w:after="0" w:line="240" w:lineRule="auto"/>
              <w:cnfStyle w:val="000000000000"/>
              <w:rPr>
                <w:rFonts w:ascii="Arial" w:hAnsi="Arial" w:cs="Arial"/>
                <w:sz w:val="20"/>
                <w:szCs w:val="20"/>
              </w:rPr>
            </w:pPr>
            <w:r w:rsidRPr="00744CE7">
              <w:rPr>
                <w:rFonts w:ascii="Arial" w:hAnsi="Arial" w:cs="Arial"/>
                <w:sz w:val="20"/>
                <w:szCs w:val="20"/>
              </w:rPr>
              <w:t>0,29</w:t>
            </w:r>
          </w:p>
        </w:tc>
        <w:tc>
          <w:tcPr>
            <w:tcW w:w="0" w:type="auto"/>
            <w:hideMark/>
          </w:tcPr>
          <w:p w:rsidR="006C0D84" w:rsidRPr="00744CE7" w:rsidRDefault="006C0D84" w:rsidP="00066728">
            <w:pPr>
              <w:spacing w:after="0" w:line="240" w:lineRule="auto"/>
              <w:cnfStyle w:val="000000000000"/>
              <w:rPr>
                <w:rFonts w:ascii="Arial" w:hAnsi="Arial" w:cs="Arial"/>
                <w:sz w:val="20"/>
                <w:szCs w:val="20"/>
              </w:rPr>
            </w:pPr>
            <w:r w:rsidRPr="00744CE7">
              <w:rPr>
                <w:rFonts w:ascii="Arial" w:hAnsi="Arial" w:cs="Arial"/>
                <w:sz w:val="20"/>
                <w:szCs w:val="20"/>
              </w:rPr>
              <w:t>0,29</w:t>
            </w:r>
          </w:p>
        </w:tc>
        <w:tc>
          <w:tcPr>
            <w:tcW w:w="0" w:type="auto"/>
            <w:hideMark/>
          </w:tcPr>
          <w:p w:rsidR="006C0D84" w:rsidRPr="00744CE7" w:rsidRDefault="006C0D84" w:rsidP="00066728">
            <w:pPr>
              <w:spacing w:after="0" w:line="240" w:lineRule="auto"/>
              <w:cnfStyle w:val="000000000000"/>
              <w:rPr>
                <w:rFonts w:ascii="Arial" w:hAnsi="Arial" w:cs="Arial"/>
                <w:sz w:val="20"/>
                <w:szCs w:val="20"/>
              </w:rPr>
            </w:pPr>
            <w:r w:rsidRPr="00744CE7">
              <w:rPr>
                <w:rFonts w:ascii="Arial" w:hAnsi="Arial" w:cs="Arial"/>
                <w:sz w:val="20"/>
                <w:szCs w:val="20"/>
              </w:rPr>
              <w:t>0,33</w:t>
            </w:r>
          </w:p>
        </w:tc>
        <w:tc>
          <w:tcPr>
            <w:tcW w:w="0" w:type="auto"/>
            <w:hideMark/>
          </w:tcPr>
          <w:p w:rsidR="006C0D84" w:rsidRPr="00744CE7" w:rsidRDefault="006C0D84" w:rsidP="00066728">
            <w:pPr>
              <w:spacing w:after="0" w:line="240" w:lineRule="auto"/>
              <w:cnfStyle w:val="000000000000"/>
              <w:rPr>
                <w:rFonts w:ascii="Arial" w:hAnsi="Arial" w:cs="Arial"/>
                <w:sz w:val="20"/>
                <w:szCs w:val="20"/>
              </w:rPr>
            </w:pPr>
            <w:r w:rsidRPr="00744CE7">
              <w:rPr>
                <w:rFonts w:ascii="Arial" w:hAnsi="Arial" w:cs="Arial"/>
                <w:sz w:val="20"/>
                <w:szCs w:val="20"/>
              </w:rPr>
              <w:t>0,33</w:t>
            </w:r>
          </w:p>
        </w:tc>
        <w:tc>
          <w:tcPr>
            <w:tcW w:w="0" w:type="auto"/>
            <w:hideMark/>
          </w:tcPr>
          <w:p w:rsidR="006C0D84" w:rsidRPr="00744CE7" w:rsidRDefault="006C0D84" w:rsidP="00066728">
            <w:pPr>
              <w:spacing w:after="0" w:line="240" w:lineRule="auto"/>
              <w:cnfStyle w:val="000000000000"/>
              <w:rPr>
                <w:rFonts w:ascii="Arial" w:hAnsi="Arial" w:cs="Arial"/>
                <w:sz w:val="20"/>
                <w:szCs w:val="20"/>
              </w:rPr>
            </w:pPr>
            <w:r w:rsidRPr="00744CE7">
              <w:rPr>
                <w:rFonts w:ascii="Arial" w:hAnsi="Arial" w:cs="Arial"/>
                <w:sz w:val="20"/>
                <w:szCs w:val="20"/>
              </w:rPr>
              <w:t>0,32</w:t>
            </w:r>
          </w:p>
        </w:tc>
        <w:tc>
          <w:tcPr>
            <w:tcW w:w="0" w:type="auto"/>
            <w:hideMark/>
          </w:tcPr>
          <w:p w:rsidR="006C0D84" w:rsidRPr="00744CE7" w:rsidRDefault="006C0D84" w:rsidP="00066728">
            <w:pPr>
              <w:spacing w:after="0" w:line="240" w:lineRule="auto"/>
              <w:cnfStyle w:val="000000000000"/>
              <w:rPr>
                <w:rFonts w:ascii="Arial" w:hAnsi="Arial" w:cs="Arial"/>
                <w:sz w:val="20"/>
                <w:szCs w:val="20"/>
              </w:rPr>
            </w:pPr>
            <w:r w:rsidRPr="00744CE7">
              <w:rPr>
                <w:rFonts w:ascii="Arial" w:hAnsi="Arial" w:cs="Arial"/>
                <w:sz w:val="20"/>
                <w:szCs w:val="20"/>
              </w:rPr>
              <w:t>0,31</w:t>
            </w:r>
          </w:p>
        </w:tc>
        <w:tc>
          <w:tcPr>
            <w:tcW w:w="0" w:type="auto"/>
            <w:hideMark/>
          </w:tcPr>
          <w:p w:rsidR="006C0D84" w:rsidRPr="00744CE7" w:rsidRDefault="006C0D84" w:rsidP="00066728">
            <w:pPr>
              <w:spacing w:after="0" w:line="240" w:lineRule="auto"/>
              <w:cnfStyle w:val="000000000000"/>
              <w:rPr>
                <w:rFonts w:ascii="Arial" w:hAnsi="Arial" w:cs="Arial"/>
                <w:sz w:val="20"/>
                <w:szCs w:val="20"/>
              </w:rPr>
            </w:pPr>
            <w:r w:rsidRPr="00744CE7">
              <w:rPr>
                <w:rFonts w:ascii="Arial" w:hAnsi="Arial" w:cs="Arial"/>
                <w:sz w:val="20"/>
                <w:szCs w:val="20"/>
              </w:rPr>
              <w:t>0.35</w:t>
            </w:r>
          </w:p>
        </w:tc>
      </w:tr>
      <w:tr w:rsidR="001267F0" w:rsidRPr="00744CE7" w:rsidTr="00744CE7">
        <w:trPr>
          <w:cnfStyle w:val="000000100000"/>
          <w:trHeight w:val="20"/>
        </w:trPr>
        <w:tc>
          <w:tcPr>
            <w:cnfStyle w:val="001000000000"/>
            <w:tcW w:w="0" w:type="auto"/>
            <w:hideMark/>
          </w:tcPr>
          <w:p w:rsidR="006C0D84" w:rsidRPr="00744CE7" w:rsidRDefault="006C0D84" w:rsidP="00066728">
            <w:pPr>
              <w:spacing w:after="0" w:line="240" w:lineRule="auto"/>
              <w:rPr>
                <w:rFonts w:ascii="Arial" w:hAnsi="Arial" w:cs="Arial"/>
                <w:sz w:val="20"/>
                <w:szCs w:val="20"/>
              </w:rPr>
            </w:pPr>
            <w:r w:rsidRPr="00744CE7">
              <w:rPr>
                <w:rFonts w:ascii="Arial" w:hAnsi="Arial" w:cs="Arial"/>
                <w:sz w:val="20"/>
                <w:szCs w:val="20"/>
              </w:rPr>
              <w:t>Consultations Prénatales (%)</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75</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78</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82</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90</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79</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76</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68</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74</w:t>
            </w:r>
          </w:p>
        </w:tc>
      </w:tr>
      <w:tr w:rsidR="001267F0" w:rsidRPr="00744CE7" w:rsidTr="00744CE7">
        <w:trPr>
          <w:trHeight w:val="20"/>
        </w:trPr>
        <w:tc>
          <w:tcPr>
            <w:cnfStyle w:val="001000000000"/>
            <w:tcW w:w="0" w:type="auto"/>
            <w:hideMark/>
          </w:tcPr>
          <w:p w:rsidR="006C0D84" w:rsidRPr="00744CE7" w:rsidRDefault="001267F0" w:rsidP="00066728">
            <w:pPr>
              <w:spacing w:after="0" w:line="240" w:lineRule="auto"/>
              <w:rPr>
                <w:rFonts w:ascii="Arial" w:hAnsi="Arial" w:cs="Arial"/>
                <w:sz w:val="20"/>
                <w:szCs w:val="20"/>
              </w:rPr>
            </w:pPr>
            <w:r w:rsidRPr="00744CE7">
              <w:rPr>
                <w:rFonts w:ascii="Arial" w:hAnsi="Arial" w:cs="Arial"/>
                <w:sz w:val="20"/>
                <w:szCs w:val="20"/>
              </w:rPr>
              <w:t>Taux d'Accouch</w:t>
            </w:r>
            <w:r w:rsidR="002C5356">
              <w:rPr>
                <w:rFonts w:ascii="Arial" w:hAnsi="Arial" w:cs="Arial"/>
                <w:sz w:val="20"/>
                <w:szCs w:val="20"/>
              </w:rPr>
              <w:t>ement</w:t>
            </w:r>
            <w:r w:rsidRPr="00744CE7">
              <w:rPr>
                <w:rFonts w:ascii="Arial" w:hAnsi="Arial" w:cs="Arial"/>
                <w:sz w:val="20"/>
                <w:szCs w:val="20"/>
              </w:rPr>
              <w:t xml:space="preserve"> Assisté</w:t>
            </w:r>
            <w:r w:rsidR="006C0D84" w:rsidRPr="00744CE7">
              <w:rPr>
                <w:rFonts w:ascii="Arial" w:hAnsi="Arial" w:cs="Arial"/>
                <w:sz w:val="20"/>
                <w:szCs w:val="20"/>
              </w:rPr>
              <w:t xml:space="preserve"> (%)</w:t>
            </w:r>
          </w:p>
        </w:tc>
        <w:tc>
          <w:tcPr>
            <w:tcW w:w="0" w:type="auto"/>
            <w:hideMark/>
          </w:tcPr>
          <w:p w:rsidR="006C0D84" w:rsidRPr="00744CE7" w:rsidRDefault="006C0D84" w:rsidP="00066728">
            <w:pPr>
              <w:spacing w:after="0" w:line="240" w:lineRule="auto"/>
              <w:cnfStyle w:val="000000000000"/>
              <w:rPr>
                <w:rFonts w:ascii="Arial" w:hAnsi="Arial" w:cs="Arial"/>
                <w:sz w:val="20"/>
                <w:szCs w:val="20"/>
              </w:rPr>
            </w:pPr>
            <w:r w:rsidRPr="00744CE7">
              <w:rPr>
                <w:rFonts w:ascii="Arial" w:hAnsi="Arial" w:cs="Arial"/>
                <w:sz w:val="20"/>
                <w:szCs w:val="20"/>
              </w:rPr>
              <w:t>55</w:t>
            </w:r>
          </w:p>
        </w:tc>
        <w:tc>
          <w:tcPr>
            <w:tcW w:w="0" w:type="auto"/>
            <w:hideMark/>
          </w:tcPr>
          <w:p w:rsidR="006C0D84" w:rsidRPr="00744CE7" w:rsidRDefault="006C0D84" w:rsidP="00066728">
            <w:pPr>
              <w:spacing w:after="0" w:line="240" w:lineRule="auto"/>
              <w:cnfStyle w:val="000000000000"/>
              <w:rPr>
                <w:rFonts w:ascii="Arial" w:hAnsi="Arial" w:cs="Arial"/>
                <w:sz w:val="20"/>
                <w:szCs w:val="20"/>
              </w:rPr>
            </w:pPr>
            <w:r w:rsidRPr="00744CE7">
              <w:rPr>
                <w:rFonts w:ascii="Arial" w:hAnsi="Arial" w:cs="Arial"/>
                <w:sz w:val="20"/>
                <w:szCs w:val="20"/>
              </w:rPr>
              <w:t>58</w:t>
            </w:r>
          </w:p>
        </w:tc>
        <w:tc>
          <w:tcPr>
            <w:tcW w:w="0" w:type="auto"/>
            <w:hideMark/>
          </w:tcPr>
          <w:p w:rsidR="006C0D84" w:rsidRPr="00744CE7" w:rsidRDefault="006C0D84" w:rsidP="00066728">
            <w:pPr>
              <w:spacing w:after="0" w:line="240" w:lineRule="auto"/>
              <w:cnfStyle w:val="000000000000"/>
              <w:rPr>
                <w:rFonts w:ascii="Arial" w:hAnsi="Arial" w:cs="Arial"/>
                <w:sz w:val="20"/>
                <w:szCs w:val="20"/>
              </w:rPr>
            </w:pPr>
            <w:r w:rsidRPr="00744CE7">
              <w:rPr>
                <w:rFonts w:ascii="Arial" w:hAnsi="Arial" w:cs="Arial"/>
                <w:sz w:val="20"/>
                <w:szCs w:val="20"/>
              </w:rPr>
              <w:t>61</w:t>
            </w:r>
          </w:p>
        </w:tc>
        <w:tc>
          <w:tcPr>
            <w:tcW w:w="0" w:type="auto"/>
            <w:hideMark/>
          </w:tcPr>
          <w:p w:rsidR="006C0D84" w:rsidRPr="00744CE7" w:rsidRDefault="006C0D84" w:rsidP="00066728">
            <w:pPr>
              <w:spacing w:after="0" w:line="240" w:lineRule="auto"/>
              <w:cnfStyle w:val="000000000000"/>
              <w:rPr>
                <w:rFonts w:ascii="Arial" w:hAnsi="Arial" w:cs="Arial"/>
                <w:sz w:val="20"/>
                <w:szCs w:val="20"/>
              </w:rPr>
            </w:pPr>
            <w:r w:rsidRPr="00744CE7">
              <w:rPr>
                <w:rFonts w:ascii="Arial" w:hAnsi="Arial" w:cs="Arial"/>
                <w:sz w:val="20"/>
                <w:szCs w:val="20"/>
              </w:rPr>
              <w:t>64</w:t>
            </w:r>
          </w:p>
        </w:tc>
        <w:tc>
          <w:tcPr>
            <w:tcW w:w="0" w:type="auto"/>
            <w:hideMark/>
          </w:tcPr>
          <w:p w:rsidR="006C0D84" w:rsidRPr="00744CE7" w:rsidRDefault="006C0D84" w:rsidP="00066728">
            <w:pPr>
              <w:spacing w:after="0" w:line="240" w:lineRule="auto"/>
              <w:cnfStyle w:val="000000000000"/>
              <w:rPr>
                <w:rFonts w:ascii="Arial" w:hAnsi="Arial" w:cs="Arial"/>
                <w:sz w:val="20"/>
                <w:szCs w:val="20"/>
              </w:rPr>
            </w:pPr>
            <w:r w:rsidRPr="00744CE7">
              <w:rPr>
                <w:rFonts w:ascii="Arial" w:hAnsi="Arial" w:cs="Arial"/>
                <w:sz w:val="20"/>
                <w:szCs w:val="20"/>
              </w:rPr>
              <w:t>57</w:t>
            </w:r>
          </w:p>
        </w:tc>
        <w:tc>
          <w:tcPr>
            <w:tcW w:w="0" w:type="auto"/>
            <w:hideMark/>
          </w:tcPr>
          <w:p w:rsidR="006C0D84" w:rsidRPr="00744CE7" w:rsidRDefault="006C0D84" w:rsidP="00066728">
            <w:pPr>
              <w:spacing w:after="0" w:line="240" w:lineRule="auto"/>
              <w:cnfStyle w:val="000000000000"/>
              <w:rPr>
                <w:rFonts w:ascii="Arial" w:hAnsi="Arial" w:cs="Arial"/>
                <w:sz w:val="20"/>
                <w:szCs w:val="20"/>
              </w:rPr>
            </w:pPr>
            <w:r w:rsidRPr="00744CE7">
              <w:rPr>
                <w:rFonts w:ascii="Arial" w:hAnsi="Arial" w:cs="Arial"/>
                <w:sz w:val="20"/>
                <w:szCs w:val="20"/>
              </w:rPr>
              <w:t>58</w:t>
            </w:r>
          </w:p>
        </w:tc>
        <w:tc>
          <w:tcPr>
            <w:tcW w:w="0" w:type="auto"/>
            <w:hideMark/>
          </w:tcPr>
          <w:p w:rsidR="006C0D84" w:rsidRPr="00744CE7" w:rsidRDefault="006C0D84" w:rsidP="00066728">
            <w:pPr>
              <w:spacing w:after="0" w:line="240" w:lineRule="auto"/>
              <w:cnfStyle w:val="000000000000"/>
              <w:rPr>
                <w:rFonts w:ascii="Arial" w:hAnsi="Arial" w:cs="Arial"/>
                <w:sz w:val="20"/>
                <w:szCs w:val="20"/>
              </w:rPr>
            </w:pPr>
            <w:r w:rsidRPr="00744CE7">
              <w:rPr>
                <w:rFonts w:ascii="Arial" w:hAnsi="Arial" w:cs="Arial"/>
                <w:sz w:val="20"/>
                <w:szCs w:val="20"/>
              </w:rPr>
              <w:t>56</w:t>
            </w:r>
          </w:p>
        </w:tc>
        <w:tc>
          <w:tcPr>
            <w:tcW w:w="0" w:type="auto"/>
            <w:hideMark/>
          </w:tcPr>
          <w:p w:rsidR="006C0D84" w:rsidRPr="00744CE7" w:rsidRDefault="006C0D84" w:rsidP="00066728">
            <w:pPr>
              <w:spacing w:after="0" w:line="240" w:lineRule="auto"/>
              <w:cnfStyle w:val="000000000000"/>
              <w:rPr>
                <w:rFonts w:ascii="Arial" w:hAnsi="Arial" w:cs="Arial"/>
                <w:sz w:val="20"/>
                <w:szCs w:val="20"/>
              </w:rPr>
            </w:pPr>
            <w:r w:rsidRPr="00744CE7">
              <w:rPr>
                <w:rFonts w:ascii="Arial" w:hAnsi="Arial" w:cs="Arial"/>
                <w:sz w:val="20"/>
                <w:szCs w:val="20"/>
              </w:rPr>
              <w:t>55</w:t>
            </w:r>
          </w:p>
        </w:tc>
      </w:tr>
      <w:tr w:rsidR="001267F0" w:rsidRPr="00744CE7" w:rsidTr="00744CE7">
        <w:trPr>
          <w:cnfStyle w:val="000000100000"/>
          <w:trHeight w:val="20"/>
        </w:trPr>
        <w:tc>
          <w:tcPr>
            <w:cnfStyle w:val="001000000000"/>
            <w:tcW w:w="0" w:type="auto"/>
            <w:hideMark/>
          </w:tcPr>
          <w:p w:rsidR="006C0D84" w:rsidRPr="00744CE7" w:rsidRDefault="006C0D84" w:rsidP="00066728">
            <w:pPr>
              <w:spacing w:after="0" w:line="240" w:lineRule="auto"/>
              <w:rPr>
                <w:rFonts w:ascii="Arial" w:hAnsi="Arial" w:cs="Arial"/>
                <w:sz w:val="20"/>
                <w:szCs w:val="20"/>
              </w:rPr>
            </w:pPr>
            <w:r w:rsidRPr="00744CE7">
              <w:rPr>
                <w:rFonts w:ascii="Arial" w:hAnsi="Arial" w:cs="Arial"/>
                <w:sz w:val="20"/>
                <w:szCs w:val="20"/>
              </w:rPr>
              <w:t>DTCP3/Penta3 &lt;12mois (%)</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92</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94</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94</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101</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92</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88</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88</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89</w:t>
            </w:r>
          </w:p>
        </w:tc>
      </w:tr>
      <w:tr w:rsidR="001267F0" w:rsidRPr="00744CE7" w:rsidTr="00744CE7">
        <w:trPr>
          <w:trHeight w:val="20"/>
        </w:trPr>
        <w:tc>
          <w:tcPr>
            <w:cnfStyle w:val="001000000000"/>
            <w:tcW w:w="0" w:type="auto"/>
            <w:hideMark/>
          </w:tcPr>
          <w:p w:rsidR="006C0D84" w:rsidRPr="00744CE7" w:rsidRDefault="006C0D84" w:rsidP="00066728">
            <w:pPr>
              <w:spacing w:after="0" w:line="240" w:lineRule="auto"/>
              <w:rPr>
                <w:rFonts w:ascii="Arial" w:hAnsi="Arial" w:cs="Arial"/>
                <w:sz w:val="20"/>
                <w:szCs w:val="20"/>
              </w:rPr>
            </w:pPr>
            <w:r w:rsidRPr="00744CE7">
              <w:rPr>
                <w:rFonts w:ascii="Arial" w:hAnsi="Arial" w:cs="Arial"/>
                <w:sz w:val="20"/>
                <w:szCs w:val="20"/>
              </w:rPr>
              <w:t>Taux d’utilisation des services PF</w:t>
            </w:r>
          </w:p>
        </w:tc>
        <w:tc>
          <w:tcPr>
            <w:tcW w:w="0" w:type="auto"/>
            <w:hideMark/>
          </w:tcPr>
          <w:p w:rsidR="006C0D84" w:rsidRPr="00744CE7" w:rsidRDefault="006C0D84" w:rsidP="00066728">
            <w:pPr>
              <w:spacing w:after="0" w:line="240" w:lineRule="auto"/>
              <w:cnfStyle w:val="000000000000"/>
              <w:rPr>
                <w:rFonts w:ascii="Arial" w:hAnsi="Arial" w:cs="Arial"/>
                <w:sz w:val="20"/>
                <w:szCs w:val="20"/>
              </w:rPr>
            </w:pPr>
            <w:r w:rsidRPr="00744CE7">
              <w:rPr>
                <w:rFonts w:ascii="Arial" w:hAnsi="Arial" w:cs="Arial"/>
                <w:sz w:val="20"/>
                <w:szCs w:val="20"/>
              </w:rPr>
              <w:t>3,76</w:t>
            </w:r>
          </w:p>
        </w:tc>
        <w:tc>
          <w:tcPr>
            <w:tcW w:w="0" w:type="auto"/>
            <w:hideMark/>
          </w:tcPr>
          <w:p w:rsidR="006C0D84" w:rsidRPr="00744CE7" w:rsidRDefault="006C0D84" w:rsidP="00066728">
            <w:pPr>
              <w:spacing w:after="0" w:line="240" w:lineRule="auto"/>
              <w:cnfStyle w:val="000000000000"/>
              <w:rPr>
                <w:rFonts w:ascii="Arial" w:hAnsi="Arial" w:cs="Arial"/>
                <w:sz w:val="20"/>
                <w:szCs w:val="20"/>
              </w:rPr>
            </w:pPr>
            <w:r w:rsidRPr="00744CE7">
              <w:rPr>
                <w:rFonts w:ascii="Arial" w:hAnsi="Arial" w:cs="Arial"/>
                <w:sz w:val="20"/>
                <w:szCs w:val="20"/>
              </w:rPr>
              <w:t>4,17</w:t>
            </w:r>
          </w:p>
        </w:tc>
        <w:tc>
          <w:tcPr>
            <w:tcW w:w="0" w:type="auto"/>
            <w:hideMark/>
          </w:tcPr>
          <w:p w:rsidR="006C0D84" w:rsidRPr="00744CE7" w:rsidRDefault="006C0D84" w:rsidP="00066728">
            <w:pPr>
              <w:spacing w:after="0" w:line="240" w:lineRule="auto"/>
              <w:cnfStyle w:val="000000000000"/>
              <w:rPr>
                <w:rFonts w:ascii="Arial" w:hAnsi="Arial" w:cs="Arial"/>
                <w:sz w:val="20"/>
                <w:szCs w:val="20"/>
              </w:rPr>
            </w:pPr>
            <w:r w:rsidRPr="00744CE7">
              <w:rPr>
                <w:rFonts w:ascii="Arial" w:hAnsi="Arial" w:cs="Arial"/>
                <w:sz w:val="20"/>
                <w:szCs w:val="20"/>
              </w:rPr>
              <w:t>4,05</w:t>
            </w:r>
          </w:p>
        </w:tc>
        <w:tc>
          <w:tcPr>
            <w:tcW w:w="0" w:type="auto"/>
            <w:hideMark/>
          </w:tcPr>
          <w:p w:rsidR="006C0D84" w:rsidRPr="00744CE7" w:rsidRDefault="006C0D84" w:rsidP="00066728">
            <w:pPr>
              <w:spacing w:after="0" w:line="240" w:lineRule="auto"/>
              <w:cnfStyle w:val="000000000000"/>
              <w:rPr>
                <w:rFonts w:ascii="Arial" w:hAnsi="Arial" w:cs="Arial"/>
                <w:sz w:val="20"/>
                <w:szCs w:val="20"/>
              </w:rPr>
            </w:pPr>
            <w:r w:rsidRPr="00744CE7">
              <w:rPr>
                <w:rFonts w:ascii="Arial" w:hAnsi="Arial" w:cs="Arial"/>
                <w:sz w:val="20"/>
                <w:szCs w:val="20"/>
              </w:rPr>
              <w:t>4,55</w:t>
            </w:r>
          </w:p>
        </w:tc>
        <w:tc>
          <w:tcPr>
            <w:tcW w:w="0" w:type="auto"/>
            <w:hideMark/>
          </w:tcPr>
          <w:p w:rsidR="006C0D84" w:rsidRPr="00744CE7" w:rsidRDefault="006C0D84" w:rsidP="00066728">
            <w:pPr>
              <w:spacing w:after="0" w:line="240" w:lineRule="auto"/>
              <w:cnfStyle w:val="000000000000"/>
              <w:rPr>
                <w:rFonts w:ascii="Arial" w:hAnsi="Arial" w:cs="Arial"/>
                <w:sz w:val="20"/>
                <w:szCs w:val="20"/>
              </w:rPr>
            </w:pPr>
            <w:r w:rsidRPr="00744CE7">
              <w:rPr>
                <w:rFonts w:ascii="Arial" w:hAnsi="Arial" w:cs="Arial"/>
                <w:sz w:val="20"/>
                <w:szCs w:val="20"/>
              </w:rPr>
              <w:t>4,86</w:t>
            </w:r>
          </w:p>
        </w:tc>
        <w:tc>
          <w:tcPr>
            <w:tcW w:w="0" w:type="auto"/>
            <w:hideMark/>
          </w:tcPr>
          <w:p w:rsidR="006C0D84" w:rsidRPr="00744CE7" w:rsidRDefault="006C0D84" w:rsidP="00066728">
            <w:pPr>
              <w:spacing w:after="0" w:line="240" w:lineRule="auto"/>
              <w:cnfStyle w:val="000000000000"/>
              <w:rPr>
                <w:rFonts w:ascii="Arial" w:hAnsi="Arial" w:cs="Arial"/>
                <w:sz w:val="20"/>
                <w:szCs w:val="20"/>
              </w:rPr>
            </w:pPr>
            <w:r w:rsidRPr="00744CE7">
              <w:rPr>
                <w:rFonts w:ascii="Arial" w:hAnsi="Arial" w:cs="Arial"/>
                <w:sz w:val="20"/>
                <w:szCs w:val="20"/>
              </w:rPr>
              <w:t>6,13</w:t>
            </w:r>
          </w:p>
        </w:tc>
        <w:tc>
          <w:tcPr>
            <w:tcW w:w="0" w:type="auto"/>
            <w:hideMark/>
          </w:tcPr>
          <w:p w:rsidR="006C0D84" w:rsidRPr="00744CE7" w:rsidRDefault="006C0D84" w:rsidP="00066728">
            <w:pPr>
              <w:spacing w:after="0" w:line="240" w:lineRule="auto"/>
              <w:cnfStyle w:val="000000000000"/>
              <w:rPr>
                <w:rFonts w:ascii="Arial" w:hAnsi="Arial" w:cs="Arial"/>
                <w:sz w:val="20"/>
                <w:szCs w:val="20"/>
              </w:rPr>
            </w:pPr>
            <w:r w:rsidRPr="00744CE7">
              <w:rPr>
                <w:rFonts w:ascii="Arial" w:hAnsi="Arial" w:cs="Arial"/>
                <w:sz w:val="20"/>
                <w:szCs w:val="20"/>
              </w:rPr>
              <w:t>5,79</w:t>
            </w:r>
          </w:p>
        </w:tc>
        <w:tc>
          <w:tcPr>
            <w:tcW w:w="0" w:type="auto"/>
            <w:hideMark/>
          </w:tcPr>
          <w:p w:rsidR="006C0D84" w:rsidRPr="00744CE7" w:rsidRDefault="006C0D84" w:rsidP="00066728">
            <w:pPr>
              <w:spacing w:after="0" w:line="240" w:lineRule="auto"/>
              <w:cnfStyle w:val="000000000000"/>
              <w:rPr>
                <w:rFonts w:ascii="Arial" w:hAnsi="Arial" w:cs="Arial"/>
                <w:sz w:val="20"/>
                <w:szCs w:val="20"/>
              </w:rPr>
            </w:pPr>
            <w:r w:rsidRPr="00744CE7">
              <w:rPr>
                <w:rFonts w:ascii="Arial" w:hAnsi="Arial" w:cs="Arial"/>
                <w:sz w:val="20"/>
                <w:szCs w:val="20"/>
              </w:rPr>
              <w:t>9.35</w:t>
            </w:r>
          </w:p>
        </w:tc>
      </w:tr>
      <w:tr w:rsidR="001267F0" w:rsidRPr="00744CE7" w:rsidTr="00744CE7">
        <w:trPr>
          <w:cnfStyle w:val="000000100000"/>
          <w:trHeight w:val="20"/>
        </w:trPr>
        <w:tc>
          <w:tcPr>
            <w:cnfStyle w:val="001000000000"/>
            <w:tcW w:w="0" w:type="auto"/>
            <w:hideMark/>
          </w:tcPr>
          <w:p w:rsidR="006C0D84" w:rsidRPr="00744CE7" w:rsidRDefault="006C0D84" w:rsidP="00066728">
            <w:pPr>
              <w:spacing w:after="0" w:line="240" w:lineRule="auto"/>
              <w:rPr>
                <w:rFonts w:ascii="Arial" w:hAnsi="Arial" w:cs="Arial"/>
                <w:sz w:val="20"/>
                <w:szCs w:val="20"/>
              </w:rPr>
            </w:pPr>
            <w:r w:rsidRPr="00744CE7">
              <w:rPr>
                <w:rFonts w:ascii="Arial" w:hAnsi="Arial" w:cs="Arial"/>
                <w:sz w:val="20"/>
                <w:szCs w:val="20"/>
              </w:rPr>
              <w:t>Taux de césarienne %</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1,9</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2,1</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2,2</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2,3</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2,2</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2,4</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2,4</w:t>
            </w:r>
          </w:p>
        </w:tc>
        <w:tc>
          <w:tcPr>
            <w:tcW w:w="0" w:type="auto"/>
            <w:hideMark/>
          </w:tcPr>
          <w:p w:rsidR="006C0D84" w:rsidRPr="00744CE7" w:rsidRDefault="006C0D84" w:rsidP="00066728">
            <w:pPr>
              <w:spacing w:after="0" w:line="240" w:lineRule="auto"/>
              <w:cnfStyle w:val="000000100000"/>
              <w:rPr>
                <w:rFonts w:ascii="Arial" w:hAnsi="Arial" w:cs="Arial"/>
                <w:sz w:val="20"/>
                <w:szCs w:val="20"/>
              </w:rPr>
            </w:pPr>
            <w:r w:rsidRPr="00744CE7">
              <w:rPr>
                <w:rFonts w:ascii="Arial" w:hAnsi="Arial" w:cs="Arial"/>
                <w:sz w:val="20"/>
                <w:szCs w:val="20"/>
              </w:rPr>
              <w:t>2,3</w:t>
            </w:r>
          </w:p>
        </w:tc>
      </w:tr>
    </w:tbl>
    <w:p w:rsidR="006C0D84" w:rsidRPr="00F157C4" w:rsidRDefault="006C0D84" w:rsidP="00587784">
      <w:pPr>
        <w:spacing w:line="312" w:lineRule="auto"/>
        <w:rPr>
          <w:i/>
          <w:sz w:val="20"/>
          <w:szCs w:val="20"/>
        </w:rPr>
      </w:pPr>
      <w:r w:rsidRPr="001267F0">
        <w:rPr>
          <w:b/>
          <w:i/>
          <w:sz w:val="20"/>
          <w:szCs w:val="20"/>
        </w:rPr>
        <w:t>Source :</w:t>
      </w:r>
      <w:r w:rsidR="00F157C4">
        <w:rPr>
          <w:i/>
          <w:sz w:val="20"/>
          <w:szCs w:val="20"/>
        </w:rPr>
        <w:t xml:space="preserve"> Annuaire SLIS 2013</w:t>
      </w:r>
    </w:p>
    <w:p w:rsidR="00FF70E6" w:rsidRPr="0044670F" w:rsidRDefault="00B9166B" w:rsidP="00587784">
      <w:pPr>
        <w:spacing w:line="312" w:lineRule="auto"/>
      </w:pPr>
      <w:r w:rsidRPr="0044670F">
        <w:t>Le taux d’utilisation des services de PF est passé de 6,13% en 2011 à 9.65% en 2013.  Il y a eu un bond important en matière de planification dans toutes les régions. Cette augmentation pourrait s’expliquer par les activités menées dans le cadre du repositionnement de la PF, entre autres activités : la sensibilisation, la disponibilité des produits contraceptifs etc.</w:t>
      </w:r>
    </w:p>
    <w:p w:rsidR="00FF70E6" w:rsidRPr="0044670F" w:rsidRDefault="00B9166B" w:rsidP="00587784">
      <w:pPr>
        <w:spacing w:line="312" w:lineRule="auto"/>
      </w:pPr>
      <w:r w:rsidRPr="0044670F">
        <w:t>Le taux d’utilisation de la consultation prénatale a évolué de façon irrégulière de 2006 à 2013 et il a varié entre 59 et 90%. Après une baisse du taux en 2012, on constate une reprise de l’activité en 2013</w:t>
      </w:r>
      <w:r w:rsidR="00FF70E6" w:rsidRPr="0044670F">
        <w:t>.</w:t>
      </w:r>
    </w:p>
    <w:p w:rsidR="00B9166B" w:rsidRPr="0044670F" w:rsidRDefault="00B9166B" w:rsidP="00587784">
      <w:pPr>
        <w:spacing w:line="312" w:lineRule="auto"/>
      </w:pPr>
      <w:r w:rsidRPr="0044670F">
        <w:t>Les taux de consultations curatives ont augmenté de 2006 à 2010 en passant de 0,26 à 0,33 N</w:t>
      </w:r>
      <w:r w:rsidR="00C047A2" w:rsidRPr="0044670F">
        <w:t xml:space="preserve">ouveau </w:t>
      </w:r>
      <w:r w:rsidRPr="0044670F">
        <w:t>C</w:t>
      </w:r>
      <w:r w:rsidR="00C047A2" w:rsidRPr="0044670F">
        <w:t>ontact</w:t>
      </w:r>
      <w:r w:rsidRPr="0044670F">
        <w:t>/h</w:t>
      </w:r>
      <w:r w:rsidR="00C047A2" w:rsidRPr="0044670F">
        <w:t>a</w:t>
      </w:r>
      <w:r w:rsidRPr="0044670F">
        <w:t>b</w:t>
      </w:r>
      <w:r w:rsidR="00C047A2" w:rsidRPr="0044670F">
        <w:t>i</w:t>
      </w:r>
      <w:r w:rsidRPr="0044670F">
        <w:t>t</w:t>
      </w:r>
      <w:r w:rsidR="00C047A2" w:rsidRPr="0044670F">
        <w:t>ant</w:t>
      </w:r>
      <w:r w:rsidRPr="0044670F">
        <w:t xml:space="preserve">/an.  Une légère baisse due à la crise socio politique a été constatée de 0,32 en 2011 à 0,31 en 2012. </w:t>
      </w:r>
    </w:p>
    <w:p w:rsidR="00B9166B" w:rsidRPr="0044670F" w:rsidRDefault="00B9166B" w:rsidP="00587784">
      <w:pPr>
        <w:spacing w:line="312" w:lineRule="auto"/>
      </w:pPr>
      <w:r w:rsidRPr="0044670F">
        <w:t>La couverture vaccinale a baissé en dessous du seuil de 90% depuis 2011 et elle est restée stagnante  entre 88% et 89% entre 2011 et  2013.</w:t>
      </w:r>
    </w:p>
    <w:p w:rsidR="00B9166B" w:rsidRPr="0044670F" w:rsidRDefault="001267F0" w:rsidP="009E5093">
      <w:pPr>
        <w:pStyle w:val="Titre2"/>
      </w:pPr>
      <w:bookmarkStart w:id="19" w:name="_Toc456334534"/>
      <w:r>
        <w:t>F</w:t>
      </w:r>
      <w:r w:rsidR="00B9166B" w:rsidRPr="0044670F">
        <w:t>inancement du système</w:t>
      </w:r>
      <w:bookmarkEnd w:id="19"/>
    </w:p>
    <w:p w:rsidR="00B9166B" w:rsidRPr="0044670F" w:rsidRDefault="00B9166B" w:rsidP="00587784">
      <w:pPr>
        <w:spacing w:line="312" w:lineRule="auto"/>
      </w:pPr>
      <w:r w:rsidRPr="0044670F">
        <w:t>Le système de santé au Mali est financé par différents acteurs disposant chacun des mécanismes à travers lesquels, les fonds sont mobilisés.</w:t>
      </w:r>
    </w:p>
    <w:p w:rsidR="00B9166B" w:rsidRPr="0044670F" w:rsidRDefault="00B9166B" w:rsidP="00587784">
      <w:pPr>
        <w:spacing w:line="312" w:lineRule="auto"/>
      </w:pPr>
      <w:r w:rsidRPr="0044670F">
        <w:t xml:space="preserve">Il s’agit de : </w:t>
      </w:r>
    </w:p>
    <w:p w:rsidR="00B9166B" w:rsidRPr="0044670F" w:rsidRDefault="00B9166B" w:rsidP="0015760D">
      <w:pPr>
        <w:pStyle w:val="Titre3"/>
      </w:pPr>
      <w:bookmarkStart w:id="20" w:name="_Toc456334535"/>
      <w:r w:rsidRPr="0044670F">
        <w:t>Etat</w:t>
      </w:r>
      <w:bookmarkEnd w:id="20"/>
    </w:p>
    <w:p w:rsidR="00B9166B" w:rsidRPr="0044670F" w:rsidRDefault="00B9166B" w:rsidP="00587784">
      <w:pPr>
        <w:spacing w:line="312" w:lineRule="auto"/>
      </w:pPr>
      <w:r w:rsidRPr="0044670F">
        <w:t>Les différents mécanismes à travers lesquels les fonds du budget d’Etat  sont mobilisés pour financer la santé sont :</w:t>
      </w:r>
    </w:p>
    <w:p w:rsidR="00B9166B" w:rsidRPr="0044670F" w:rsidRDefault="00B9166B" w:rsidP="00587784">
      <w:pPr>
        <w:pStyle w:val="Paragraphedeliste"/>
        <w:numPr>
          <w:ilvl w:val="0"/>
          <w:numId w:val="13"/>
        </w:numPr>
        <w:spacing w:line="312" w:lineRule="auto"/>
      </w:pPr>
      <w:r w:rsidRPr="0044670F">
        <w:t>Budget alloué au Ministère de la Santé et de l’Hygiène Publique ;</w:t>
      </w:r>
    </w:p>
    <w:p w:rsidR="00B9166B" w:rsidRPr="0044670F" w:rsidRDefault="00B9166B" w:rsidP="00587784">
      <w:pPr>
        <w:pStyle w:val="Paragraphedeliste"/>
        <w:numPr>
          <w:ilvl w:val="0"/>
          <w:numId w:val="13"/>
        </w:numPr>
        <w:spacing w:line="312" w:lineRule="auto"/>
      </w:pPr>
      <w:r w:rsidRPr="0044670F">
        <w:t>Budget alloué aux autres Ministères dans le volet « Fonction Santé » ;</w:t>
      </w:r>
    </w:p>
    <w:p w:rsidR="00B9166B" w:rsidRPr="0044670F" w:rsidRDefault="00B9166B" w:rsidP="00587784">
      <w:pPr>
        <w:pStyle w:val="Paragraphedeliste"/>
        <w:numPr>
          <w:ilvl w:val="0"/>
          <w:numId w:val="13"/>
        </w:numPr>
        <w:spacing w:line="312" w:lineRule="auto"/>
      </w:pPr>
      <w:r w:rsidRPr="0044670F">
        <w:t>Appui Budgétaire Général (ABG) ;</w:t>
      </w:r>
    </w:p>
    <w:p w:rsidR="00B9166B" w:rsidRPr="0044670F" w:rsidRDefault="00B9166B" w:rsidP="00587784">
      <w:pPr>
        <w:pStyle w:val="Paragraphedeliste"/>
        <w:numPr>
          <w:ilvl w:val="0"/>
          <w:numId w:val="13"/>
        </w:numPr>
        <w:spacing w:line="312" w:lineRule="auto"/>
      </w:pPr>
      <w:r w:rsidRPr="0044670F">
        <w:t>Appui Budgétaire Sectoriel (ABS).</w:t>
      </w:r>
    </w:p>
    <w:p w:rsidR="00B03CCC" w:rsidRPr="0044670F" w:rsidRDefault="00B9166B" w:rsidP="00587784">
      <w:pPr>
        <w:spacing w:line="312" w:lineRule="auto"/>
      </w:pPr>
      <w:r w:rsidRPr="0044670F">
        <w:t xml:space="preserve">A travers le budget alloué au Ministère de la Santé, l’état fournit une dotation minimum en matériel de soins, de laboratoires etc. qui correspond aux activités que la structure doit prendre en charge en fonction de son niveau. </w:t>
      </w:r>
    </w:p>
    <w:p w:rsidR="00B9166B" w:rsidRPr="0044670F" w:rsidRDefault="00B9166B" w:rsidP="0015760D">
      <w:pPr>
        <w:pStyle w:val="Titre3"/>
      </w:pPr>
      <w:bookmarkStart w:id="21" w:name="_Toc456334536"/>
      <w:r w:rsidRPr="0044670F">
        <w:t>Partenaires extérieurs</w:t>
      </w:r>
      <w:bookmarkEnd w:id="21"/>
    </w:p>
    <w:p w:rsidR="00B9166B" w:rsidRPr="0044670F" w:rsidRDefault="00B9166B" w:rsidP="00587784">
      <w:pPr>
        <w:spacing w:line="312" w:lineRule="auto"/>
      </w:pPr>
      <w:r w:rsidRPr="0044670F">
        <w:t>Pour le financement de la santé, les fonds des partenaires extérieurs sont mobilisés à travers quatre mécanismes à savoir :</w:t>
      </w:r>
    </w:p>
    <w:p w:rsidR="00B9166B" w:rsidRPr="0044670F" w:rsidRDefault="00B9166B" w:rsidP="00587784">
      <w:pPr>
        <w:pStyle w:val="Paragraphedeliste"/>
        <w:numPr>
          <w:ilvl w:val="0"/>
          <w:numId w:val="14"/>
        </w:numPr>
        <w:spacing w:line="312" w:lineRule="auto"/>
      </w:pPr>
      <w:r w:rsidRPr="0044670F">
        <w:t>Les procédures du Budget d'Etat</w:t>
      </w:r>
    </w:p>
    <w:p w:rsidR="00B9166B" w:rsidRPr="0044670F" w:rsidRDefault="00B9166B" w:rsidP="00587784">
      <w:pPr>
        <w:pStyle w:val="Paragraphedeliste"/>
        <w:numPr>
          <w:ilvl w:val="0"/>
          <w:numId w:val="14"/>
        </w:numPr>
        <w:spacing w:line="312" w:lineRule="auto"/>
      </w:pPr>
      <w:r w:rsidRPr="0044670F">
        <w:t>Les appuis directs aux services des départements</w:t>
      </w:r>
    </w:p>
    <w:p w:rsidR="00B9166B" w:rsidRPr="0044670F" w:rsidRDefault="00B9166B" w:rsidP="00587784">
      <w:pPr>
        <w:pStyle w:val="Paragraphedeliste"/>
        <w:numPr>
          <w:ilvl w:val="0"/>
          <w:numId w:val="14"/>
        </w:numPr>
        <w:spacing w:line="312" w:lineRule="auto"/>
      </w:pPr>
      <w:r w:rsidRPr="0044670F">
        <w:t>Le financement des ONG et autres organisations de la société civile</w:t>
      </w:r>
    </w:p>
    <w:p w:rsidR="00B9166B" w:rsidRPr="0044670F" w:rsidRDefault="00B9166B" w:rsidP="00587784">
      <w:pPr>
        <w:pStyle w:val="Paragraphedeliste"/>
        <w:numPr>
          <w:ilvl w:val="0"/>
          <w:numId w:val="14"/>
        </w:numPr>
        <w:spacing w:line="312" w:lineRule="auto"/>
      </w:pPr>
      <w:r w:rsidRPr="0044670F">
        <w:t>L’assistance technique</w:t>
      </w:r>
      <w:r w:rsidR="004376EE" w:rsidRPr="0044670F">
        <w:t>.</w:t>
      </w:r>
    </w:p>
    <w:p w:rsidR="00B9166B" w:rsidRPr="0044670F" w:rsidRDefault="00B9166B" w:rsidP="00587784">
      <w:pPr>
        <w:spacing w:line="312" w:lineRule="auto"/>
      </w:pPr>
      <w:r w:rsidRPr="0044670F">
        <w:t>Les fonds des partenaires sont le plus souvent utilisés en fonction de leurs domaines d’intervention.</w:t>
      </w:r>
    </w:p>
    <w:p w:rsidR="00B9166B" w:rsidRPr="00DA0088" w:rsidRDefault="00B9166B" w:rsidP="0015760D">
      <w:pPr>
        <w:pStyle w:val="Titre3"/>
        <w:rPr>
          <w:color w:val="auto"/>
        </w:rPr>
      </w:pPr>
      <w:bookmarkStart w:id="22" w:name="_Toc456334537"/>
      <w:r w:rsidRPr="00DA0088">
        <w:rPr>
          <w:color w:val="auto"/>
        </w:rPr>
        <w:t>Collectivités territoriales</w:t>
      </w:r>
      <w:bookmarkEnd w:id="22"/>
    </w:p>
    <w:p w:rsidR="00B9166B" w:rsidRPr="0044670F" w:rsidRDefault="00B9166B" w:rsidP="00587784">
      <w:pPr>
        <w:spacing w:line="312" w:lineRule="auto"/>
      </w:pPr>
      <w:r w:rsidRPr="0044670F">
        <w:t xml:space="preserve">La contribution des collectivités territoriales au financement de la santé dans le cadre de la décentralisation demeure très faible (moins de 3% en 2011)et l'essentiel du financement va dans la réalisation d'infrastructures au niveau périphérique telle que la construction de CSCom. </w:t>
      </w:r>
    </w:p>
    <w:p w:rsidR="00B9166B" w:rsidRPr="0044670F" w:rsidRDefault="00B9166B" w:rsidP="0015760D">
      <w:pPr>
        <w:pStyle w:val="Titre3"/>
      </w:pPr>
      <w:bookmarkStart w:id="23" w:name="_Toc456334538"/>
      <w:r w:rsidRPr="0044670F">
        <w:t>Assurance et Mutuelles</w:t>
      </w:r>
      <w:r w:rsidR="004E52CC">
        <w:t xml:space="preserve"> de Santé</w:t>
      </w:r>
      <w:bookmarkEnd w:id="23"/>
    </w:p>
    <w:p w:rsidR="00B9166B" w:rsidRPr="00263AE4" w:rsidRDefault="00B9166B" w:rsidP="00587784">
      <w:pPr>
        <w:spacing w:line="312" w:lineRule="auto"/>
        <w:rPr>
          <w:highlight w:val="yellow"/>
        </w:rPr>
      </w:pPr>
      <w:r w:rsidRPr="0044670F">
        <w:t xml:space="preserve">Du coté des Institutions de Protection Sociale, la mutualisation des ressources pour la santé est constituée par les assurances maladies dont la contribution au financement de la santé est faible aujourd'hui. </w:t>
      </w:r>
      <w:r w:rsidR="002D35C1">
        <w:t>Les principaux acteurs sont la Caisse Nationale d'Assurance Maladie (CANAM), l'Agence Nationale d'Assistance M</w:t>
      </w:r>
      <w:r w:rsidRPr="0044670F">
        <w:t xml:space="preserve">édicale </w:t>
      </w:r>
      <w:r w:rsidR="002D35C1">
        <w:t>(</w:t>
      </w:r>
      <w:r w:rsidRPr="0044670F">
        <w:t>ANAM</w:t>
      </w:r>
      <w:r w:rsidR="002D35C1">
        <w:t>)</w:t>
      </w:r>
      <w:r w:rsidRPr="0044670F">
        <w:t xml:space="preserve"> et les mutuelles de santé.</w:t>
      </w:r>
    </w:p>
    <w:p w:rsidR="00263AE4" w:rsidRDefault="00263AE4">
      <w:pPr>
        <w:autoSpaceDE/>
        <w:autoSpaceDN/>
        <w:adjustRightInd/>
        <w:spacing w:after="200" w:line="276" w:lineRule="auto"/>
        <w:jc w:val="left"/>
        <w:rPr>
          <w:rFonts w:asciiTheme="majorHAnsi" w:eastAsiaTheme="majorEastAsia" w:hAnsiTheme="majorHAnsi" w:cstheme="majorBidi"/>
          <w:b/>
          <w:sz w:val="32"/>
          <w:szCs w:val="32"/>
          <w:lang w:eastAsia="en-US"/>
        </w:rPr>
      </w:pPr>
      <w:r>
        <w:br w:type="page"/>
      </w:r>
    </w:p>
    <w:p w:rsidR="009E5093" w:rsidRDefault="009E5093" w:rsidP="009E5093">
      <w:pPr>
        <w:pStyle w:val="Titre1"/>
      </w:pPr>
      <w:bookmarkStart w:id="24" w:name="_Toc456334539"/>
      <w:r w:rsidRPr="009E5093">
        <w:t>Méthodologie et sources de Donné</w:t>
      </w:r>
      <w:r>
        <w:t>es</w:t>
      </w:r>
      <w:bookmarkEnd w:id="24"/>
    </w:p>
    <w:p w:rsidR="005C745A" w:rsidRPr="009E5093" w:rsidRDefault="00A7300D" w:rsidP="009E5093">
      <w:pPr>
        <w:pStyle w:val="Titre2"/>
      </w:pPr>
      <w:hyperlink w:anchor="_Toc224702703" w:history="1">
        <w:bookmarkStart w:id="25" w:name="_Toc456334540"/>
        <w:r w:rsidR="006E2F4C" w:rsidRPr="009E5093">
          <w:rPr>
            <w:rStyle w:val="Lienhypertexte"/>
            <w:color w:val="000000"/>
            <w:u w:val="none"/>
          </w:rPr>
          <w:t>Définitions</w:t>
        </w:r>
      </w:hyperlink>
      <w:r w:rsidR="006E2F4C" w:rsidRPr="009E5093">
        <w:t xml:space="preserve"> des concepts du SHA 2011</w:t>
      </w:r>
      <w:bookmarkEnd w:id="25"/>
    </w:p>
    <w:p w:rsidR="00F206F8" w:rsidRPr="0044670F" w:rsidRDefault="00F206F8" w:rsidP="0015760D">
      <w:pPr>
        <w:pStyle w:val="Paragraphedeliste"/>
        <w:numPr>
          <w:ilvl w:val="0"/>
          <w:numId w:val="5"/>
        </w:numPr>
      </w:pPr>
      <w:r w:rsidRPr="0044670F">
        <w:rPr>
          <w:b/>
        </w:rPr>
        <w:t>Délimitation de la santé :</w:t>
      </w:r>
      <w:r w:rsidRPr="0044670F">
        <w:t xml:space="preserve"> les activités de soins de santé comprennent l'ensemble des activités exercées par des institutions ou des individus qui mettent leurs connaissances et leur maîtrise des techniques médicales, paramédicales et infirmières au service des objectifs ci-après:</w:t>
      </w:r>
    </w:p>
    <w:p w:rsidR="00F206F8" w:rsidRPr="0044670F" w:rsidRDefault="00F206F8" w:rsidP="00C853CC">
      <w:pPr>
        <w:pStyle w:val="Paragraphedeliste"/>
        <w:numPr>
          <w:ilvl w:val="1"/>
          <w:numId w:val="5"/>
        </w:numPr>
        <w:ind w:left="1418"/>
      </w:pPr>
      <w:r w:rsidRPr="0044670F">
        <w:t>promouvoir la santé et prévenir les maladies;</w:t>
      </w:r>
    </w:p>
    <w:p w:rsidR="00F206F8" w:rsidRPr="0044670F" w:rsidRDefault="00F206F8" w:rsidP="00C853CC">
      <w:pPr>
        <w:pStyle w:val="Paragraphedeliste"/>
        <w:numPr>
          <w:ilvl w:val="1"/>
          <w:numId w:val="5"/>
        </w:numPr>
        <w:ind w:left="1418"/>
      </w:pPr>
      <w:r w:rsidRPr="0044670F">
        <w:t>guérir les maladies et réduire la mortalité prématurée;</w:t>
      </w:r>
    </w:p>
    <w:p w:rsidR="00F206F8" w:rsidRPr="0044670F" w:rsidRDefault="00F206F8" w:rsidP="00C853CC">
      <w:pPr>
        <w:pStyle w:val="Paragraphedeliste"/>
        <w:numPr>
          <w:ilvl w:val="1"/>
          <w:numId w:val="5"/>
        </w:numPr>
        <w:ind w:left="1418"/>
      </w:pPr>
      <w:r w:rsidRPr="0044670F">
        <w:t>prendre soin des malades chroniques requérant des soins infirmiers;</w:t>
      </w:r>
    </w:p>
    <w:p w:rsidR="00F206F8" w:rsidRPr="0044670F" w:rsidRDefault="00F206F8" w:rsidP="00C853CC">
      <w:pPr>
        <w:pStyle w:val="Paragraphedeliste"/>
        <w:numPr>
          <w:ilvl w:val="1"/>
          <w:numId w:val="5"/>
        </w:numPr>
        <w:ind w:left="1418"/>
      </w:pPr>
      <w:r w:rsidRPr="0044670F">
        <w:t>prendre soin des personnes atteintes de déficiences, d'incapacité ou de handicaps requérant de soins infirmiers;</w:t>
      </w:r>
    </w:p>
    <w:p w:rsidR="00F206F8" w:rsidRPr="0044670F" w:rsidRDefault="00F206F8" w:rsidP="00C853CC">
      <w:pPr>
        <w:pStyle w:val="Paragraphedeliste"/>
        <w:numPr>
          <w:ilvl w:val="1"/>
          <w:numId w:val="5"/>
        </w:numPr>
        <w:ind w:left="1418"/>
      </w:pPr>
      <w:r w:rsidRPr="0044670F">
        <w:t>concevoir et mettre en œuvre des actions de la santé publique;</w:t>
      </w:r>
    </w:p>
    <w:p w:rsidR="00F206F8" w:rsidRPr="00C853CC" w:rsidRDefault="00F206F8" w:rsidP="00C853CC">
      <w:pPr>
        <w:pStyle w:val="Paragraphedeliste"/>
        <w:numPr>
          <w:ilvl w:val="1"/>
          <w:numId w:val="5"/>
        </w:numPr>
        <w:spacing w:before="240"/>
        <w:ind w:left="1418"/>
        <w:rPr>
          <w:sz w:val="20"/>
          <w:szCs w:val="20"/>
        </w:rPr>
      </w:pPr>
      <w:r w:rsidRPr="0044670F">
        <w:t>concevoir et gérer des programmes sanitaires, des mécanismes d'assurance maladie et d’autres mécanismes de financement.</w:t>
      </w:r>
    </w:p>
    <w:p w:rsidR="00C853CC" w:rsidRPr="0015760D" w:rsidRDefault="00C853CC" w:rsidP="00C853CC">
      <w:pPr>
        <w:pStyle w:val="Paragraphedeliste"/>
        <w:spacing w:before="240"/>
        <w:ind w:left="1418"/>
        <w:rPr>
          <w:sz w:val="20"/>
          <w:szCs w:val="20"/>
        </w:rPr>
      </w:pPr>
    </w:p>
    <w:p w:rsidR="00F206F8" w:rsidRPr="0044670F" w:rsidRDefault="00F206F8" w:rsidP="00C853CC">
      <w:pPr>
        <w:pStyle w:val="Paragraphedeliste"/>
        <w:numPr>
          <w:ilvl w:val="0"/>
          <w:numId w:val="2"/>
        </w:numPr>
        <w:spacing w:before="60" w:after="60"/>
        <w:ind w:left="714" w:hanging="357"/>
        <w:contextualSpacing w:val="0"/>
      </w:pPr>
      <w:r w:rsidRPr="0044670F">
        <w:rPr>
          <w:b/>
        </w:rPr>
        <w:t xml:space="preserve">Dépenses de santé: </w:t>
      </w:r>
      <w:r w:rsidRPr="0044670F">
        <w:t>Les dépenses de santé sont constituées des dépenses liées aux activités dont le but essentiel est de restaurer, améliorer et entretenir la santé d’une nation et des individus sur une période définie. Cette définition s’applique indépendamment de la nature de l'institution qui fournit les soins ou qui finance l’activité de santé.</w:t>
      </w:r>
    </w:p>
    <w:p w:rsidR="00F206F8" w:rsidRPr="0044670F" w:rsidRDefault="00F206F8" w:rsidP="00C853CC">
      <w:pPr>
        <w:pStyle w:val="Paragraphedeliste"/>
        <w:numPr>
          <w:ilvl w:val="0"/>
          <w:numId w:val="2"/>
        </w:numPr>
        <w:spacing w:before="60" w:after="60"/>
        <w:ind w:left="714" w:hanging="357"/>
        <w:contextualSpacing w:val="0"/>
      </w:pPr>
      <w:r w:rsidRPr="0044670F">
        <w:rPr>
          <w:b/>
        </w:rPr>
        <w:t xml:space="preserve">Dépenses courantes de santé : </w:t>
      </w:r>
      <w:r w:rsidRPr="0044670F">
        <w:t>Elles sont constituées des dépenses de santé effectuées pour de bien ou service n’excédant pas l’année.</w:t>
      </w:r>
    </w:p>
    <w:p w:rsidR="00F206F8" w:rsidRPr="0044670F" w:rsidRDefault="00F206F8" w:rsidP="00C853CC">
      <w:pPr>
        <w:pStyle w:val="Paragraphedeliste"/>
        <w:numPr>
          <w:ilvl w:val="0"/>
          <w:numId w:val="2"/>
        </w:numPr>
        <w:spacing w:before="60" w:after="60"/>
        <w:ind w:left="714" w:hanging="357"/>
        <w:contextualSpacing w:val="0"/>
        <w:rPr>
          <w:b/>
        </w:rPr>
      </w:pPr>
      <w:r w:rsidRPr="0044670F">
        <w:rPr>
          <w:b/>
        </w:rPr>
        <w:t xml:space="preserve">Formation du capital : </w:t>
      </w:r>
      <w:r w:rsidRPr="0044670F">
        <w:t>Il s’agit des dépenses de santé en investissement. Les dépenses effectuées pour la recherche sont systématiquement considérées comme des investissements.</w:t>
      </w:r>
    </w:p>
    <w:p w:rsidR="00F206F8" w:rsidRPr="0044670F" w:rsidRDefault="00F206F8" w:rsidP="00C853CC">
      <w:pPr>
        <w:pStyle w:val="Paragraphedeliste"/>
        <w:numPr>
          <w:ilvl w:val="0"/>
          <w:numId w:val="2"/>
        </w:numPr>
        <w:spacing w:before="60" w:after="60"/>
        <w:ind w:left="714" w:hanging="357"/>
        <w:contextualSpacing w:val="0"/>
        <w:rPr>
          <w:b/>
        </w:rPr>
      </w:pPr>
      <w:r w:rsidRPr="0044670F">
        <w:rPr>
          <w:b/>
        </w:rPr>
        <w:t>Biens médicaux dispensés :</w:t>
      </w:r>
      <w:r w:rsidRPr="0044670F">
        <w:t xml:space="preserve"> Ce sont les médicaments, les consommables et les dispositifs médicaux, la lunetterie, les prothèses pour l’orthopédie et les appareils pour handicapés et autres petits matériels consommés en dehors de l’hospitalisation.</w:t>
      </w:r>
    </w:p>
    <w:p w:rsidR="00F206F8" w:rsidRPr="0044670F" w:rsidRDefault="00F206F8" w:rsidP="00C853CC">
      <w:pPr>
        <w:pStyle w:val="Paragraphedeliste"/>
        <w:numPr>
          <w:ilvl w:val="0"/>
          <w:numId w:val="2"/>
        </w:numPr>
        <w:spacing w:before="60" w:after="60"/>
        <w:ind w:left="714" w:hanging="357"/>
        <w:contextualSpacing w:val="0"/>
      </w:pPr>
      <w:r w:rsidRPr="0044670F">
        <w:rPr>
          <w:b/>
        </w:rPr>
        <w:t>Paiement direct des ménages :</w:t>
      </w:r>
      <w:r w:rsidRPr="0044670F">
        <w:t xml:space="preserve"> Les paiements directs sont les dépenses effectuées par les ménages en contrepartie d’une prestation de service de santé dans une formation sanitaire, en médecine traditionnelle ou en automédication. Les cotisations des ménages pour le compte d’un mécanisme de partage de risque maladie (mutuelle de santé ou assurance maladie) sont exclues de ce champ.</w:t>
      </w:r>
    </w:p>
    <w:p w:rsidR="00F206F8" w:rsidRPr="0044670F" w:rsidRDefault="00F206F8" w:rsidP="00C853CC">
      <w:pPr>
        <w:pStyle w:val="Paragraphedeliste"/>
        <w:numPr>
          <w:ilvl w:val="0"/>
          <w:numId w:val="2"/>
        </w:numPr>
        <w:spacing w:before="60" w:after="60"/>
        <w:ind w:left="714" w:hanging="357"/>
        <w:contextualSpacing w:val="0"/>
      </w:pPr>
      <w:r w:rsidRPr="0044670F">
        <w:rPr>
          <w:b/>
        </w:rPr>
        <w:t>Régimes de financement :</w:t>
      </w:r>
      <w:r w:rsidRPr="0044670F">
        <w:t xml:space="preserve"> Ils désignent les systèmes qui mobilisent les ressources financières pour prendre en charge les activités de soins de santé.</w:t>
      </w:r>
    </w:p>
    <w:p w:rsidR="00F206F8" w:rsidRPr="0044670F" w:rsidRDefault="00F206F8" w:rsidP="00C853CC">
      <w:pPr>
        <w:pStyle w:val="Paragraphedeliste"/>
        <w:numPr>
          <w:ilvl w:val="0"/>
          <w:numId w:val="2"/>
        </w:numPr>
        <w:spacing w:before="60" w:after="60"/>
        <w:ind w:left="714" w:hanging="357"/>
        <w:contextualSpacing w:val="0"/>
      </w:pPr>
      <w:r w:rsidRPr="0044670F">
        <w:rPr>
          <w:b/>
        </w:rPr>
        <w:t>Recettes des régimes de financement :</w:t>
      </w:r>
      <w:r w:rsidRPr="0044670F">
        <w:t xml:space="preserve"> Une recette est l’augmentation des fonds d’un régime de financement de la santé, au moyen de mécanismes de contribution spécifiques. Les catégories de la classification sont des types de transactions particulières au moyen desquelles les régimes de financement obtiennent leurs recettes.</w:t>
      </w:r>
    </w:p>
    <w:p w:rsidR="00F206F8" w:rsidRPr="0044670F" w:rsidRDefault="00F206F8" w:rsidP="00C853CC">
      <w:pPr>
        <w:pStyle w:val="Paragraphedeliste"/>
        <w:numPr>
          <w:ilvl w:val="0"/>
          <w:numId w:val="3"/>
        </w:numPr>
        <w:spacing w:before="60" w:after="60"/>
        <w:ind w:left="714" w:hanging="357"/>
        <w:contextualSpacing w:val="0"/>
      </w:pPr>
      <w:r w:rsidRPr="0044670F">
        <w:rPr>
          <w:b/>
        </w:rPr>
        <w:t>Agents de financement :</w:t>
      </w:r>
      <w:r w:rsidRPr="0044670F">
        <w:t xml:space="preserve"> Les agents de financement sont des unités institutionnelles qui gèrent un ou plusieurs régimes de financement.</w:t>
      </w:r>
    </w:p>
    <w:p w:rsidR="00F206F8" w:rsidRPr="0044670F" w:rsidRDefault="00F206F8" w:rsidP="00C853CC">
      <w:pPr>
        <w:pStyle w:val="Paragraphedeliste"/>
        <w:numPr>
          <w:ilvl w:val="0"/>
          <w:numId w:val="3"/>
        </w:numPr>
        <w:spacing w:before="60" w:after="60"/>
        <w:ind w:left="714" w:hanging="357"/>
        <w:contextualSpacing w:val="0"/>
      </w:pPr>
      <w:r w:rsidRPr="0044670F">
        <w:rPr>
          <w:b/>
        </w:rPr>
        <w:t>Prestataires de soins de santé :</w:t>
      </w:r>
      <w:r w:rsidRPr="0044670F">
        <w:t xml:space="preserve"> Ensemble des organisations et acteurs qui fournissent des biens et services médicaux y compris des structures de l’administration de la santé et les ONG exerçant de</w:t>
      </w:r>
      <w:r w:rsidR="00263AE4">
        <w:t>s activités de prévention</w:t>
      </w:r>
      <w:r w:rsidRPr="0044670F">
        <w:t>.</w:t>
      </w:r>
    </w:p>
    <w:p w:rsidR="00F206F8" w:rsidRPr="0044670F" w:rsidRDefault="00F206F8" w:rsidP="00C853CC">
      <w:pPr>
        <w:pStyle w:val="Paragraphedeliste"/>
        <w:numPr>
          <w:ilvl w:val="0"/>
          <w:numId w:val="3"/>
        </w:numPr>
        <w:spacing w:before="60" w:after="60"/>
        <w:ind w:left="714" w:hanging="357"/>
        <w:contextualSpacing w:val="0"/>
      </w:pPr>
      <w:r w:rsidRPr="0044670F">
        <w:rPr>
          <w:b/>
        </w:rPr>
        <w:t>Prestataires primaires:</w:t>
      </w:r>
      <w:r w:rsidRPr="0044670F">
        <w:t xml:space="preserve"> Prestataires dont l’activité principale consiste en l’offre des biens et services médicaux (cliniques, hôpitaux, centres de santé, pharmacies, …).</w:t>
      </w:r>
    </w:p>
    <w:p w:rsidR="00F206F8" w:rsidRPr="0044670F" w:rsidRDefault="00F206F8" w:rsidP="00C853CC">
      <w:pPr>
        <w:pStyle w:val="Paragraphedeliste"/>
        <w:numPr>
          <w:ilvl w:val="0"/>
          <w:numId w:val="3"/>
        </w:numPr>
        <w:spacing w:before="60" w:after="60"/>
        <w:ind w:left="714" w:hanging="357"/>
        <w:contextualSpacing w:val="0"/>
      </w:pPr>
      <w:r w:rsidRPr="0044670F">
        <w:rPr>
          <w:b/>
        </w:rPr>
        <w:t>Prestataires secondaires :</w:t>
      </w:r>
      <w:r w:rsidRPr="0044670F">
        <w:t xml:space="preserve"> Prestataires offrant, en plus de leurs activités principales, des services de santé (supermarchés avec des rayons des produits pharmaceutiques, services de santé des prisons, etc.).</w:t>
      </w:r>
    </w:p>
    <w:p w:rsidR="00F206F8" w:rsidRPr="0044670F" w:rsidRDefault="00F206F8" w:rsidP="00C853CC">
      <w:pPr>
        <w:pStyle w:val="Paragraphedeliste"/>
        <w:numPr>
          <w:ilvl w:val="0"/>
          <w:numId w:val="3"/>
        </w:numPr>
        <w:spacing w:before="60" w:after="60"/>
        <w:ind w:left="714" w:hanging="357"/>
        <w:contextualSpacing w:val="0"/>
      </w:pPr>
      <w:r w:rsidRPr="0044670F">
        <w:rPr>
          <w:b/>
        </w:rPr>
        <w:t xml:space="preserve">Facteurs de prestation : </w:t>
      </w:r>
      <w:r w:rsidRPr="0044670F">
        <w:t>Les facteurs de prestation sont les biens et services sanitaires ou non</w:t>
      </w:r>
      <w:r w:rsidR="00263AE4">
        <w:t>,</w:t>
      </w:r>
      <w:r w:rsidRPr="0044670F">
        <w:t xml:space="preserve"> employés</w:t>
      </w:r>
      <w:r w:rsidR="00263AE4">
        <w:t xml:space="preserve"> par les différents</w:t>
      </w:r>
      <w:r w:rsidRPr="0044670F">
        <w:t xml:space="preserve"> prestataires pour fournir les services de soins de santé.</w:t>
      </w:r>
    </w:p>
    <w:p w:rsidR="00F206F8" w:rsidRPr="002A28CE" w:rsidRDefault="00F206F8" w:rsidP="00C853CC">
      <w:pPr>
        <w:pStyle w:val="Paragraphedeliste"/>
        <w:numPr>
          <w:ilvl w:val="0"/>
          <w:numId w:val="3"/>
        </w:numPr>
        <w:spacing w:before="60" w:after="60"/>
        <w:ind w:left="714" w:hanging="357"/>
        <w:contextualSpacing w:val="0"/>
      </w:pPr>
      <w:r w:rsidRPr="0044670F">
        <w:rPr>
          <w:b/>
        </w:rPr>
        <w:t xml:space="preserve">Fonctions des soins de santé : </w:t>
      </w:r>
      <w:r w:rsidRPr="0044670F">
        <w:t xml:space="preserve">biens et services fournis et les activités réalisées </w:t>
      </w:r>
      <w:r w:rsidRPr="002A28CE">
        <w:t>dans la délimitation selon les comptes de la santé.</w:t>
      </w:r>
    </w:p>
    <w:p w:rsidR="00942DE2" w:rsidRPr="009E5093" w:rsidRDefault="00942DE2" w:rsidP="009E5093">
      <w:pPr>
        <w:pStyle w:val="Titre2"/>
      </w:pPr>
      <w:bookmarkStart w:id="26" w:name="_Toc456334541"/>
      <w:r w:rsidRPr="009E5093">
        <w:t>Utilité des comptes de la santé</w:t>
      </w:r>
      <w:bookmarkEnd w:id="26"/>
    </w:p>
    <w:p w:rsidR="00942DE2" w:rsidRPr="0044670F" w:rsidRDefault="00942DE2" w:rsidP="00587784">
      <w:pPr>
        <w:spacing w:line="312" w:lineRule="auto"/>
      </w:pPr>
      <w:r w:rsidRPr="0044670F">
        <w:t>Les comptes de la santé fournissent une description exhaustive des flux financiers au sein du système de santé. Ils indiquent l’origine des ressources et la façon dont elles sont utilisées. Ils  contribuent par ailleurs à évaluer l’efficacité des politiques publiques en faveur de la santé et leurs impacts dans le temps.</w:t>
      </w:r>
    </w:p>
    <w:p w:rsidR="00942DE2" w:rsidRPr="0044670F" w:rsidRDefault="00942DE2" w:rsidP="00587784">
      <w:pPr>
        <w:spacing w:line="312" w:lineRule="auto"/>
      </w:pPr>
      <w:r w:rsidRPr="0044670F">
        <w:t>Les comptes de la santé permettent aux décideurs d’évaluer les flux et l’utilisation des ressources et de corriger les déséquilibres du financement du système de santé. Ils permettent de répondre aux questions  ci-dessous :</w:t>
      </w:r>
    </w:p>
    <w:p w:rsidR="00942DE2" w:rsidRPr="0044670F" w:rsidRDefault="00942DE2" w:rsidP="00C853CC">
      <w:pPr>
        <w:pStyle w:val="Paragraphedeliste"/>
        <w:numPr>
          <w:ilvl w:val="0"/>
          <w:numId w:val="3"/>
        </w:numPr>
        <w:spacing w:before="60" w:after="60" w:line="312" w:lineRule="auto"/>
        <w:ind w:left="283" w:hanging="357"/>
        <w:contextualSpacing w:val="0"/>
      </w:pPr>
      <w:r w:rsidRPr="0044670F">
        <w:t>Comment les ressources sont-elles mobilisées et gérées pour le système de santé? Les comptes de la santé aident à fournir la base qui permet d'évaluer si les ressources financières mises à la disposition du système de santé sont adéquates, et de concevoir des stratégies qui permettent d'augmenter ces ressources;</w:t>
      </w:r>
    </w:p>
    <w:p w:rsidR="00942DE2" w:rsidRPr="0044670F" w:rsidRDefault="00942DE2" w:rsidP="00C853CC">
      <w:pPr>
        <w:pStyle w:val="Paragraphedeliste"/>
        <w:numPr>
          <w:ilvl w:val="0"/>
          <w:numId w:val="3"/>
        </w:numPr>
        <w:spacing w:before="60" w:after="60" w:line="312" w:lineRule="auto"/>
        <w:ind w:left="283" w:hanging="357"/>
        <w:contextualSpacing w:val="0"/>
      </w:pPr>
      <w:r w:rsidRPr="0044670F">
        <w:t>Qui paye pour les soins de santé et combien est dépensé? Savoir quels sont les acteurs q</w:t>
      </w:r>
      <w:r w:rsidR="002B0689">
        <w:t>ui financent les soins de santé ;</w:t>
      </w:r>
    </w:p>
    <w:p w:rsidR="00942DE2" w:rsidRPr="0044670F" w:rsidRDefault="00942DE2" w:rsidP="00C853CC">
      <w:pPr>
        <w:pStyle w:val="Paragraphedeliste"/>
        <w:numPr>
          <w:ilvl w:val="0"/>
          <w:numId w:val="3"/>
        </w:numPr>
        <w:spacing w:before="60" w:after="60" w:line="312" w:lineRule="auto"/>
        <w:ind w:left="283" w:hanging="357"/>
        <w:contextualSpacing w:val="0"/>
      </w:pPr>
      <w:r w:rsidRPr="0044670F">
        <w:t>Qui fournit les biens et les services et avec quelles ressources? Les réponses à ces questions décrivent la répartition des dépenses par différents types de prestataires et selon les facteurs de production utilisés dans le système. Ce sont des dimensions de planification économique et d’analyse d’efficience économique, toutes deux essentielles dans la prise de décision ;</w:t>
      </w:r>
    </w:p>
    <w:p w:rsidR="00942DE2" w:rsidRPr="0044670F" w:rsidRDefault="00942DE2" w:rsidP="00C853CC">
      <w:pPr>
        <w:pStyle w:val="Paragraphedeliste"/>
        <w:numPr>
          <w:ilvl w:val="0"/>
          <w:numId w:val="3"/>
        </w:numPr>
        <w:spacing w:before="60" w:after="60" w:line="312" w:lineRule="auto"/>
        <w:ind w:left="283" w:hanging="357"/>
        <w:contextualSpacing w:val="0"/>
      </w:pPr>
      <w:r w:rsidRPr="0044670F">
        <w:t>Comment les fonds sont-ils répartis entre les différents services, interventions et activités produits par le système de santé? Les comptes de la santé indiquent ce qui est produit et ce qui est dépensé pour ces différents produits. L'allocation des ressources aux fonctions de santé est un bon moyen de mesurer les priorités d’un système de santé. Cela permet de déterminer si oui ou non les ressources sont allouées suivant les priorités du système de santé;</w:t>
      </w:r>
    </w:p>
    <w:p w:rsidR="00942DE2" w:rsidRPr="0044670F" w:rsidRDefault="00942DE2" w:rsidP="00C853CC">
      <w:pPr>
        <w:pStyle w:val="Paragraphedeliste"/>
        <w:numPr>
          <w:ilvl w:val="0"/>
          <w:numId w:val="3"/>
        </w:numPr>
        <w:spacing w:before="60" w:after="60" w:line="312" w:lineRule="auto"/>
        <w:ind w:left="283" w:hanging="357"/>
        <w:contextualSpacing w:val="0"/>
      </w:pPr>
      <w:r w:rsidRPr="0044670F">
        <w:t>Qui bénéficie des dépenses en santé? On peut répondre à cette question en observant différentes dimensions telles que, les groupes d’âge/sexe, les zones géographiques, l'état ou les conditions de santé, ou encore les types d’interventions fournies.</w:t>
      </w:r>
    </w:p>
    <w:p w:rsidR="00942DE2" w:rsidRPr="0044670F" w:rsidRDefault="00942DE2" w:rsidP="00587784">
      <w:pPr>
        <w:spacing w:line="312" w:lineRule="auto"/>
      </w:pPr>
      <w:r w:rsidRPr="0044670F">
        <w:t>Les comptes de la santé se concentrent spécifiquement sur la dimension financière du système de santé, et les données disponibles dans les CS concernent les dépenses en santé</w:t>
      </w:r>
      <w:r w:rsidR="00263AE4">
        <w:t>. L'existence d'information</w:t>
      </w:r>
      <w:r w:rsidRPr="0044670F">
        <w:t xml:space="preserve"> sur le financement de la santé peut contribuer à l’amélioration de la performance du système. Les données financières fournissent un apport essentiel pour renforcer les politiques visant à améliorer le fonctionnement du système de santé. Elles contribuent également à mesurer les facteurs qui expliquent les résultats du système et si ces résultats sont réalisés efficacement ou non. Réussir à distribuer équitablement la lourde charge financière des soins de santé (particulièrement en réduisant leur effet néfaste sur les pauvres).</w:t>
      </w:r>
    </w:p>
    <w:p w:rsidR="00286A2E" w:rsidRPr="0044670F" w:rsidRDefault="00942DE2" w:rsidP="00286A2E">
      <w:pPr>
        <w:spacing w:line="312" w:lineRule="auto"/>
      </w:pPr>
      <w:r w:rsidRPr="0044670F">
        <w:t>C’est pourquoi depuis quelques années</w:t>
      </w:r>
      <w:r w:rsidR="00B81029">
        <w:t>,</w:t>
      </w:r>
      <w:r w:rsidRPr="0044670F">
        <w:t xml:space="preserve"> les pays en développement, s’inspirant de </w:t>
      </w:r>
      <w:r w:rsidRPr="00DA0088">
        <w:rPr>
          <w:color w:val="auto"/>
        </w:rPr>
        <w:t>l’expérience des pays développés en la matière, se sont lancés dans le processus d’élaboration des CS. Le</w:t>
      </w:r>
      <w:r w:rsidR="00B81029" w:rsidRPr="00DA0088">
        <w:rPr>
          <w:color w:val="auto"/>
        </w:rPr>
        <w:t>s dernières éditions</w:t>
      </w:r>
      <w:r w:rsidRPr="00DA0088">
        <w:rPr>
          <w:color w:val="auto"/>
        </w:rPr>
        <w:t xml:space="preserve"> des Comptes Nationaux de la Santé (CNS) en 1982, 1987, 2004. Le présent</w:t>
      </w:r>
      <w:r w:rsidRPr="0044670F">
        <w:t xml:space="preserve"> exercice portant sur l’année 2013 a été réalisé dans le nouveau système des comptes de la santé (SHA, 2011).  </w:t>
      </w:r>
      <w:r w:rsidR="00286A2E">
        <w:t xml:space="preserve">Le SHA 2011 utilise </w:t>
      </w:r>
      <w:r w:rsidR="00286A2E" w:rsidRPr="0044670F">
        <w:t xml:space="preserve">deux outils </w:t>
      </w:r>
      <w:r w:rsidR="00286A2E">
        <w:t>pour la production et l’analyse des données. Ces outils sont :</w:t>
      </w:r>
    </w:p>
    <w:p w:rsidR="00286A2E" w:rsidRPr="0044670F" w:rsidRDefault="00286A2E" w:rsidP="00286A2E">
      <w:pPr>
        <w:spacing w:after="0" w:line="312" w:lineRule="auto"/>
      </w:pPr>
      <w:r w:rsidRPr="0044670F">
        <w:t>-</w:t>
      </w:r>
      <w:r w:rsidRPr="0044670F">
        <w:tab/>
        <w:t>l’Outil de Production des Comptes de la Santé (HAPT) ;</w:t>
      </w:r>
    </w:p>
    <w:p w:rsidR="00F206F8" w:rsidRPr="0044670F" w:rsidRDefault="00286A2E" w:rsidP="00286A2E">
      <w:pPr>
        <w:spacing w:line="312" w:lineRule="auto"/>
      </w:pPr>
      <w:r w:rsidRPr="0044670F">
        <w:t>-</w:t>
      </w:r>
      <w:r w:rsidRPr="0044670F">
        <w:tab/>
        <w:t>l’Outil d’Analyse des Comptes de la Santé (HAAT).</w:t>
      </w:r>
    </w:p>
    <w:p w:rsidR="00180FF6" w:rsidRPr="009E5093" w:rsidRDefault="00A7300D" w:rsidP="009E5093">
      <w:pPr>
        <w:pStyle w:val="Titre2"/>
        <w:rPr>
          <w:rFonts w:asciiTheme="minorHAnsi" w:hAnsiTheme="minorHAnsi"/>
          <w:color w:val="000000" w:themeColor="text1"/>
          <w:lang w:eastAsia="fr-FR"/>
        </w:rPr>
      </w:pPr>
      <w:hyperlink w:anchor="_Toc224702704" w:history="1">
        <w:bookmarkStart w:id="27" w:name="_Toc456334542"/>
        <w:r w:rsidR="002E0A90">
          <w:rPr>
            <w:rStyle w:val="Lienhypertexte"/>
            <w:rFonts w:asciiTheme="minorHAnsi" w:hAnsiTheme="minorHAnsi"/>
            <w:color w:val="000000" w:themeColor="text1"/>
            <w:u w:val="none"/>
          </w:rPr>
          <w:t xml:space="preserve">Processus d’élaboration des comptes de la </w:t>
        </w:r>
      </w:hyperlink>
      <w:r w:rsidR="002E0A90">
        <w:rPr>
          <w:rStyle w:val="Lienhypertexte"/>
          <w:rFonts w:asciiTheme="minorHAnsi" w:hAnsiTheme="minorHAnsi"/>
          <w:color w:val="000000" w:themeColor="text1"/>
          <w:u w:val="none"/>
        </w:rPr>
        <w:t>santé</w:t>
      </w:r>
      <w:bookmarkEnd w:id="27"/>
    </w:p>
    <w:p w:rsidR="000556F9" w:rsidRPr="0044670F" w:rsidRDefault="000556F9" w:rsidP="00587784">
      <w:pPr>
        <w:spacing w:line="312" w:lineRule="auto"/>
        <w:rPr>
          <w:lang w:eastAsia="fr-FR"/>
        </w:rPr>
      </w:pPr>
      <w:r w:rsidRPr="0044670F">
        <w:rPr>
          <w:lang w:eastAsia="fr-FR"/>
        </w:rPr>
        <w:t>L’élaboration des comptes de 2013 du Mali s’est déroulée en 4 étapes :</w:t>
      </w:r>
    </w:p>
    <w:p w:rsidR="000556F9" w:rsidRPr="0044670F" w:rsidRDefault="000556F9" w:rsidP="007259B6">
      <w:pPr>
        <w:pStyle w:val="Paragraphedeliste"/>
        <w:numPr>
          <w:ilvl w:val="0"/>
          <w:numId w:val="3"/>
        </w:numPr>
        <w:spacing w:line="312" w:lineRule="auto"/>
        <w:ind w:left="426"/>
        <w:rPr>
          <w:lang w:eastAsia="fr-FR"/>
        </w:rPr>
      </w:pPr>
      <w:r w:rsidRPr="0044670F">
        <w:rPr>
          <w:lang w:eastAsia="fr-FR"/>
        </w:rPr>
        <w:t>La formation des membres de l’équipe technique,</w:t>
      </w:r>
    </w:p>
    <w:p w:rsidR="000556F9" w:rsidRPr="0044670F" w:rsidRDefault="000556F9" w:rsidP="007259B6">
      <w:pPr>
        <w:pStyle w:val="Paragraphedeliste"/>
        <w:numPr>
          <w:ilvl w:val="0"/>
          <w:numId w:val="3"/>
        </w:numPr>
        <w:spacing w:line="312" w:lineRule="auto"/>
        <w:ind w:left="426"/>
        <w:rPr>
          <w:lang w:eastAsia="fr-FR"/>
        </w:rPr>
      </w:pPr>
      <w:r w:rsidRPr="0044670F">
        <w:rPr>
          <w:lang w:eastAsia="fr-FR"/>
        </w:rPr>
        <w:t>La collecte des données,</w:t>
      </w:r>
    </w:p>
    <w:p w:rsidR="000556F9" w:rsidRPr="0044670F" w:rsidRDefault="000556F9" w:rsidP="007259B6">
      <w:pPr>
        <w:pStyle w:val="Paragraphedeliste"/>
        <w:numPr>
          <w:ilvl w:val="0"/>
          <w:numId w:val="3"/>
        </w:numPr>
        <w:spacing w:line="312" w:lineRule="auto"/>
        <w:ind w:left="426"/>
        <w:rPr>
          <w:lang w:eastAsia="fr-FR"/>
        </w:rPr>
      </w:pPr>
      <w:r w:rsidRPr="0044670F">
        <w:rPr>
          <w:lang w:eastAsia="fr-FR"/>
        </w:rPr>
        <w:t>Le traitement des données,</w:t>
      </w:r>
    </w:p>
    <w:p w:rsidR="000556F9" w:rsidRPr="0044670F" w:rsidRDefault="000556F9" w:rsidP="007259B6">
      <w:pPr>
        <w:pStyle w:val="Paragraphedeliste"/>
        <w:numPr>
          <w:ilvl w:val="0"/>
          <w:numId w:val="3"/>
        </w:numPr>
        <w:spacing w:line="312" w:lineRule="auto"/>
        <w:ind w:left="426"/>
        <w:rPr>
          <w:lang w:eastAsia="fr-FR"/>
        </w:rPr>
      </w:pPr>
      <w:r w:rsidRPr="0044670F">
        <w:rPr>
          <w:lang w:eastAsia="fr-FR"/>
        </w:rPr>
        <w:t>La rédaction</w:t>
      </w:r>
      <w:r w:rsidR="00286A2E">
        <w:rPr>
          <w:lang w:eastAsia="fr-FR"/>
        </w:rPr>
        <w:t xml:space="preserve"> du rapport</w:t>
      </w:r>
      <w:r w:rsidRPr="0044670F">
        <w:rPr>
          <w:lang w:eastAsia="fr-FR"/>
        </w:rPr>
        <w:t>.</w:t>
      </w:r>
    </w:p>
    <w:p w:rsidR="00942DE2" w:rsidRPr="0044670F" w:rsidRDefault="00FF3989" w:rsidP="009E5093">
      <w:pPr>
        <w:spacing w:line="312" w:lineRule="auto"/>
        <w:rPr>
          <w:lang w:eastAsia="fr-FR"/>
        </w:rPr>
      </w:pPr>
      <w:r w:rsidRPr="0044670F">
        <w:rPr>
          <w:lang w:eastAsia="fr-FR"/>
        </w:rPr>
        <w:t>En plus de la CPS, l’élaboration du rapport  a connu la parti</w:t>
      </w:r>
      <w:r w:rsidR="009E5093">
        <w:rPr>
          <w:lang w:eastAsia="fr-FR"/>
        </w:rPr>
        <w:t>cipation de l’INRSP, L’INSTAT, d</w:t>
      </w:r>
      <w:r w:rsidRPr="0044670F">
        <w:rPr>
          <w:lang w:eastAsia="fr-FR"/>
        </w:rPr>
        <w:t xml:space="preserve">es </w:t>
      </w:r>
      <w:r w:rsidR="009E5093">
        <w:rPr>
          <w:lang w:eastAsia="fr-FR"/>
        </w:rPr>
        <w:t>DFM du Ministère de la Santé et l’Hygiène Publique, du Ministère de la Solidarité, de l’Action Humanitaire et de la Reconstruction du Nord, du Ministère de la Femme de l’Enfant et de la Famille, de la Direction Nationale de la Santé et de</w:t>
      </w:r>
      <w:r w:rsidRPr="0044670F">
        <w:rPr>
          <w:lang w:eastAsia="fr-FR"/>
        </w:rPr>
        <w:t xml:space="preserve"> la Direction </w:t>
      </w:r>
      <w:r w:rsidR="009E5093">
        <w:rPr>
          <w:lang w:eastAsia="fr-FR"/>
        </w:rPr>
        <w:t xml:space="preserve">Générale </w:t>
      </w:r>
      <w:r w:rsidRPr="0044670F">
        <w:rPr>
          <w:lang w:eastAsia="fr-FR"/>
        </w:rPr>
        <w:t>du Budget.</w:t>
      </w:r>
    </w:p>
    <w:p w:rsidR="00765F9A" w:rsidRPr="00F049AE" w:rsidRDefault="00A7300D" w:rsidP="009E5093">
      <w:pPr>
        <w:pStyle w:val="Titre2"/>
        <w:rPr>
          <w:color w:val="000000" w:themeColor="text1"/>
        </w:rPr>
      </w:pPr>
      <w:hyperlink w:anchor="_Toc224702705" w:history="1">
        <w:bookmarkStart w:id="28" w:name="_Toc456334543"/>
        <w:r w:rsidR="006E21D4">
          <w:rPr>
            <w:rStyle w:val="Lienhypertexte"/>
            <w:rFonts w:asciiTheme="minorHAnsi" w:hAnsiTheme="minorHAnsi"/>
            <w:color w:val="000000" w:themeColor="text1"/>
            <w:u w:val="none"/>
          </w:rPr>
          <w:t>C</w:t>
        </w:r>
        <w:r w:rsidR="006E2F4C" w:rsidRPr="0044670F">
          <w:rPr>
            <w:rStyle w:val="Lienhypertexte"/>
            <w:rFonts w:asciiTheme="minorHAnsi" w:hAnsiTheme="minorHAnsi"/>
            <w:color w:val="000000" w:themeColor="text1"/>
            <w:u w:val="none"/>
          </w:rPr>
          <w:t>ollecte de données</w:t>
        </w:r>
      </w:hyperlink>
      <w:r w:rsidR="006E21D4">
        <w:rPr>
          <w:rStyle w:val="Lienhypertexte"/>
          <w:rFonts w:asciiTheme="minorHAnsi" w:hAnsiTheme="minorHAnsi"/>
          <w:color w:val="000000" w:themeColor="text1"/>
          <w:u w:val="none"/>
        </w:rPr>
        <w:t xml:space="preserve"> et méthodes</w:t>
      </w:r>
      <w:bookmarkEnd w:id="28"/>
    </w:p>
    <w:p w:rsidR="00942DE2" w:rsidRPr="0015760D" w:rsidRDefault="00F049AE" w:rsidP="0015760D">
      <w:pPr>
        <w:pStyle w:val="Titre3"/>
      </w:pPr>
      <w:bookmarkStart w:id="29" w:name="_Toc456334544"/>
      <w:r w:rsidRPr="0015760D">
        <w:t>Collecte</w:t>
      </w:r>
      <w:r w:rsidR="00942DE2" w:rsidRPr="0015760D">
        <w:t xml:space="preserve"> des données primaires</w:t>
      </w:r>
      <w:bookmarkEnd w:id="29"/>
    </w:p>
    <w:p w:rsidR="00F049AE" w:rsidRDefault="00F049AE" w:rsidP="00587784">
      <w:pPr>
        <w:spacing w:line="312" w:lineRule="auto"/>
      </w:pPr>
      <w:r w:rsidRPr="005813C9">
        <w:t>Pour  la collecte de ces données, le questionnaire de chaque entité a été généré. Sur la base de ces questionnaires, les enquêteurs ont</w:t>
      </w:r>
      <w:r w:rsidR="00B81029">
        <w:t xml:space="preserve"> été</w:t>
      </w:r>
      <w:r w:rsidRPr="005813C9">
        <w:t xml:space="preserve"> formés et déployés sur le terrain. Cette collecte a couvert toutes les régions du Mali, sauf celle de Kidal. Les enquêteurs étaient munis de questionnaires et de la liste des structures à enquêter.</w:t>
      </w:r>
    </w:p>
    <w:p w:rsidR="00F049AE" w:rsidRDefault="00F049AE" w:rsidP="00587784">
      <w:pPr>
        <w:spacing w:line="312" w:lineRule="auto"/>
      </w:pPr>
      <w:r>
        <w:t>Les unités d’enquête de sondage sont les Organisations Non Gouvernementales (ONG), les Entreprises, les Compagnies d’assurance et les  bailleurs du système de santé.</w:t>
      </w:r>
    </w:p>
    <w:p w:rsidR="00F049AE" w:rsidRDefault="00F049AE" w:rsidP="00587784">
      <w:pPr>
        <w:spacing w:line="312" w:lineRule="auto"/>
      </w:pPr>
      <w:r>
        <w:t>Pour les ONG, la méthodologie prévoyait d’enquêter exhaustivement celles qui s</w:t>
      </w:r>
      <w:r w:rsidR="00B34E06">
        <w:t xml:space="preserve">ont internationales et </w:t>
      </w:r>
      <w:r>
        <w:t>d’effectuer un échantillonnage parmi les locales.</w:t>
      </w:r>
    </w:p>
    <w:p w:rsidR="00F049AE" w:rsidRDefault="00F049AE" w:rsidP="00587784">
      <w:pPr>
        <w:spacing w:line="312" w:lineRule="auto"/>
      </w:pPr>
      <w:r>
        <w:t>Pour les entreprises, l’équipe a utilisé le répertoire des entreprises de l’Institut National de la Statistique (INSTAT) pour l’année 2012 afin de tirer un échantillon d’entreprises à enquêter</w:t>
      </w:r>
      <w:r w:rsidR="0076093C">
        <w:t>.</w:t>
      </w:r>
    </w:p>
    <w:p w:rsidR="00F049AE" w:rsidRDefault="00F049AE" w:rsidP="00587784">
      <w:pPr>
        <w:spacing w:line="312" w:lineRule="auto"/>
      </w:pPr>
      <w:r>
        <w:t>En ce qui concerne les compagnies d’assurance, il a été convenu de les enquêter exhaustivement.</w:t>
      </w:r>
    </w:p>
    <w:p w:rsidR="0076093C" w:rsidRDefault="0076093C" w:rsidP="00587784">
      <w:pPr>
        <w:spacing w:line="312" w:lineRule="auto"/>
      </w:pPr>
      <w:r>
        <w:t xml:space="preserve">Tous  </w:t>
      </w:r>
      <w:r w:rsidR="00F049AE">
        <w:t>de</w:t>
      </w:r>
      <w:r>
        <w:t>s</w:t>
      </w:r>
      <w:r w:rsidR="00683CC9">
        <w:t xml:space="preserve"> Partenaires Techniques et F</w:t>
      </w:r>
      <w:r w:rsidR="00F049AE">
        <w:t xml:space="preserve">inanciers (PTF) </w:t>
      </w:r>
      <w:r>
        <w:t>ont été enquêtées.</w:t>
      </w:r>
    </w:p>
    <w:p w:rsidR="00F049AE" w:rsidRDefault="0076093C" w:rsidP="00587784">
      <w:pPr>
        <w:spacing w:line="312" w:lineRule="auto"/>
      </w:pPr>
      <w:r>
        <w:t xml:space="preserve">Les données collectées auprès des différentes entités </w:t>
      </w:r>
      <w:r w:rsidR="00F049AE">
        <w:t xml:space="preserve">ont été </w:t>
      </w:r>
      <w:r>
        <w:t xml:space="preserve">saisies et traitées. </w:t>
      </w:r>
    </w:p>
    <w:p w:rsidR="00683CC9" w:rsidRDefault="00683CC9" w:rsidP="00587784">
      <w:pPr>
        <w:spacing w:line="312" w:lineRule="auto"/>
      </w:pPr>
    </w:p>
    <w:p w:rsidR="00F049AE" w:rsidRDefault="00F049AE" w:rsidP="00587784">
      <w:pPr>
        <w:spacing w:line="312" w:lineRule="auto"/>
      </w:pPr>
      <w:r>
        <w:t xml:space="preserve">Au sujet des difficultés rencontrées à la collecte de données, il est à souligner une certaine réticence à fournir les données de la part de quelques entités enquêtées. En effet, seulement quatre entreprises ont </w:t>
      </w:r>
      <w:r w:rsidR="008237CA">
        <w:t xml:space="preserve">pu fournir </w:t>
      </w:r>
      <w:r>
        <w:t>leurs dépenses de santé</w:t>
      </w:r>
      <w:r w:rsidR="008237CA">
        <w:t xml:space="preserve"> à l’équipe d’enquête</w:t>
      </w:r>
      <w:r>
        <w:t xml:space="preserve">. Aucune compagnie d’assurance privée n’a fourni de données. </w:t>
      </w:r>
      <w:r w:rsidR="008237CA">
        <w:t xml:space="preserve">Il ya eu aussi la difficulté souvent de pouvoir concilier les données des rapports d’activités officiels et celles communiquées aux enquêteurs. Ce qui a entrainé beaucoup de perte de temps avant de rentrer en contact avec nos informateurs.  </w:t>
      </w:r>
      <w:r>
        <w:t>Ce</w:t>
      </w:r>
      <w:r w:rsidR="008237CA">
        <w:t xml:space="preserve">s quelques difficultés qui ne sont pas de nature à mettre en cause la qualité du travail </w:t>
      </w:r>
      <w:r w:rsidR="0076093C">
        <w:t xml:space="preserve">s’expliqueraient </w:t>
      </w:r>
      <w:r>
        <w:t xml:space="preserve">par le fait </w:t>
      </w:r>
      <w:r w:rsidR="00B34E06">
        <w:t xml:space="preserve">que </w:t>
      </w:r>
      <w:r>
        <w:t>les comptes de la santé, dans le système actuel, sont à leur début. Il importe de sensibiliser conséquemment les différents acteurs du financement de la santé pour rendre plus accessible leurs données.</w:t>
      </w:r>
    </w:p>
    <w:p w:rsidR="00942DE2" w:rsidRPr="0044670F" w:rsidRDefault="00942DE2" w:rsidP="0015760D">
      <w:pPr>
        <w:pStyle w:val="Titre3"/>
      </w:pPr>
      <w:bookmarkStart w:id="30" w:name="_Toc456334545"/>
      <w:r w:rsidRPr="0044670F">
        <w:t>Collecte des données secondaires</w:t>
      </w:r>
      <w:bookmarkEnd w:id="30"/>
    </w:p>
    <w:p w:rsidR="00942DE2" w:rsidRPr="0044670F" w:rsidRDefault="00942DE2" w:rsidP="00587784">
      <w:pPr>
        <w:spacing w:line="312" w:lineRule="auto"/>
      </w:pPr>
      <w:r w:rsidRPr="0044670F">
        <w:t>La collecte de ces données a consisté à l’exploitation des rapports d’activité des structures de santé, le compte administratif des Départements ministériels fournis par la Direction Générale du Budget, des rapports d’enquête auprès des ménages, du Système Local d’Information Sanitaire (SLIS) et du Système d’Information Hospitalier (SIH).</w:t>
      </w:r>
    </w:p>
    <w:p w:rsidR="00942DE2" w:rsidRPr="0044670F" w:rsidRDefault="00942DE2" w:rsidP="0015760D">
      <w:pPr>
        <w:pStyle w:val="Titre3"/>
      </w:pPr>
      <w:bookmarkStart w:id="31" w:name="_Toc456334546"/>
      <w:r w:rsidRPr="0044670F">
        <w:t>Estimation des dépenses de santé des ménages</w:t>
      </w:r>
      <w:bookmarkEnd w:id="31"/>
    </w:p>
    <w:p w:rsidR="00942DE2" w:rsidRPr="0044670F" w:rsidRDefault="00942DE2" w:rsidP="00587784">
      <w:pPr>
        <w:spacing w:line="312" w:lineRule="auto"/>
      </w:pPr>
      <w:r w:rsidRPr="0044670F">
        <w:t>Les dépenses de santé des ménages ont été estimées à partir des enquêtes ménage déjà disponibles  (EDSM IV, EDSM V et EMOP 2013). Il convient de rappeler que le Mali a introduit un module dépense</w:t>
      </w:r>
      <w:r w:rsidR="00B34E06">
        <w:t>s</w:t>
      </w:r>
      <w:r w:rsidRPr="0044670F">
        <w:t xml:space="preserve"> de santé dans l’EDSM en 2006</w:t>
      </w:r>
      <w:r w:rsidR="00B34E06">
        <w:t>,</w:t>
      </w:r>
      <w:r w:rsidRPr="0044670F">
        <w:t xml:space="preserve"> puis en 2012-2013 afin </w:t>
      </w:r>
      <w:r w:rsidR="003F1F78">
        <w:t xml:space="preserve">de pouvoir </w:t>
      </w:r>
      <w:r w:rsidRPr="0044670F">
        <w:t>estimer les dépenses de santé des ménages.</w:t>
      </w:r>
    </w:p>
    <w:p w:rsidR="00942DE2" w:rsidRPr="0044670F" w:rsidRDefault="00942DE2" w:rsidP="00587784">
      <w:pPr>
        <w:spacing w:line="312" w:lineRule="auto"/>
      </w:pPr>
      <w:r w:rsidRPr="0044670F">
        <w:t>L’estimation des dépenses annuelles de santé des ménages en 2013 est faite en utilisant la dépense de santé moyenne par malade et la proportion de malade pour les cinq (5) premières régions administratives fournies par EDSM 2012-2013. En outre, pour la région de Mopti dont troi</w:t>
      </w:r>
      <w:r w:rsidR="00B34E06">
        <w:t>s cercles n’ont pas été couverts</w:t>
      </w:r>
      <w:r w:rsidRPr="0044670F">
        <w:t xml:space="preserve"> par l’édition 2012-2013 de l’EDSM, la dépense moyenne par malade et la proportion  de malade</w:t>
      </w:r>
      <w:r w:rsidR="00B34E06">
        <w:t>s</w:t>
      </w:r>
      <w:r w:rsidRPr="0044670F">
        <w:t xml:space="preserve"> estimées sur les cercles enquêtés sont considérées comme celles de la rég</w:t>
      </w:r>
      <w:r w:rsidR="00B34E06">
        <w:t>ion entière. En ce qui concerne</w:t>
      </w:r>
      <w:r w:rsidRPr="0044670F">
        <w:t xml:space="preserve"> les régions de Tombouctou, Gao et Kidal qui n’ont pas été couvertes par la dernière édition</w:t>
      </w:r>
      <w:r w:rsidR="003F1F78">
        <w:t xml:space="preserve"> de l’EDSM</w:t>
      </w:r>
      <w:r w:rsidRPr="0044670F">
        <w:t>,  l’EDSM IV a été utilisé</w:t>
      </w:r>
      <w:r w:rsidR="00B34E06">
        <w:t>e</w:t>
      </w:r>
      <w:r w:rsidRPr="0044670F">
        <w:t xml:space="preserve"> pour avoir la dépense moyenne par malade</w:t>
      </w:r>
      <w:r w:rsidR="00765F9A" w:rsidRPr="0044670F">
        <w:t xml:space="preserve">.Cette dépense a été </w:t>
      </w:r>
      <w:r w:rsidRPr="0044670F">
        <w:t xml:space="preserve"> corrigé</w:t>
      </w:r>
      <w:r w:rsidR="00765F9A" w:rsidRPr="0044670F">
        <w:t>e</w:t>
      </w:r>
      <w:r w:rsidRPr="0044670F">
        <w:t xml:space="preserve"> par le taux d’accroissement </w:t>
      </w:r>
      <w:r w:rsidR="00765F9A" w:rsidRPr="0044670F">
        <w:t xml:space="preserve">de </w:t>
      </w:r>
      <w:r w:rsidRPr="0044670F">
        <w:t>la dépense moyenne générale par malade pour la partie couverte</w:t>
      </w:r>
      <w:r w:rsidR="00765F9A" w:rsidRPr="0044670F">
        <w:t xml:space="preserve"> par l’EDSMV</w:t>
      </w:r>
      <w:r w:rsidRPr="0044670F">
        <w:t>. La proportion générale de malade</w:t>
      </w:r>
      <w:r w:rsidR="00B34E06">
        <w:t>s</w:t>
      </w:r>
      <w:r w:rsidRPr="0044670F">
        <w:t xml:space="preserve"> pour les régions enquêtées en 2012-2013 est considérée comme celle des trois régions non couvertes par l’enquête.</w:t>
      </w:r>
    </w:p>
    <w:p w:rsidR="00AF4BF0" w:rsidRPr="0044670F" w:rsidRDefault="00AF4BF0" w:rsidP="00587784">
      <w:pPr>
        <w:spacing w:line="312" w:lineRule="auto"/>
      </w:pPr>
      <w:r w:rsidRPr="0044670F">
        <w:t>Pour corriger la saisonnalité, l</w:t>
      </w:r>
      <w:r w:rsidR="00942DE2" w:rsidRPr="0044670F">
        <w:t>es taux de morbidité t</w:t>
      </w:r>
      <w:r w:rsidR="00765F9A" w:rsidRPr="0044670F">
        <w:t xml:space="preserve">rimestriels estimés par l’EMOP </w:t>
      </w:r>
      <w:r w:rsidR="00942DE2" w:rsidRPr="0044670F">
        <w:t xml:space="preserve">ont </w:t>
      </w:r>
      <w:r w:rsidR="00765F9A" w:rsidRPr="0044670F">
        <w:t xml:space="preserve">été </w:t>
      </w:r>
      <w:r w:rsidRPr="0044670F">
        <w:t>utilisés.</w:t>
      </w:r>
    </w:p>
    <w:p w:rsidR="00942DE2" w:rsidRPr="0044670F" w:rsidRDefault="00942DE2" w:rsidP="00587784">
      <w:pPr>
        <w:spacing w:line="312" w:lineRule="auto"/>
      </w:pPr>
      <w:r w:rsidRPr="0044670F">
        <w:t>La collecte des données de l’EDSM</w:t>
      </w:r>
      <w:r w:rsidR="004139D6">
        <w:t>V</w:t>
      </w:r>
      <w:r w:rsidRPr="0044670F">
        <w:t xml:space="preserve"> 2012-2013 s’est étalée sur le 4</w:t>
      </w:r>
      <w:r w:rsidRPr="0044670F">
        <w:rPr>
          <w:vertAlign w:val="superscript"/>
        </w:rPr>
        <w:t>ème</w:t>
      </w:r>
      <w:r w:rsidRPr="0044670F">
        <w:t xml:space="preserve">  trimestre 2012 pour       64 % et le mois de janvier 2014. La collecte étant effectuée pour la majorité au 4</w:t>
      </w:r>
      <w:r w:rsidRPr="0044670F">
        <w:rPr>
          <w:vertAlign w:val="superscript"/>
        </w:rPr>
        <w:t>ème</w:t>
      </w:r>
      <w:r w:rsidR="00765F9A" w:rsidRPr="0044670F">
        <w:t>trimestre</w:t>
      </w:r>
      <w:r w:rsidRPr="0044670F">
        <w:t>, l’équipe d’élaboration des comptes de la santé estime qu’il s’agit des données d’un mois de ce trimestre.</w:t>
      </w:r>
    </w:p>
    <w:p w:rsidR="00942DE2" w:rsidRPr="0044670F" w:rsidRDefault="00942DE2" w:rsidP="00587784">
      <w:pPr>
        <w:spacing w:line="312" w:lineRule="auto"/>
      </w:pPr>
      <w:r w:rsidRPr="0044670F">
        <w:t xml:space="preserve">L’estimation des dépenses annuelles de santé des ménages </w:t>
      </w:r>
      <w:r w:rsidR="00AF4BF0" w:rsidRPr="0044670F">
        <w:t>a été</w:t>
      </w:r>
      <w:r w:rsidRPr="0044670F">
        <w:t xml:space="preserve"> faite par région suivant les étapes suivantes :</w:t>
      </w:r>
    </w:p>
    <w:p w:rsidR="00942DE2" w:rsidRPr="0044670F" w:rsidRDefault="00942DE2" w:rsidP="00683CC9">
      <w:pPr>
        <w:pStyle w:val="Paragraphedeliste"/>
        <w:numPr>
          <w:ilvl w:val="0"/>
          <w:numId w:val="3"/>
        </w:numPr>
        <w:spacing w:before="120" w:after="120" w:line="312" w:lineRule="auto"/>
        <w:ind w:left="283" w:hanging="215"/>
        <w:contextualSpacing w:val="0"/>
        <w:rPr>
          <w:b/>
        </w:rPr>
      </w:pPr>
      <w:r w:rsidRPr="0044670F">
        <w:rPr>
          <w:b/>
        </w:rPr>
        <w:t xml:space="preserve">Etape 1 : </w:t>
      </w:r>
      <w:r w:rsidRPr="0044670F">
        <w:t xml:space="preserve">La dépense moyenne par malade des régions de Tombouctou, Gao et Kidal en 2012 </w:t>
      </w:r>
      <w:r w:rsidR="00AF4BF0" w:rsidRPr="0044670F">
        <w:t>a é</w:t>
      </w:r>
      <w:r w:rsidRPr="0044670F">
        <w:t>t</w:t>
      </w:r>
      <w:r w:rsidR="00AF4BF0" w:rsidRPr="0044670F">
        <w:t>é</w:t>
      </w:r>
      <w:r w:rsidRPr="0044670F">
        <w:t xml:space="preserve"> calculée en multipliant celle de 2006 par l’accroissement de la dépense moyenne générale de santé par malade entre les deux éditions.</w:t>
      </w:r>
    </w:p>
    <w:p w:rsidR="00942DE2" w:rsidRPr="0044670F" w:rsidRDefault="00942DE2" w:rsidP="00683CC9">
      <w:pPr>
        <w:pStyle w:val="Paragraphedeliste"/>
        <w:numPr>
          <w:ilvl w:val="0"/>
          <w:numId w:val="3"/>
        </w:numPr>
        <w:spacing w:before="120" w:after="120" w:line="312" w:lineRule="auto"/>
        <w:ind w:left="283" w:hanging="215"/>
        <w:contextualSpacing w:val="0"/>
        <w:rPr>
          <w:b/>
        </w:rPr>
      </w:pPr>
      <w:r w:rsidRPr="0044670F">
        <w:rPr>
          <w:b/>
        </w:rPr>
        <w:t xml:space="preserve">Etape 2 : </w:t>
      </w:r>
      <w:r w:rsidRPr="0044670F">
        <w:t>La dépense moyenne mensuelle par malade du 4</w:t>
      </w:r>
      <w:r w:rsidRPr="0044670F">
        <w:rPr>
          <w:vertAlign w:val="superscript"/>
        </w:rPr>
        <w:t>ème</w:t>
      </w:r>
      <w:r w:rsidRPr="0044670F">
        <w:t xml:space="preserve"> trimestre 2013</w:t>
      </w:r>
      <w:r w:rsidR="00AF4BF0" w:rsidRPr="0044670F">
        <w:t xml:space="preserve"> a été</w:t>
      </w:r>
      <w:r w:rsidRPr="0044670F">
        <w:t xml:space="preserve"> obtenu</w:t>
      </w:r>
      <w:r w:rsidRPr="0044670F">
        <w:rPr>
          <w:b/>
        </w:rPr>
        <w:t xml:space="preserve">e </w:t>
      </w:r>
      <w:r w:rsidR="00B34E06">
        <w:t>en corrigeant celle</w:t>
      </w:r>
      <w:r w:rsidRPr="0044670F">
        <w:t xml:space="preserve"> de 2012 par l’Indice Harmonisé des Prix à la Consommation (IHPC)pour la fonction santé.</w:t>
      </w:r>
    </w:p>
    <w:p w:rsidR="00942DE2" w:rsidRPr="0044670F" w:rsidRDefault="00942DE2" w:rsidP="00683CC9">
      <w:pPr>
        <w:pStyle w:val="Paragraphedeliste"/>
        <w:numPr>
          <w:ilvl w:val="0"/>
          <w:numId w:val="3"/>
        </w:numPr>
        <w:spacing w:before="120" w:after="120" w:line="312" w:lineRule="auto"/>
        <w:ind w:left="283" w:hanging="215"/>
        <w:contextualSpacing w:val="0"/>
        <w:rPr>
          <w:b/>
        </w:rPr>
      </w:pPr>
      <w:r w:rsidRPr="0044670F">
        <w:rPr>
          <w:b/>
        </w:rPr>
        <w:t xml:space="preserve">Etape 3 : </w:t>
      </w:r>
      <w:r w:rsidRPr="0044670F">
        <w:t>Le nombre moyen de malade</w:t>
      </w:r>
      <w:r w:rsidR="00B34E06">
        <w:t>s</w:t>
      </w:r>
      <w:r w:rsidRPr="0044670F">
        <w:t xml:space="preserve"> pour un mois du 4ème trimestre </w:t>
      </w:r>
      <w:r w:rsidR="00AF4BF0" w:rsidRPr="0044670F">
        <w:t>a été</w:t>
      </w:r>
      <w:r w:rsidRPr="0044670F">
        <w:t xml:space="preserve"> estimé en faisant le produit de la proportion de malade</w:t>
      </w:r>
      <w:r w:rsidR="00B34E06">
        <w:t>s</w:t>
      </w:r>
      <w:r w:rsidRPr="0044670F">
        <w:t xml:space="preserve"> par la population de la région.</w:t>
      </w:r>
    </w:p>
    <w:p w:rsidR="00942DE2" w:rsidRPr="0044670F" w:rsidRDefault="00942DE2" w:rsidP="00683CC9">
      <w:pPr>
        <w:pStyle w:val="Paragraphedeliste"/>
        <w:numPr>
          <w:ilvl w:val="0"/>
          <w:numId w:val="3"/>
        </w:numPr>
        <w:spacing w:before="120" w:after="120" w:line="312" w:lineRule="auto"/>
        <w:ind w:left="283" w:hanging="215"/>
        <w:contextualSpacing w:val="0"/>
        <w:rPr>
          <w:b/>
        </w:rPr>
      </w:pPr>
      <w:r w:rsidRPr="0044670F">
        <w:rPr>
          <w:b/>
        </w:rPr>
        <w:t xml:space="preserve">Etape 4 : </w:t>
      </w:r>
      <w:r w:rsidRPr="0044670F">
        <w:t xml:space="preserve">La dépense mensuelle de santé pour le 4ème trimestre </w:t>
      </w:r>
      <w:r w:rsidR="00AF4BF0" w:rsidRPr="0044670F">
        <w:t>a été</w:t>
      </w:r>
      <w:r w:rsidRPr="0044670F">
        <w:t xml:space="preserve"> obtenue en faisant le produit du nombre de malade</w:t>
      </w:r>
      <w:r w:rsidR="00B34E06">
        <w:t>s</w:t>
      </w:r>
      <w:r w:rsidRPr="0044670F">
        <w:t xml:space="preserve"> et de la dépense moyenne mensuelle de santé.</w:t>
      </w:r>
    </w:p>
    <w:p w:rsidR="00942DE2" w:rsidRPr="0044670F" w:rsidRDefault="00942DE2" w:rsidP="00683CC9">
      <w:pPr>
        <w:pStyle w:val="Paragraphedeliste"/>
        <w:numPr>
          <w:ilvl w:val="0"/>
          <w:numId w:val="3"/>
        </w:numPr>
        <w:spacing w:before="120" w:after="120" w:line="312" w:lineRule="auto"/>
        <w:ind w:left="283" w:hanging="215"/>
        <w:contextualSpacing w:val="0"/>
      </w:pPr>
      <w:r w:rsidRPr="0044670F">
        <w:rPr>
          <w:b/>
        </w:rPr>
        <w:t xml:space="preserve">Etape 5 : </w:t>
      </w:r>
      <w:r w:rsidRPr="0044670F">
        <w:t xml:space="preserve">La dépense trimestrielle de santé pour le 4ème trimestre </w:t>
      </w:r>
      <w:r w:rsidR="00AF4BF0" w:rsidRPr="0044670F">
        <w:t>a é</w:t>
      </w:r>
      <w:r w:rsidRPr="0044670F">
        <w:t>t</w:t>
      </w:r>
      <w:r w:rsidR="00AF4BF0" w:rsidRPr="0044670F">
        <w:t>é</w:t>
      </w:r>
      <w:r w:rsidRPr="0044670F">
        <w:t xml:space="preserve"> obtenue en multipliant la dépense mensuelle par trois (3). Pour ceci il </w:t>
      </w:r>
      <w:r w:rsidR="00AF4BF0" w:rsidRPr="0044670F">
        <w:t>a été</w:t>
      </w:r>
      <w:r w:rsidRPr="0044670F">
        <w:t xml:space="preserve"> émis l’hypothèse que la dépense mensuelle moyenne de santé ne varie pas significativement au cours du trimestre.</w:t>
      </w:r>
    </w:p>
    <w:p w:rsidR="00942DE2" w:rsidRPr="0044670F" w:rsidRDefault="00942DE2" w:rsidP="00683CC9">
      <w:pPr>
        <w:pStyle w:val="Paragraphedeliste"/>
        <w:numPr>
          <w:ilvl w:val="0"/>
          <w:numId w:val="3"/>
        </w:numPr>
        <w:spacing w:before="120" w:after="120" w:line="312" w:lineRule="auto"/>
        <w:ind w:left="283" w:hanging="215"/>
        <w:contextualSpacing w:val="0"/>
      </w:pPr>
      <w:r w:rsidRPr="0044670F">
        <w:rPr>
          <w:b/>
        </w:rPr>
        <w:t>Etape 6 :</w:t>
      </w:r>
      <w:r w:rsidRPr="0044670F">
        <w:t xml:space="preserve"> Pour les trois autres trimestres, l’équipe technique </w:t>
      </w:r>
      <w:r w:rsidR="00AF4BF0" w:rsidRPr="0044670F">
        <w:t xml:space="preserve">a </w:t>
      </w:r>
      <w:r w:rsidRPr="0044670F">
        <w:t>utilis</w:t>
      </w:r>
      <w:r w:rsidR="00AF4BF0" w:rsidRPr="0044670F">
        <w:t>é</w:t>
      </w:r>
      <w:r w:rsidRPr="0044670F">
        <w:t xml:space="preserve"> les taux de morbidi</w:t>
      </w:r>
      <w:r w:rsidR="00B34E06">
        <w:t>té trimestrielle de 2013 estimé</w:t>
      </w:r>
      <w:r w:rsidRPr="0044670F">
        <w:t xml:space="preserve">s par l’Enquête Modulaire Permanente auprès des Ménages (EMOP). Ce taux n’étant pas disponible pour le premier trimestre, c’est celui du second qui a été utilisé pour les deux. Ensuite, il </w:t>
      </w:r>
      <w:r w:rsidR="00AF4BF0" w:rsidRPr="0044670F">
        <w:t>a été</w:t>
      </w:r>
      <w:r w:rsidRPr="0044670F">
        <w:t xml:space="preserve"> élaboré des coefficients de pondération des dépenses de santé trimestrielle des ménages en rapportant les taux </w:t>
      </w:r>
      <w:r w:rsidR="00AF4BF0" w:rsidRPr="0044670F">
        <w:t xml:space="preserve">de </w:t>
      </w:r>
      <w:r w:rsidRPr="0044670F">
        <w:t>morbidité de deuxième et troisième trimestres à celui du quatrième. Enfin, les dépenses des ménages pour cha</w:t>
      </w:r>
      <w:r w:rsidR="00AF4BF0" w:rsidRPr="0044670F">
        <w:t>cun</w:t>
      </w:r>
      <w:r w:rsidRPr="0044670F">
        <w:t xml:space="preserve"> des trois autres trimestres </w:t>
      </w:r>
      <w:r w:rsidR="0015760D">
        <w:t>ont</w:t>
      </w:r>
      <w:r w:rsidR="00AF4BF0" w:rsidRPr="0044670F">
        <w:t xml:space="preserve"> été calculé</w:t>
      </w:r>
      <w:r w:rsidR="0015760D">
        <w:t>es</w:t>
      </w:r>
      <w:r w:rsidRPr="0044670F">
        <w:t xml:space="preserve"> en multipliant son coefficient par les dépenses trimestrielles.</w:t>
      </w:r>
    </w:p>
    <w:p w:rsidR="00942DE2" w:rsidRDefault="00B34E06" w:rsidP="00683CC9">
      <w:pPr>
        <w:pStyle w:val="Paragraphedeliste"/>
        <w:numPr>
          <w:ilvl w:val="0"/>
          <w:numId w:val="3"/>
        </w:numPr>
        <w:spacing w:before="120" w:after="120" w:line="312" w:lineRule="auto"/>
        <w:ind w:left="283" w:hanging="215"/>
        <w:contextualSpacing w:val="0"/>
      </w:pPr>
      <w:r>
        <w:rPr>
          <w:b/>
        </w:rPr>
        <w:t>Etape 7</w:t>
      </w:r>
      <w:r w:rsidR="00942DE2" w:rsidRPr="0044670F">
        <w:rPr>
          <w:b/>
        </w:rPr>
        <w:t> :</w:t>
      </w:r>
      <w:r w:rsidR="00942DE2" w:rsidRPr="0044670F">
        <w:t xml:space="preserve"> Dans cette dernière étape, les dépenses trimestrielles ont</w:t>
      </w:r>
      <w:r w:rsidR="00AF4BF0" w:rsidRPr="0044670F">
        <w:t xml:space="preserve"> été</w:t>
      </w:r>
      <w:r w:rsidR="00D56811" w:rsidRPr="0044670F">
        <w:t>additionn</w:t>
      </w:r>
      <w:r w:rsidR="00942DE2" w:rsidRPr="0044670F">
        <w:t>ées pour avoir les dépenses annuelles</w:t>
      </w:r>
      <w:r w:rsidR="004139D6">
        <w:t xml:space="preserve"> d</w:t>
      </w:r>
      <w:r>
        <w:t>e santé</w:t>
      </w:r>
      <w:r w:rsidR="00942DE2" w:rsidRPr="0044670F">
        <w:t xml:space="preserve"> de</w:t>
      </w:r>
      <w:r>
        <w:t>s</w:t>
      </w:r>
      <w:r w:rsidR="00942DE2" w:rsidRPr="0044670F">
        <w:t xml:space="preserve"> ménage</w:t>
      </w:r>
      <w:r>
        <w:t>s</w:t>
      </w:r>
      <w:r w:rsidR="00942DE2" w:rsidRPr="0044670F">
        <w:t xml:space="preserve"> par région.</w:t>
      </w:r>
    </w:p>
    <w:p w:rsidR="00942DE2" w:rsidRPr="0044670F" w:rsidRDefault="00942DE2" w:rsidP="00587784">
      <w:pPr>
        <w:pStyle w:val="Paragraphedeliste"/>
        <w:spacing w:line="312" w:lineRule="auto"/>
        <w:rPr>
          <w:lang w:eastAsia="fr-FR"/>
        </w:rPr>
      </w:pPr>
    </w:p>
    <w:p w:rsidR="001E40D0" w:rsidRPr="002E0A90" w:rsidRDefault="008C3697" w:rsidP="00587784">
      <w:pPr>
        <w:spacing w:line="312" w:lineRule="auto"/>
        <w:rPr>
          <w:b/>
          <w:lang w:eastAsia="fr-FR"/>
        </w:rPr>
      </w:pPr>
      <w:r>
        <w:rPr>
          <w:b/>
          <w:lang w:eastAsia="fr-FR"/>
        </w:rPr>
        <w:t>2.</w:t>
      </w:r>
      <w:r w:rsidR="00B01C46">
        <w:rPr>
          <w:b/>
          <w:lang w:eastAsia="fr-FR"/>
        </w:rPr>
        <w:t>4.4</w:t>
      </w:r>
      <w:r w:rsidR="001E40D0" w:rsidRPr="002E0A90">
        <w:rPr>
          <w:b/>
          <w:lang w:eastAsia="fr-FR"/>
        </w:rPr>
        <w:t xml:space="preserve">Triangulation : </w:t>
      </w:r>
    </w:p>
    <w:p w:rsidR="001E40D0" w:rsidRPr="0044670F" w:rsidRDefault="001E40D0" w:rsidP="00587784">
      <w:pPr>
        <w:spacing w:line="312" w:lineRule="auto"/>
        <w:rPr>
          <w:lang w:eastAsia="fr-FR"/>
        </w:rPr>
      </w:pPr>
      <w:r w:rsidRPr="0044670F">
        <w:rPr>
          <w:lang w:eastAsia="fr-FR"/>
        </w:rPr>
        <w:t>Certaines triangulations ont été faites  en croisant différentes sources pour les mêmes données en vue d’éliminer les doubles comptes.</w:t>
      </w:r>
      <w:r w:rsidR="002E0A90">
        <w:rPr>
          <w:lang w:eastAsia="fr-FR"/>
        </w:rPr>
        <w:t xml:space="preserve"> Il s’agit notamment des dépenses des partenaires techniques et financiers qui ont été rapportées par eux-mêmes et éventuellement par les structures gouvernementales et les ONG.</w:t>
      </w:r>
    </w:p>
    <w:p w:rsidR="00942DE2" w:rsidRPr="0044670F" w:rsidRDefault="00942DE2" w:rsidP="00320CA7">
      <w:pPr>
        <w:pStyle w:val="Titre2"/>
      </w:pPr>
      <w:bookmarkStart w:id="32" w:name="_Toc456334547"/>
      <w:r w:rsidRPr="0044670F">
        <w:t>Elaboration des clés de répartition</w:t>
      </w:r>
      <w:bookmarkEnd w:id="32"/>
    </w:p>
    <w:p w:rsidR="00521B6B" w:rsidRPr="00A86416" w:rsidRDefault="001E40D0" w:rsidP="002C265B">
      <w:pPr>
        <w:pStyle w:val="Default"/>
        <w:spacing w:after="240" w:line="312" w:lineRule="auto"/>
        <w:jc w:val="both"/>
      </w:pPr>
      <w:r w:rsidRPr="00A86416">
        <w:t>Pour répartir les dépenses transversales entre des sous classes</w:t>
      </w:r>
      <w:r w:rsidR="00DC6488" w:rsidRPr="00A86416">
        <w:t>,</w:t>
      </w:r>
      <w:r w:rsidRPr="00A86416">
        <w:t xml:space="preserve"> l’util</w:t>
      </w:r>
      <w:r w:rsidR="00DC6488" w:rsidRPr="00A86416">
        <w:t>i</w:t>
      </w:r>
      <w:r w:rsidRPr="00A86416">
        <w:t>sation des clés</w:t>
      </w:r>
      <w:r w:rsidR="00DC6488" w:rsidRPr="00A86416">
        <w:t xml:space="preserve"> de répartition </w:t>
      </w:r>
      <w:r w:rsidRPr="00A86416">
        <w:t>a été nécessaire</w:t>
      </w:r>
      <w:r w:rsidR="00DC6488" w:rsidRPr="00A86416">
        <w:t>. Ces clés ont été élaborées à partir des annuaires statistiques du système national d’information sanitaire, l’EDSM, L’EMOP, les rapports d’activités de certains programmes etc.</w:t>
      </w:r>
      <w:r w:rsidR="006E61D5" w:rsidRPr="00A86416">
        <w:t xml:space="preserve">  La liste de ces clés est en annexe.</w:t>
      </w:r>
    </w:p>
    <w:p w:rsidR="006E2F4C" w:rsidRPr="0044670F" w:rsidRDefault="006E2F4C" w:rsidP="002C265B">
      <w:pPr>
        <w:pStyle w:val="Titre2"/>
      </w:pPr>
      <w:bookmarkStart w:id="33" w:name="_Toc456334548"/>
      <w:r w:rsidRPr="0044670F">
        <w:t>Difficultés rencontrées</w:t>
      </w:r>
      <w:r w:rsidR="00537E93" w:rsidRPr="0044670F">
        <w:t xml:space="preserve"> et limites de l’étude</w:t>
      </w:r>
      <w:bookmarkEnd w:id="33"/>
    </w:p>
    <w:p w:rsidR="00537E93" w:rsidRPr="0044670F" w:rsidRDefault="00DC5D5E" w:rsidP="00587784">
      <w:pPr>
        <w:spacing w:line="312" w:lineRule="auto"/>
      </w:pPr>
      <w:r w:rsidRPr="0044670F">
        <w:t>Au cours de ce processus, nous avons rencontré entre aut</w:t>
      </w:r>
      <w:r w:rsidR="00320CA7">
        <w:t>res les difficultés suivantes :</w:t>
      </w:r>
    </w:p>
    <w:p w:rsidR="00DC5D5E" w:rsidRPr="0044670F" w:rsidRDefault="00DC5D5E" w:rsidP="00683CC9">
      <w:pPr>
        <w:pStyle w:val="Paragraphedeliste"/>
        <w:numPr>
          <w:ilvl w:val="0"/>
          <w:numId w:val="2"/>
        </w:numPr>
        <w:tabs>
          <w:tab w:val="left" w:pos="284"/>
        </w:tabs>
        <w:spacing w:before="120" w:after="120" w:line="312" w:lineRule="auto"/>
        <w:ind w:left="425" w:hanging="357"/>
        <w:contextualSpacing w:val="0"/>
      </w:pPr>
      <w:r w:rsidRPr="0044670F">
        <w:t xml:space="preserve">retard dans le décaissement des fonds </w:t>
      </w:r>
      <w:r w:rsidR="00521B6B" w:rsidRPr="0044670F">
        <w:t>pour la réalisation</w:t>
      </w:r>
      <w:r w:rsidR="00577362" w:rsidRPr="0044670F">
        <w:t xml:space="preserve"> de l’activité ;</w:t>
      </w:r>
    </w:p>
    <w:p w:rsidR="007B3A29" w:rsidRDefault="00577362" w:rsidP="00683CC9">
      <w:pPr>
        <w:pStyle w:val="Paragraphedeliste"/>
        <w:numPr>
          <w:ilvl w:val="0"/>
          <w:numId w:val="2"/>
        </w:numPr>
        <w:tabs>
          <w:tab w:val="left" w:pos="284"/>
        </w:tabs>
        <w:spacing w:before="120" w:after="120" w:line="312" w:lineRule="auto"/>
        <w:ind w:left="425" w:hanging="357"/>
        <w:contextualSpacing w:val="0"/>
      </w:pPr>
      <w:r w:rsidRPr="0044670F">
        <w:t>non tenue des assises du lancement et du comité de pilotage ;</w:t>
      </w:r>
    </w:p>
    <w:p w:rsidR="007B3A29" w:rsidRDefault="007B3A29" w:rsidP="00134936">
      <w:pPr>
        <w:pStyle w:val="Paragraphedeliste"/>
        <w:numPr>
          <w:ilvl w:val="0"/>
          <w:numId w:val="2"/>
        </w:numPr>
        <w:tabs>
          <w:tab w:val="left" w:pos="284"/>
        </w:tabs>
        <w:spacing w:before="120" w:after="120" w:line="312" w:lineRule="auto"/>
        <w:ind w:left="284" w:hanging="216"/>
        <w:contextualSpacing w:val="0"/>
      </w:pPr>
      <w:r>
        <w:t>d</w:t>
      </w:r>
      <w:r w:rsidR="00B72BC3" w:rsidRPr="0044670F">
        <w:rPr>
          <w:lang w:eastAsia="en-US"/>
        </w:rPr>
        <w:t>ifficultés de disposer des données exhaustives au niveau de certaines structures notamment les assurances, les entreprises</w:t>
      </w:r>
      <w:r w:rsidR="00537E93" w:rsidRPr="0044670F">
        <w:rPr>
          <w:lang w:eastAsia="en-US"/>
        </w:rPr>
        <w:t>, les ONG</w:t>
      </w:r>
      <w:r w:rsidR="00B72BC3" w:rsidRPr="0044670F">
        <w:rPr>
          <w:lang w:eastAsia="en-US"/>
        </w:rPr>
        <w:t xml:space="preserve"> et des informations claires relative</w:t>
      </w:r>
      <w:r>
        <w:rPr>
          <w:lang w:eastAsia="en-US"/>
        </w:rPr>
        <w:t>s aux médicaments traditionnels ;</w:t>
      </w:r>
    </w:p>
    <w:p w:rsidR="007B3A29" w:rsidRDefault="007B3A29" w:rsidP="00134936">
      <w:pPr>
        <w:pStyle w:val="Paragraphedeliste"/>
        <w:numPr>
          <w:ilvl w:val="0"/>
          <w:numId w:val="2"/>
        </w:numPr>
        <w:tabs>
          <w:tab w:val="left" w:pos="284"/>
        </w:tabs>
        <w:spacing w:before="120" w:after="120" w:line="312" w:lineRule="auto"/>
        <w:ind w:left="284" w:hanging="216"/>
        <w:contextualSpacing w:val="0"/>
      </w:pPr>
      <w:r>
        <w:rPr>
          <w:lang w:eastAsia="en-US"/>
        </w:rPr>
        <w:t>f</w:t>
      </w:r>
      <w:r w:rsidR="00B72BC3" w:rsidRPr="0044670F">
        <w:rPr>
          <w:lang w:eastAsia="en-US"/>
        </w:rPr>
        <w:t>aiblesse du système d’information existant au niveau de plusieurs structures rend</w:t>
      </w:r>
      <w:r>
        <w:rPr>
          <w:lang w:eastAsia="en-US"/>
        </w:rPr>
        <w:t>ant</w:t>
      </w:r>
      <w:r w:rsidR="00B72BC3" w:rsidRPr="0044670F">
        <w:rPr>
          <w:lang w:eastAsia="en-US"/>
        </w:rPr>
        <w:t xml:space="preserve"> difficile l’a</w:t>
      </w:r>
      <w:r>
        <w:rPr>
          <w:lang w:eastAsia="en-US"/>
        </w:rPr>
        <w:t>ccès à l’information recherchée ;</w:t>
      </w:r>
    </w:p>
    <w:p w:rsidR="0040018B" w:rsidRPr="0044670F" w:rsidRDefault="007B3A29" w:rsidP="00683CC9">
      <w:pPr>
        <w:pStyle w:val="Paragraphedeliste"/>
        <w:numPr>
          <w:ilvl w:val="0"/>
          <w:numId w:val="2"/>
        </w:numPr>
        <w:tabs>
          <w:tab w:val="left" w:pos="284"/>
        </w:tabs>
        <w:spacing w:before="120" w:after="120" w:line="312" w:lineRule="auto"/>
        <w:ind w:left="425" w:hanging="357"/>
        <w:contextualSpacing w:val="0"/>
      </w:pPr>
      <w:r>
        <w:rPr>
          <w:lang w:eastAsia="en-US"/>
        </w:rPr>
        <w:t>l</w:t>
      </w:r>
      <w:r w:rsidR="0040018B" w:rsidRPr="0044670F">
        <w:rPr>
          <w:lang w:eastAsia="en-US"/>
        </w:rPr>
        <w:t>’insuffisance dans l’élaboration des clés due à la multiplicité des sources utilisées.</w:t>
      </w:r>
    </w:p>
    <w:p w:rsidR="00EA2F93" w:rsidRDefault="00EA2F93" w:rsidP="00587784">
      <w:pPr>
        <w:spacing w:line="312" w:lineRule="auto"/>
        <w:rPr>
          <w:b/>
          <w:sz w:val="28"/>
          <w:szCs w:val="28"/>
        </w:rPr>
      </w:pPr>
      <w:r w:rsidRPr="0044670F">
        <w:rPr>
          <w:lang w:eastAsia="fr-FR"/>
        </w:rPr>
        <w:br w:type="page"/>
      </w:r>
    </w:p>
    <w:p w:rsidR="000C22E9" w:rsidRDefault="00A7300D" w:rsidP="00587784">
      <w:pPr>
        <w:spacing w:line="312" w:lineRule="auto"/>
        <w:rPr>
          <w:b/>
          <w:sz w:val="28"/>
          <w:szCs w:val="28"/>
        </w:rPr>
      </w:pPr>
      <w:r w:rsidRPr="00A7300D">
        <w:rPr>
          <w:noProof/>
          <w:lang w:eastAsia="fr-FR"/>
        </w:rPr>
        <w:pict>
          <v:shape id="Organigramme : Bande perforée 11" o:spid="_x0000_s1030" type="#_x0000_t122" style="position:absolute;left:0;text-align:left;margin-left:0;margin-top:0;width:462pt;height:69.75pt;z-index:251658752;visibility:visible;mso-position-horizontal:center;mso-position-horizontal-relative:margin;mso-position-vertical:center;mso-position-vertic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" fillcolor="white [3201]" strokecolor="black [3200]" strokeweight="2pt">
            <v:path arrowok="t"/>
            <v:textbox>
              <w:txbxContent>
                <w:p w:rsidR="00086EBB" w:rsidRPr="00E913F6" w:rsidRDefault="00086EBB" w:rsidP="00286A2E">
                  <w:pPr>
                    <w:spacing w:line="312" w:lineRule="auto"/>
                    <w:ind w:left="1416" w:firstLine="708"/>
                    <w:rPr>
                      <w:color w:val="000000" w:themeColor="text1"/>
                      <w:sz w:val="48"/>
                    </w:rPr>
                  </w:pPr>
                  <w:r>
                    <w:rPr>
                      <w:color w:val="000000" w:themeColor="text1"/>
                      <w:sz w:val="48"/>
                    </w:rPr>
                    <w:t>DEUXIEME</w:t>
                  </w:r>
                  <w:r w:rsidRPr="00E913F6">
                    <w:rPr>
                      <w:color w:val="000000" w:themeColor="text1"/>
                      <w:sz w:val="48"/>
                    </w:rPr>
                    <w:t xml:space="preserve"> PARTIE</w:t>
                  </w:r>
                </w:p>
                <w:p w:rsidR="00086EBB" w:rsidRDefault="00086EBB" w:rsidP="00286A2E">
                  <w:pPr>
                    <w:jc w:val="center"/>
                  </w:pPr>
                </w:p>
              </w:txbxContent>
            </v:textbox>
            <w10:wrap type="square" anchorx="margin" anchory="margin"/>
          </v:shape>
        </w:pict>
      </w:r>
    </w:p>
    <w:p w:rsidR="000C22E9" w:rsidRPr="0044670F" w:rsidRDefault="000C22E9" w:rsidP="00587784">
      <w:pPr>
        <w:spacing w:line="312" w:lineRule="auto"/>
        <w:rPr>
          <w:lang w:eastAsia="fr-FR"/>
        </w:rPr>
      </w:pPr>
    </w:p>
    <w:p w:rsidR="00CA77BF" w:rsidRPr="0044670F" w:rsidRDefault="00CA77BF" w:rsidP="00587784">
      <w:pPr>
        <w:spacing w:line="312" w:lineRule="auto"/>
      </w:pPr>
      <w:r w:rsidRPr="0044670F">
        <w:br w:type="page"/>
      </w:r>
    </w:p>
    <w:p w:rsidR="00320CA7" w:rsidRDefault="00320CA7" w:rsidP="00320CA7">
      <w:pPr>
        <w:pStyle w:val="Titre1"/>
        <w:rPr>
          <w:lang w:eastAsia="fr-FR"/>
        </w:rPr>
      </w:pPr>
      <w:bookmarkStart w:id="34" w:name="_Toc456334549"/>
      <w:r w:rsidRPr="0044670F">
        <w:t>Résultats et analyse des comptes</w:t>
      </w:r>
      <w:r>
        <w:t xml:space="preserve"> de la santé (CS</w:t>
      </w:r>
      <w:r w:rsidRPr="0044670F">
        <w:t>) 2013</w:t>
      </w:r>
      <w:bookmarkEnd w:id="34"/>
    </w:p>
    <w:p w:rsidR="00734095" w:rsidRPr="0044670F" w:rsidRDefault="00734095" w:rsidP="00320CA7">
      <w:pPr>
        <w:pStyle w:val="Titre2"/>
        <w:rPr>
          <w:lang w:eastAsia="fr-FR"/>
        </w:rPr>
      </w:pPr>
      <w:bookmarkStart w:id="35" w:name="_Toc456334550"/>
      <w:r w:rsidRPr="0044670F">
        <w:t>Analyse des résultats des comptes de la santé</w:t>
      </w:r>
      <w:bookmarkEnd w:id="35"/>
    </w:p>
    <w:p w:rsidR="00734095" w:rsidRPr="0044670F" w:rsidRDefault="00734095" w:rsidP="00587784">
      <w:pPr>
        <w:spacing w:line="312" w:lineRule="auto"/>
        <w:rPr>
          <w:lang w:eastAsia="en-US"/>
        </w:rPr>
      </w:pPr>
      <w:r w:rsidRPr="0044670F">
        <w:rPr>
          <w:lang w:eastAsia="en-US"/>
        </w:rPr>
        <w:t xml:space="preserve">Les Comptes de la Santé (CS) selon le SHA 2011, permettent de déterminer deux agrégats de </w:t>
      </w:r>
      <w:r w:rsidR="00320CA7">
        <w:rPr>
          <w:lang w:eastAsia="en-US"/>
        </w:rPr>
        <w:t xml:space="preserve">la dépense de santé qui sont : </w:t>
      </w:r>
    </w:p>
    <w:p w:rsidR="00734095" w:rsidRPr="0044670F" w:rsidRDefault="00734095" w:rsidP="00DD5E54">
      <w:pPr>
        <w:pStyle w:val="Paragraphedeliste"/>
        <w:numPr>
          <w:ilvl w:val="0"/>
          <w:numId w:val="10"/>
        </w:numPr>
        <w:spacing w:before="120" w:after="120" w:line="312" w:lineRule="auto"/>
        <w:ind w:left="283" w:hanging="357"/>
        <w:contextualSpacing w:val="0"/>
        <w:rPr>
          <w:lang w:eastAsia="en-US"/>
        </w:rPr>
      </w:pPr>
      <w:r w:rsidRPr="00DB74C9">
        <w:rPr>
          <w:b/>
          <w:lang w:eastAsia="en-US"/>
        </w:rPr>
        <w:t xml:space="preserve">La dépense courante de santé (DCS) : </w:t>
      </w:r>
      <w:r w:rsidRPr="0044670F">
        <w:rPr>
          <w:lang w:eastAsia="en-US"/>
        </w:rPr>
        <w:t xml:space="preserve">couvrant toutes les dépenses en santé qui relèvent de la délimitation fonctionnelle (hormis la formation de capital) ; </w:t>
      </w:r>
    </w:p>
    <w:p w:rsidR="00734095" w:rsidRPr="0044670F" w:rsidRDefault="00734095" w:rsidP="00DD5E54">
      <w:pPr>
        <w:pStyle w:val="Paragraphedeliste"/>
        <w:numPr>
          <w:ilvl w:val="0"/>
          <w:numId w:val="10"/>
        </w:numPr>
        <w:spacing w:before="120" w:after="120" w:line="312" w:lineRule="auto"/>
        <w:ind w:left="283" w:hanging="357"/>
        <w:contextualSpacing w:val="0"/>
        <w:rPr>
          <w:lang w:eastAsia="en-US"/>
        </w:rPr>
      </w:pPr>
      <w:r w:rsidRPr="00DB74C9">
        <w:rPr>
          <w:b/>
          <w:lang w:eastAsia="en-US"/>
        </w:rPr>
        <w:t xml:space="preserve">La formation de capital ou les dépenses d’investissement (HK) </w:t>
      </w:r>
      <w:r w:rsidRPr="0044670F">
        <w:rPr>
          <w:lang w:eastAsia="en-US"/>
        </w:rPr>
        <w:t>: regroupant toutes les dépenses d’investissement.</w:t>
      </w:r>
    </w:p>
    <w:p w:rsidR="006E21D4" w:rsidRDefault="00734095" w:rsidP="00587784">
      <w:pPr>
        <w:spacing w:line="312" w:lineRule="auto"/>
        <w:rPr>
          <w:lang w:eastAsia="en-US"/>
        </w:rPr>
      </w:pPr>
      <w:r w:rsidRPr="0044670F">
        <w:rPr>
          <w:lang w:eastAsia="en-US"/>
        </w:rPr>
        <w:t>La somme de ces deux grands agrégats de dépense</w:t>
      </w:r>
      <w:r w:rsidR="007B3A29">
        <w:rPr>
          <w:lang w:eastAsia="en-US"/>
        </w:rPr>
        <w:t xml:space="preserve"> de santé constitue la Dépense Totale de S</w:t>
      </w:r>
      <w:r w:rsidRPr="0044670F">
        <w:rPr>
          <w:lang w:eastAsia="en-US"/>
        </w:rPr>
        <w:t>anté (DTS)</w:t>
      </w:r>
      <w:r w:rsidR="00411099" w:rsidRPr="0044670F">
        <w:rPr>
          <w:lang w:eastAsia="en-US"/>
        </w:rPr>
        <w:t xml:space="preserve"> comme indiqué dans le tableau </w:t>
      </w:r>
      <w:r w:rsidR="00744CE7">
        <w:rPr>
          <w:lang w:eastAsia="en-US"/>
        </w:rPr>
        <w:t>3.1.</w:t>
      </w:r>
      <w:r w:rsidR="00411099" w:rsidRPr="0044670F">
        <w:rPr>
          <w:lang w:eastAsia="en-US"/>
        </w:rPr>
        <w:t>1</w:t>
      </w:r>
      <w:r w:rsidR="00320CA7">
        <w:rPr>
          <w:lang w:eastAsia="en-US"/>
        </w:rPr>
        <w:t xml:space="preserve">. </w:t>
      </w:r>
    </w:p>
    <w:p w:rsidR="00734095" w:rsidRPr="00DD5E54" w:rsidRDefault="006E21D4" w:rsidP="006E21D4">
      <w:pPr>
        <w:pStyle w:val="Lgende"/>
        <w:rPr>
          <w:b/>
          <w:color w:val="000000" w:themeColor="text1"/>
          <w:sz w:val="22"/>
          <w:szCs w:val="22"/>
          <w:lang w:eastAsia="en-US"/>
        </w:rPr>
      </w:pPr>
      <w:bookmarkStart w:id="36" w:name="_Toc418858291"/>
      <w:r w:rsidRPr="00DD5E54">
        <w:rPr>
          <w:b/>
          <w:color w:val="000000" w:themeColor="text1"/>
          <w:sz w:val="22"/>
          <w:szCs w:val="22"/>
        </w:rPr>
        <w:t xml:space="preserve">Tableau </w:t>
      </w:r>
      <w:r w:rsidR="00A7300D" w:rsidRPr="00DD5E54">
        <w:rPr>
          <w:b/>
          <w:color w:val="000000" w:themeColor="text1"/>
          <w:sz w:val="22"/>
          <w:szCs w:val="22"/>
        </w:rPr>
        <w:fldChar w:fldCharType="begin"/>
      </w:r>
      <w:r w:rsidR="009844A2" w:rsidRPr="00DD5E54">
        <w:rPr>
          <w:b/>
          <w:color w:val="000000" w:themeColor="text1"/>
          <w:sz w:val="22"/>
          <w:szCs w:val="22"/>
        </w:rPr>
        <w:instrText xml:space="preserve"> STYLEREF 2 \s </w:instrText>
      </w:r>
      <w:r w:rsidR="00A7300D" w:rsidRPr="00DD5E54">
        <w:rPr>
          <w:b/>
          <w:color w:val="000000" w:themeColor="text1"/>
          <w:sz w:val="22"/>
          <w:szCs w:val="22"/>
        </w:rPr>
        <w:fldChar w:fldCharType="separate"/>
      </w:r>
      <w:r w:rsidR="00956654">
        <w:rPr>
          <w:b/>
          <w:noProof/>
          <w:color w:val="000000" w:themeColor="text1"/>
          <w:sz w:val="22"/>
          <w:szCs w:val="22"/>
        </w:rPr>
        <w:t>3.1</w:t>
      </w:r>
      <w:r w:rsidR="00A7300D" w:rsidRPr="00DD5E54">
        <w:rPr>
          <w:b/>
          <w:color w:val="000000" w:themeColor="text1"/>
          <w:sz w:val="22"/>
          <w:szCs w:val="22"/>
        </w:rPr>
        <w:fldChar w:fldCharType="end"/>
      </w:r>
      <w:r w:rsidR="009844A2" w:rsidRPr="00DD5E54">
        <w:rPr>
          <w:b/>
          <w:color w:val="000000" w:themeColor="text1"/>
          <w:sz w:val="22"/>
          <w:szCs w:val="22"/>
        </w:rPr>
        <w:t>.</w:t>
      </w:r>
      <w:r w:rsidR="00A7300D" w:rsidRPr="00DD5E54">
        <w:rPr>
          <w:b/>
          <w:color w:val="000000" w:themeColor="text1"/>
          <w:sz w:val="22"/>
          <w:szCs w:val="22"/>
        </w:rPr>
        <w:fldChar w:fldCharType="begin"/>
      </w:r>
      <w:r w:rsidR="009844A2" w:rsidRPr="00DD5E54">
        <w:rPr>
          <w:b/>
          <w:color w:val="000000" w:themeColor="text1"/>
          <w:sz w:val="22"/>
          <w:szCs w:val="22"/>
        </w:rPr>
        <w:instrText xml:space="preserve"> SEQ Tableau \* ARABIC \s 2 </w:instrText>
      </w:r>
      <w:r w:rsidR="00A7300D" w:rsidRPr="00DD5E54">
        <w:rPr>
          <w:b/>
          <w:color w:val="000000" w:themeColor="text1"/>
          <w:sz w:val="22"/>
          <w:szCs w:val="22"/>
        </w:rPr>
        <w:fldChar w:fldCharType="separate"/>
      </w:r>
      <w:r w:rsidR="00956654">
        <w:rPr>
          <w:b/>
          <w:noProof/>
          <w:color w:val="000000" w:themeColor="text1"/>
          <w:sz w:val="22"/>
          <w:szCs w:val="22"/>
        </w:rPr>
        <w:t>1</w:t>
      </w:r>
      <w:r w:rsidR="00A7300D" w:rsidRPr="00DD5E54">
        <w:rPr>
          <w:b/>
          <w:color w:val="000000" w:themeColor="text1"/>
          <w:sz w:val="22"/>
          <w:szCs w:val="22"/>
        </w:rPr>
        <w:fldChar w:fldCharType="end"/>
      </w:r>
      <w:r w:rsidR="00734095" w:rsidRPr="00DD5E54">
        <w:rPr>
          <w:b/>
          <w:color w:val="000000" w:themeColor="text1"/>
          <w:sz w:val="22"/>
          <w:szCs w:val="22"/>
          <w:lang w:eastAsia="en-US"/>
        </w:rPr>
        <w:t>: Récapitulatif de la dépense totale de santé</w:t>
      </w:r>
      <w:r w:rsidR="0040018B" w:rsidRPr="00DD5E54">
        <w:rPr>
          <w:b/>
          <w:color w:val="000000" w:themeColor="text1"/>
          <w:sz w:val="22"/>
          <w:szCs w:val="22"/>
          <w:lang w:eastAsia="en-US"/>
        </w:rPr>
        <w:t xml:space="preserve"> en 2013</w:t>
      </w:r>
      <w:bookmarkEnd w:id="36"/>
    </w:p>
    <w:tbl>
      <w:tblPr>
        <w:tblW w:w="5000" w:type="pct"/>
        <w:tblCellMar>
          <w:left w:w="70" w:type="dxa"/>
          <w:right w:w="70" w:type="dxa"/>
        </w:tblCellMar>
        <w:tblLook w:val="04A0"/>
      </w:tblPr>
      <w:tblGrid>
        <w:gridCol w:w="6365"/>
        <w:gridCol w:w="2352"/>
        <w:gridCol w:w="829"/>
      </w:tblGrid>
      <w:tr w:rsidR="00734095" w:rsidRPr="006E21D4" w:rsidTr="0017578E">
        <w:trPr>
          <w:trHeight w:val="216"/>
        </w:trPr>
        <w:tc>
          <w:tcPr>
            <w:tcW w:w="3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095" w:rsidRPr="006E21D4" w:rsidRDefault="002E1D11" w:rsidP="00320CA7">
            <w:pPr>
              <w:spacing w:after="0" w:line="312" w:lineRule="auto"/>
              <w:rPr>
                <w:b/>
                <w:sz w:val="20"/>
                <w:szCs w:val="20"/>
                <w:lang w:eastAsia="fr-FR"/>
              </w:rPr>
            </w:pPr>
            <w:r>
              <w:rPr>
                <w:b/>
                <w:sz w:val="20"/>
                <w:szCs w:val="20"/>
                <w:lang w:eastAsia="fr-FR"/>
              </w:rPr>
              <w:t>Indicateur</w:t>
            </w:r>
          </w:p>
        </w:tc>
        <w:tc>
          <w:tcPr>
            <w:tcW w:w="1232" w:type="pct"/>
            <w:tcBorders>
              <w:top w:val="single" w:sz="4" w:space="0" w:color="auto"/>
              <w:left w:val="nil"/>
              <w:bottom w:val="single" w:sz="4" w:space="0" w:color="auto"/>
              <w:right w:val="single" w:sz="4" w:space="0" w:color="auto"/>
            </w:tcBorders>
            <w:shd w:val="clear" w:color="auto" w:fill="auto"/>
            <w:noWrap/>
            <w:vAlign w:val="bottom"/>
            <w:hideMark/>
          </w:tcPr>
          <w:p w:rsidR="00734095" w:rsidRPr="006E21D4" w:rsidRDefault="00734095" w:rsidP="00CC58F6">
            <w:pPr>
              <w:spacing w:after="0" w:line="312" w:lineRule="auto"/>
              <w:jc w:val="center"/>
              <w:rPr>
                <w:b/>
                <w:sz w:val="20"/>
                <w:szCs w:val="20"/>
                <w:lang w:eastAsia="fr-FR"/>
              </w:rPr>
            </w:pPr>
            <w:r w:rsidRPr="006E21D4">
              <w:rPr>
                <w:b/>
                <w:sz w:val="20"/>
                <w:szCs w:val="20"/>
                <w:lang w:eastAsia="fr-FR"/>
              </w:rPr>
              <w:t>Montant</w:t>
            </w:r>
          </w:p>
        </w:tc>
        <w:tc>
          <w:tcPr>
            <w:tcW w:w="434" w:type="pct"/>
            <w:tcBorders>
              <w:top w:val="single" w:sz="4" w:space="0" w:color="auto"/>
              <w:left w:val="nil"/>
              <w:bottom w:val="single" w:sz="4" w:space="0" w:color="auto"/>
              <w:right w:val="single" w:sz="4" w:space="0" w:color="auto"/>
            </w:tcBorders>
            <w:shd w:val="clear" w:color="auto" w:fill="auto"/>
            <w:noWrap/>
            <w:vAlign w:val="bottom"/>
            <w:hideMark/>
          </w:tcPr>
          <w:p w:rsidR="00734095" w:rsidRPr="006E21D4" w:rsidRDefault="00734095" w:rsidP="0017578E">
            <w:pPr>
              <w:spacing w:after="0" w:line="312" w:lineRule="auto"/>
              <w:jc w:val="center"/>
              <w:rPr>
                <w:b/>
                <w:sz w:val="20"/>
                <w:szCs w:val="20"/>
                <w:lang w:eastAsia="fr-FR"/>
              </w:rPr>
            </w:pPr>
            <w:r w:rsidRPr="006E21D4">
              <w:rPr>
                <w:b/>
                <w:sz w:val="20"/>
                <w:szCs w:val="20"/>
                <w:lang w:eastAsia="fr-FR"/>
              </w:rPr>
              <w:t>%</w:t>
            </w:r>
          </w:p>
        </w:tc>
      </w:tr>
      <w:tr w:rsidR="00CC58F6" w:rsidRPr="00320CA7" w:rsidTr="00CB2D1E">
        <w:trPr>
          <w:trHeight w:val="163"/>
        </w:trPr>
        <w:tc>
          <w:tcPr>
            <w:tcW w:w="3334" w:type="pct"/>
            <w:tcBorders>
              <w:top w:val="nil"/>
              <w:left w:val="single" w:sz="4" w:space="0" w:color="auto"/>
              <w:bottom w:val="single" w:sz="4" w:space="0" w:color="auto"/>
              <w:right w:val="single" w:sz="4" w:space="0" w:color="auto"/>
            </w:tcBorders>
            <w:shd w:val="clear" w:color="auto" w:fill="auto"/>
            <w:noWrap/>
            <w:vAlign w:val="bottom"/>
            <w:hideMark/>
          </w:tcPr>
          <w:p w:rsidR="00CC58F6" w:rsidRPr="00320CA7" w:rsidRDefault="00CC58F6" w:rsidP="00CC58F6">
            <w:pPr>
              <w:spacing w:after="0" w:line="312" w:lineRule="auto"/>
              <w:rPr>
                <w:sz w:val="20"/>
                <w:szCs w:val="20"/>
                <w:lang w:eastAsia="fr-FR"/>
              </w:rPr>
            </w:pPr>
            <w:r w:rsidRPr="00320CA7">
              <w:rPr>
                <w:sz w:val="20"/>
                <w:szCs w:val="20"/>
                <w:lang w:eastAsia="fr-FR"/>
              </w:rPr>
              <w:t>La dépense courante de santé</w:t>
            </w:r>
          </w:p>
        </w:tc>
        <w:tc>
          <w:tcPr>
            <w:tcW w:w="1232" w:type="pct"/>
            <w:tcBorders>
              <w:top w:val="nil"/>
              <w:left w:val="nil"/>
              <w:bottom w:val="single" w:sz="4" w:space="0" w:color="auto"/>
              <w:right w:val="single" w:sz="4" w:space="0" w:color="auto"/>
            </w:tcBorders>
            <w:shd w:val="clear" w:color="auto" w:fill="auto"/>
            <w:noWrap/>
            <w:vAlign w:val="center"/>
            <w:hideMark/>
          </w:tcPr>
          <w:p w:rsidR="00CC58F6" w:rsidRPr="004142D0" w:rsidRDefault="00CC58F6" w:rsidP="00CC58F6">
            <w:pPr>
              <w:autoSpaceDE/>
              <w:autoSpaceDN/>
              <w:adjustRightInd/>
              <w:spacing w:before="40" w:after="40" w:line="240" w:lineRule="auto"/>
              <w:ind w:left="40" w:right="40"/>
              <w:jc w:val="right"/>
              <w:rPr>
                <w:sz w:val="20"/>
                <w:szCs w:val="20"/>
                <w:lang w:eastAsia="fr-FR"/>
              </w:rPr>
            </w:pPr>
            <w:r w:rsidRPr="004142D0">
              <w:rPr>
                <w:rFonts w:hint="eastAsia"/>
                <w:sz w:val="20"/>
                <w:szCs w:val="20"/>
                <w:lang w:eastAsia="fr-FR"/>
              </w:rPr>
              <w:t>343 504 354 799</w:t>
            </w:r>
          </w:p>
        </w:tc>
        <w:tc>
          <w:tcPr>
            <w:tcW w:w="434" w:type="pct"/>
            <w:tcBorders>
              <w:top w:val="nil"/>
              <w:left w:val="nil"/>
              <w:bottom w:val="single" w:sz="4" w:space="0" w:color="auto"/>
              <w:right w:val="single" w:sz="4" w:space="0" w:color="auto"/>
            </w:tcBorders>
            <w:shd w:val="clear" w:color="auto" w:fill="auto"/>
            <w:noWrap/>
            <w:vAlign w:val="bottom"/>
            <w:hideMark/>
          </w:tcPr>
          <w:p w:rsidR="00CC58F6" w:rsidRPr="004142D0" w:rsidRDefault="00CC58F6" w:rsidP="0017578E">
            <w:pPr>
              <w:spacing w:after="0" w:line="312" w:lineRule="auto"/>
              <w:jc w:val="right"/>
              <w:rPr>
                <w:sz w:val="20"/>
                <w:szCs w:val="20"/>
                <w:lang w:eastAsia="fr-FR"/>
              </w:rPr>
            </w:pPr>
            <w:r w:rsidRPr="004142D0">
              <w:rPr>
                <w:sz w:val="20"/>
                <w:szCs w:val="20"/>
                <w:lang w:eastAsia="fr-FR"/>
              </w:rPr>
              <w:t>94,62</w:t>
            </w:r>
          </w:p>
        </w:tc>
      </w:tr>
      <w:tr w:rsidR="00CC58F6" w:rsidRPr="00320CA7" w:rsidTr="00CB2D1E">
        <w:trPr>
          <w:trHeight w:val="163"/>
        </w:trPr>
        <w:tc>
          <w:tcPr>
            <w:tcW w:w="3334" w:type="pct"/>
            <w:tcBorders>
              <w:top w:val="nil"/>
              <w:left w:val="single" w:sz="4" w:space="0" w:color="auto"/>
              <w:bottom w:val="single" w:sz="4" w:space="0" w:color="auto"/>
              <w:right w:val="single" w:sz="4" w:space="0" w:color="auto"/>
            </w:tcBorders>
            <w:shd w:val="clear" w:color="auto" w:fill="auto"/>
            <w:noWrap/>
            <w:vAlign w:val="bottom"/>
            <w:hideMark/>
          </w:tcPr>
          <w:p w:rsidR="00CC58F6" w:rsidRPr="00320CA7" w:rsidRDefault="00CC58F6" w:rsidP="00CC58F6">
            <w:pPr>
              <w:spacing w:after="0" w:line="312" w:lineRule="auto"/>
              <w:rPr>
                <w:sz w:val="20"/>
                <w:szCs w:val="20"/>
                <w:lang w:eastAsia="fr-FR"/>
              </w:rPr>
            </w:pPr>
            <w:r w:rsidRPr="00320CA7">
              <w:rPr>
                <w:sz w:val="20"/>
                <w:szCs w:val="20"/>
                <w:lang w:eastAsia="fr-FR"/>
              </w:rPr>
              <w:t>La formation de capital ou Dépenses d'investissement en santé</w:t>
            </w:r>
          </w:p>
        </w:tc>
        <w:tc>
          <w:tcPr>
            <w:tcW w:w="1232" w:type="pct"/>
            <w:tcBorders>
              <w:top w:val="nil"/>
              <w:left w:val="nil"/>
              <w:bottom w:val="single" w:sz="4" w:space="0" w:color="auto"/>
              <w:right w:val="single" w:sz="4" w:space="0" w:color="auto"/>
            </w:tcBorders>
            <w:shd w:val="clear" w:color="auto" w:fill="auto"/>
            <w:noWrap/>
            <w:vAlign w:val="center"/>
            <w:hideMark/>
          </w:tcPr>
          <w:p w:rsidR="00CC58F6" w:rsidRPr="004142D0" w:rsidRDefault="00CC58F6" w:rsidP="00CC58F6">
            <w:pPr>
              <w:autoSpaceDE/>
              <w:autoSpaceDN/>
              <w:adjustRightInd/>
              <w:spacing w:after="0" w:line="240" w:lineRule="auto"/>
              <w:jc w:val="right"/>
              <w:rPr>
                <w:sz w:val="20"/>
                <w:szCs w:val="20"/>
                <w:lang w:eastAsia="fr-FR"/>
              </w:rPr>
            </w:pPr>
            <w:r w:rsidRPr="004142D0">
              <w:rPr>
                <w:sz w:val="20"/>
                <w:szCs w:val="20"/>
                <w:lang w:eastAsia="fr-FR"/>
              </w:rPr>
              <w:t>19 531 458 009</w:t>
            </w:r>
          </w:p>
        </w:tc>
        <w:tc>
          <w:tcPr>
            <w:tcW w:w="434" w:type="pct"/>
            <w:tcBorders>
              <w:top w:val="nil"/>
              <w:left w:val="nil"/>
              <w:bottom w:val="single" w:sz="4" w:space="0" w:color="auto"/>
              <w:right w:val="single" w:sz="4" w:space="0" w:color="auto"/>
            </w:tcBorders>
            <w:shd w:val="clear" w:color="auto" w:fill="auto"/>
            <w:noWrap/>
            <w:vAlign w:val="bottom"/>
            <w:hideMark/>
          </w:tcPr>
          <w:p w:rsidR="00CC58F6" w:rsidRPr="004142D0" w:rsidRDefault="00CC58F6" w:rsidP="0017578E">
            <w:pPr>
              <w:spacing w:after="0" w:line="312" w:lineRule="auto"/>
              <w:jc w:val="right"/>
              <w:rPr>
                <w:sz w:val="20"/>
                <w:szCs w:val="20"/>
                <w:lang w:eastAsia="fr-FR"/>
              </w:rPr>
            </w:pPr>
            <w:r w:rsidRPr="004142D0">
              <w:rPr>
                <w:sz w:val="20"/>
                <w:szCs w:val="20"/>
                <w:lang w:eastAsia="fr-FR"/>
              </w:rPr>
              <w:t>5,38</w:t>
            </w:r>
          </w:p>
        </w:tc>
      </w:tr>
      <w:tr w:rsidR="00CC58F6" w:rsidRPr="006E21D4" w:rsidTr="00320CA7">
        <w:trPr>
          <w:trHeight w:val="163"/>
        </w:trPr>
        <w:tc>
          <w:tcPr>
            <w:tcW w:w="3334" w:type="pct"/>
            <w:tcBorders>
              <w:top w:val="nil"/>
              <w:left w:val="single" w:sz="4" w:space="0" w:color="auto"/>
              <w:bottom w:val="single" w:sz="4" w:space="0" w:color="auto"/>
              <w:right w:val="single" w:sz="4" w:space="0" w:color="auto"/>
            </w:tcBorders>
            <w:shd w:val="clear" w:color="auto" w:fill="auto"/>
            <w:noWrap/>
            <w:vAlign w:val="bottom"/>
            <w:hideMark/>
          </w:tcPr>
          <w:p w:rsidR="00CC58F6" w:rsidRPr="006E21D4" w:rsidRDefault="00CC58F6" w:rsidP="00CC58F6">
            <w:pPr>
              <w:spacing w:after="0" w:line="312" w:lineRule="auto"/>
              <w:rPr>
                <w:b/>
                <w:sz w:val="20"/>
                <w:szCs w:val="20"/>
                <w:lang w:eastAsia="fr-FR"/>
              </w:rPr>
            </w:pPr>
            <w:r w:rsidRPr="006E21D4">
              <w:rPr>
                <w:b/>
                <w:sz w:val="20"/>
                <w:szCs w:val="20"/>
                <w:lang w:eastAsia="fr-FR"/>
              </w:rPr>
              <w:t>La dépense totale de santé</w:t>
            </w:r>
          </w:p>
        </w:tc>
        <w:tc>
          <w:tcPr>
            <w:tcW w:w="1232" w:type="pct"/>
            <w:tcBorders>
              <w:top w:val="nil"/>
              <w:left w:val="nil"/>
              <w:bottom w:val="single" w:sz="4" w:space="0" w:color="auto"/>
              <w:right w:val="single" w:sz="4" w:space="0" w:color="auto"/>
            </w:tcBorders>
            <w:shd w:val="clear" w:color="auto" w:fill="auto"/>
            <w:noWrap/>
            <w:vAlign w:val="bottom"/>
            <w:hideMark/>
          </w:tcPr>
          <w:p w:rsidR="00CC58F6" w:rsidRPr="004142D0" w:rsidRDefault="00CC58F6" w:rsidP="00CC58F6">
            <w:pPr>
              <w:spacing w:after="0" w:line="312" w:lineRule="auto"/>
              <w:jc w:val="right"/>
              <w:rPr>
                <w:b/>
                <w:sz w:val="20"/>
                <w:szCs w:val="20"/>
                <w:lang w:eastAsia="fr-FR"/>
              </w:rPr>
            </w:pPr>
            <w:r w:rsidRPr="004142D0">
              <w:rPr>
                <w:b/>
                <w:sz w:val="20"/>
                <w:szCs w:val="20"/>
                <w:lang w:eastAsia="fr-FR"/>
              </w:rPr>
              <w:t>363 035 812 808</w:t>
            </w:r>
          </w:p>
        </w:tc>
        <w:tc>
          <w:tcPr>
            <w:tcW w:w="434" w:type="pct"/>
            <w:tcBorders>
              <w:top w:val="nil"/>
              <w:left w:val="nil"/>
              <w:bottom w:val="single" w:sz="4" w:space="0" w:color="auto"/>
              <w:right w:val="single" w:sz="4" w:space="0" w:color="auto"/>
            </w:tcBorders>
            <w:shd w:val="clear" w:color="auto" w:fill="auto"/>
            <w:noWrap/>
            <w:vAlign w:val="bottom"/>
            <w:hideMark/>
          </w:tcPr>
          <w:p w:rsidR="00CC58F6" w:rsidRPr="004142D0" w:rsidRDefault="00CC58F6" w:rsidP="0017578E">
            <w:pPr>
              <w:spacing w:after="0" w:line="312" w:lineRule="auto"/>
              <w:jc w:val="right"/>
              <w:rPr>
                <w:b/>
                <w:sz w:val="20"/>
                <w:szCs w:val="20"/>
                <w:lang w:eastAsia="fr-FR"/>
              </w:rPr>
            </w:pPr>
            <w:r w:rsidRPr="004142D0">
              <w:rPr>
                <w:b/>
                <w:sz w:val="20"/>
                <w:szCs w:val="20"/>
                <w:lang w:eastAsia="fr-FR"/>
              </w:rPr>
              <w:t>100,00</w:t>
            </w:r>
          </w:p>
        </w:tc>
      </w:tr>
    </w:tbl>
    <w:p w:rsidR="00734095" w:rsidRPr="0044670F" w:rsidRDefault="00734095" w:rsidP="00320CA7">
      <w:pPr>
        <w:spacing w:before="240"/>
        <w:rPr>
          <w:lang w:eastAsia="en-US"/>
        </w:rPr>
      </w:pPr>
      <w:r w:rsidRPr="0044670F">
        <w:rPr>
          <w:lang w:eastAsia="en-US"/>
        </w:rPr>
        <w:t>La dépense totale de santé est la somme des dépenses engagées par l’ensemble des financeurs du système de santé (État, collectivités locales, Ménages, Partenaires techniques et financiers, Sécurité sociale, organismes de protection complémentaire -Mutuelles, sociétés d'assurances, institutions de prévoyance, ONGs etc</w:t>
      </w:r>
      <w:r w:rsidR="003E444C" w:rsidRPr="0044670F">
        <w:rPr>
          <w:lang w:eastAsia="en-US"/>
        </w:rPr>
        <w:t>.</w:t>
      </w:r>
      <w:r w:rsidRPr="0044670F">
        <w:rPr>
          <w:lang w:eastAsia="en-US"/>
        </w:rPr>
        <w:t>). La dépense totale de santé englobe toutes les dépenses portant sur des activités dont l'objectif principal est de  restaurer, d'améliorer et d'entretenir la santé de la population et des individus pendant une période prédéterminée. Cette dépense a</w:t>
      </w:r>
      <w:r w:rsidR="00707D25">
        <w:rPr>
          <w:lang w:eastAsia="en-US"/>
        </w:rPr>
        <w:t>u Mali est estimée en 2013 à</w:t>
      </w:r>
      <w:r w:rsidR="004142D0">
        <w:rPr>
          <w:lang w:eastAsia="en-US"/>
        </w:rPr>
        <w:t xml:space="preserve"> environ</w:t>
      </w:r>
      <w:r w:rsidR="00707D25" w:rsidRPr="00D76E08">
        <w:rPr>
          <w:lang w:eastAsia="en-US"/>
        </w:rPr>
        <w:t>363</w:t>
      </w:r>
      <w:r w:rsidR="00D44407">
        <w:rPr>
          <w:lang w:eastAsia="en-US"/>
        </w:rPr>
        <w:t xml:space="preserve"> milliards de F</w:t>
      </w:r>
      <w:r w:rsidRPr="0044670F">
        <w:rPr>
          <w:lang w:eastAsia="en-US"/>
        </w:rPr>
        <w:t>C</w:t>
      </w:r>
      <w:r w:rsidR="00807433">
        <w:rPr>
          <w:lang w:eastAsia="en-US"/>
        </w:rPr>
        <w:t>FA contre 165 milliards en 2004.</w:t>
      </w:r>
      <w:r w:rsidR="007568C8" w:rsidRPr="0044670F">
        <w:rPr>
          <w:lang w:eastAsia="en-US"/>
        </w:rPr>
        <w:t xml:space="preserve"> Cette </w:t>
      </w:r>
      <w:r w:rsidR="006E7952" w:rsidRPr="0044670F">
        <w:rPr>
          <w:lang w:eastAsia="en-US"/>
        </w:rPr>
        <w:t>évolu</w:t>
      </w:r>
      <w:r w:rsidR="007568C8" w:rsidRPr="0044670F">
        <w:rPr>
          <w:lang w:eastAsia="en-US"/>
        </w:rPr>
        <w:t>tion est illustrée par le gra</w:t>
      </w:r>
      <w:r w:rsidR="00693699">
        <w:rPr>
          <w:lang w:eastAsia="en-US"/>
        </w:rPr>
        <w:t>phique 3.1</w:t>
      </w:r>
      <w:r w:rsidR="00320CA7">
        <w:rPr>
          <w:lang w:eastAsia="en-US"/>
        </w:rPr>
        <w:t>.</w:t>
      </w:r>
      <w:r w:rsidR="009C5E29">
        <w:rPr>
          <w:lang w:eastAsia="en-US"/>
        </w:rPr>
        <w:t>1</w:t>
      </w:r>
      <w:r w:rsidR="0017578E">
        <w:rPr>
          <w:lang w:eastAsia="en-US"/>
        </w:rPr>
        <w:t>.</w:t>
      </w:r>
    </w:p>
    <w:p w:rsidR="00243EED" w:rsidRPr="0044670F" w:rsidRDefault="00243EED" w:rsidP="00587784">
      <w:pPr>
        <w:spacing w:line="312" w:lineRule="auto"/>
        <w:rPr>
          <w:lang w:eastAsia="en-US"/>
        </w:rPr>
      </w:pPr>
    </w:p>
    <w:p w:rsidR="00243EED" w:rsidRPr="0044670F" w:rsidRDefault="00243EED" w:rsidP="00587784">
      <w:pPr>
        <w:spacing w:line="312" w:lineRule="auto"/>
        <w:rPr>
          <w:lang w:eastAsia="en-US"/>
        </w:rPr>
      </w:pPr>
    </w:p>
    <w:p w:rsidR="00243EED" w:rsidRPr="0044670F" w:rsidRDefault="00243EED" w:rsidP="00587784">
      <w:pPr>
        <w:spacing w:line="312" w:lineRule="auto"/>
        <w:rPr>
          <w:lang w:eastAsia="en-US"/>
        </w:rPr>
      </w:pPr>
    </w:p>
    <w:p w:rsidR="00243EED" w:rsidRPr="0044670F" w:rsidRDefault="00243EED" w:rsidP="00587784">
      <w:pPr>
        <w:spacing w:line="312" w:lineRule="auto"/>
        <w:rPr>
          <w:lang w:eastAsia="en-US"/>
        </w:rPr>
      </w:pPr>
    </w:p>
    <w:p w:rsidR="00243EED" w:rsidRPr="0044670F" w:rsidRDefault="00243EED" w:rsidP="00587784">
      <w:pPr>
        <w:spacing w:line="312" w:lineRule="auto"/>
        <w:rPr>
          <w:lang w:eastAsia="en-US"/>
        </w:rPr>
      </w:pPr>
    </w:p>
    <w:p w:rsidR="00243EED" w:rsidRPr="006E21D4" w:rsidRDefault="00744CE7" w:rsidP="00744CE7">
      <w:pPr>
        <w:pStyle w:val="Lgende"/>
        <w:rPr>
          <w:color w:val="000000" w:themeColor="text1"/>
          <w:sz w:val="22"/>
          <w:szCs w:val="22"/>
        </w:rPr>
      </w:pPr>
      <w:bookmarkStart w:id="37" w:name="_Toc413942142"/>
      <w:r w:rsidRPr="00C3017C">
        <w:rPr>
          <w:color w:val="000000" w:themeColor="text1"/>
          <w:sz w:val="22"/>
          <w:szCs w:val="22"/>
        </w:rPr>
        <w:t xml:space="preserve">Graphique </w:t>
      </w:r>
      <w:r w:rsidR="00A7300D">
        <w:rPr>
          <w:color w:val="000000" w:themeColor="text1"/>
          <w:sz w:val="22"/>
          <w:szCs w:val="22"/>
        </w:rPr>
        <w:fldChar w:fldCharType="begin"/>
      </w:r>
      <w:r w:rsidR="006D2B64">
        <w:rPr>
          <w:color w:val="000000" w:themeColor="text1"/>
          <w:sz w:val="22"/>
          <w:szCs w:val="22"/>
        </w:rPr>
        <w:instrText xml:space="preserve"> STYLEREF 2 \s </w:instrText>
      </w:r>
      <w:r w:rsidR="00A7300D">
        <w:rPr>
          <w:color w:val="000000" w:themeColor="text1"/>
          <w:sz w:val="22"/>
          <w:szCs w:val="22"/>
        </w:rPr>
        <w:fldChar w:fldCharType="separate"/>
      </w:r>
      <w:r w:rsidR="00956654">
        <w:rPr>
          <w:noProof/>
          <w:color w:val="000000" w:themeColor="text1"/>
          <w:sz w:val="22"/>
          <w:szCs w:val="22"/>
        </w:rPr>
        <w:t>3.1</w:t>
      </w:r>
      <w:r w:rsidR="00A7300D">
        <w:rPr>
          <w:color w:val="000000" w:themeColor="text1"/>
          <w:sz w:val="22"/>
          <w:szCs w:val="22"/>
        </w:rPr>
        <w:fldChar w:fldCharType="end"/>
      </w:r>
      <w:r w:rsidR="006D2B64">
        <w:rPr>
          <w:color w:val="000000" w:themeColor="text1"/>
          <w:sz w:val="22"/>
          <w:szCs w:val="22"/>
        </w:rPr>
        <w:t>.</w:t>
      </w:r>
      <w:r w:rsidR="00A7300D">
        <w:rPr>
          <w:color w:val="000000" w:themeColor="text1"/>
          <w:sz w:val="22"/>
          <w:szCs w:val="22"/>
        </w:rPr>
        <w:fldChar w:fldCharType="begin"/>
      </w:r>
      <w:r w:rsidR="006D2B64">
        <w:rPr>
          <w:color w:val="000000" w:themeColor="text1"/>
          <w:sz w:val="22"/>
          <w:szCs w:val="22"/>
        </w:rPr>
        <w:instrText xml:space="preserve"> SEQ Graphique \* ARABIC \s 2 </w:instrText>
      </w:r>
      <w:r w:rsidR="00A7300D">
        <w:rPr>
          <w:color w:val="000000" w:themeColor="text1"/>
          <w:sz w:val="22"/>
          <w:szCs w:val="22"/>
        </w:rPr>
        <w:fldChar w:fldCharType="separate"/>
      </w:r>
      <w:r w:rsidR="00956654">
        <w:rPr>
          <w:noProof/>
          <w:color w:val="000000" w:themeColor="text1"/>
          <w:sz w:val="22"/>
          <w:szCs w:val="22"/>
        </w:rPr>
        <w:t>1</w:t>
      </w:r>
      <w:r w:rsidR="00A7300D">
        <w:rPr>
          <w:color w:val="000000" w:themeColor="text1"/>
          <w:sz w:val="22"/>
          <w:szCs w:val="22"/>
        </w:rPr>
        <w:fldChar w:fldCharType="end"/>
      </w:r>
      <w:r w:rsidR="00243EED" w:rsidRPr="006E21D4">
        <w:rPr>
          <w:color w:val="000000" w:themeColor="text1"/>
          <w:sz w:val="22"/>
          <w:szCs w:val="22"/>
        </w:rPr>
        <w:t xml:space="preserve"> : </w:t>
      </w:r>
      <w:r w:rsidR="00303212">
        <w:rPr>
          <w:color w:val="000000" w:themeColor="text1"/>
          <w:sz w:val="22"/>
          <w:szCs w:val="22"/>
        </w:rPr>
        <w:t xml:space="preserve">Comparaison </w:t>
      </w:r>
      <w:r w:rsidR="00243EED" w:rsidRPr="006E21D4">
        <w:rPr>
          <w:color w:val="000000" w:themeColor="text1"/>
          <w:sz w:val="22"/>
          <w:szCs w:val="22"/>
        </w:rPr>
        <w:t xml:space="preserve"> des DTS </w:t>
      </w:r>
      <w:r w:rsidR="00303212">
        <w:rPr>
          <w:color w:val="000000" w:themeColor="text1"/>
          <w:sz w:val="22"/>
          <w:szCs w:val="22"/>
        </w:rPr>
        <w:t xml:space="preserve">de </w:t>
      </w:r>
      <w:r w:rsidR="00243EED" w:rsidRPr="006E21D4">
        <w:rPr>
          <w:color w:val="000000" w:themeColor="text1"/>
          <w:sz w:val="22"/>
          <w:szCs w:val="22"/>
        </w:rPr>
        <w:t xml:space="preserve"> 2004 </w:t>
      </w:r>
      <w:r w:rsidR="00303212">
        <w:rPr>
          <w:color w:val="000000" w:themeColor="text1"/>
          <w:sz w:val="22"/>
          <w:szCs w:val="22"/>
        </w:rPr>
        <w:t>à celles de</w:t>
      </w:r>
      <w:r w:rsidR="00320CA7" w:rsidRPr="006E21D4">
        <w:rPr>
          <w:color w:val="000000" w:themeColor="text1"/>
          <w:sz w:val="22"/>
          <w:szCs w:val="22"/>
        </w:rPr>
        <w:t xml:space="preserve"> 2013</w:t>
      </w:r>
      <w:bookmarkEnd w:id="37"/>
      <w:r w:rsidR="00E9146F">
        <w:rPr>
          <w:color w:val="000000" w:themeColor="text1"/>
          <w:sz w:val="22"/>
          <w:szCs w:val="22"/>
        </w:rPr>
        <w:t xml:space="preserve"> (en milliards de F CFA)</w:t>
      </w:r>
    </w:p>
    <w:p w:rsidR="00384000" w:rsidRPr="00320CA7" w:rsidRDefault="00B702BF" w:rsidP="00587784">
      <w:pPr>
        <w:spacing w:line="312" w:lineRule="auto"/>
        <w:rPr>
          <w:rFonts w:cs="Arial"/>
          <w:lang w:eastAsia="en-US"/>
        </w:rPr>
      </w:pPr>
      <w:r>
        <w:rPr>
          <w:noProof/>
          <w:lang w:eastAsia="fr-FR"/>
        </w:rPr>
        <w:drawing>
          <wp:inline distT="0" distB="0" distL="0" distR="0">
            <wp:extent cx="4572000" cy="2743200"/>
            <wp:effectExtent l="0" t="0" r="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34095" w:rsidRPr="00693699" w:rsidRDefault="00320CA7" w:rsidP="00320CA7">
      <w:pPr>
        <w:rPr>
          <w:b/>
          <w:lang w:eastAsia="en-US"/>
        </w:rPr>
      </w:pPr>
      <w:r w:rsidRPr="00693699">
        <w:rPr>
          <w:b/>
          <w:lang w:eastAsia="en-US"/>
        </w:rPr>
        <w:t>Dépense courante (DCS)</w:t>
      </w:r>
    </w:p>
    <w:p w:rsidR="00734095" w:rsidRPr="0044670F" w:rsidRDefault="00734095" w:rsidP="00320CA7">
      <w:pPr>
        <w:rPr>
          <w:lang w:eastAsia="en-US"/>
        </w:rPr>
      </w:pPr>
      <w:r w:rsidRPr="0044670F">
        <w:rPr>
          <w:lang w:eastAsia="en-US"/>
        </w:rPr>
        <w:t>La dépense courante de santé du Mali est estimée en 20</w:t>
      </w:r>
      <w:r w:rsidR="006A452B">
        <w:rPr>
          <w:lang w:eastAsia="en-US"/>
        </w:rPr>
        <w:t>13 à 343,504</w:t>
      </w:r>
      <w:r w:rsidRPr="0044670F">
        <w:rPr>
          <w:lang w:eastAsia="en-US"/>
        </w:rPr>
        <w:t xml:space="preserve"> mi</w:t>
      </w:r>
      <w:r w:rsidR="006A452B">
        <w:rPr>
          <w:lang w:eastAsia="en-US"/>
        </w:rPr>
        <w:t>lliards de francs CFA, soit 94,</w:t>
      </w:r>
      <w:r w:rsidR="00D76E08">
        <w:rPr>
          <w:lang w:eastAsia="en-US"/>
        </w:rPr>
        <w:t>49</w:t>
      </w:r>
      <w:r w:rsidRPr="0044670F">
        <w:rPr>
          <w:lang w:eastAsia="en-US"/>
        </w:rPr>
        <w:t xml:space="preserve"> % des dépenses totales de santé comme indique le tablea</w:t>
      </w:r>
      <w:r w:rsidR="00320CA7">
        <w:rPr>
          <w:lang w:eastAsia="en-US"/>
        </w:rPr>
        <w:t xml:space="preserve">u </w:t>
      </w:r>
      <w:r w:rsidR="009C5E29">
        <w:rPr>
          <w:lang w:eastAsia="en-US"/>
        </w:rPr>
        <w:t>3.1.</w:t>
      </w:r>
      <w:r w:rsidR="00320CA7">
        <w:rPr>
          <w:lang w:eastAsia="en-US"/>
        </w:rPr>
        <w:t>1 ci-dessus</w:t>
      </w:r>
      <w:r w:rsidR="00B31E5A">
        <w:rPr>
          <w:rStyle w:val="Appelnotedebasdep"/>
          <w:lang w:eastAsia="en-US"/>
        </w:rPr>
        <w:footnoteReference w:id="2"/>
      </w:r>
      <w:r w:rsidR="00320CA7">
        <w:rPr>
          <w:lang w:eastAsia="en-US"/>
        </w:rPr>
        <w:t>.</w:t>
      </w:r>
    </w:p>
    <w:p w:rsidR="00734095" w:rsidRPr="00693699" w:rsidRDefault="00693699" w:rsidP="00320CA7">
      <w:pPr>
        <w:rPr>
          <w:b/>
          <w:lang w:eastAsia="en-US"/>
        </w:rPr>
      </w:pPr>
      <w:r w:rsidRPr="00693699">
        <w:rPr>
          <w:b/>
          <w:lang w:eastAsia="en-US"/>
        </w:rPr>
        <w:t>F</w:t>
      </w:r>
      <w:r w:rsidR="00F644D8">
        <w:rPr>
          <w:b/>
          <w:lang w:eastAsia="en-US"/>
        </w:rPr>
        <w:t>ormation de capital</w:t>
      </w:r>
      <w:r w:rsidR="00320CA7" w:rsidRPr="00693699">
        <w:rPr>
          <w:b/>
          <w:lang w:eastAsia="en-US"/>
        </w:rPr>
        <w:t> </w:t>
      </w:r>
    </w:p>
    <w:p w:rsidR="002E205F" w:rsidRPr="0044670F" w:rsidRDefault="00F644D8" w:rsidP="00320CA7">
      <w:pPr>
        <w:rPr>
          <w:lang w:eastAsia="en-US"/>
        </w:rPr>
      </w:pPr>
      <w:r>
        <w:rPr>
          <w:lang w:eastAsia="en-US"/>
        </w:rPr>
        <w:t>Les dépenses de capital</w:t>
      </w:r>
      <w:r w:rsidR="00734095" w:rsidRPr="0044670F">
        <w:rPr>
          <w:lang w:eastAsia="en-US"/>
        </w:rPr>
        <w:t xml:space="preserve"> du s</w:t>
      </w:r>
      <w:r w:rsidR="00F0232E">
        <w:rPr>
          <w:lang w:eastAsia="en-US"/>
        </w:rPr>
        <w:t>ystème de santé s’élève à 19,531</w:t>
      </w:r>
      <w:r w:rsidR="00734095" w:rsidRPr="0044670F">
        <w:rPr>
          <w:lang w:eastAsia="en-US"/>
        </w:rPr>
        <w:t xml:space="preserve"> milliards</w:t>
      </w:r>
      <w:r w:rsidR="00F0232E">
        <w:rPr>
          <w:lang w:eastAsia="en-US"/>
        </w:rPr>
        <w:t xml:space="preserve"> de F CFA, soit 5,</w:t>
      </w:r>
      <w:r w:rsidR="005E7694">
        <w:rPr>
          <w:lang w:eastAsia="en-US"/>
        </w:rPr>
        <w:t>51</w:t>
      </w:r>
      <w:r w:rsidR="00734095" w:rsidRPr="0044670F">
        <w:rPr>
          <w:lang w:eastAsia="en-US"/>
        </w:rPr>
        <w:t xml:space="preserve"> % des dépenses totales de santé comme indique le tableau</w:t>
      </w:r>
      <w:r w:rsidR="009C5E29">
        <w:rPr>
          <w:lang w:eastAsia="en-US"/>
        </w:rPr>
        <w:t>3.1.</w:t>
      </w:r>
      <w:r w:rsidR="00320CA7">
        <w:rPr>
          <w:lang w:eastAsia="en-US"/>
        </w:rPr>
        <w:t xml:space="preserve">1. </w:t>
      </w:r>
    </w:p>
    <w:p w:rsidR="00734095" w:rsidRPr="0044670F" w:rsidRDefault="00734095" w:rsidP="009216EF">
      <w:pPr>
        <w:pStyle w:val="Titre3"/>
        <w:rPr>
          <w:lang w:eastAsia="en-US"/>
        </w:rPr>
      </w:pPr>
      <w:bookmarkStart w:id="38" w:name="_Toc456334551"/>
      <w:r w:rsidRPr="0044670F">
        <w:rPr>
          <w:lang w:eastAsia="en-US"/>
        </w:rPr>
        <w:t>Analyse de la dim</w:t>
      </w:r>
      <w:r w:rsidR="00320CA7">
        <w:rPr>
          <w:lang w:eastAsia="en-US"/>
        </w:rPr>
        <w:t>ension financement de la santé</w:t>
      </w:r>
      <w:bookmarkEnd w:id="38"/>
    </w:p>
    <w:p w:rsidR="00734095" w:rsidRPr="009216EF" w:rsidRDefault="00320CA7" w:rsidP="009216EF">
      <w:pPr>
        <w:pStyle w:val="Titre4"/>
      </w:pPr>
      <w:r w:rsidRPr="009216EF">
        <w:t>Les régimes de financement</w:t>
      </w:r>
    </w:p>
    <w:p w:rsidR="00D01C04" w:rsidRPr="0044670F" w:rsidRDefault="00462C10" w:rsidP="00587784">
      <w:pPr>
        <w:spacing w:line="312" w:lineRule="auto"/>
        <w:rPr>
          <w:lang w:eastAsia="en-US"/>
        </w:rPr>
      </w:pPr>
      <w:r w:rsidRPr="0044670F">
        <w:rPr>
          <w:lang w:eastAsia="en-US"/>
        </w:rPr>
        <w:t xml:space="preserve">Les dépenses des régimes de financement de la santé sont </w:t>
      </w:r>
      <w:r w:rsidR="00320CA7">
        <w:rPr>
          <w:lang w:eastAsia="en-US"/>
        </w:rPr>
        <w:t xml:space="preserve">récapitulées dans le tableau </w:t>
      </w:r>
      <w:r w:rsidR="00693699">
        <w:rPr>
          <w:lang w:eastAsia="en-US"/>
        </w:rPr>
        <w:t>3.</w:t>
      </w:r>
      <w:r w:rsidR="00C3017C">
        <w:rPr>
          <w:lang w:eastAsia="en-US"/>
        </w:rPr>
        <w:t>1.</w:t>
      </w:r>
      <w:r w:rsidR="00320CA7">
        <w:rPr>
          <w:lang w:eastAsia="en-US"/>
        </w:rPr>
        <w:t>2.</w:t>
      </w:r>
    </w:p>
    <w:p w:rsidR="00693699" w:rsidRDefault="00693699">
      <w:pPr>
        <w:autoSpaceDE/>
        <w:autoSpaceDN/>
        <w:adjustRightInd/>
        <w:spacing w:after="200" w:line="276" w:lineRule="auto"/>
        <w:jc w:val="left"/>
        <w:rPr>
          <w:i/>
          <w:iCs/>
          <w:color w:val="000000" w:themeColor="text1"/>
          <w:sz w:val="22"/>
          <w:szCs w:val="22"/>
        </w:rPr>
      </w:pPr>
      <w:r>
        <w:rPr>
          <w:color w:val="000000" w:themeColor="text1"/>
          <w:sz w:val="22"/>
          <w:szCs w:val="22"/>
        </w:rPr>
        <w:br w:type="page"/>
      </w:r>
    </w:p>
    <w:p w:rsidR="00734095" w:rsidRPr="00CC3DD0" w:rsidRDefault="00693699" w:rsidP="00693699">
      <w:pPr>
        <w:pStyle w:val="Lgende"/>
        <w:rPr>
          <w:b/>
          <w:color w:val="000000" w:themeColor="text1"/>
          <w:sz w:val="22"/>
          <w:szCs w:val="22"/>
          <w:lang w:eastAsia="en-US"/>
        </w:rPr>
      </w:pPr>
      <w:bookmarkStart w:id="39" w:name="_Toc418858292"/>
      <w:r w:rsidRPr="00CC3DD0">
        <w:rPr>
          <w:b/>
          <w:color w:val="000000" w:themeColor="text1"/>
          <w:sz w:val="22"/>
          <w:szCs w:val="22"/>
        </w:rPr>
        <w:t xml:space="preserve">Tableau </w:t>
      </w:r>
      <w:r w:rsidR="00A7300D" w:rsidRPr="00CC3DD0">
        <w:rPr>
          <w:b/>
          <w:color w:val="000000" w:themeColor="text1"/>
          <w:sz w:val="22"/>
          <w:szCs w:val="22"/>
        </w:rPr>
        <w:fldChar w:fldCharType="begin"/>
      </w:r>
      <w:r w:rsidR="009844A2" w:rsidRPr="00CC3DD0">
        <w:rPr>
          <w:b/>
          <w:color w:val="000000" w:themeColor="text1"/>
          <w:sz w:val="22"/>
          <w:szCs w:val="22"/>
        </w:rPr>
        <w:instrText xml:space="preserve"> STYLEREF 2 \s </w:instrText>
      </w:r>
      <w:r w:rsidR="00A7300D" w:rsidRPr="00CC3DD0">
        <w:rPr>
          <w:b/>
          <w:color w:val="000000" w:themeColor="text1"/>
          <w:sz w:val="22"/>
          <w:szCs w:val="22"/>
        </w:rPr>
        <w:fldChar w:fldCharType="separate"/>
      </w:r>
      <w:r w:rsidR="00956654">
        <w:rPr>
          <w:b/>
          <w:noProof/>
          <w:color w:val="000000" w:themeColor="text1"/>
          <w:sz w:val="22"/>
          <w:szCs w:val="22"/>
        </w:rPr>
        <w:t>3.1</w:t>
      </w:r>
      <w:r w:rsidR="00A7300D" w:rsidRPr="00CC3DD0">
        <w:rPr>
          <w:b/>
          <w:color w:val="000000" w:themeColor="text1"/>
          <w:sz w:val="22"/>
          <w:szCs w:val="22"/>
        </w:rPr>
        <w:fldChar w:fldCharType="end"/>
      </w:r>
      <w:r w:rsidR="009844A2" w:rsidRPr="00CC3DD0">
        <w:rPr>
          <w:b/>
          <w:color w:val="000000" w:themeColor="text1"/>
          <w:sz w:val="22"/>
          <w:szCs w:val="22"/>
        </w:rPr>
        <w:t>.</w:t>
      </w:r>
      <w:r w:rsidR="00A7300D" w:rsidRPr="00CC3DD0">
        <w:rPr>
          <w:b/>
          <w:color w:val="000000" w:themeColor="text1"/>
          <w:sz w:val="22"/>
          <w:szCs w:val="22"/>
        </w:rPr>
        <w:fldChar w:fldCharType="begin"/>
      </w:r>
      <w:r w:rsidR="009844A2" w:rsidRPr="00CC3DD0">
        <w:rPr>
          <w:b/>
          <w:color w:val="000000" w:themeColor="text1"/>
          <w:sz w:val="22"/>
          <w:szCs w:val="22"/>
        </w:rPr>
        <w:instrText xml:space="preserve"> SEQ Tableau \* ARABIC \s 2 </w:instrText>
      </w:r>
      <w:r w:rsidR="00A7300D" w:rsidRPr="00CC3DD0">
        <w:rPr>
          <w:b/>
          <w:color w:val="000000" w:themeColor="text1"/>
          <w:sz w:val="22"/>
          <w:szCs w:val="22"/>
        </w:rPr>
        <w:fldChar w:fldCharType="separate"/>
      </w:r>
      <w:r w:rsidR="00956654">
        <w:rPr>
          <w:b/>
          <w:noProof/>
          <w:color w:val="000000" w:themeColor="text1"/>
          <w:sz w:val="22"/>
          <w:szCs w:val="22"/>
        </w:rPr>
        <w:t>2</w:t>
      </w:r>
      <w:r w:rsidR="00A7300D" w:rsidRPr="00CC3DD0">
        <w:rPr>
          <w:b/>
          <w:color w:val="000000" w:themeColor="text1"/>
          <w:sz w:val="22"/>
          <w:szCs w:val="22"/>
        </w:rPr>
        <w:fldChar w:fldCharType="end"/>
      </w:r>
      <w:r w:rsidR="00734095" w:rsidRPr="00CC3DD0">
        <w:rPr>
          <w:b/>
          <w:color w:val="000000" w:themeColor="text1"/>
          <w:sz w:val="22"/>
          <w:szCs w:val="22"/>
          <w:lang w:eastAsia="en-US"/>
        </w:rPr>
        <w:t>: Récapitulatif des dépenses des</w:t>
      </w:r>
      <w:r w:rsidR="00184430" w:rsidRPr="00CC3DD0">
        <w:rPr>
          <w:b/>
          <w:color w:val="000000" w:themeColor="text1"/>
          <w:sz w:val="22"/>
          <w:szCs w:val="22"/>
          <w:lang w:eastAsia="en-US"/>
        </w:rPr>
        <w:t xml:space="preserve"> régimes de financement en 2013</w:t>
      </w:r>
      <w:bookmarkEnd w:id="39"/>
    </w:p>
    <w:tbl>
      <w:tblPr>
        <w:tblW w:w="8434" w:type="dxa"/>
        <w:tblLayout w:type="fixed"/>
        <w:tblCellMar>
          <w:left w:w="70" w:type="dxa"/>
          <w:right w:w="70" w:type="dxa"/>
        </w:tblCellMar>
        <w:tblLook w:val="04A0"/>
      </w:tblPr>
      <w:tblGrid>
        <w:gridCol w:w="5457"/>
        <w:gridCol w:w="1984"/>
        <w:gridCol w:w="993"/>
      </w:tblGrid>
      <w:tr w:rsidR="00734095" w:rsidRPr="00184430" w:rsidTr="00086D64">
        <w:trPr>
          <w:trHeight w:val="22"/>
        </w:trPr>
        <w:tc>
          <w:tcPr>
            <w:tcW w:w="5457" w:type="dxa"/>
            <w:tcBorders>
              <w:top w:val="single" w:sz="8" w:space="0" w:color="auto"/>
              <w:left w:val="single" w:sz="8" w:space="0" w:color="auto"/>
              <w:bottom w:val="single" w:sz="8" w:space="0" w:color="auto"/>
              <w:right w:val="single" w:sz="4" w:space="0" w:color="auto"/>
            </w:tcBorders>
            <w:shd w:val="clear" w:color="000000" w:fill="C0C0C0"/>
            <w:vAlign w:val="bottom"/>
            <w:hideMark/>
          </w:tcPr>
          <w:p w:rsidR="00734095" w:rsidRPr="00184430" w:rsidRDefault="00734095" w:rsidP="00184430">
            <w:pPr>
              <w:spacing w:after="0" w:line="312" w:lineRule="auto"/>
              <w:rPr>
                <w:sz w:val="20"/>
                <w:szCs w:val="20"/>
                <w:lang w:eastAsia="fr-FR"/>
              </w:rPr>
            </w:pPr>
            <w:r w:rsidRPr="00184430">
              <w:rPr>
                <w:sz w:val="20"/>
                <w:szCs w:val="20"/>
                <w:lang w:eastAsia="fr-FR"/>
              </w:rPr>
              <w:t xml:space="preserve">Régimes de financement </w:t>
            </w:r>
          </w:p>
        </w:tc>
        <w:tc>
          <w:tcPr>
            <w:tcW w:w="1984" w:type="dxa"/>
            <w:tcBorders>
              <w:top w:val="single" w:sz="8" w:space="0" w:color="auto"/>
              <w:left w:val="nil"/>
              <w:bottom w:val="single" w:sz="8" w:space="0" w:color="auto"/>
              <w:right w:val="nil"/>
            </w:tcBorders>
            <w:shd w:val="clear" w:color="000000" w:fill="C0C0C0"/>
            <w:vAlign w:val="center"/>
            <w:hideMark/>
          </w:tcPr>
          <w:p w:rsidR="00734095" w:rsidRPr="00184430" w:rsidRDefault="00184430" w:rsidP="00184430">
            <w:pPr>
              <w:spacing w:after="0" w:line="312" w:lineRule="auto"/>
              <w:jc w:val="left"/>
              <w:rPr>
                <w:sz w:val="20"/>
                <w:szCs w:val="20"/>
                <w:lang w:eastAsia="fr-FR"/>
              </w:rPr>
            </w:pPr>
            <w:r w:rsidRPr="00184430">
              <w:rPr>
                <w:sz w:val="20"/>
                <w:szCs w:val="20"/>
                <w:lang w:eastAsia="fr-FR"/>
              </w:rPr>
              <w:t xml:space="preserve">Montant </w:t>
            </w:r>
            <w:r w:rsidR="00734095" w:rsidRPr="00184430">
              <w:rPr>
                <w:sz w:val="20"/>
                <w:szCs w:val="20"/>
                <w:lang w:eastAsia="fr-FR"/>
              </w:rPr>
              <w:t>des dépenses</w:t>
            </w:r>
          </w:p>
        </w:tc>
        <w:tc>
          <w:tcPr>
            <w:tcW w:w="993" w:type="dxa"/>
            <w:tcBorders>
              <w:top w:val="single" w:sz="8" w:space="0" w:color="auto"/>
              <w:left w:val="single" w:sz="4" w:space="0" w:color="auto"/>
              <w:bottom w:val="single" w:sz="8" w:space="0" w:color="auto"/>
              <w:right w:val="single" w:sz="4" w:space="0" w:color="auto"/>
            </w:tcBorders>
            <w:shd w:val="clear" w:color="000000" w:fill="C0C0C0"/>
            <w:vAlign w:val="center"/>
            <w:hideMark/>
          </w:tcPr>
          <w:p w:rsidR="00734095" w:rsidRPr="00184430" w:rsidRDefault="00734095" w:rsidP="00184430">
            <w:pPr>
              <w:spacing w:after="0" w:line="312" w:lineRule="auto"/>
              <w:rPr>
                <w:sz w:val="20"/>
                <w:szCs w:val="20"/>
                <w:lang w:eastAsia="fr-FR"/>
              </w:rPr>
            </w:pPr>
            <w:r w:rsidRPr="00184430">
              <w:rPr>
                <w:sz w:val="20"/>
                <w:szCs w:val="20"/>
                <w:lang w:eastAsia="fr-FR"/>
              </w:rPr>
              <w:t>%</w:t>
            </w:r>
          </w:p>
        </w:tc>
      </w:tr>
      <w:tr w:rsidR="000F7985" w:rsidRPr="00184430" w:rsidTr="00CB2D1E">
        <w:trPr>
          <w:trHeight w:val="22"/>
        </w:trPr>
        <w:tc>
          <w:tcPr>
            <w:tcW w:w="5457" w:type="dxa"/>
            <w:tcBorders>
              <w:top w:val="nil"/>
              <w:left w:val="single" w:sz="8" w:space="0" w:color="auto"/>
              <w:bottom w:val="nil"/>
              <w:right w:val="single" w:sz="4" w:space="0" w:color="auto"/>
            </w:tcBorders>
            <w:shd w:val="clear" w:color="000000" w:fill="A5A5A5"/>
            <w:vAlign w:val="center"/>
            <w:hideMark/>
          </w:tcPr>
          <w:p w:rsidR="000F7985" w:rsidRPr="00184430" w:rsidRDefault="000F7985" w:rsidP="000F7985">
            <w:pPr>
              <w:spacing w:after="0" w:line="312" w:lineRule="auto"/>
              <w:rPr>
                <w:sz w:val="20"/>
                <w:szCs w:val="20"/>
                <w:lang w:eastAsia="fr-FR"/>
              </w:rPr>
            </w:pPr>
            <w:r w:rsidRPr="00184430">
              <w:rPr>
                <w:sz w:val="20"/>
                <w:szCs w:val="20"/>
                <w:lang w:eastAsia="fr-FR"/>
              </w:rPr>
              <w:t xml:space="preserve">Régimes de l'administration publique et régimes contributifs obligatoires de financement de la santé </w:t>
            </w:r>
          </w:p>
        </w:tc>
        <w:tc>
          <w:tcPr>
            <w:tcW w:w="1984" w:type="dxa"/>
            <w:tcBorders>
              <w:top w:val="nil"/>
              <w:left w:val="nil"/>
              <w:bottom w:val="nil"/>
              <w:right w:val="nil"/>
            </w:tcBorders>
            <w:shd w:val="clear" w:color="000000" w:fill="A5A5A5"/>
            <w:noWrap/>
            <w:hideMark/>
          </w:tcPr>
          <w:p w:rsidR="000F7985" w:rsidRPr="00184430" w:rsidRDefault="000F7985" w:rsidP="000F7985">
            <w:pPr>
              <w:spacing w:after="0" w:line="312" w:lineRule="auto"/>
              <w:rPr>
                <w:sz w:val="20"/>
                <w:szCs w:val="20"/>
                <w:lang w:eastAsia="fr-FR"/>
              </w:rPr>
            </w:pPr>
            <w:r>
              <w:rPr>
                <w:rFonts w:ascii="Arial Unicode MS" w:eastAsia="Arial Unicode MS" w:hAnsi="Arial Unicode MS" w:cs="Arial Unicode MS" w:hint="eastAsia"/>
                <w:sz w:val="16"/>
                <w:szCs w:val="16"/>
              </w:rPr>
              <w:t>73 540 678 121</w:t>
            </w:r>
          </w:p>
        </w:tc>
        <w:tc>
          <w:tcPr>
            <w:tcW w:w="993" w:type="dxa"/>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0F7985" w:rsidRPr="00184430" w:rsidRDefault="000F7985" w:rsidP="000F7985">
            <w:pPr>
              <w:spacing w:after="0" w:line="312" w:lineRule="auto"/>
              <w:rPr>
                <w:sz w:val="20"/>
                <w:szCs w:val="20"/>
                <w:lang w:eastAsia="fr-FR"/>
              </w:rPr>
            </w:pPr>
            <w:r>
              <w:rPr>
                <w:rFonts w:ascii="Calibri" w:hAnsi="Calibri"/>
                <w:sz w:val="22"/>
                <w:szCs w:val="22"/>
              </w:rPr>
              <w:t>21,41</w:t>
            </w:r>
          </w:p>
        </w:tc>
      </w:tr>
      <w:tr w:rsidR="000F7985" w:rsidRPr="00184430" w:rsidTr="00CB2D1E">
        <w:trPr>
          <w:trHeight w:val="22"/>
        </w:trPr>
        <w:tc>
          <w:tcPr>
            <w:tcW w:w="5457" w:type="dxa"/>
            <w:tcBorders>
              <w:top w:val="single" w:sz="4" w:space="0" w:color="auto"/>
              <w:left w:val="single" w:sz="8" w:space="0" w:color="auto"/>
              <w:bottom w:val="nil"/>
              <w:right w:val="single" w:sz="4" w:space="0" w:color="auto"/>
            </w:tcBorders>
            <w:shd w:val="clear" w:color="000000" w:fill="D9D9D9"/>
            <w:hideMark/>
          </w:tcPr>
          <w:p w:rsidR="000F7985" w:rsidRPr="00184430" w:rsidRDefault="000F7985" w:rsidP="000F7985">
            <w:pPr>
              <w:spacing w:after="0" w:line="312" w:lineRule="auto"/>
              <w:rPr>
                <w:sz w:val="20"/>
                <w:szCs w:val="20"/>
                <w:lang w:eastAsia="fr-FR"/>
              </w:rPr>
            </w:pPr>
            <w:r w:rsidRPr="00184430">
              <w:rPr>
                <w:sz w:val="20"/>
                <w:szCs w:val="20"/>
                <w:lang w:eastAsia="fr-FR"/>
              </w:rPr>
              <w:t>Régimes publics</w:t>
            </w:r>
          </w:p>
        </w:tc>
        <w:tc>
          <w:tcPr>
            <w:tcW w:w="1984" w:type="dxa"/>
            <w:tcBorders>
              <w:top w:val="single" w:sz="4" w:space="0" w:color="auto"/>
              <w:left w:val="nil"/>
              <w:bottom w:val="nil"/>
              <w:right w:val="nil"/>
            </w:tcBorders>
            <w:shd w:val="clear" w:color="000000" w:fill="D9D9D9"/>
            <w:noWrap/>
            <w:hideMark/>
          </w:tcPr>
          <w:p w:rsidR="000F7985" w:rsidRPr="00184430" w:rsidRDefault="000F7985" w:rsidP="000F7985">
            <w:pPr>
              <w:spacing w:after="0" w:line="312" w:lineRule="auto"/>
              <w:rPr>
                <w:sz w:val="20"/>
                <w:szCs w:val="20"/>
                <w:lang w:eastAsia="fr-FR"/>
              </w:rPr>
            </w:pPr>
            <w:r>
              <w:rPr>
                <w:rFonts w:ascii="Arial Unicode MS" w:eastAsia="Arial Unicode MS" w:hAnsi="Arial Unicode MS" w:cs="Arial Unicode MS" w:hint="eastAsia"/>
                <w:sz w:val="16"/>
                <w:szCs w:val="16"/>
              </w:rPr>
              <w:t>68 610 512 267</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0F7985" w:rsidRPr="00184430" w:rsidRDefault="000F7985" w:rsidP="000F7985">
            <w:pPr>
              <w:spacing w:after="0" w:line="312" w:lineRule="auto"/>
              <w:rPr>
                <w:sz w:val="20"/>
                <w:szCs w:val="20"/>
                <w:lang w:eastAsia="en-US"/>
              </w:rPr>
            </w:pPr>
            <w:r>
              <w:rPr>
                <w:rFonts w:ascii="Calibri" w:hAnsi="Calibri"/>
                <w:sz w:val="22"/>
                <w:szCs w:val="22"/>
              </w:rPr>
              <w:t>19,97</w:t>
            </w:r>
          </w:p>
        </w:tc>
      </w:tr>
      <w:tr w:rsidR="000F7985" w:rsidRPr="00184430" w:rsidTr="00CB2D1E">
        <w:trPr>
          <w:trHeight w:val="22"/>
        </w:trPr>
        <w:tc>
          <w:tcPr>
            <w:tcW w:w="5457" w:type="dxa"/>
            <w:tcBorders>
              <w:top w:val="nil"/>
              <w:left w:val="single" w:sz="8" w:space="0" w:color="auto"/>
              <w:bottom w:val="single" w:sz="4" w:space="0" w:color="auto"/>
              <w:right w:val="single" w:sz="4" w:space="0" w:color="auto"/>
            </w:tcBorders>
            <w:shd w:val="clear" w:color="000000" w:fill="FFFFFF"/>
            <w:hideMark/>
          </w:tcPr>
          <w:p w:rsidR="000F7985" w:rsidRPr="00184430" w:rsidRDefault="000F7985" w:rsidP="000F7985">
            <w:pPr>
              <w:spacing w:after="0" w:line="312" w:lineRule="auto"/>
              <w:rPr>
                <w:sz w:val="20"/>
                <w:szCs w:val="20"/>
                <w:lang w:eastAsia="fr-FR"/>
              </w:rPr>
            </w:pPr>
            <w:r w:rsidRPr="00184430">
              <w:rPr>
                <w:sz w:val="20"/>
                <w:szCs w:val="20"/>
                <w:lang w:eastAsia="fr-FR"/>
              </w:rPr>
              <w:t>Régimes de l'administration centrale</w:t>
            </w:r>
          </w:p>
        </w:tc>
        <w:tc>
          <w:tcPr>
            <w:tcW w:w="1984" w:type="dxa"/>
            <w:tcBorders>
              <w:top w:val="nil"/>
              <w:left w:val="nil"/>
              <w:bottom w:val="single" w:sz="4" w:space="0" w:color="auto"/>
              <w:right w:val="nil"/>
            </w:tcBorders>
            <w:shd w:val="clear" w:color="000000" w:fill="FFFFFF"/>
            <w:noWrap/>
            <w:hideMark/>
          </w:tcPr>
          <w:p w:rsidR="000F7985" w:rsidRPr="00184430" w:rsidRDefault="000F7985" w:rsidP="000F7985">
            <w:pPr>
              <w:spacing w:after="0" w:line="312" w:lineRule="auto"/>
              <w:rPr>
                <w:sz w:val="20"/>
                <w:szCs w:val="20"/>
                <w:lang w:eastAsia="fr-FR"/>
              </w:rPr>
            </w:pPr>
            <w:r>
              <w:rPr>
                <w:rFonts w:ascii="Arial Unicode MS" w:eastAsia="Arial Unicode MS" w:hAnsi="Arial Unicode MS" w:cs="Arial Unicode MS" w:hint="eastAsia"/>
                <w:sz w:val="16"/>
                <w:szCs w:val="16"/>
              </w:rPr>
              <w:t>68 610 512 267</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rsidR="000F7985" w:rsidRPr="00184430" w:rsidRDefault="000F7985" w:rsidP="000F7985">
            <w:pPr>
              <w:spacing w:after="0" w:line="312" w:lineRule="auto"/>
              <w:rPr>
                <w:sz w:val="20"/>
                <w:szCs w:val="20"/>
                <w:lang w:eastAsia="fr-FR"/>
              </w:rPr>
            </w:pPr>
            <w:r>
              <w:rPr>
                <w:rFonts w:ascii="Calibri" w:hAnsi="Calibri"/>
                <w:sz w:val="22"/>
                <w:szCs w:val="22"/>
              </w:rPr>
              <w:t>19,97</w:t>
            </w:r>
          </w:p>
        </w:tc>
      </w:tr>
      <w:tr w:rsidR="000F7985" w:rsidRPr="00184430" w:rsidTr="00CB2D1E">
        <w:trPr>
          <w:trHeight w:val="22"/>
        </w:trPr>
        <w:tc>
          <w:tcPr>
            <w:tcW w:w="5457" w:type="dxa"/>
            <w:tcBorders>
              <w:top w:val="nil"/>
              <w:left w:val="single" w:sz="8" w:space="0" w:color="auto"/>
              <w:bottom w:val="nil"/>
              <w:right w:val="single" w:sz="4" w:space="0" w:color="auto"/>
            </w:tcBorders>
            <w:shd w:val="clear" w:color="000000" w:fill="D9D9D9"/>
            <w:hideMark/>
          </w:tcPr>
          <w:p w:rsidR="000F7985" w:rsidRPr="00184430" w:rsidRDefault="000F7985" w:rsidP="000F7985">
            <w:pPr>
              <w:spacing w:after="0" w:line="312" w:lineRule="auto"/>
              <w:rPr>
                <w:sz w:val="20"/>
                <w:szCs w:val="20"/>
                <w:lang w:eastAsia="fr-FR"/>
              </w:rPr>
            </w:pPr>
            <w:r w:rsidRPr="00184430">
              <w:rPr>
                <w:sz w:val="20"/>
                <w:szCs w:val="20"/>
                <w:lang w:eastAsia="fr-FR"/>
              </w:rPr>
              <w:t>Régimes contributifs obligatoires de financement de la santé</w:t>
            </w:r>
          </w:p>
        </w:tc>
        <w:tc>
          <w:tcPr>
            <w:tcW w:w="1984" w:type="dxa"/>
            <w:tcBorders>
              <w:top w:val="nil"/>
              <w:left w:val="nil"/>
              <w:bottom w:val="nil"/>
              <w:right w:val="nil"/>
            </w:tcBorders>
            <w:shd w:val="clear" w:color="000000" w:fill="D9D9D9"/>
            <w:noWrap/>
            <w:hideMark/>
          </w:tcPr>
          <w:p w:rsidR="000F7985" w:rsidRPr="00184430" w:rsidRDefault="000F7985" w:rsidP="000F7985">
            <w:pPr>
              <w:spacing w:after="0" w:line="312" w:lineRule="auto"/>
              <w:rPr>
                <w:sz w:val="20"/>
                <w:szCs w:val="20"/>
                <w:lang w:eastAsia="fr-FR"/>
              </w:rPr>
            </w:pPr>
            <w:r>
              <w:rPr>
                <w:rFonts w:ascii="Arial Unicode MS" w:eastAsia="Arial Unicode MS" w:hAnsi="Arial Unicode MS" w:cs="Arial Unicode MS" w:hint="eastAsia"/>
                <w:sz w:val="16"/>
                <w:szCs w:val="16"/>
              </w:rPr>
              <w:t>4 930 165 854</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0F7985" w:rsidRPr="00184430" w:rsidRDefault="000F7985" w:rsidP="000F7985">
            <w:pPr>
              <w:spacing w:after="0" w:line="312" w:lineRule="auto"/>
              <w:rPr>
                <w:sz w:val="20"/>
                <w:szCs w:val="20"/>
                <w:lang w:eastAsia="fr-FR"/>
              </w:rPr>
            </w:pPr>
            <w:r>
              <w:rPr>
                <w:rFonts w:ascii="Calibri" w:hAnsi="Calibri"/>
                <w:sz w:val="22"/>
                <w:szCs w:val="22"/>
              </w:rPr>
              <w:t>1,44</w:t>
            </w:r>
          </w:p>
        </w:tc>
      </w:tr>
      <w:tr w:rsidR="000F7985" w:rsidRPr="00184430" w:rsidTr="00CB2D1E">
        <w:trPr>
          <w:trHeight w:val="22"/>
        </w:trPr>
        <w:tc>
          <w:tcPr>
            <w:tcW w:w="5457" w:type="dxa"/>
            <w:tcBorders>
              <w:top w:val="nil"/>
              <w:left w:val="single" w:sz="8" w:space="0" w:color="auto"/>
              <w:bottom w:val="single" w:sz="4" w:space="0" w:color="auto"/>
              <w:right w:val="single" w:sz="4" w:space="0" w:color="auto"/>
            </w:tcBorders>
            <w:shd w:val="clear" w:color="000000" w:fill="FFFFFF"/>
            <w:hideMark/>
          </w:tcPr>
          <w:p w:rsidR="000F7985" w:rsidRPr="00184430" w:rsidRDefault="000F7985" w:rsidP="000F7985">
            <w:pPr>
              <w:spacing w:after="0" w:line="312" w:lineRule="auto"/>
              <w:rPr>
                <w:sz w:val="20"/>
                <w:szCs w:val="20"/>
                <w:lang w:eastAsia="fr-FR"/>
              </w:rPr>
            </w:pPr>
            <w:r w:rsidRPr="00184430">
              <w:rPr>
                <w:sz w:val="20"/>
                <w:szCs w:val="20"/>
                <w:lang w:eastAsia="fr-FR"/>
              </w:rPr>
              <w:t>Régimes d'assurance maladie sociale (Caisse Nationale d'Assurance Maladie)</w:t>
            </w:r>
          </w:p>
        </w:tc>
        <w:tc>
          <w:tcPr>
            <w:tcW w:w="1984" w:type="dxa"/>
            <w:tcBorders>
              <w:top w:val="nil"/>
              <w:left w:val="nil"/>
              <w:bottom w:val="single" w:sz="4" w:space="0" w:color="auto"/>
              <w:right w:val="nil"/>
            </w:tcBorders>
            <w:shd w:val="clear" w:color="000000" w:fill="FFFFFF"/>
            <w:noWrap/>
            <w:hideMark/>
          </w:tcPr>
          <w:p w:rsidR="000F7985" w:rsidRPr="00184430" w:rsidRDefault="000F7985" w:rsidP="000F7985">
            <w:pPr>
              <w:spacing w:after="0" w:line="312" w:lineRule="auto"/>
              <w:rPr>
                <w:sz w:val="20"/>
                <w:szCs w:val="20"/>
                <w:lang w:eastAsia="fr-FR"/>
              </w:rPr>
            </w:pPr>
            <w:r>
              <w:rPr>
                <w:rFonts w:ascii="Arial Unicode MS" w:eastAsia="Arial Unicode MS" w:hAnsi="Arial Unicode MS" w:cs="Arial Unicode MS" w:hint="eastAsia"/>
                <w:sz w:val="16"/>
                <w:szCs w:val="16"/>
              </w:rPr>
              <w:t>4 930 165 854</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rsidR="000F7985" w:rsidRPr="00184430" w:rsidRDefault="000F7985" w:rsidP="000F7985">
            <w:pPr>
              <w:spacing w:after="0" w:line="312" w:lineRule="auto"/>
              <w:rPr>
                <w:sz w:val="20"/>
                <w:szCs w:val="20"/>
                <w:lang w:eastAsia="fr-FR"/>
              </w:rPr>
            </w:pPr>
            <w:r>
              <w:rPr>
                <w:rFonts w:ascii="Calibri" w:hAnsi="Calibri"/>
                <w:sz w:val="22"/>
                <w:szCs w:val="22"/>
              </w:rPr>
              <w:t>1,44</w:t>
            </w:r>
          </w:p>
        </w:tc>
      </w:tr>
      <w:tr w:rsidR="000F7985" w:rsidRPr="00184430" w:rsidTr="00CB2D1E">
        <w:trPr>
          <w:trHeight w:val="22"/>
        </w:trPr>
        <w:tc>
          <w:tcPr>
            <w:tcW w:w="5457" w:type="dxa"/>
            <w:tcBorders>
              <w:top w:val="nil"/>
              <w:left w:val="single" w:sz="8" w:space="0" w:color="auto"/>
              <w:bottom w:val="nil"/>
              <w:right w:val="single" w:sz="4" w:space="0" w:color="auto"/>
            </w:tcBorders>
            <w:shd w:val="clear" w:color="000000" w:fill="A5A5A5"/>
            <w:hideMark/>
          </w:tcPr>
          <w:p w:rsidR="000F7985" w:rsidRPr="00184430" w:rsidRDefault="000F7985" w:rsidP="000F7985">
            <w:pPr>
              <w:spacing w:after="0" w:line="312" w:lineRule="auto"/>
              <w:rPr>
                <w:sz w:val="20"/>
                <w:szCs w:val="20"/>
                <w:lang w:eastAsia="fr-FR"/>
              </w:rPr>
            </w:pPr>
            <w:r w:rsidRPr="00184430">
              <w:rPr>
                <w:sz w:val="20"/>
                <w:szCs w:val="20"/>
                <w:lang w:eastAsia="fr-FR"/>
              </w:rPr>
              <w:t>Régimes volontaire de paiement privé des soins de santé</w:t>
            </w:r>
          </w:p>
        </w:tc>
        <w:tc>
          <w:tcPr>
            <w:tcW w:w="1984" w:type="dxa"/>
            <w:tcBorders>
              <w:top w:val="nil"/>
              <w:left w:val="nil"/>
              <w:bottom w:val="nil"/>
              <w:right w:val="nil"/>
            </w:tcBorders>
            <w:shd w:val="clear" w:color="000000" w:fill="A5A5A5"/>
            <w:noWrap/>
            <w:hideMark/>
          </w:tcPr>
          <w:p w:rsidR="000F7985" w:rsidRPr="00184430" w:rsidRDefault="000F7985" w:rsidP="000F7985">
            <w:pPr>
              <w:spacing w:after="0" w:line="312" w:lineRule="auto"/>
              <w:rPr>
                <w:sz w:val="20"/>
                <w:szCs w:val="20"/>
                <w:lang w:eastAsia="fr-FR"/>
              </w:rPr>
            </w:pPr>
            <w:r>
              <w:rPr>
                <w:rFonts w:ascii="Arial Unicode MS" w:eastAsia="Arial Unicode MS" w:hAnsi="Arial Unicode MS" w:cs="Arial Unicode MS" w:hint="eastAsia"/>
                <w:sz w:val="16"/>
                <w:szCs w:val="16"/>
              </w:rPr>
              <w:t>86 930 913 468</w:t>
            </w:r>
          </w:p>
        </w:tc>
        <w:tc>
          <w:tcPr>
            <w:tcW w:w="993" w:type="dxa"/>
            <w:tcBorders>
              <w:top w:val="nil"/>
              <w:left w:val="single" w:sz="4" w:space="0" w:color="auto"/>
              <w:bottom w:val="single" w:sz="4" w:space="0" w:color="auto"/>
              <w:right w:val="single" w:sz="4" w:space="0" w:color="auto"/>
            </w:tcBorders>
            <w:shd w:val="clear" w:color="000000" w:fill="A5A5A5"/>
            <w:noWrap/>
            <w:vAlign w:val="bottom"/>
            <w:hideMark/>
          </w:tcPr>
          <w:p w:rsidR="000F7985" w:rsidRPr="00184430" w:rsidRDefault="000F7985" w:rsidP="000F7985">
            <w:pPr>
              <w:spacing w:after="0" w:line="312" w:lineRule="auto"/>
              <w:rPr>
                <w:sz w:val="20"/>
                <w:szCs w:val="20"/>
                <w:lang w:eastAsia="fr-FR"/>
              </w:rPr>
            </w:pPr>
            <w:r>
              <w:rPr>
                <w:rFonts w:ascii="Calibri" w:hAnsi="Calibri"/>
                <w:sz w:val="22"/>
                <w:szCs w:val="22"/>
              </w:rPr>
              <w:t>25,31</w:t>
            </w:r>
          </w:p>
        </w:tc>
      </w:tr>
      <w:tr w:rsidR="000F7985" w:rsidRPr="00184430" w:rsidTr="00CB2D1E">
        <w:trPr>
          <w:trHeight w:val="22"/>
        </w:trPr>
        <w:tc>
          <w:tcPr>
            <w:tcW w:w="5457" w:type="dxa"/>
            <w:tcBorders>
              <w:top w:val="single" w:sz="4" w:space="0" w:color="auto"/>
              <w:left w:val="single" w:sz="8" w:space="0" w:color="auto"/>
              <w:bottom w:val="nil"/>
              <w:right w:val="single" w:sz="4" w:space="0" w:color="auto"/>
            </w:tcBorders>
            <w:shd w:val="clear" w:color="000000" w:fill="D9D9D9"/>
            <w:hideMark/>
          </w:tcPr>
          <w:p w:rsidR="000F7985" w:rsidRPr="00184430" w:rsidRDefault="000F7985" w:rsidP="000F7985">
            <w:pPr>
              <w:spacing w:after="0" w:line="312" w:lineRule="auto"/>
              <w:rPr>
                <w:sz w:val="20"/>
                <w:szCs w:val="20"/>
                <w:lang w:eastAsia="fr-FR"/>
              </w:rPr>
            </w:pPr>
            <w:r w:rsidRPr="00184430">
              <w:rPr>
                <w:sz w:val="20"/>
                <w:szCs w:val="20"/>
                <w:lang w:eastAsia="fr-FR"/>
              </w:rPr>
              <w:t>Régimes d'assurance maladie facultative</w:t>
            </w:r>
          </w:p>
        </w:tc>
        <w:tc>
          <w:tcPr>
            <w:tcW w:w="1984" w:type="dxa"/>
            <w:tcBorders>
              <w:top w:val="single" w:sz="4" w:space="0" w:color="auto"/>
              <w:left w:val="nil"/>
              <w:bottom w:val="nil"/>
              <w:right w:val="nil"/>
            </w:tcBorders>
            <w:shd w:val="clear" w:color="000000" w:fill="D9D9D9"/>
            <w:noWrap/>
            <w:hideMark/>
          </w:tcPr>
          <w:p w:rsidR="000F7985" w:rsidRPr="00184430" w:rsidRDefault="000F7985" w:rsidP="000F7985">
            <w:pPr>
              <w:spacing w:after="0" w:line="312" w:lineRule="auto"/>
              <w:rPr>
                <w:sz w:val="20"/>
                <w:szCs w:val="20"/>
                <w:lang w:eastAsia="fr-FR"/>
              </w:rPr>
            </w:pPr>
            <w:r>
              <w:rPr>
                <w:rFonts w:ascii="Arial Unicode MS" w:eastAsia="Arial Unicode MS" w:hAnsi="Arial Unicode MS" w:cs="Arial Unicode MS" w:hint="eastAsia"/>
                <w:sz w:val="16"/>
                <w:szCs w:val="16"/>
              </w:rPr>
              <w:t>692 399 615</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0F7985" w:rsidRPr="00184430" w:rsidRDefault="000F7985" w:rsidP="000F7985">
            <w:pPr>
              <w:spacing w:after="0" w:line="312" w:lineRule="auto"/>
              <w:rPr>
                <w:sz w:val="20"/>
                <w:szCs w:val="20"/>
                <w:lang w:eastAsia="fr-FR"/>
              </w:rPr>
            </w:pPr>
            <w:r>
              <w:rPr>
                <w:rFonts w:ascii="Calibri" w:hAnsi="Calibri"/>
                <w:sz w:val="22"/>
                <w:szCs w:val="22"/>
              </w:rPr>
              <w:t>0,20</w:t>
            </w:r>
          </w:p>
        </w:tc>
      </w:tr>
      <w:tr w:rsidR="000F7985" w:rsidRPr="00184430" w:rsidTr="00CB2D1E">
        <w:trPr>
          <w:trHeight w:val="22"/>
        </w:trPr>
        <w:tc>
          <w:tcPr>
            <w:tcW w:w="5457" w:type="dxa"/>
            <w:tcBorders>
              <w:top w:val="nil"/>
              <w:left w:val="single" w:sz="8" w:space="0" w:color="auto"/>
              <w:bottom w:val="nil"/>
              <w:right w:val="single" w:sz="4" w:space="0" w:color="auto"/>
            </w:tcBorders>
            <w:shd w:val="clear" w:color="auto" w:fill="auto"/>
            <w:hideMark/>
          </w:tcPr>
          <w:p w:rsidR="000F7985" w:rsidRPr="00184430" w:rsidRDefault="000F7985" w:rsidP="000F7985">
            <w:pPr>
              <w:spacing w:after="0" w:line="312" w:lineRule="auto"/>
              <w:rPr>
                <w:sz w:val="20"/>
                <w:szCs w:val="20"/>
                <w:lang w:eastAsia="fr-FR"/>
              </w:rPr>
            </w:pPr>
            <w:r w:rsidRPr="00184430">
              <w:rPr>
                <w:sz w:val="20"/>
                <w:szCs w:val="20"/>
                <w:lang w:eastAsia="fr-FR"/>
              </w:rPr>
              <w:t>Régimes d'assurance complémentaire/supplémentaire</w:t>
            </w:r>
          </w:p>
        </w:tc>
        <w:tc>
          <w:tcPr>
            <w:tcW w:w="1984" w:type="dxa"/>
            <w:tcBorders>
              <w:top w:val="nil"/>
              <w:left w:val="nil"/>
              <w:bottom w:val="nil"/>
              <w:right w:val="nil"/>
            </w:tcBorders>
            <w:shd w:val="clear" w:color="auto" w:fill="auto"/>
            <w:noWrap/>
            <w:hideMark/>
          </w:tcPr>
          <w:p w:rsidR="000F7985" w:rsidRPr="00184430" w:rsidRDefault="000F7985" w:rsidP="000F7985">
            <w:pPr>
              <w:spacing w:after="0" w:line="312" w:lineRule="auto"/>
              <w:rPr>
                <w:sz w:val="20"/>
                <w:szCs w:val="20"/>
                <w:lang w:eastAsia="fr-FR"/>
              </w:rPr>
            </w:pPr>
            <w:r>
              <w:rPr>
                <w:rFonts w:ascii="Arial Unicode MS" w:eastAsia="Arial Unicode MS" w:hAnsi="Arial Unicode MS" w:cs="Arial Unicode MS" w:hint="eastAsia"/>
                <w:sz w:val="16"/>
                <w:szCs w:val="16"/>
              </w:rPr>
              <w:t>692 399 615</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0F7985" w:rsidRPr="00184430" w:rsidRDefault="000F7985" w:rsidP="000F7985">
            <w:pPr>
              <w:spacing w:after="0" w:line="312" w:lineRule="auto"/>
              <w:rPr>
                <w:sz w:val="20"/>
                <w:szCs w:val="20"/>
                <w:lang w:eastAsia="fr-FR"/>
              </w:rPr>
            </w:pPr>
            <w:r>
              <w:rPr>
                <w:rFonts w:ascii="Calibri" w:hAnsi="Calibri"/>
                <w:sz w:val="22"/>
                <w:szCs w:val="22"/>
              </w:rPr>
              <w:t>0,20</w:t>
            </w:r>
          </w:p>
        </w:tc>
      </w:tr>
      <w:tr w:rsidR="000F7985" w:rsidRPr="00184430" w:rsidTr="00CB2D1E">
        <w:trPr>
          <w:trHeight w:val="22"/>
        </w:trPr>
        <w:tc>
          <w:tcPr>
            <w:tcW w:w="5457" w:type="dxa"/>
            <w:tcBorders>
              <w:top w:val="nil"/>
              <w:left w:val="single" w:sz="8" w:space="0" w:color="auto"/>
              <w:bottom w:val="single" w:sz="4" w:space="0" w:color="auto"/>
              <w:right w:val="single" w:sz="4" w:space="0" w:color="auto"/>
            </w:tcBorders>
            <w:shd w:val="clear" w:color="000000" w:fill="FFFFFF"/>
            <w:hideMark/>
          </w:tcPr>
          <w:p w:rsidR="000F7985" w:rsidRPr="00184430" w:rsidRDefault="000F7985" w:rsidP="000F7985">
            <w:pPr>
              <w:spacing w:after="0" w:line="312" w:lineRule="auto"/>
              <w:rPr>
                <w:sz w:val="20"/>
                <w:szCs w:val="20"/>
                <w:lang w:eastAsia="fr-FR"/>
              </w:rPr>
            </w:pPr>
            <w:r w:rsidRPr="00184430">
              <w:rPr>
                <w:sz w:val="20"/>
                <w:szCs w:val="20"/>
                <w:lang w:eastAsia="fr-FR"/>
              </w:rPr>
              <w:t>Assurance communautaire</w:t>
            </w:r>
          </w:p>
        </w:tc>
        <w:tc>
          <w:tcPr>
            <w:tcW w:w="1984" w:type="dxa"/>
            <w:tcBorders>
              <w:top w:val="nil"/>
              <w:left w:val="nil"/>
              <w:bottom w:val="single" w:sz="4" w:space="0" w:color="auto"/>
              <w:right w:val="nil"/>
            </w:tcBorders>
            <w:shd w:val="clear" w:color="000000" w:fill="FFFFFF"/>
            <w:noWrap/>
            <w:hideMark/>
          </w:tcPr>
          <w:p w:rsidR="000F7985" w:rsidRPr="00184430" w:rsidRDefault="000F7985" w:rsidP="000F7985">
            <w:pPr>
              <w:spacing w:after="0" w:line="312" w:lineRule="auto"/>
              <w:rPr>
                <w:sz w:val="20"/>
                <w:szCs w:val="20"/>
                <w:lang w:eastAsia="fr-FR"/>
              </w:rPr>
            </w:pPr>
            <w:r>
              <w:rPr>
                <w:rFonts w:ascii="Arial Unicode MS" w:eastAsia="Arial Unicode MS" w:hAnsi="Arial Unicode MS" w:cs="Arial Unicode MS" w:hint="eastAsia"/>
                <w:sz w:val="16"/>
                <w:szCs w:val="16"/>
              </w:rPr>
              <w:t>692 399 615</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rsidR="000F7985" w:rsidRPr="00184430" w:rsidRDefault="000F7985" w:rsidP="000F7985">
            <w:pPr>
              <w:spacing w:after="0" w:line="312" w:lineRule="auto"/>
              <w:rPr>
                <w:sz w:val="20"/>
                <w:szCs w:val="20"/>
                <w:lang w:eastAsia="fr-FR"/>
              </w:rPr>
            </w:pPr>
            <w:r>
              <w:rPr>
                <w:rFonts w:ascii="Calibri" w:hAnsi="Calibri"/>
                <w:sz w:val="22"/>
                <w:szCs w:val="22"/>
              </w:rPr>
              <w:t>0,20</w:t>
            </w:r>
          </w:p>
        </w:tc>
      </w:tr>
      <w:tr w:rsidR="000F7985" w:rsidRPr="00184430" w:rsidTr="00CB2D1E">
        <w:trPr>
          <w:trHeight w:val="22"/>
        </w:trPr>
        <w:tc>
          <w:tcPr>
            <w:tcW w:w="5457" w:type="dxa"/>
            <w:tcBorders>
              <w:top w:val="nil"/>
              <w:left w:val="single" w:sz="8" w:space="0" w:color="auto"/>
              <w:bottom w:val="nil"/>
              <w:right w:val="single" w:sz="4" w:space="0" w:color="auto"/>
            </w:tcBorders>
            <w:shd w:val="clear" w:color="000000" w:fill="D9D9D9"/>
            <w:hideMark/>
          </w:tcPr>
          <w:p w:rsidR="000F7985" w:rsidRPr="00184430" w:rsidRDefault="000F7985" w:rsidP="000F7985">
            <w:pPr>
              <w:spacing w:after="0" w:line="312" w:lineRule="auto"/>
              <w:rPr>
                <w:sz w:val="20"/>
                <w:szCs w:val="20"/>
                <w:lang w:eastAsia="fr-FR"/>
              </w:rPr>
            </w:pPr>
            <w:r w:rsidRPr="00184430">
              <w:rPr>
                <w:sz w:val="20"/>
                <w:szCs w:val="20"/>
                <w:lang w:eastAsia="fr-FR"/>
              </w:rPr>
              <w:t>Systèmes de financement des ISBLSM (y compris les agences de développement)</w:t>
            </w:r>
          </w:p>
        </w:tc>
        <w:tc>
          <w:tcPr>
            <w:tcW w:w="1984" w:type="dxa"/>
            <w:tcBorders>
              <w:top w:val="nil"/>
              <w:left w:val="nil"/>
              <w:bottom w:val="nil"/>
              <w:right w:val="nil"/>
            </w:tcBorders>
            <w:shd w:val="clear" w:color="000000" w:fill="D9D9D9"/>
            <w:noWrap/>
            <w:hideMark/>
          </w:tcPr>
          <w:p w:rsidR="000F7985" w:rsidRPr="00184430" w:rsidRDefault="000F7985" w:rsidP="000F7985">
            <w:pPr>
              <w:spacing w:after="0" w:line="312" w:lineRule="auto"/>
              <w:rPr>
                <w:sz w:val="20"/>
                <w:szCs w:val="20"/>
                <w:lang w:eastAsia="fr-FR"/>
              </w:rPr>
            </w:pPr>
            <w:r>
              <w:rPr>
                <w:rFonts w:ascii="Arial Unicode MS" w:eastAsia="Arial Unicode MS" w:hAnsi="Arial Unicode MS" w:cs="Arial Unicode MS" w:hint="eastAsia"/>
                <w:sz w:val="16"/>
                <w:szCs w:val="16"/>
              </w:rPr>
              <w:t>84 926 059 975</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0F7985" w:rsidRPr="00184430" w:rsidRDefault="000F7985" w:rsidP="000F7985">
            <w:pPr>
              <w:spacing w:after="0" w:line="312" w:lineRule="auto"/>
              <w:rPr>
                <w:sz w:val="20"/>
                <w:szCs w:val="20"/>
                <w:lang w:eastAsia="fr-FR"/>
              </w:rPr>
            </w:pPr>
            <w:r>
              <w:rPr>
                <w:rFonts w:ascii="Calibri" w:hAnsi="Calibri"/>
                <w:sz w:val="22"/>
                <w:szCs w:val="22"/>
              </w:rPr>
              <w:t>24,72</w:t>
            </w:r>
          </w:p>
        </w:tc>
      </w:tr>
      <w:tr w:rsidR="000F7985" w:rsidRPr="00184430" w:rsidTr="00CB2D1E">
        <w:trPr>
          <w:trHeight w:val="22"/>
        </w:trPr>
        <w:tc>
          <w:tcPr>
            <w:tcW w:w="5457" w:type="dxa"/>
            <w:tcBorders>
              <w:top w:val="nil"/>
              <w:left w:val="single" w:sz="8" w:space="0" w:color="auto"/>
              <w:bottom w:val="nil"/>
              <w:right w:val="single" w:sz="4" w:space="0" w:color="auto"/>
            </w:tcBorders>
            <w:shd w:val="clear" w:color="000000" w:fill="FFFFFF"/>
            <w:hideMark/>
          </w:tcPr>
          <w:p w:rsidR="000F7985" w:rsidRPr="00184430" w:rsidRDefault="000F7985" w:rsidP="000F7985">
            <w:pPr>
              <w:spacing w:after="0" w:line="312" w:lineRule="auto"/>
              <w:rPr>
                <w:sz w:val="20"/>
                <w:szCs w:val="20"/>
                <w:lang w:eastAsia="fr-FR"/>
              </w:rPr>
            </w:pPr>
            <w:r w:rsidRPr="00184430">
              <w:rPr>
                <w:sz w:val="20"/>
                <w:szCs w:val="20"/>
                <w:lang w:eastAsia="fr-FR"/>
              </w:rPr>
              <w:t xml:space="preserve">Régimes de financement des ISBLSM (à l'exception du HF.2.2.2) </w:t>
            </w:r>
          </w:p>
        </w:tc>
        <w:tc>
          <w:tcPr>
            <w:tcW w:w="1984" w:type="dxa"/>
            <w:tcBorders>
              <w:top w:val="nil"/>
              <w:left w:val="nil"/>
              <w:bottom w:val="nil"/>
              <w:right w:val="nil"/>
            </w:tcBorders>
            <w:shd w:val="clear" w:color="000000" w:fill="FFFFFF"/>
            <w:noWrap/>
            <w:hideMark/>
          </w:tcPr>
          <w:p w:rsidR="000F7985" w:rsidRPr="00184430" w:rsidRDefault="000F7985" w:rsidP="000F7985">
            <w:pPr>
              <w:spacing w:after="0" w:line="312" w:lineRule="auto"/>
              <w:rPr>
                <w:sz w:val="20"/>
                <w:szCs w:val="20"/>
                <w:lang w:eastAsia="fr-FR"/>
              </w:rPr>
            </w:pPr>
            <w:r>
              <w:rPr>
                <w:rFonts w:ascii="Arial Unicode MS" w:eastAsia="Arial Unicode MS" w:hAnsi="Arial Unicode MS" w:cs="Arial Unicode MS" w:hint="eastAsia"/>
                <w:sz w:val="16"/>
                <w:szCs w:val="16"/>
              </w:rPr>
              <w:t>64 396 271 565</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rsidR="000F7985" w:rsidRPr="00184430" w:rsidRDefault="000F7985" w:rsidP="000F7985">
            <w:pPr>
              <w:spacing w:after="0" w:line="312" w:lineRule="auto"/>
              <w:rPr>
                <w:sz w:val="20"/>
                <w:szCs w:val="20"/>
                <w:lang w:eastAsia="fr-FR"/>
              </w:rPr>
            </w:pPr>
            <w:r>
              <w:rPr>
                <w:rFonts w:ascii="Calibri" w:hAnsi="Calibri"/>
                <w:sz w:val="22"/>
                <w:szCs w:val="22"/>
              </w:rPr>
              <w:t>18,75</w:t>
            </w:r>
          </w:p>
        </w:tc>
      </w:tr>
      <w:tr w:rsidR="000F7985" w:rsidRPr="00184430" w:rsidTr="00CB2D1E">
        <w:trPr>
          <w:trHeight w:val="22"/>
        </w:trPr>
        <w:tc>
          <w:tcPr>
            <w:tcW w:w="5457" w:type="dxa"/>
            <w:tcBorders>
              <w:top w:val="nil"/>
              <w:left w:val="single" w:sz="8" w:space="0" w:color="auto"/>
              <w:bottom w:val="nil"/>
              <w:right w:val="single" w:sz="4" w:space="0" w:color="auto"/>
            </w:tcBorders>
            <w:shd w:val="clear" w:color="auto" w:fill="auto"/>
            <w:hideMark/>
          </w:tcPr>
          <w:p w:rsidR="000F7985" w:rsidRPr="00184430" w:rsidRDefault="000F7985" w:rsidP="000F7985">
            <w:pPr>
              <w:spacing w:after="0" w:line="312" w:lineRule="auto"/>
              <w:rPr>
                <w:sz w:val="20"/>
                <w:szCs w:val="20"/>
                <w:lang w:eastAsia="fr-FR"/>
              </w:rPr>
            </w:pPr>
            <w:r w:rsidRPr="00184430">
              <w:rPr>
                <w:sz w:val="20"/>
                <w:szCs w:val="20"/>
                <w:lang w:eastAsia="fr-FR"/>
              </w:rPr>
              <w:t xml:space="preserve">Régimes des agences de développement étrangères résidentes </w:t>
            </w:r>
          </w:p>
        </w:tc>
        <w:tc>
          <w:tcPr>
            <w:tcW w:w="1984" w:type="dxa"/>
            <w:tcBorders>
              <w:top w:val="nil"/>
              <w:left w:val="nil"/>
              <w:bottom w:val="nil"/>
              <w:right w:val="nil"/>
            </w:tcBorders>
            <w:shd w:val="clear" w:color="auto" w:fill="auto"/>
            <w:noWrap/>
            <w:hideMark/>
          </w:tcPr>
          <w:p w:rsidR="000F7985" w:rsidRPr="00184430" w:rsidRDefault="000F7985" w:rsidP="000F7985">
            <w:pPr>
              <w:spacing w:after="0" w:line="312" w:lineRule="auto"/>
              <w:rPr>
                <w:sz w:val="20"/>
                <w:szCs w:val="20"/>
                <w:lang w:eastAsia="fr-FR"/>
              </w:rPr>
            </w:pPr>
            <w:r>
              <w:rPr>
                <w:rFonts w:ascii="Arial Unicode MS" w:eastAsia="Arial Unicode MS" w:hAnsi="Arial Unicode MS" w:cs="Arial Unicode MS" w:hint="eastAsia"/>
                <w:sz w:val="16"/>
                <w:szCs w:val="16"/>
              </w:rPr>
              <w:t>20 497 490 410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0F7985" w:rsidRPr="00184430" w:rsidRDefault="000F7985" w:rsidP="000F7985">
            <w:pPr>
              <w:spacing w:after="0" w:line="312" w:lineRule="auto"/>
              <w:rPr>
                <w:sz w:val="20"/>
                <w:szCs w:val="20"/>
                <w:lang w:eastAsia="fr-FR"/>
              </w:rPr>
            </w:pPr>
            <w:r>
              <w:rPr>
                <w:rFonts w:ascii="Calibri" w:hAnsi="Calibri"/>
                <w:sz w:val="22"/>
                <w:szCs w:val="22"/>
              </w:rPr>
              <w:t>5,97</w:t>
            </w:r>
          </w:p>
        </w:tc>
      </w:tr>
      <w:tr w:rsidR="000F7985" w:rsidRPr="00184430" w:rsidTr="00CB2D1E">
        <w:trPr>
          <w:trHeight w:val="22"/>
        </w:trPr>
        <w:tc>
          <w:tcPr>
            <w:tcW w:w="5457" w:type="dxa"/>
            <w:tcBorders>
              <w:top w:val="nil"/>
              <w:left w:val="single" w:sz="8" w:space="0" w:color="auto"/>
              <w:bottom w:val="nil"/>
              <w:right w:val="single" w:sz="4" w:space="0" w:color="auto"/>
            </w:tcBorders>
            <w:shd w:val="clear" w:color="000000" w:fill="FFFFFF"/>
            <w:hideMark/>
          </w:tcPr>
          <w:p w:rsidR="000F7985" w:rsidRPr="00184430" w:rsidRDefault="000F7985" w:rsidP="000F7985">
            <w:pPr>
              <w:spacing w:after="0" w:line="312" w:lineRule="auto"/>
              <w:rPr>
                <w:sz w:val="20"/>
                <w:szCs w:val="20"/>
                <w:lang w:eastAsia="fr-FR"/>
              </w:rPr>
            </w:pPr>
            <w:r w:rsidRPr="00184430">
              <w:rPr>
                <w:sz w:val="20"/>
                <w:szCs w:val="20"/>
                <w:lang w:eastAsia="fr-FR"/>
              </w:rPr>
              <w:t xml:space="preserve">Autres systèmes de financement des ISBLSM </w:t>
            </w:r>
          </w:p>
        </w:tc>
        <w:tc>
          <w:tcPr>
            <w:tcW w:w="1984" w:type="dxa"/>
            <w:tcBorders>
              <w:top w:val="nil"/>
              <w:left w:val="nil"/>
              <w:bottom w:val="nil"/>
              <w:right w:val="nil"/>
            </w:tcBorders>
            <w:shd w:val="clear" w:color="000000" w:fill="FFFFFF"/>
            <w:noWrap/>
            <w:hideMark/>
          </w:tcPr>
          <w:p w:rsidR="000F7985" w:rsidRPr="00184430" w:rsidRDefault="000F7985" w:rsidP="000F7985">
            <w:pPr>
              <w:spacing w:after="0" w:line="312" w:lineRule="auto"/>
              <w:rPr>
                <w:sz w:val="20"/>
                <w:szCs w:val="20"/>
                <w:lang w:eastAsia="fr-FR"/>
              </w:rPr>
            </w:pPr>
            <w:r>
              <w:rPr>
                <w:rFonts w:ascii="Arial Unicode MS" w:eastAsia="Arial Unicode MS" w:hAnsi="Arial Unicode MS" w:cs="Arial Unicode MS" w:hint="eastAsia"/>
                <w:sz w:val="16"/>
                <w:szCs w:val="16"/>
              </w:rPr>
              <w:t>32 298 000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rsidR="000F7985" w:rsidRPr="00184430" w:rsidRDefault="000F7985" w:rsidP="000F7985">
            <w:pPr>
              <w:spacing w:after="0" w:line="312" w:lineRule="auto"/>
              <w:rPr>
                <w:sz w:val="20"/>
                <w:szCs w:val="20"/>
                <w:lang w:eastAsia="fr-FR"/>
              </w:rPr>
            </w:pPr>
            <w:r>
              <w:rPr>
                <w:rFonts w:ascii="Calibri" w:hAnsi="Calibri"/>
                <w:sz w:val="22"/>
                <w:szCs w:val="22"/>
              </w:rPr>
              <w:t>0,01</w:t>
            </w:r>
          </w:p>
        </w:tc>
      </w:tr>
      <w:tr w:rsidR="000F7985" w:rsidRPr="00184430" w:rsidTr="00CB2D1E">
        <w:trPr>
          <w:trHeight w:val="22"/>
        </w:trPr>
        <w:tc>
          <w:tcPr>
            <w:tcW w:w="5457" w:type="dxa"/>
            <w:tcBorders>
              <w:top w:val="single" w:sz="4" w:space="0" w:color="000000"/>
              <w:left w:val="single" w:sz="8" w:space="0" w:color="auto"/>
              <w:bottom w:val="nil"/>
              <w:right w:val="single" w:sz="4" w:space="0" w:color="auto"/>
            </w:tcBorders>
            <w:shd w:val="clear" w:color="000000" w:fill="D9D9D9"/>
            <w:hideMark/>
          </w:tcPr>
          <w:p w:rsidR="000F7985" w:rsidRPr="00184430" w:rsidRDefault="000F7985" w:rsidP="000F7985">
            <w:pPr>
              <w:spacing w:after="0" w:line="312" w:lineRule="auto"/>
              <w:rPr>
                <w:sz w:val="20"/>
                <w:szCs w:val="20"/>
                <w:lang w:eastAsia="fr-FR"/>
              </w:rPr>
            </w:pPr>
            <w:r w:rsidRPr="00184430">
              <w:rPr>
                <w:sz w:val="20"/>
                <w:szCs w:val="20"/>
                <w:lang w:eastAsia="fr-FR"/>
              </w:rPr>
              <w:t>Régimes de financement des entreprises</w:t>
            </w:r>
          </w:p>
        </w:tc>
        <w:tc>
          <w:tcPr>
            <w:tcW w:w="1984" w:type="dxa"/>
            <w:tcBorders>
              <w:top w:val="single" w:sz="4" w:space="0" w:color="000000"/>
              <w:left w:val="nil"/>
              <w:bottom w:val="nil"/>
              <w:right w:val="nil"/>
            </w:tcBorders>
            <w:shd w:val="clear" w:color="000000" w:fill="D9D9D9"/>
            <w:noWrap/>
            <w:hideMark/>
          </w:tcPr>
          <w:p w:rsidR="000F7985" w:rsidRPr="00184430" w:rsidRDefault="000F7985" w:rsidP="000F7985">
            <w:pPr>
              <w:spacing w:after="0" w:line="312" w:lineRule="auto"/>
              <w:rPr>
                <w:sz w:val="20"/>
                <w:szCs w:val="20"/>
                <w:lang w:eastAsia="fr-FR"/>
              </w:rPr>
            </w:pPr>
            <w:r>
              <w:rPr>
                <w:rFonts w:ascii="Arial Unicode MS" w:eastAsia="Arial Unicode MS" w:hAnsi="Arial Unicode MS" w:cs="Arial Unicode MS" w:hint="eastAsia"/>
                <w:sz w:val="16"/>
                <w:szCs w:val="16"/>
              </w:rPr>
              <w:t>1 312 453 878</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0F7985" w:rsidRPr="00184430" w:rsidRDefault="000F7985" w:rsidP="000F7985">
            <w:pPr>
              <w:spacing w:after="0" w:line="312" w:lineRule="auto"/>
              <w:rPr>
                <w:sz w:val="20"/>
                <w:szCs w:val="20"/>
                <w:lang w:eastAsia="fr-FR"/>
              </w:rPr>
            </w:pPr>
            <w:r>
              <w:rPr>
                <w:rFonts w:ascii="Calibri" w:hAnsi="Calibri"/>
                <w:sz w:val="22"/>
                <w:szCs w:val="22"/>
              </w:rPr>
              <w:t>0,38</w:t>
            </w:r>
          </w:p>
        </w:tc>
      </w:tr>
      <w:tr w:rsidR="000F7985" w:rsidRPr="00184430" w:rsidTr="00CB2D1E">
        <w:trPr>
          <w:trHeight w:val="22"/>
        </w:trPr>
        <w:tc>
          <w:tcPr>
            <w:tcW w:w="5457" w:type="dxa"/>
            <w:tcBorders>
              <w:top w:val="nil"/>
              <w:left w:val="single" w:sz="8" w:space="0" w:color="auto"/>
              <w:bottom w:val="single" w:sz="4" w:space="0" w:color="000000"/>
              <w:right w:val="single" w:sz="4" w:space="0" w:color="auto"/>
            </w:tcBorders>
            <w:shd w:val="clear" w:color="000000" w:fill="FFFFFF"/>
            <w:hideMark/>
          </w:tcPr>
          <w:p w:rsidR="000F7985" w:rsidRPr="00184430" w:rsidRDefault="000F7985" w:rsidP="000F7985">
            <w:pPr>
              <w:spacing w:after="0" w:line="312" w:lineRule="auto"/>
              <w:rPr>
                <w:sz w:val="20"/>
                <w:szCs w:val="20"/>
                <w:lang w:eastAsia="fr-FR"/>
              </w:rPr>
            </w:pPr>
            <w:r w:rsidRPr="00184430">
              <w:rPr>
                <w:sz w:val="20"/>
                <w:szCs w:val="20"/>
                <w:lang w:eastAsia="fr-FR"/>
              </w:rPr>
              <w:t>Régimes de financement des entreprises (sauf les prestataires de soins de santé)</w:t>
            </w:r>
          </w:p>
        </w:tc>
        <w:tc>
          <w:tcPr>
            <w:tcW w:w="1984" w:type="dxa"/>
            <w:tcBorders>
              <w:top w:val="nil"/>
              <w:left w:val="nil"/>
              <w:bottom w:val="single" w:sz="4" w:space="0" w:color="000000"/>
              <w:right w:val="nil"/>
            </w:tcBorders>
            <w:shd w:val="clear" w:color="000000" w:fill="FFFFFF"/>
            <w:noWrap/>
            <w:hideMark/>
          </w:tcPr>
          <w:p w:rsidR="000F7985" w:rsidRPr="00184430" w:rsidRDefault="000F7985" w:rsidP="000F7985">
            <w:pPr>
              <w:spacing w:after="0" w:line="312" w:lineRule="auto"/>
              <w:rPr>
                <w:sz w:val="20"/>
                <w:szCs w:val="20"/>
                <w:lang w:eastAsia="fr-FR"/>
              </w:rPr>
            </w:pPr>
            <w:r>
              <w:rPr>
                <w:rFonts w:ascii="Arial Unicode MS" w:eastAsia="Arial Unicode MS" w:hAnsi="Arial Unicode MS" w:cs="Arial Unicode MS" w:hint="eastAsia"/>
                <w:sz w:val="16"/>
                <w:szCs w:val="16"/>
              </w:rPr>
              <w:t>1 312 453 878</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rsidR="000F7985" w:rsidRPr="00184430" w:rsidRDefault="000F7985" w:rsidP="000F7985">
            <w:pPr>
              <w:spacing w:after="0" w:line="312" w:lineRule="auto"/>
              <w:rPr>
                <w:sz w:val="20"/>
                <w:szCs w:val="20"/>
                <w:lang w:eastAsia="fr-FR"/>
              </w:rPr>
            </w:pPr>
            <w:r>
              <w:rPr>
                <w:rFonts w:ascii="Calibri" w:hAnsi="Calibri"/>
                <w:sz w:val="22"/>
                <w:szCs w:val="22"/>
              </w:rPr>
              <w:t>0,38</w:t>
            </w:r>
          </w:p>
        </w:tc>
      </w:tr>
      <w:tr w:rsidR="000F7985" w:rsidRPr="00184430" w:rsidTr="00CB2D1E">
        <w:trPr>
          <w:trHeight w:val="22"/>
        </w:trPr>
        <w:tc>
          <w:tcPr>
            <w:tcW w:w="5457" w:type="dxa"/>
            <w:tcBorders>
              <w:top w:val="nil"/>
              <w:left w:val="single" w:sz="8" w:space="0" w:color="auto"/>
              <w:bottom w:val="single" w:sz="4" w:space="0" w:color="000000"/>
              <w:right w:val="single" w:sz="4" w:space="0" w:color="auto"/>
            </w:tcBorders>
            <w:shd w:val="clear" w:color="000000" w:fill="A5A5A5"/>
            <w:hideMark/>
          </w:tcPr>
          <w:p w:rsidR="000F7985" w:rsidRPr="00184430" w:rsidRDefault="000F7985" w:rsidP="000F7985">
            <w:pPr>
              <w:spacing w:after="0" w:line="312" w:lineRule="auto"/>
              <w:rPr>
                <w:sz w:val="20"/>
                <w:szCs w:val="20"/>
                <w:lang w:eastAsia="fr-FR"/>
              </w:rPr>
            </w:pPr>
            <w:r w:rsidRPr="00184430">
              <w:rPr>
                <w:sz w:val="20"/>
                <w:szCs w:val="20"/>
                <w:lang w:eastAsia="fr-FR"/>
              </w:rPr>
              <w:t>Paiement direct des ménages</w:t>
            </w:r>
          </w:p>
        </w:tc>
        <w:tc>
          <w:tcPr>
            <w:tcW w:w="1984" w:type="dxa"/>
            <w:tcBorders>
              <w:top w:val="nil"/>
              <w:left w:val="nil"/>
              <w:bottom w:val="single" w:sz="4" w:space="0" w:color="000000"/>
              <w:right w:val="nil"/>
            </w:tcBorders>
            <w:shd w:val="clear" w:color="000000" w:fill="A5A5A5"/>
            <w:noWrap/>
            <w:hideMark/>
          </w:tcPr>
          <w:p w:rsidR="000F7985" w:rsidRPr="00184430" w:rsidRDefault="000F7985" w:rsidP="000F7985">
            <w:pPr>
              <w:spacing w:after="0" w:line="312" w:lineRule="auto"/>
              <w:rPr>
                <w:sz w:val="20"/>
                <w:szCs w:val="20"/>
                <w:lang w:eastAsia="fr-FR"/>
              </w:rPr>
            </w:pPr>
            <w:r>
              <w:rPr>
                <w:rFonts w:ascii="Arial Unicode MS" w:eastAsia="Arial Unicode MS" w:hAnsi="Arial Unicode MS" w:cs="Arial Unicode MS" w:hint="eastAsia"/>
                <w:sz w:val="16"/>
                <w:szCs w:val="16"/>
              </w:rPr>
              <w:t>183 032 763 209</w:t>
            </w:r>
          </w:p>
        </w:tc>
        <w:tc>
          <w:tcPr>
            <w:tcW w:w="993" w:type="dxa"/>
            <w:tcBorders>
              <w:top w:val="nil"/>
              <w:left w:val="single" w:sz="4" w:space="0" w:color="auto"/>
              <w:bottom w:val="single" w:sz="4" w:space="0" w:color="auto"/>
              <w:right w:val="single" w:sz="4" w:space="0" w:color="auto"/>
            </w:tcBorders>
            <w:shd w:val="clear" w:color="000000" w:fill="A5A5A5"/>
            <w:noWrap/>
            <w:vAlign w:val="bottom"/>
            <w:hideMark/>
          </w:tcPr>
          <w:p w:rsidR="000F7985" w:rsidRPr="00184430" w:rsidRDefault="000F7985" w:rsidP="000F7985">
            <w:pPr>
              <w:spacing w:after="0" w:line="312" w:lineRule="auto"/>
              <w:rPr>
                <w:sz w:val="20"/>
                <w:szCs w:val="20"/>
                <w:lang w:eastAsia="fr-FR"/>
              </w:rPr>
            </w:pPr>
            <w:r>
              <w:rPr>
                <w:rFonts w:ascii="Calibri" w:hAnsi="Calibri"/>
                <w:sz w:val="22"/>
                <w:szCs w:val="22"/>
              </w:rPr>
              <w:t>53,28</w:t>
            </w:r>
          </w:p>
        </w:tc>
      </w:tr>
      <w:tr w:rsidR="000F7985" w:rsidRPr="00184430" w:rsidTr="00CB2D1E">
        <w:trPr>
          <w:trHeight w:val="22"/>
        </w:trPr>
        <w:tc>
          <w:tcPr>
            <w:tcW w:w="5457" w:type="dxa"/>
            <w:tcBorders>
              <w:top w:val="nil"/>
              <w:left w:val="single" w:sz="8" w:space="0" w:color="auto"/>
              <w:bottom w:val="nil"/>
              <w:right w:val="single" w:sz="4" w:space="0" w:color="auto"/>
            </w:tcBorders>
            <w:shd w:val="clear" w:color="000000" w:fill="D9D9D9"/>
            <w:hideMark/>
          </w:tcPr>
          <w:p w:rsidR="000F7985" w:rsidRPr="00184430" w:rsidRDefault="000F7985" w:rsidP="000F7985">
            <w:pPr>
              <w:spacing w:after="0" w:line="312" w:lineRule="auto"/>
              <w:rPr>
                <w:sz w:val="20"/>
                <w:szCs w:val="20"/>
                <w:lang w:eastAsia="fr-FR"/>
              </w:rPr>
            </w:pPr>
            <w:r w:rsidRPr="00184430">
              <w:rPr>
                <w:sz w:val="20"/>
                <w:szCs w:val="20"/>
                <w:lang w:eastAsia="fr-FR"/>
              </w:rPr>
              <w:t>Paiement direct sans partage de coûts</w:t>
            </w:r>
          </w:p>
        </w:tc>
        <w:tc>
          <w:tcPr>
            <w:tcW w:w="1984" w:type="dxa"/>
            <w:tcBorders>
              <w:top w:val="nil"/>
              <w:left w:val="nil"/>
              <w:bottom w:val="nil"/>
              <w:right w:val="nil"/>
            </w:tcBorders>
            <w:shd w:val="clear" w:color="000000" w:fill="D9D9D9"/>
            <w:noWrap/>
            <w:hideMark/>
          </w:tcPr>
          <w:p w:rsidR="000F7985" w:rsidRPr="00184430" w:rsidRDefault="000F7985" w:rsidP="000F7985">
            <w:pPr>
              <w:spacing w:after="0" w:line="312" w:lineRule="auto"/>
              <w:rPr>
                <w:sz w:val="20"/>
                <w:szCs w:val="20"/>
                <w:lang w:eastAsia="fr-FR"/>
              </w:rPr>
            </w:pPr>
            <w:r>
              <w:rPr>
                <w:rFonts w:ascii="Arial Unicode MS" w:eastAsia="Arial Unicode MS" w:hAnsi="Arial Unicode MS" w:cs="Arial Unicode MS" w:hint="eastAsia"/>
                <w:sz w:val="16"/>
                <w:szCs w:val="16"/>
              </w:rPr>
              <w:t>183 032 013 209</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0F7985" w:rsidRPr="00184430" w:rsidRDefault="000F7985" w:rsidP="000F7985">
            <w:pPr>
              <w:spacing w:after="0" w:line="312" w:lineRule="auto"/>
              <w:rPr>
                <w:sz w:val="20"/>
                <w:szCs w:val="20"/>
                <w:lang w:eastAsia="fr-FR"/>
              </w:rPr>
            </w:pPr>
            <w:r>
              <w:rPr>
                <w:rFonts w:ascii="Calibri" w:hAnsi="Calibri"/>
                <w:sz w:val="22"/>
                <w:szCs w:val="22"/>
              </w:rPr>
              <w:t>53,28</w:t>
            </w:r>
          </w:p>
        </w:tc>
      </w:tr>
      <w:tr w:rsidR="000F7985" w:rsidRPr="00184430" w:rsidTr="00CB2D1E">
        <w:trPr>
          <w:trHeight w:val="22"/>
        </w:trPr>
        <w:tc>
          <w:tcPr>
            <w:tcW w:w="5457" w:type="dxa"/>
            <w:tcBorders>
              <w:top w:val="single" w:sz="4" w:space="0" w:color="000000"/>
              <w:left w:val="single" w:sz="8" w:space="0" w:color="auto"/>
              <w:bottom w:val="nil"/>
              <w:right w:val="single" w:sz="4" w:space="0" w:color="auto"/>
            </w:tcBorders>
            <w:shd w:val="clear" w:color="000000" w:fill="D9D9D9"/>
            <w:hideMark/>
          </w:tcPr>
          <w:p w:rsidR="000F7985" w:rsidRPr="00184430" w:rsidRDefault="000F7985" w:rsidP="000F7985">
            <w:pPr>
              <w:spacing w:after="0" w:line="312" w:lineRule="auto"/>
              <w:rPr>
                <w:sz w:val="20"/>
                <w:szCs w:val="20"/>
                <w:lang w:eastAsia="fr-FR"/>
              </w:rPr>
            </w:pPr>
            <w:r w:rsidRPr="00184430">
              <w:rPr>
                <w:sz w:val="20"/>
                <w:szCs w:val="20"/>
                <w:lang w:eastAsia="fr-FR"/>
              </w:rPr>
              <w:t xml:space="preserve">Autres paiements directs des ménages </w:t>
            </w:r>
          </w:p>
        </w:tc>
        <w:tc>
          <w:tcPr>
            <w:tcW w:w="1984" w:type="dxa"/>
            <w:tcBorders>
              <w:top w:val="single" w:sz="4" w:space="0" w:color="000000"/>
              <w:left w:val="nil"/>
              <w:bottom w:val="nil"/>
              <w:right w:val="nil"/>
            </w:tcBorders>
            <w:shd w:val="clear" w:color="000000" w:fill="D9D9D9"/>
            <w:noWrap/>
            <w:hideMark/>
          </w:tcPr>
          <w:p w:rsidR="000F7985" w:rsidRPr="00184430" w:rsidRDefault="000F7985" w:rsidP="000F7985">
            <w:pPr>
              <w:spacing w:after="0" w:line="312" w:lineRule="auto"/>
              <w:rPr>
                <w:sz w:val="20"/>
                <w:szCs w:val="20"/>
                <w:lang w:eastAsia="fr-FR"/>
              </w:rPr>
            </w:pPr>
            <w:r>
              <w:rPr>
                <w:rFonts w:ascii="Arial Unicode MS" w:eastAsia="Arial Unicode MS" w:hAnsi="Arial Unicode MS" w:cs="Arial Unicode MS" w:hint="eastAsia"/>
                <w:sz w:val="16"/>
                <w:szCs w:val="16"/>
              </w:rPr>
              <w:t>750 000</w:t>
            </w:r>
          </w:p>
        </w:tc>
        <w:tc>
          <w:tcPr>
            <w:tcW w:w="993" w:type="dxa"/>
            <w:tcBorders>
              <w:top w:val="nil"/>
              <w:left w:val="single" w:sz="4" w:space="0" w:color="auto"/>
              <w:bottom w:val="nil"/>
              <w:right w:val="single" w:sz="4" w:space="0" w:color="auto"/>
            </w:tcBorders>
            <w:shd w:val="clear" w:color="auto" w:fill="auto"/>
            <w:noWrap/>
            <w:vAlign w:val="bottom"/>
            <w:hideMark/>
          </w:tcPr>
          <w:p w:rsidR="000F7985" w:rsidRPr="00184430" w:rsidRDefault="000F7985" w:rsidP="000F7985">
            <w:pPr>
              <w:spacing w:after="0" w:line="312" w:lineRule="auto"/>
              <w:rPr>
                <w:sz w:val="20"/>
                <w:szCs w:val="20"/>
                <w:lang w:eastAsia="fr-FR"/>
              </w:rPr>
            </w:pPr>
            <w:r>
              <w:rPr>
                <w:rFonts w:ascii="Calibri" w:hAnsi="Calibri"/>
                <w:sz w:val="22"/>
                <w:szCs w:val="22"/>
              </w:rPr>
              <w:t>0,00</w:t>
            </w:r>
          </w:p>
        </w:tc>
      </w:tr>
      <w:tr w:rsidR="000F7985" w:rsidRPr="00184430" w:rsidTr="00CB2D1E">
        <w:trPr>
          <w:trHeight w:val="22"/>
        </w:trPr>
        <w:tc>
          <w:tcPr>
            <w:tcW w:w="5457" w:type="dxa"/>
            <w:tcBorders>
              <w:top w:val="single" w:sz="8" w:space="0" w:color="auto"/>
              <w:left w:val="single" w:sz="8" w:space="0" w:color="auto"/>
              <w:bottom w:val="single" w:sz="8" w:space="0" w:color="auto"/>
              <w:right w:val="single" w:sz="4" w:space="0" w:color="auto"/>
            </w:tcBorders>
            <w:shd w:val="clear" w:color="000000" w:fill="A5A5A5"/>
            <w:vAlign w:val="center"/>
            <w:hideMark/>
          </w:tcPr>
          <w:p w:rsidR="000F7985" w:rsidRPr="00184430" w:rsidRDefault="000F7985" w:rsidP="000F7985">
            <w:pPr>
              <w:spacing w:after="0" w:line="312" w:lineRule="auto"/>
              <w:rPr>
                <w:sz w:val="20"/>
                <w:szCs w:val="20"/>
                <w:lang w:eastAsia="fr-FR"/>
              </w:rPr>
            </w:pPr>
            <w:r>
              <w:rPr>
                <w:sz w:val="20"/>
                <w:szCs w:val="20"/>
                <w:lang w:eastAsia="fr-FR"/>
              </w:rPr>
              <w:t>Ensemble</w:t>
            </w:r>
          </w:p>
        </w:tc>
        <w:tc>
          <w:tcPr>
            <w:tcW w:w="1984" w:type="dxa"/>
            <w:tcBorders>
              <w:top w:val="single" w:sz="8" w:space="0" w:color="auto"/>
              <w:left w:val="nil"/>
              <w:bottom w:val="single" w:sz="8" w:space="0" w:color="auto"/>
              <w:right w:val="nil"/>
            </w:tcBorders>
            <w:shd w:val="clear" w:color="000000" w:fill="A5A5A5"/>
            <w:noWrap/>
            <w:hideMark/>
          </w:tcPr>
          <w:p w:rsidR="000F7985" w:rsidRPr="00184430" w:rsidRDefault="000F7985" w:rsidP="000F7985">
            <w:pPr>
              <w:spacing w:after="0" w:line="312" w:lineRule="auto"/>
              <w:rPr>
                <w:sz w:val="20"/>
                <w:szCs w:val="20"/>
                <w:lang w:eastAsia="fr-FR"/>
              </w:rPr>
            </w:pPr>
            <w:r>
              <w:rPr>
                <w:rFonts w:ascii="Arial Unicode MS" w:eastAsia="Arial Unicode MS" w:hAnsi="Arial Unicode MS" w:cs="Arial Unicode MS" w:hint="eastAsia"/>
                <w:sz w:val="16"/>
                <w:szCs w:val="16"/>
              </w:rPr>
              <w:t>343 504 354 799</w:t>
            </w:r>
          </w:p>
        </w:tc>
        <w:tc>
          <w:tcPr>
            <w:tcW w:w="993" w:type="dxa"/>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0F7985" w:rsidRPr="00184430" w:rsidRDefault="000F7985" w:rsidP="000F7985">
            <w:pPr>
              <w:spacing w:after="0" w:line="312" w:lineRule="auto"/>
              <w:rPr>
                <w:sz w:val="20"/>
                <w:szCs w:val="20"/>
                <w:lang w:eastAsia="fr-FR"/>
              </w:rPr>
            </w:pPr>
            <w:r>
              <w:rPr>
                <w:rFonts w:ascii="Calibri" w:hAnsi="Calibri"/>
                <w:sz w:val="22"/>
                <w:szCs w:val="22"/>
              </w:rPr>
              <w:t>100,00</w:t>
            </w:r>
          </w:p>
        </w:tc>
      </w:tr>
    </w:tbl>
    <w:p w:rsidR="00734095" w:rsidRPr="0044670F" w:rsidRDefault="00734095" w:rsidP="00184430">
      <w:pPr>
        <w:spacing w:before="240" w:line="312" w:lineRule="auto"/>
        <w:rPr>
          <w:lang w:eastAsia="en-US"/>
        </w:rPr>
      </w:pPr>
      <w:r w:rsidRPr="0044670F">
        <w:rPr>
          <w:lang w:eastAsia="en-US"/>
        </w:rPr>
        <w:t>Ce tableau</w:t>
      </w:r>
      <w:r w:rsidR="00693699">
        <w:rPr>
          <w:lang w:eastAsia="en-US"/>
        </w:rPr>
        <w:t xml:space="preserve"> 3.2</w:t>
      </w:r>
      <w:r w:rsidRPr="0044670F">
        <w:rPr>
          <w:lang w:eastAsia="en-US"/>
        </w:rPr>
        <w:t xml:space="preserve"> montre que c</w:t>
      </w:r>
      <w:r w:rsidR="004B26F5" w:rsidRPr="0044670F">
        <w:rPr>
          <w:lang w:eastAsia="en-US"/>
        </w:rPr>
        <w:t>e sont</w:t>
      </w:r>
      <w:r w:rsidRPr="0044670F">
        <w:rPr>
          <w:lang w:eastAsia="en-US"/>
        </w:rPr>
        <w:t xml:space="preserve"> le</w:t>
      </w:r>
      <w:r w:rsidR="00F21454" w:rsidRPr="0044670F">
        <w:rPr>
          <w:lang w:eastAsia="en-US"/>
        </w:rPr>
        <w:t>s</w:t>
      </w:r>
      <w:r w:rsidRPr="0044670F">
        <w:rPr>
          <w:lang w:eastAsia="en-US"/>
        </w:rPr>
        <w:t xml:space="preserve"> paiement</w:t>
      </w:r>
      <w:r w:rsidR="00027827" w:rsidRPr="0044670F">
        <w:rPr>
          <w:lang w:eastAsia="en-US"/>
        </w:rPr>
        <w:t>s</w:t>
      </w:r>
      <w:r w:rsidRPr="0044670F">
        <w:rPr>
          <w:lang w:eastAsia="en-US"/>
        </w:rPr>
        <w:t xml:space="preserve"> direct</w:t>
      </w:r>
      <w:r w:rsidR="00F21454" w:rsidRPr="0044670F">
        <w:rPr>
          <w:lang w:eastAsia="en-US"/>
        </w:rPr>
        <w:t>s</w:t>
      </w:r>
      <w:r w:rsidRPr="0044670F">
        <w:rPr>
          <w:lang w:eastAsia="en-US"/>
        </w:rPr>
        <w:t xml:space="preserve"> des ménages qui </w:t>
      </w:r>
      <w:r w:rsidR="00303212">
        <w:rPr>
          <w:lang w:eastAsia="en-US"/>
        </w:rPr>
        <w:t xml:space="preserve">ont </w:t>
      </w:r>
      <w:r w:rsidRPr="0044670F">
        <w:rPr>
          <w:lang w:eastAsia="en-US"/>
        </w:rPr>
        <w:t xml:space="preserve"> permis de </w:t>
      </w:r>
      <w:r w:rsidR="00072C63">
        <w:rPr>
          <w:lang w:eastAsia="en-US"/>
        </w:rPr>
        <w:t xml:space="preserve">financer </w:t>
      </w:r>
      <w:r w:rsidRPr="0044670F">
        <w:rPr>
          <w:lang w:eastAsia="en-US"/>
        </w:rPr>
        <w:t>plus de la moitié des dépenses de santé en 2013, soit 53,</w:t>
      </w:r>
      <w:r w:rsidR="00DD21CF">
        <w:rPr>
          <w:lang w:eastAsia="en-US"/>
        </w:rPr>
        <w:t>28</w:t>
      </w:r>
      <w:r w:rsidRPr="0044670F">
        <w:rPr>
          <w:lang w:eastAsia="en-US"/>
        </w:rPr>
        <w:t xml:space="preserve"> % du total. Cette situation n’est pas du tout </w:t>
      </w:r>
      <w:r w:rsidR="00072C63">
        <w:rPr>
          <w:lang w:eastAsia="en-US"/>
        </w:rPr>
        <w:t>l’</w:t>
      </w:r>
      <w:r w:rsidRPr="0044670F">
        <w:rPr>
          <w:lang w:eastAsia="en-US"/>
        </w:rPr>
        <w:t xml:space="preserve">idéale, étant </w:t>
      </w:r>
      <w:r w:rsidR="00F21454" w:rsidRPr="0044670F">
        <w:rPr>
          <w:lang w:eastAsia="en-US"/>
        </w:rPr>
        <w:t>donné</w:t>
      </w:r>
      <w:r w:rsidRPr="0044670F">
        <w:rPr>
          <w:lang w:eastAsia="en-US"/>
        </w:rPr>
        <w:t xml:space="preserve"> que la performance d’un système de santé doit résider dans sa capacité à rendre les soins accessibles à tous</w:t>
      </w:r>
      <w:r w:rsidR="00072C63">
        <w:rPr>
          <w:lang w:eastAsia="en-US"/>
        </w:rPr>
        <w:t xml:space="preserve"> par des mécanismes de solidarité qui </w:t>
      </w:r>
      <w:r w:rsidR="00497D1B">
        <w:rPr>
          <w:lang w:eastAsia="en-US"/>
        </w:rPr>
        <w:t>permettent,</w:t>
      </w:r>
      <w:r w:rsidR="007049B2">
        <w:rPr>
          <w:lang w:eastAsia="en-US"/>
        </w:rPr>
        <w:t xml:space="preserve"> </w:t>
      </w:r>
      <w:r w:rsidR="00072C63">
        <w:rPr>
          <w:lang w:eastAsia="en-US"/>
        </w:rPr>
        <w:t>d’</w:t>
      </w:r>
      <w:r w:rsidRPr="0044670F">
        <w:rPr>
          <w:lang w:eastAsia="en-US"/>
        </w:rPr>
        <w:t xml:space="preserve">alléger </w:t>
      </w:r>
      <w:r w:rsidR="007B3A29">
        <w:rPr>
          <w:lang w:eastAsia="en-US"/>
        </w:rPr>
        <w:t>d</w:t>
      </w:r>
      <w:r w:rsidR="00F21454" w:rsidRPr="0044670F">
        <w:rPr>
          <w:lang w:eastAsia="en-US"/>
        </w:rPr>
        <w:t>avantage</w:t>
      </w:r>
      <w:r w:rsidRPr="0044670F">
        <w:rPr>
          <w:lang w:eastAsia="en-US"/>
        </w:rPr>
        <w:t xml:space="preserve"> le fardeau économique de la s</w:t>
      </w:r>
      <w:r w:rsidR="00184430">
        <w:rPr>
          <w:lang w:eastAsia="en-US"/>
        </w:rPr>
        <w:t xml:space="preserve">anté </w:t>
      </w:r>
      <w:r w:rsidR="00072C63">
        <w:rPr>
          <w:lang w:eastAsia="en-US"/>
        </w:rPr>
        <w:t xml:space="preserve">pour les </w:t>
      </w:r>
      <w:r w:rsidR="00072C63" w:rsidRPr="0044670F">
        <w:rPr>
          <w:lang w:eastAsia="en-US"/>
        </w:rPr>
        <w:t>plus démunis</w:t>
      </w:r>
    </w:p>
    <w:p w:rsidR="00734095" w:rsidRPr="0044670F" w:rsidRDefault="00734095" w:rsidP="00587784">
      <w:pPr>
        <w:spacing w:line="312" w:lineRule="auto"/>
        <w:rPr>
          <w:lang w:eastAsia="en-US"/>
        </w:rPr>
      </w:pPr>
      <w:r w:rsidRPr="0044670F">
        <w:rPr>
          <w:lang w:eastAsia="en-US"/>
        </w:rPr>
        <w:t xml:space="preserve">Ensuite viennent les régimes volontaires de paiement privé des soins de santé avec 25, </w:t>
      </w:r>
      <w:r w:rsidR="00DD21CF">
        <w:rPr>
          <w:lang w:eastAsia="en-US"/>
        </w:rPr>
        <w:t>31</w:t>
      </w:r>
      <w:r w:rsidRPr="0044670F">
        <w:rPr>
          <w:lang w:eastAsia="en-US"/>
        </w:rPr>
        <w:t xml:space="preserve"> %</w:t>
      </w:r>
      <w:r w:rsidR="00072C63">
        <w:rPr>
          <w:lang w:eastAsia="en-US"/>
        </w:rPr>
        <w:t xml:space="preserve"> du total</w:t>
      </w:r>
      <w:r w:rsidRPr="0044670F">
        <w:rPr>
          <w:lang w:eastAsia="en-US"/>
        </w:rPr>
        <w:t>. Cette part est essentiellement imputable aux systèmes de financement des Institutions Sans But Lucratif au service des Ménages (ISBL</w:t>
      </w:r>
      <w:r w:rsidR="00BF6466">
        <w:rPr>
          <w:lang w:eastAsia="en-US"/>
        </w:rPr>
        <w:t>S</w:t>
      </w:r>
      <w:r w:rsidRPr="0044670F">
        <w:rPr>
          <w:lang w:eastAsia="en-US"/>
        </w:rPr>
        <w:t xml:space="preserve">M), y compris les agences de développement et les ONG avec </w:t>
      </w:r>
      <w:r w:rsidR="00DB3947">
        <w:rPr>
          <w:rFonts w:ascii="Calibri" w:hAnsi="Calibri"/>
          <w:sz w:val="22"/>
          <w:szCs w:val="22"/>
        </w:rPr>
        <w:t>24,72</w:t>
      </w:r>
      <w:r w:rsidRPr="0044670F">
        <w:rPr>
          <w:lang w:eastAsia="en-US"/>
        </w:rPr>
        <w:t>%</w:t>
      </w:r>
      <w:r w:rsidR="00072C63">
        <w:rPr>
          <w:lang w:eastAsia="en-US"/>
        </w:rPr>
        <w:t xml:space="preserve"> du total</w:t>
      </w:r>
      <w:r w:rsidRPr="0044670F">
        <w:rPr>
          <w:lang w:eastAsia="en-US"/>
        </w:rPr>
        <w:t>. Les différents régimes d’assurance pr</w:t>
      </w:r>
      <w:r w:rsidR="00184430">
        <w:rPr>
          <w:lang w:eastAsia="en-US"/>
        </w:rPr>
        <w:t>ivée n’en occupent que 0,</w:t>
      </w:r>
      <w:r w:rsidR="00DB3947">
        <w:rPr>
          <w:lang w:eastAsia="en-US"/>
        </w:rPr>
        <w:t>58</w:t>
      </w:r>
      <w:r w:rsidR="00184430">
        <w:rPr>
          <w:lang w:eastAsia="en-US"/>
        </w:rPr>
        <w:t xml:space="preserve"> %. </w:t>
      </w:r>
    </w:p>
    <w:p w:rsidR="00734095" w:rsidRPr="0044670F" w:rsidRDefault="00734095" w:rsidP="00587784">
      <w:pPr>
        <w:spacing w:line="312" w:lineRule="auto"/>
        <w:rPr>
          <w:lang w:eastAsia="en-US"/>
        </w:rPr>
      </w:pPr>
      <w:r w:rsidRPr="0044670F">
        <w:rPr>
          <w:lang w:eastAsia="en-US"/>
        </w:rPr>
        <w:t>Les régimes de l’administration publique et les régimes contributifs obligatoires de financement n’ont permis de mobiliser que 2</w:t>
      </w:r>
      <w:r w:rsidR="00876692">
        <w:rPr>
          <w:lang w:eastAsia="en-US"/>
        </w:rPr>
        <w:t>1</w:t>
      </w:r>
      <w:r w:rsidRPr="0044670F">
        <w:rPr>
          <w:lang w:eastAsia="en-US"/>
        </w:rPr>
        <w:t>,</w:t>
      </w:r>
      <w:r w:rsidR="00876692">
        <w:rPr>
          <w:lang w:eastAsia="en-US"/>
        </w:rPr>
        <w:t>41</w:t>
      </w:r>
      <w:r w:rsidR="007B3A29">
        <w:rPr>
          <w:lang w:eastAsia="en-US"/>
        </w:rPr>
        <w:t xml:space="preserve"> %</w:t>
      </w:r>
      <w:r w:rsidRPr="0044670F">
        <w:rPr>
          <w:lang w:eastAsia="en-US"/>
        </w:rPr>
        <w:t xml:space="preserve"> des dépenses de santé. </w:t>
      </w:r>
      <w:r w:rsidRPr="00497D1B">
        <w:rPr>
          <w:lang w:eastAsia="en-US"/>
        </w:rPr>
        <w:t>C’est la situation inverse qui aurait été la meilleure pour qu’on puisse aspirer à une couverture maladie universelle tant attendue et souhaitée</w:t>
      </w:r>
      <w:r w:rsidRPr="0044670F">
        <w:rPr>
          <w:lang w:eastAsia="en-US"/>
        </w:rPr>
        <w:t>. Ces 2</w:t>
      </w:r>
      <w:r w:rsidR="00876692">
        <w:rPr>
          <w:lang w:eastAsia="en-US"/>
        </w:rPr>
        <w:t>1</w:t>
      </w:r>
      <w:r w:rsidRPr="0044670F">
        <w:rPr>
          <w:lang w:eastAsia="en-US"/>
        </w:rPr>
        <w:t>,</w:t>
      </w:r>
      <w:r w:rsidR="00876692">
        <w:rPr>
          <w:lang w:eastAsia="en-US"/>
        </w:rPr>
        <w:t>41</w:t>
      </w:r>
      <w:r w:rsidRPr="0044670F">
        <w:rPr>
          <w:lang w:eastAsia="en-US"/>
        </w:rPr>
        <w:t xml:space="preserve"> % sont essentiellement dus aux régimes publics de l’administration centrale avec 1</w:t>
      </w:r>
      <w:r w:rsidR="00A80649">
        <w:rPr>
          <w:lang w:eastAsia="en-US"/>
        </w:rPr>
        <w:t>9</w:t>
      </w:r>
      <w:r w:rsidRPr="0044670F">
        <w:rPr>
          <w:lang w:eastAsia="en-US"/>
        </w:rPr>
        <w:t>,</w:t>
      </w:r>
      <w:r w:rsidR="00A80649">
        <w:rPr>
          <w:lang w:eastAsia="en-US"/>
        </w:rPr>
        <w:t>97</w:t>
      </w:r>
      <w:r w:rsidR="007B3A29">
        <w:rPr>
          <w:lang w:eastAsia="en-US"/>
        </w:rPr>
        <w:t xml:space="preserve"> %</w:t>
      </w:r>
      <w:r w:rsidRPr="0044670F">
        <w:rPr>
          <w:lang w:eastAsia="en-US"/>
        </w:rPr>
        <w:t xml:space="preserve">. </w:t>
      </w:r>
      <w:r w:rsidR="00C80F9E" w:rsidRPr="0044670F">
        <w:rPr>
          <w:lang w:eastAsia="en-US"/>
        </w:rPr>
        <w:t>La contribution de l’Assurance Maladie Obligatoire (AMO) au financement de la santé en 2013 n’est que de 1,4</w:t>
      </w:r>
      <w:r w:rsidR="00A80649">
        <w:rPr>
          <w:lang w:eastAsia="en-US"/>
        </w:rPr>
        <w:t>4</w:t>
      </w:r>
      <w:r w:rsidR="00C80F9E" w:rsidRPr="0044670F">
        <w:rPr>
          <w:lang w:eastAsia="en-US"/>
        </w:rPr>
        <w:t xml:space="preserve"> % des dépenses courantes de santé</w:t>
      </w:r>
      <w:r w:rsidR="00237E87">
        <w:rPr>
          <w:lang w:eastAsia="en-US"/>
        </w:rPr>
        <w:t xml:space="preserve">. </w:t>
      </w:r>
      <w:r w:rsidR="00C80F9E" w:rsidRPr="0044670F">
        <w:rPr>
          <w:lang w:eastAsia="en-US"/>
        </w:rPr>
        <w:t xml:space="preserve">En effet, l’AMO ne concerne qu’une petite frange de la population, à savoir les fonctionnaires, les conventionnaires de l’Etat, les salariés du code du travail et les retraités. A présent, elle n’a pas entièrement couvert cette cible et le mécanisme mérite toujours </w:t>
      </w:r>
      <w:r w:rsidR="00A80649">
        <w:rPr>
          <w:lang w:eastAsia="en-US"/>
        </w:rPr>
        <w:t>plus</w:t>
      </w:r>
      <w:r w:rsidR="00C80F9E" w:rsidRPr="0044670F">
        <w:rPr>
          <w:lang w:eastAsia="en-US"/>
        </w:rPr>
        <w:t xml:space="preserve"> de promotion.</w:t>
      </w:r>
    </w:p>
    <w:p w:rsidR="00734095" w:rsidRPr="0044670F" w:rsidRDefault="009216EF" w:rsidP="009216EF">
      <w:pPr>
        <w:pStyle w:val="Titre4"/>
      </w:pPr>
      <w:r>
        <w:t>R</w:t>
      </w:r>
      <w:r w:rsidR="00734095" w:rsidRPr="0044670F">
        <w:t>ecettes ou revenus des rég</w:t>
      </w:r>
      <w:r w:rsidR="00184430">
        <w:t>imes de financement de la santé</w:t>
      </w:r>
    </w:p>
    <w:p w:rsidR="00734095" w:rsidRPr="0044670F" w:rsidRDefault="00734095" w:rsidP="00587784">
      <w:pPr>
        <w:spacing w:line="312" w:lineRule="auto"/>
        <w:rPr>
          <w:lang w:eastAsia="en-US"/>
        </w:rPr>
      </w:pPr>
      <w:r w:rsidRPr="0044670F">
        <w:rPr>
          <w:lang w:eastAsia="en-US"/>
        </w:rPr>
        <w:t>En 2013, les différents revenus des régimes de financement des soins de santé sont</w:t>
      </w:r>
      <w:r w:rsidR="00184430">
        <w:rPr>
          <w:lang w:eastAsia="en-US"/>
        </w:rPr>
        <w:t xml:space="preserve"> récapitulés dans le </w:t>
      </w:r>
      <w:r w:rsidR="00184430" w:rsidRPr="00497D1B">
        <w:rPr>
          <w:lang w:eastAsia="en-US"/>
        </w:rPr>
        <w:t>tableau 3.</w:t>
      </w:r>
      <w:r w:rsidR="00497D1B" w:rsidRPr="00497D1B">
        <w:rPr>
          <w:lang w:eastAsia="en-US"/>
        </w:rPr>
        <w:t>1.</w:t>
      </w:r>
      <w:r w:rsidR="00693699" w:rsidRPr="00497D1B">
        <w:rPr>
          <w:lang w:eastAsia="en-US"/>
        </w:rPr>
        <w:t>3.</w:t>
      </w:r>
    </w:p>
    <w:p w:rsidR="00734095" w:rsidRPr="00CC3DD0" w:rsidRDefault="00693699" w:rsidP="00693699">
      <w:pPr>
        <w:pStyle w:val="Lgende"/>
        <w:rPr>
          <w:b/>
          <w:color w:val="000000" w:themeColor="text1"/>
          <w:sz w:val="22"/>
          <w:szCs w:val="22"/>
          <w:lang w:eastAsia="en-US"/>
        </w:rPr>
      </w:pPr>
      <w:bookmarkStart w:id="40" w:name="_Toc418858293"/>
      <w:r w:rsidRPr="00CC3DD0">
        <w:rPr>
          <w:b/>
          <w:i w:val="0"/>
          <w:iCs w:val="0"/>
          <w:color w:val="000000"/>
          <w:sz w:val="24"/>
          <w:szCs w:val="24"/>
          <w:lang w:eastAsia="en-US"/>
        </w:rPr>
        <w:t xml:space="preserve">Tableau </w:t>
      </w:r>
      <w:r w:rsidR="00A7300D" w:rsidRPr="00CC3DD0">
        <w:rPr>
          <w:b/>
          <w:i w:val="0"/>
          <w:iCs w:val="0"/>
          <w:color w:val="000000"/>
          <w:sz w:val="24"/>
          <w:szCs w:val="24"/>
          <w:lang w:eastAsia="en-US"/>
        </w:rPr>
        <w:fldChar w:fldCharType="begin"/>
      </w:r>
      <w:r w:rsidR="009844A2" w:rsidRPr="00CC3DD0">
        <w:rPr>
          <w:b/>
          <w:i w:val="0"/>
          <w:iCs w:val="0"/>
          <w:color w:val="000000"/>
          <w:sz w:val="24"/>
          <w:szCs w:val="24"/>
          <w:lang w:eastAsia="en-US"/>
        </w:rPr>
        <w:instrText xml:space="preserve"> STYLEREF 2 \s </w:instrText>
      </w:r>
      <w:r w:rsidR="00A7300D" w:rsidRPr="00CC3DD0">
        <w:rPr>
          <w:b/>
          <w:i w:val="0"/>
          <w:iCs w:val="0"/>
          <w:color w:val="000000"/>
          <w:sz w:val="24"/>
          <w:szCs w:val="24"/>
          <w:lang w:eastAsia="en-US"/>
        </w:rPr>
        <w:fldChar w:fldCharType="separate"/>
      </w:r>
      <w:r w:rsidR="00956654">
        <w:rPr>
          <w:b/>
          <w:i w:val="0"/>
          <w:iCs w:val="0"/>
          <w:noProof/>
          <w:color w:val="000000"/>
          <w:sz w:val="24"/>
          <w:szCs w:val="24"/>
          <w:lang w:eastAsia="en-US"/>
        </w:rPr>
        <w:t>3.1</w:t>
      </w:r>
      <w:r w:rsidR="00A7300D" w:rsidRPr="00CC3DD0">
        <w:rPr>
          <w:b/>
          <w:i w:val="0"/>
          <w:iCs w:val="0"/>
          <w:color w:val="000000"/>
          <w:sz w:val="24"/>
          <w:szCs w:val="24"/>
          <w:lang w:eastAsia="en-US"/>
        </w:rPr>
        <w:fldChar w:fldCharType="end"/>
      </w:r>
      <w:r w:rsidR="009844A2" w:rsidRPr="00CC3DD0">
        <w:rPr>
          <w:b/>
          <w:i w:val="0"/>
          <w:iCs w:val="0"/>
          <w:color w:val="000000"/>
          <w:sz w:val="24"/>
          <w:szCs w:val="24"/>
          <w:lang w:eastAsia="en-US"/>
        </w:rPr>
        <w:t>.</w:t>
      </w:r>
      <w:r w:rsidR="00A7300D" w:rsidRPr="00CC3DD0">
        <w:rPr>
          <w:b/>
          <w:i w:val="0"/>
          <w:iCs w:val="0"/>
          <w:color w:val="000000"/>
          <w:sz w:val="24"/>
          <w:szCs w:val="24"/>
          <w:lang w:eastAsia="en-US"/>
        </w:rPr>
        <w:fldChar w:fldCharType="begin"/>
      </w:r>
      <w:r w:rsidR="009844A2" w:rsidRPr="00CC3DD0">
        <w:rPr>
          <w:b/>
          <w:i w:val="0"/>
          <w:iCs w:val="0"/>
          <w:color w:val="000000"/>
          <w:sz w:val="24"/>
          <w:szCs w:val="24"/>
          <w:lang w:eastAsia="en-US"/>
        </w:rPr>
        <w:instrText xml:space="preserve"> SEQ Tableau \* ARABIC \s 2 </w:instrText>
      </w:r>
      <w:r w:rsidR="00A7300D" w:rsidRPr="00CC3DD0">
        <w:rPr>
          <w:b/>
          <w:i w:val="0"/>
          <w:iCs w:val="0"/>
          <w:color w:val="000000"/>
          <w:sz w:val="24"/>
          <w:szCs w:val="24"/>
          <w:lang w:eastAsia="en-US"/>
        </w:rPr>
        <w:fldChar w:fldCharType="separate"/>
      </w:r>
      <w:r w:rsidR="00956654">
        <w:rPr>
          <w:b/>
          <w:i w:val="0"/>
          <w:iCs w:val="0"/>
          <w:noProof/>
          <w:color w:val="000000"/>
          <w:sz w:val="24"/>
          <w:szCs w:val="24"/>
          <w:lang w:eastAsia="en-US"/>
        </w:rPr>
        <w:t>3</w:t>
      </w:r>
      <w:r w:rsidR="00A7300D" w:rsidRPr="00CC3DD0">
        <w:rPr>
          <w:b/>
          <w:i w:val="0"/>
          <w:iCs w:val="0"/>
          <w:color w:val="000000"/>
          <w:sz w:val="24"/>
          <w:szCs w:val="24"/>
          <w:lang w:eastAsia="en-US"/>
        </w:rPr>
        <w:fldChar w:fldCharType="end"/>
      </w:r>
      <w:r w:rsidR="00734095" w:rsidRPr="00CC3DD0">
        <w:rPr>
          <w:b/>
          <w:i w:val="0"/>
          <w:iCs w:val="0"/>
          <w:color w:val="000000"/>
          <w:sz w:val="24"/>
          <w:szCs w:val="24"/>
          <w:lang w:eastAsia="en-US"/>
        </w:rPr>
        <w:t>:</w:t>
      </w:r>
      <w:r w:rsidR="00734095" w:rsidRPr="00CC3DD0">
        <w:rPr>
          <w:b/>
          <w:color w:val="000000" w:themeColor="text1"/>
          <w:sz w:val="22"/>
          <w:szCs w:val="22"/>
          <w:lang w:eastAsia="en-US"/>
        </w:rPr>
        <w:t xml:space="preserve"> Récapitulatif des revenus des</w:t>
      </w:r>
      <w:r w:rsidR="00184430" w:rsidRPr="00CC3DD0">
        <w:rPr>
          <w:b/>
          <w:color w:val="000000" w:themeColor="text1"/>
          <w:sz w:val="22"/>
          <w:szCs w:val="22"/>
          <w:lang w:eastAsia="en-US"/>
        </w:rPr>
        <w:t xml:space="preserve"> régimes de financement en 2013</w:t>
      </w:r>
      <w:bookmarkEnd w:id="40"/>
    </w:p>
    <w:tbl>
      <w:tblPr>
        <w:tblW w:w="5000" w:type="pct"/>
        <w:tblCellMar>
          <w:left w:w="70" w:type="dxa"/>
          <w:right w:w="70" w:type="dxa"/>
        </w:tblCellMar>
        <w:tblLook w:val="04A0"/>
      </w:tblPr>
      <w:tblGrid>
        <w:gridCol w:w="5315"/>
        <w:gridCol w:w="2297"/>
        <w:gridCol w:w="1934"/>
      </w:tblGrid>
      <w:tr w:rsidR="00AF57A0" w:rsidRPr="00AF57A0" w:rsidTr="00CC3DD0">
        <w:trPr>
          <w:trHeight w:val="20"/>
        </w:trPr>
        <w:tc>
          <w:tcPr>
            <w:tcW w:w="2784" w:type="pct"/>
            <w:tcBorders>
              <w:top w:val="single" w:sz="8" w:space="0" w:color="auto"/>
              <w:left w:val="single" w:sz="8" w:space="0" w:color="auto"/>
              <w:bottom w:val="single" w:sz="8" w:space="0" w:color="auto"/>
              <w:right w:val="single" w:sz="8" w:space="0" w:color="auto"/>
            </w:tcBorders>
            <w:shd w:val="clear" w:color="000000" w:fill="A5A5A5"/>
            <w:vAlign w:val="center"/>
            <w:hideMark/>
          </w:tcPr>
          <w:p w:rsidR="00AF57A0" w:rsidRPr="00AF57A0" w:rsidRDefault="00AF57A0" w:rsidP="00AF57A0">
            <w:pPr>
              <w:autoSpaceDE/>
              <w:autoSpaceDN/>
              <w:adjustRightInd/>
              <w:spacing w:after="0" w:line="240" w:lineRule="auto"/>
              <w:rPr>
                <w:rFonts w:eastAsia="Times New Roman"/>
                <w:bCs w:val="0"/>
                <w:sz w:val="20"/>
                <w:szCs w:val="20"/>
                <w:lang w:eastAsia="fr-FR"/>
              </w:rPr>
            </w:pPr>
            <w:r w:rsidRPr="00AF57A0">
              <w:rPr>
                <w:rFonts w:eastAsia="Times New Roman"/>
                <w:bCs w:val="0"/>
                <w:sz w:val="20"/>
                <w:szCs w:val="20"/>
                <w:lang w:eastAsia="fr-FR"/>
              </w:rPr>
              <w:t>Recettes des régimes de financement des soins de santé</w:t>
            </w:r>
          </w:p>
        </w:tc>
        <w:tc>
          <w:tcPr>
            <w:tcW w:w="1203" w:type="pct"/>
            <w:tcBorders>
              <w:top w:val="single" w:sz="8" w:space="0" w:color="auto"/>
              <w:left w:val="nil"/>
              <w:bottom w:val="single" w:sz="8" w:space="0" w:color="auto"/>
              <w:right w:val="nil"/>
            </w:tcBorders>
            <w:shd w:val="clear" w:color="000000" w:fill="A5A5A5"/>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Montant</w:t>
            </w:r>
          </w:p>
        </w:tc>
        <w:tc>
          <w:tcPr>
            <w:tcW w:w="1013" w:type="pct"/>
            <w:tcBorders>
              <w:top w:val="single" w:sz="8" w:space="0" w:color="auto"/>
              <w:left w:val="single" w:sz="8" w:space="0" w:color="auto"/>
              <w:bottom w:val="single" w:sz="8" w:space="0" w:color="auto"/>
              <w:right w:val="single" w:sz="8" w:space="0" w:color="auto"/>
            </w:tcBorders>
            <w:shd w:val="clear" w:color="000000" w:fill="A5A5A5"/>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w:t>
            </w:r>
          </w:p>
        </w:tc>
      </w:tr>
      <w:tr w:rsidR="00AF57A0" w:rsidRPr="00AF57A0" w:rsidTr="00CC3DD0">
        <w:trPr>
          <w:trHeight w:val="20"/>
        </w:trPr>
        <w:tc>
          <w:tcPr>
            <w:tcW w:w="2784" w:type="pct"/>
            <w:tcBorders>
              <w:top w:val="nil"/>
              <w:left w:val="single" w:sz="8" w:space="0" w:color="auto"/>
              <w:bottom w:val="single" w:sz="8" w:space="0" w:color="auto"/>
              <w:right w:val="single" w:sz="8" w:space="0" w:color="auto"/>
            </w:tcBorders>
            <w:shd w:val="clear" w:color="000000" w:fill="D8D8D8"/>
            <w:vAlign w:val="center"/>
            <w:hideMark/>
          </w:tcPr>
          <w:p w:rsidR="00AF57A0" w:rsidRPr="00AF57A0" w:rsidRDefault="00AF57A0" w:rsidP="00AF57A0">
            <w:pPr>
              <w:autoSpaceDE/>
              <w:autoSpaceDN/>
              <w:adjustRightInd/>
              <w:spacing w:after="0" w:line="240" w:lineRule="auto"/>
              <w:rPr>
                <w:rFonts w:eastAsia="Times New Roman"/>
                <w:bCs w:val="0"/>
                <w:sz w:val="20"/>
                <w:szCs w:val="20"/>
                <w:lang w:eastAsia="fr-FR"/>
              </w:rPr>
            </w:pPr>
            <w:r w:rsidRPr="00AF57A0">
              <w:rPr>
                <w:rFonts w:eastAsia="Times New Roman"/>
                <w:bCs w:val="0"/>
                <w:sz w:val="20"/>
                <w:szCs w:val="20"/>
                <w:lang w:eastAsia="fr-FR"/>
              </w:rPr>
              <w:t>Transferts issus des revenus nationaux de l'administration publique (alloués à la santé)</w:t>
            </w:r>
          </w:p>
        </w:tc>
        <w:tc>
          <w:tcPr>
            <w:tcW w:w="1203" w:type="pct"/>
            <w:tcBorders>
              <w:top w:val="nil"/>
              <w:left w:val="nil"/>
              <w:bottom w:val="single" w:sz="4" w:space="0" w:color="auto"/>
              <w:right w:val="nil"/>
            </w:tcBorders>
            <w:shd w:val="clear" w:color="000000" w:fill="D8D8D8"/>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42 144 438 682</w:t>
            </w:r>
          </w:p>
        </w:tc>
        <w:tc>
          <w:tcPr>
            <w:tcW w:w="1013" w:type="pct"/>
            <w:tcBorders>
              <w:top w:val="nil"/>
              <w:left w:val="single" w:sz="8" w:space="0" w:color="auto"/>
              <w:bottom w:val="single" w:sz="8" w:space="0" w:color="auto"/>
              <w:right w:val="single" w:sz="8" w:space="0" w:color="auto"/>
            </w:tcBorders>
            <w:shd w:val="clear" w:color="000000" w:fill="D8D8D8"/>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12,27</w:t>
            </w:r>
          </w:p>
        </w:tc>
      </w:tr>
      <w:tr w:rsidR="00AF57A0" w:rsidRPr="00AF57A0" w:rsidTr="00CC3DD0">
        <w:trPr>
          <w:trHeight w:val="20"/>
        </w:trPr>
        <w:tc>
          <w:tcPr>
            <w:tcW w:w="2784" w:type="pct"/>
            <w:tcBorders>
              <w:top w:val="nil"/>
              <w:left w:val="single" w:sz="8" w:space="0" w:color="auto"/>
              <w:bottom w:val="single" w:sz="8" w:space="0" w:color="auto"/>
              <w:right w:val="single" w:sz="4" w:space="0" w:color="auto"/>
            </w:tcBorders>
            <w:shd w:val="clear" w:color="auto" w:fill="auto"/>
            <w:vAlign w:val="center"/>
            <w:hideMark/>
          </w:tcPr>
          <w:p w:rsidR="00AF57A0" w:rsidRPr="00AF57A0" w:rsidRDefault="00AF57A0" w:rsidP="00AF57A0">
            <w:pPr>
              <w:autoSpaceDE/>
              <w:autoSpaceDN/>
              <w:adjustRightInd/>
              <w:spacing w:after="0" w:line="240" w:lineRule="auto"/>
              <w:rPr>
                <w:rFonts w:eastAsia="Times New Roman"/>
                <w:bCs w:val="0"/>
                <w:sz w:val="20"/>
                <w:szCs w:val="20"/>
                <w:lang w:eastAsia="fr-FR"/>
              </w:rPr>
            </w:pPr>
            <w:r w:rsidRPr="00AF57A0">
              <w:rPr>
                <w:rFonts w:eastAsia="Times New Roman"/>
                <w:bCs w:val="0"/>
                <w:sz w:val="20"/>
                <w:szCs w:val="20"/>
                <w:lang w:eastAsia="fr-FR"/>
              </w:rPr>
              <w:t>Transferts internes et allocations</w:t>
            </w:r>
          </w:p>
        </w:tc>
        <w:tc>
          <w:tcPr>
            <w:tcW w:w="1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31 498 899 102</w:t>
            </w:r>
          </w:p>
        </w:tc>
        <w:tc>
          <w:tcPr>
            <w:tcW w:w="1013" w:type="pct"/>
            <w:tcBorders>
              <w:top w:val="nil"/>
              <w:left w:val="single" w:sz="4" w:space="0" w:color="auto"/>
              <w:bottom w:val="single" w:sz="8" w:space="0" w:color="auto"/>
              <w:right w:val="single" w:sz="8" w:space="0" w:color="auto"/>
            </w:tcBorders>
            <w:shd w:val="clear" w:color="auto" w:fill="auto"/>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 </w:t>
            </w:r>
          </w:p>
        </w:tc>
      </w:tr>
      <w:tr w:rsidR="00AF57A0" w:rsidRPr="00AF57A0" w:rsidTr="00CC3DD0">
        <w:trPr>
          <w:trHeight w:val="20"/>
        </w:trPr>
        <w:tc>
          <w:tcPr>
            <w:tcW w:w="2784" w:type="pct"/>
            <w:tcBorders>
              <w:top w:val="nil"/>
              <w:left w:val="single" w:sz="8" w:space="0" w:color="auto"/>
              <w:bottom w:val="single" w:sz="8" w:space="0" w:color="auto"/>
              <w:right w:val="single" w:sz="4" w:space="0" w:color="auto"/>
            </w:tcBorders>
            <w:shd w:val="clear" w:color="auto" w:fill="auto"/>
            <w:vAlign w:val="center"/>
            <w:hideMark/>
          </w:tcPr>
          <w:p w:rsidR="00AF57A0" w:rsidRPr="00AF57A0" w:rsidRDefault="00AF57A0" w:rsidP="00AF57A0">
            <w:pPr>
              <w:autoSpaceDE/>
              <w:autoSpaceDN/>
              <w:adjustRightInd/>
              <w:spacing w:after="0" w:line="240" w:lineRule="auto"/>
              <w:rPr>
                <w:rFonts w:eastAsia="Times New Roman"/>
                <w:bCs w:val="0"/>
                <w:sz w:val="20"/>
                <w:szCs w:val="20"/>
                <w:lang w:eastAsia="fr-FR"/>
              </w:rPr>
            </w:pPr>
            <w:r w:rsidRPr="00AF57A0">
              <w:rPr>
                <w:rFonts w:eastAsia="Times New Roman"/>
                <w:bCs w:val="0"/>
                <w:sz w:val="20"/>
                <w:szCs w:val="20"/>
                <w:lang w:eastAsia="fr-FR"/>
              </w:rPr>
              <w:t>Transferts par l'administration publique pour le compte de groupes particuliers</w:t>
            </w:r>
          </w:p>
        </w:tc>
        <w:tc>
          <w:tcPr>
            <w:tcW w:w="1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10 645 539 580</w:t>
            </w:r>
          </w:p>
        </w:tc>
        <w:tc>
          <w:tcPr>
            <w:tcW w:w="1013" w:type="pct"/>
            <w:tcBorders>
              <w:top w:val="nil"/>
              <w:left w:val="single" w:sz="4" w:space="0" w:color="auto"/>
              <w:bottom w:val="single" w:sz="8" w:space="0" w:color="auto"/>
              <w:right w:val="single" w:sz="8" w:space="0" w:color="auto"/>
            </w:tcBorders>
            <w:shd w:val="clear" w:color="auto" w:fill="auto"/>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 </w:t>
            </w:r>
          </w:p>
        </w:tc>
      </w:tr>
      <w:tr w:rsidR="00AF57A0" w:rsidRPr="00AF57A0" w:rsidTr="00CC3DD0">
        <w:trPr>
          <w:trHeight w:val="20"/>
        </w:trPr>
        <w:tc>
          <w:tcPr>
            <w:tcW w:w="2784" w:type="pct"/>
            <w:tcBorders>
              <w:top w:val="nil"/>
              <w:left w:val="single" w:sz="8" w:space="0" w:color="auto"/>
              <w:bottom w:val="single" w:sz="8" w:space="0" w:color="auto"/>
              <w:right w:val="single" w:sz="4" w:space="0" w:color="auto"/>
            </w:tcBorders>
            <w:shd w:val="clear" w:color="000000" w:fill="D8D8D8"/>
            <w:vAlign w:val="center"/>
            <w:hideMark/>
          </w:tcPr>
          <w:p w:rsidR="00AF57A0" w:rsidRPr="00AF57A0" w:rsidRDefault="00AF57A0" w:rsidP="00AF57A0">
            <w:pPr>
              <w:autoSpaceDE/>
              <w:autoSpaceDN/>
              <w:adjustRightInd/>
              <w:spacing w:after="0" w:line="240" w:lineRule="auto"/>
              <w:rPr>
                <w:rFonts w:eastAsia="Times New Roman"/>
                <w:bCs w:val="0"/>
                <w:sz w:val="20"/>
                <w:szCs w:val="20"/>
                <w:lang w:eastAsia="fr-FR"/>
              </w:rPr>
            </w:pPr>
            <w:r w:rsidRPr="00AF57A0">
              <w:rPr>
                <w:rFonts w:eastAsia="Times New Roman"/>
                <w:bCs w:val="0"/>
                <w:sz w:val="20"/>
                <w:szCs w:val="20"/>
                <w:lang w:eastAsia="fr-FR"/>
              </w:rPr>
              <w:t>Transferts d'origine étrangère distribués par l'administration publique</w:t>
            </w:r>
          </w:p>
        </w:tc>
        <w:tc>
          <w:tcPr>
            <w:tcW w:w="1203"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26 638 261 499</w:t>
            </w:r>
          </w:p>
        </w:tc>
        <w:tc>
          <w:tcPr>
            <w:tcW w:w="1013" w:type="pct"/>
            <w:tcBorders>
              <w:top w:val="nil"/>
              <w:left w:val="single" w:sz="4" w:space="0" w:color="auto"/>
              <w:bottom w:val="single" w:sz="8" w:space="0" w:color="auto"/>
              <w:right w:val="single" w:sz="8" w:space="0" w:color="auto"/>
            </w:tcBorders>
            <w:shd w:val="clear" w:color="000000" w:fill="D8D8D8"/>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7,75</w:t>
            </w:r>
          </w:p>
        </w:tc>
      </w:tr>
      <w:tr w:rsidR="00AF57A0" w:rsidRPr="00AF57A0" w:rsidTr="00CC3DD0">
        <w:trPr>
          <w:trHeight w:val="20"/>
        </w:trPr>
        <w:tc>
          <w:tcPr>
            <w:tcW w:w="2784" w:type="pct"/>
            <w:tcBorders>
              <w:top w:val="nil"/>
              <w:left w:val="single" w:sz="8" w:space="0" w:color="auto"/>
              <w:bottom w:val="single" w:sz="8" w:space="0" w:color="auto"/>
              <w:right w:val="single" w:sz="4" w:space="0" w:color="auto"/>
            </w:tcBorders>
            <w:shd w:val="clear" w:color="auto" w:fill="auto"/>
            <w:vAlign w:val="center"/>
            <w:hideMark/>
          </w:tcPr>
          <w:p w:rsidR="00AF57A0" w:rsidRPr="00AF57A0" w:rsidRDefault="00AF57A0" w:rsidP="00AF57A0">
            <w:pPr>
              <w:autoSpaceDE/>
              <w:autoSpaceDN/>
              <w:adjustRightInd/>
              <w:spacing w:after="0" w:line="240" w:lineRule="auto"/>
              <w:rPr>
                <w:rFonts w:eastAsia="Times New Roman"/>
                <w:bCs w:val="0"/>
                <w:sz w:val="20"/>
                <w:szCs w:val="20"/>
                <w:lang w:eastAsia="fr-FR"/>
              </w:rPr>
            </w:pPr>
            <w:r w:rsidRPr="00AF57A0">
              <w:rPr>
                <w:rFonts w:eastAsia="Times New Roman"/>
                <w:bCs w:val="0"/>
                <w:sz w:val="20"/>
                <w:szCs w:val="20"/>
                <w:lang w:eastAsia="fr-FR"/>
              </w:rPr>
              <w:t>Appui par programme/projet</w:t>
            </w:r>
          </w:p>
        </w:tc>
        <w:tc>
          <w:tcPr>
            <w:tcW w:w="1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26 638 261 499</w:t>
            </w:r>
          </w:p>
        </w:tc>
        <w:tc>
          <w:tcPr>
            <w:tcW w:w="1013" w:type="pct"/>
            <w:tcBorders>
              <w:top w:val="nil"/>
              <w:left w:val="single" w:sz="4" w:space="0" w:color="auto"/>
              <w:bottom w:val="single" w:sz="8" w:space="0" w:color="auto"/>
              <w:right w:val="single" w:sz="8" w:space="0" w:color="auto"/>
            </w:tcBorders>
            <w:shd w:val="clear" w:color="auto" w:fill="auto"/>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 </w:t>
            </w:r>
          </w:p>
        </w:tc>
      </w:tr>
      <w:tr w:rsidR="00AF57A0" w:rsidRPr="00AF57A0" w:rsidTr="00CC3DD0">
        <w:trPr>
          <w:trHeight w:val="20"/>
        </w:trPr>
        <w:tc>
          <w:tcPr>
            <w:tcW w:w="2784" w:type="pct"/>
            <w:tcBorders>
              <w:top w:val="nil"/>
              <w:left w:val="single" w:sz="8" w:space="0" w:color="auto"/>
              <w:bottom w:val="single" w:sz="8" w:space="0" w:color="auto"/>
              <w:right w:val="single" w:sz="4" w:space="0" w:color="auto"/>
            </w:tcBorders>
            <w:shd w:val="clear" w:color="000000" w:fill="D8D8D8"/>
            <w:vAlign w:val="center"/>
            <w:hideMark/>
          </w:tcPr>
          <w:p w:rsidR="00AF57A0" w:rsidRPr="00AF57A0" w:rsidRDefault="00AF57A0" w:rsidP="00AF57A0">
            <w:pPr>
              <w:autoSpaceDE/>
              <w:autoSpaceDN/>
              <w:adjustRightInd/>
              <w:spacing w:after="0" w:line="240" w:lineRule="auto"/>
              <w:rPr>
                <w:rFonts w:eastAsia="Times New Roman"/>
                <w:bCs w:val="0"/>
                <w:sz w:val="20"/>
                <w:szCs w:val="20"/>
                <w:lang w:eastAsia="fr-FR"/>
              </w:rPr>
            </w:pPr>
            <w:r w:rsidRPr="00AF57A0">
              <w:rPr>
                <w:rFonts w:eastAsia="Times New Roman"/>
                <w:bCs w:val="0"/>
                <w:sz w:val="20"/>
                <w:szCs w:val="20"/>
                <w:lang w:eastAsia="fr-FR"/>
              </w:rPr>
              <w:t>Cotisations d'assurance sociale</w:t>
            </w:r>
          </w:p>
        </w:tc>
        <w:tc>
          <w:tcPr>
            <w:tcW w:w="1203"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4 930 165 854</w:t>
            </w:r>
          </w:p>
        </w:tc>
        <w:tc>
          <w:tcPr>
            <w:tcW w:w="1013" w:type="pct"/>
            <w:tcBorders>
              <w:top w:val="nil"/>
              <w:left w:val="single" w:sz="4" w:space="0" w:color="auto"/>
              <w:bottom w:val="single" w:sz="8" w:space="0" w:color="auto"/>
              <w:right w:val="single" w:sz="8" w:space="0" w:color="auto"/>
            </w:tcBorders>
            <w:shd w:val="clear" w:color="000000" w:fill="D8D8D8"/>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1,44</w:t>
            </w:r>
          </w:p>
        </w:tc>
      </w:tr>
      <w:tr w:rsidR="00AF57A0" w:rsidRPr="00AF57A0" w:rsidTr="00CC3DD0">
        <w:trPr>
          <w:trHeight w:val="20"/>
        </w:trPr>
        <w:tc>
          <w:tcPr>
            <w:tcW w:w="2784" w:type="pct"/>
            <w:tcBorders>
              <w:top w:val="nil"/>
              <w:left w:val="single" w:sz="8" w:space="0" w:color="auto"/>
              <w:bottom w:val="single" w:sz="8" w:space="0" w:color="auto"/>
              <w:right w:val="single" w:sz="4" w:space="0" w:color="auto"/>
            </w:tcBorders>
            <w:shd w:val="clear" w:color="auto" w:fill="auto"/>
            <w:vAlign w:val="center"/>
            <w:hideMark/>
          </w:tcPr>
          <w:p w:rsidR="00AF57A0" w:rsidRPr="00AF57A0" w:rsidRDefault="00AF57A0" w:rsidP="00AF57A0">
            <w:pPr>
              <w:autoSpaceDE/>
              <w:autoSpaceDN/>
              <w:adjustRightInd/>
              <w:spacing w:after="0" w:line="240" w:lineRule="auto"/>
              <w:rPr>
                <w:rFonts w:eastAsia="Times New Roman"/>
                <w:bCs w:val="0"/>
                <w:sz w:val="20"/>
                <w:szCs w:val="20"/>
                <w:lang w:eastAsia="fr-FR"/>
              </w:rPr>
            </w:pPr>
            <w:r w:rsidRPr="00AF57A0">
              <w:rPr>
                <w:rFonts w:eastAsia="Times New Roman"/>
                <w:bCs w:val="0"/>
                <w:sz w:val="20"/>
                <w:szCs w:val="20"/>
                <w:lang w:eastAsia="fr-FR"/>
              </w:rPr>
              <w:t xml:space="preserve">Cotisations d'assurance sociale venant des employés </w:t>
            </w:r>
          </w:p>
        </w:tc>
        <w:tc>
          <w:tcPr>
            <w:tcW w:w="1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2000661304</w:t>
            </w:r>
          </w:p>
        </w:tc>
        <w:tc>
          <w:tcPr>
            <w:tcW w:w="1013" w:type="pct"/>
            <w:tcBorders>
              <w:top w:val="nil"/>
              <w:left w:val="single" w:sz="4" w:space="0" w:color="auto"/>
              <w:bottom w:val="single" w:sz="8" w:space="0" w:color="auto"/>
              <w:right w:val="single" w:sz="8" w:space="0" w:color="auto"/>
            </w:tcBorders>
            <w:shd w:val="clear" w:color="auto" w:fill="auto"/>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 </w:t>
            </w:r>
          </w:p>
        </w:tc>
      </w:tr>
      <w:tr w:rsidR="00AF57A0" w:rsidRPr="00AF57A0" w:rsidTr="00CC3DD0">
        <w:trPr>
          <w:trHeight w:val="20"/>
        </w:trPr>
        <w:tc>
          <w:tcPr>
            <w:tcW w:w="2784" w:type="pct"/>
            <w:tcBorders>
              <w:top w:val="nil"/>
              <w:left w:val="single" w:sz="8" w:space="0" w:color="auto"/>
              <w:bottom w:val="single" w:sz="8" w:space="0" w:color="auto"/>
              <w:right w:val="single" w:sz="4" w:space="0" w:color="auto"/>
            </w:tcBorders>
            <w:shd w:val="clear" w:color="000000" w:fill="FFFFFF"/>
            <w:vAlign w:val="center"/>
            <w:hideMark/>
          </w:tcPr>
          <w:p w:rsidR="00AF57A0" w:rsidRPr="00AF57A0" w:rsidRDefault="00AF57A0" w:rsidP="00AF57A0">
            <w:pPr>
              <w:autoSpaceDE/>
              <w:autoSpaceDN/>
              <w:adjustRightInd/>
              <w:spacing w:after="0" w:line="240" w:lineRule="auto"/>
              <w:rPr>
                <w:rFonts w:eastAsia="Times New Roman"/>
                <w:bCs w:val="0"/>
                <w:sz w:val="20"/>
                <w:szCs w:val="20"/>
                <w:lang w:eastAsia="fr-FR"/>
              </w:rPr>
            </w:pPr>
            <w:r w:rsidRPr="00AF57A0">
              <w:rPr>
                <w:rFonts w:eastAsia="Times New Roman"/>
                <w:bCs w:val="0"/>
                <w:sz w:val="20"/>
                <w:szCs w:val="20"/>
                <w:lang w:eastAsia="fr-FR"/>
              </w:rPr>
              <w:t>Cotisations d'assurance sociale venant des employeurs</w:t>
            </w:r>
          </w:p>
        </w:tc>
        <w:tc>
          <w:tcPr>
            <w:tcW w:w="120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2 929 504 550</w:t>
            </w:r>
          </w:p>
        </w:tc>
        <w:tc>
          <w:tcPr>
            <w:tcW w:w="1013" w:type="pct"/>
            <w:tcBorders>
              <w:top w:val="nil"/>
              <w:left w:val="single" w:sz="4" w:space="0" w:color="auto"/>
              <w:bottom w:val="single" w:sz="8" w:space="0" w:color="auto"/>
              <w:right w:val="single" w:sz="8" w:space="0" w:color="auto"/>
            </w:tcBorders>
            <w:shd w:val="clear" w:color="auto" w:fill="auto"/>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 </w:t>
            </w:r>
          </w:p>
        </w:tc>
      </w:tr>
      <w:tr w:rsidR="00AF57A0" w:rsidRPr="00AF57A0" w:rsidTr="00CC3DD0">
        <w:trPr>
          <w:trHeight w:val="20"/>
        </w:trPr>
        <w:tc>
          <w:tcPr>
            <w:tcW w:w="2784" w:type="pct"/>
            <w:tcBorders>
              <w:top w:val="nil"/>
              <w:left w:val="single" w:sz="8" w:space="0" w:color="auto"/>
              <w:bottom w:val="single" w:sz="8" w:space="0" w:color="auto"/>
              <w:right w:val="single" w:sz="4" w:space="0" w:color="auto"/>
            </w:tcBorders>
            <w:shd w:val="clear" w:color="000000" w:fill="D8D8D8"/>
            <w:vAlign w:val="center"/>
            <w:hideMark/>
          </w:tcPr>
          <w:p w:rsidR="00AF57A0" w:rsidRPr="00AF57A0" w:rsidRDefault="00AF57A0" w:rsidP="00AF57A0">
            <w:pPr>
              <w:autoSpaceDE/>
              <w:autoSpaceDN/>
              <w:adjustRightInd/>
              <w:spacing w:after="0" w:line="240" w:lineRule="auto"/>
              <w:rPr>
                <w:rFonts w:eastAsia="Times New Roman"/>
                <w:bCs w:val="0"/>
                <w:sz w:val="20"/>
                <w:szCs w:val="20"/>
                <w:lang w:eastAsia="fr-FR"/>
              </w:rPr>
            </w:pPr>
            <w:r w:rsidRPr="00AF57A0">
              <w:rPr>
                <w:rFonts w:eastAsia="Times New Roman"/>
                <w:bCs w:val="0"/>
                <w:sz w:val="20"/>
                <w:szCs w:val="20"/>
                <w:lang w:eastAsia="fr-FR"/>
              </w:rPr>
              <w:t>Prépaiement volontaire</w:t>
            </w:r>
          </w:p>
        </w:tc>
        <w:tc>
          <w:tcPr>
            <w:tcW w:w="1203"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400 981 615</w:t>
            </w:r>
          </w:p>
        </w:tc>
        <w:tc>
          <w:tcPr>
            <w:tcW w:w="1013" w:type="pct"/>
            <w:tcBorders>
              <w:top w:val="nil"/>
              <w:left w:val="single" w:sz="4" w:space="0" w:color="auto"/>
              <w:bottom w:val="single" w:sz="8" w:space="0" w:color="auto"/>
              <w:right w:val="single" w:sz="8" w:space="0" w:color="auto"/>
            </w:tcBorders>
            <w:shd w:val="clear" w:color="000000" w:fill="D8D8D8"/>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0,12</w:t>
            </w:r>
          </w:p>
        </w:tc>
      </w:tr>
      <w:tr w:rsidR="00AF57A0" w:rsidRPr="00AF57A0" w:rsidTr="00CC3DD0">
        <w:trPr>
          <w:trHeight w:val="20"/>
        </w:trPr>
        <w:tc>
          <w:tcPr>
            <w:tcW w:w="2784" w:type="pct"/>
            <w:tcBorders>
              <w:top w:val="nil"/>
              <w:left w:val="single" w:sz="8" w:space="0" w:color="auto"/>
              <w:bottom w:val="single" w:sz="8" w:space="0" w:color="auto"/>
              <w:right w:val="single" w:sz="4" w:space="0" w:color="auto"/>
            </w:tcBorders>
            <w:shd w:val="clear" w:color="000000" w:fill="FFFFFF"/>
            <w:vAlign w:val="center"/>
            <w:hideMark/>
          </w:tcPr>
          <w:p w:rsidR="00AF57A0" w:rsidRPr="00AF57A0" w:rsidRDefault="00AF57A0" w:rsidP="00AF57A0">
            <w:pPr>
              <w:autoSpaceDE/>
              <w:autoSpaceDN/>
              <w:adjustRightInd/>
              <w:spacing w:after="0" w:line="240" w:lineRule="auto"/>
              <w:rPr>
                <w:rFonts w:eastAsia="Times New Roman"/>
                <w:bCs w:val="0"/>
                <w:sz w:val="20"/>
                <w:szCs w:val="20"/>
                <w:lang w:eastAsia="fr-FR"/>
              </w:rPr>
            </w:pPr>
            <w:r w:rsidRPr="00AF57A0">
              <w:rPr>
                <w:rFonts w:eastAsia="Times New Roman"/>
                <w:bCs w:val="0"/>
                <w:sz w:val="20"/>
                <w:szCs w:val="20"/>
                <w:lang w:eastAsia="fr-FR"/>
              </w:rPr>
              <w:t>Prépaiement volontaire venant des individus/des ménages</w:t>
            </w:r>
          </w:p>
        </w:tc>
        <w:tc>
          <w:tcPr>
            <w:tcW w:w="120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400 981 615</w:t>
            </w:r>
          </w:p>
        </w:tc>
        <w:tc>
          <w:tcPr>
            <w:tcW w:w="1013" w:type="pct"/>
            <w:tcBorders>
              <w:top w:val="nil"/>
              <w:left w:val="single" w:sz="4" w:space="0" w:color="auto"/>
              <w:bottom w:val="single" w:sz="8" w:space="0" w:color="auto"/>
              <w:right w:val="single" w:sz="8" w:space="0" w:color="auto"/>
            </w:tcBorders>
            <w:shd w:val="clear" w:color="000000" w:fill="FFFFFF"/>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 </w:t>
            </w:r>
          </w:p>
        </w:tc>
      </w:tr>
      <w:tr w:rsidR="00AF57A0" w:rsidRPr="00AF57A0" w:rsidTr="00CC3DD0">
        <w:trPr>
          <w:trHeight w:val="20"/>
        </w:trPr>
        <w:tc>
          <w:tcPr>
            <w:tcW w:w="2784" w:type="pct"/>
            <w:tcBorders>
              <w:top w:val="nil"/>
              <w:left w:val="single" w:sz="8" w:space="0" w:color="auto"/>
              <w:bottom w:val="single" w:sz="8" w:space="0" w:color="auto"/>
              <w:right w:val="single" w:sz="4" w:space="0" w:color="auto"/>
            </w:tcBorders>
            <w:shd w:val="clear" w:color="000000" w:fill="D8D8D8"/>
            <w:vAlign w:val="center"/>
            <w:hideMark/>
          </w:tcPr>
          <w:p w:rsidR="00AF57A0" w:rsidRPr="00AF57A0" w:rsidRDefault="00AF57A0" w:rsidP="00AF57A0">
            <w:pPr>
              <w:autoSpaceDE/>
              <w:autoSpaceDN/>
              <w:adjustRightInd/>
              <w:spacing w:after="0" w:line="240" w:lineRule="auto"/>
              <w:rPr>
                <w:rFonts w:eastAsia="Times New Roman"/>
                <w:bCs w:val="0"/>
                <w:sz w:val="20"/>
                <w:szCs w:val="20"/>
                <w:lang w:eastAsia="fr-FR"/>
              </w:rPr>
            </w:pPr>
            <w:r w:rsidRPr="00AF57A0">
              <w:rPr>
                <w:rFonts w:eastAsia="Times New Roman"/>
                <w:bCs w:val="0"/>
                <w:sz w:val="20"/>
                <w:szCs w:val="20"/>
                <w:lang w:eastAsia="fr-FR"/>
              </w:rPr>
              <w:t>Autres revenus nationaux n.c.a.</w:t>
            </w:r>
          </w:p>
        </w:tc>
        <w:tc>
          <w:tcPr>
            <w:tcW w:w="1203"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196 913 171 338</w:t>
            </w:r>
          </w:p>
        </w:tc>
        <w:tc>
          <w:tcPr>
            <w:tcW w:w="1013" w:type="pct"/>
            <w:tcBorders>
              <w:top w:val="nil"/>
              <w:left w:val="single" w:sz="4" w:space="0" w:color="auto"/>
              <w:bottom w:val="single" w:sz="8" w:space="0" w:color="auto"/>
              <w:right w:val="single" w:sz="8" w:space="0" w:color="auto"/>
            </w:tcBorders>
            <w:shd w:val="clear" w:color="000000" w:fill="D8D8D8"/>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57,32</w:t>
            </w:r>
          </w:p>
        </w:tc>
      </w:tr>
      <w:tr w:rsidR="00AF57A0" w:rsidRPr="00AF57A0" w:rsidTr="00CC3DD0">
        <w:trPr>
          <w:trHeight w:val="20"/>
        </w:trPr>
        <w:tc>
          <w:tcPr>
            <w:tcW w:w="2784" w:type="pct"/>
            <w:tcBorders>
              <w:top w:val="nil"/>
              <w:left w:val="single" w:sz="8" w:space="0" w:color="auto"/>
              <w:bottom w:val="single" w:sz="8" w:space="0" w:color="auto"/>
              <w:right w:val="single" w:sz="4" w:space="0" w:color="auto"/>
            </w:tcBorders>
            <w:shd w:val="clear" w:color="000000" w:fill="FFFFFF"/>
            <w:vAlign w:val="center"/>
            <w:hideMark/>
          </w:tcPr>
          <w:p w:rsidR="00AF57A0" w:rsidRPr="00AF57A0" w:rsidRDefault="00AF57A0" w:rsidP="00AF57A0">
            <w:pPr>
              <w:autoSpaceDE/>
              <w:autoSpaceDN/>
              <w:adjustRightInd/>
              <w:spacing w:after="0" w:line="240" w:lineRule="auto"/>
              <w:rPr>
                <w:rFonts w:eastAsia="Times New Roman"/>
                <w:bCs w:val="0"/>
                <w:sz w:val="20"/>
                <w:szCs w:val="20"/>
                <w:lang w:eastAsia="fr-FR"/>
              </w:rPr>
            </w:pPr>
            <w:r w:rsidRPr="00AF57A0">
              <w:rPr>
                <w:rFonts w:eastAsia="Times New Roman"/>
                <w:bCs w:val="0"/>
                <w:sz w:val="20"/>
                <w:szCs w:val="20"/>
                <w:lang w:eastAsia="fr-FR"/>
              </w:rPr>
              <w:t>Autres revenus venant des ménages n.c.a.</w:t>
            </w:r>
          </w:p>
        </w:tc>
        <w:tc>
          <w:tcPr>
            <w:tcW w:w="120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183 032 763 209</w:t>
            </w:r>
          </w:p>
        </w:tc>
        <w:tc>
          <w:tcPr>
            <w:tcW w:w="1013" w:type="pct"/>
            <w:tcBorders>
              <w:top w:val="nil"/>
              <w:left w:val="single" w:sz="4" w:space="0" w:color="auto"/>
              <w:bottom w:val="single" w:sz="8" w:space="0" w:color="auto"/>
              <w:right w:val="single" w:sz="8" w:space="0" w:color="auto"/>
            </w:tcBorders>
            <w:shd w:val="clear" w:color="000000" w:fill="FFFFFF"/>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53,28</w:t>
            </w:r>
          </w:p>
        </w:tc>
      </w:tr>
      <w:tr w:rsidR="00AF57A0" w:rsidRPr="00AF57A0" w:rsidTr="00CC3DD0">
        <w:trPr>
          <w:trHeight w:val="20"/>
        </w:trPr>
        <w:tc>
          <w:tcPr>
            <w:tcW w:w="2784" w:type="pct"/>
            <w:tcBorders>
              <w:top w:val="nil"/>
              <w:left w:val="single" w:sz="8" w:space="0" w:color="auto"/>
              <w:bottom w:val="single" w:sz="8" w:space="0" w:color="auto"/>
              <w:right w:val="single" w:sz="4" w:space="0" w:color="auto"/>
            </w:tcBorders>
            <w:shd w:val="clear" w:color="auto" w:fill="auto"/>
            <w:vAlign w:val="center"/>
            <w:hideMark/>
          </w:tcPr>
          <w:p w:rsidR="00AF57A0" w:rsidRPr="00AF57A0" w:rsidRDefault="00AF57A0" w:rsidP="00AF57A0">
            <w:pPr>
              <w:autoSpaceDE/>
              <w:autoSpaceDN/>
              <w:adjustRightInd/>
              <w:spacing w:after="0" w:line="240" w:lineRule="auto"/>
              <w:rPr>
                <w:rFonts w:eastAsia="Times New Roman"/>
                <w:bCs w:val="0"/>
                <w:sz w:val="20"/>
                <w:szCs w:val="20"/>
                <w:lang w:eastAsia="fr-FR"/>
              </w:rPr>
            </w:pPr>
            <w:r w:rsidRPr="00AF57A0">
              <w:rPr>
                <w:rFonts w:eastAsia="Times New Roman"/>
                <w:bCs w:val="0"/>
                <w:sz w:val="20"/>
                <w:szCs w:val="20"/>
                <w:lang w:eastAsia="fr-FR"/>
              </w:rPr>
              <w:t>Autres revenus venant des entreprises n.c.a.</w:t>
            </w:r>
          </w:p>
        </w:tc>
        <w:tc>
          <w:tcPr>
            <w:tcW w:w="1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1 312 453 878</w:t>
            </w:r>
          </w:p>
        </w:tc>
        <w:tc>
          <w:tcPr>
            <w:tcW w:w="1013" w:type="pct"/>
            <w:tcBorders>
              <w:top w:val="nil"/>
              <w:left w:val="single" w:sz="4" w:space="0" w:color="auto"/>
              <w:bottom w:val="single" w:sz="8" w:space="0" w:color="auto"/>
              <w:right w:val="single" w:sz="8" w:space="0" w:color="auto"/>
            </w:tcBorders>
            <w:shd w:val="clear" w:color="auto" w:fill="auto"/>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0,38</w:t>
            </w:r>
          </w:p>
        </w:tc>
      </w:tr>
      <w:tr w:rsidR="00AF57A0" w:rsidRPr="00AF57A0" w:rsidTr="00CC3DD0">
        <w:trPr>
          <w:trHeight w:val="20"/>
        </w:trPr>
        <w:tc>
          <w:tcPr>
            <w:tcW w:w="2784" w:type="pct"/>
            <w:tcBorders>
              <w:top w:val="nil"/>
              <w:left w:val="single" w:sz="8" w:space="0" w:color="auto"/>
              <w:bottom w:val="single" w:sz="8" w:space="0" w:color="auto"/>
              <w:right w:val="single" w:sz="4" w:space="0" w:color="auto"/>
            </w:tcBorders>
            <w:shd w:val="clear" w:color="000000" w:fill="FFFFFF"/>
            <w:vAlign w:val="center"/>
            <w:hideMark/>
          </w:tcPr>
          <w:p w:rsidR="00AF57A0" w:rsidRPr="00AF57A0" w:rsidRDefault="00AF57A0" w:rsidP="00AF57A0">
            <w:pPr>
              <w:autoSpaceDE/>
              <w:autoSpaceDN/>
              <w:adjustRightInd/>
              <w:spacing w:after="0" w:line="240" w:lineRule="auto"/>
              <w:rPr>
                <w:rFonts w:eastAsia="Times New Roman"/>
                <w:bCs w:val="0"/>
                <w:sz w:val="20"/>
                <w:szCs w:val="20"/>
                <w:lang w:eastAsia="fr-FR"/>
              </w:rPr>
            </w:pPr>
            <w:r w:rsidRPr="00AF57A0">
              <w:rPr>
                <w:rFonts w:eastAsia="Times New Roman"/>
                <w:bCs w:val="0"/>
                <w:sz w:val="20"/>
                <w:szCs w:val="20"/>
                <w:lang w:eastAsia="fr-FR"/>
              </w:rPr>
              <w:t>Autres revenus venant des ISBLSM n.c.a.</w:t>
            </w:r>
          </w:p>
        </w:tc>
        <w:tc>
          <w:tcPr>
            <w:tcW w:w="120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12 567 954 251</w:t>
            </w:r>
          </w:p>
        </w:tc>
        <w:tc>
          <w:tcPr>
            <w:tcW w:w="1013" w:type="pct"/>
            <w:tcBorders>
              <w:top w:val="nil"/>
              <w:left w:val="single" w:sz="4" w:space="0" w:color="auto"/>
              <w:bottom w:val="single" w:sz="8" w:space="0" w:color="auto"/>
              <w:right w:val="single" w:sz="8" w:space="0" w:color="auto"/>
            </w:tcBorders>
            <w:shd w:val="clear" w:color="000000" w:fill="FFFFFF"/>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3,66</w:t>
            </w:r>
          </w:p>
        </w:tc>
      </w:tr>
      <w:tr w:rsidR="00AF57A0" w:rsidRPr="00AF57A0" w:rsidTr="00CC3DD0">
        <w:trPr>
          <w:trHeight w:val="20"/>
        </w:trPr>
        <w:tc>
          <w:tcPr>
            <w:tcW w:w="2784" w:type="pct"/>
            <w:tcBorders>
              <w:top w:val="nil"/>
              <w:left w:val="single" w:sz="8" w:space="0" w:color="auto"/>
              <w:bottom w:val="single" w:sz="8" w:space="0" w:color="auto"/>
              <w:right w:val="single" w:sz="4" w:space="0" w:color="auto"/>
            </w:tcBorders>
            <w:shd w:val="clear" w:color="000000" w:fill="D8D8D8"/>
            <w:vAlign w:val="center"/>
            <w:hideMark/>
          </w:tcPr>
          <w:p w:rsidR="00AF57A0" w:rsidRPr="00AF57A0" w:rsidRDefault="00AF57A0" w:rsidP="00AF57A0">
            <w:pPr>
              <w:autoSpaceDE/>
              <w:autoSpaceDN/>
              <w:adjustRightInd/>
              <w:spacing w:after="0" w:line="240" w:lineRule="auto"/>
              <w:rPr>
                <w:rFonts w:eastAsia="Times New Roman"/>
                <w:bCs w:val="0"/>
                <w:sz w:val="20"/>
                <w:szCs w:val="20"/>
                <w:lang w:eastAsia="fr-FR"/>
              </w:rPr>
            </w:pPr>
            <w:r w:rsidRPr="00AF57A0">
              <w:rPr>
                <w:rFonts w:eastAsia="Times New Roman"/>
                <w:bCs w:val="0"/>
                <w:sz w:val="20"/>
                <w:szCs w:val="20"/>
                <w:lang w:eastAsia="fr-FR"/>
              </w:rPr>
              <w:t>Transferts directs étrangers</w:t>
            </w:r>
          </w:p>
        </w:tc>
        <w:tc>
          <w:tcPr>
            <w:tcW w:w="1203"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72 477 335 811</w:t>
            </w:r>
          </w:p>
        </w:tc>
        <w:tc>
          <w:tcPr>
            <w:tcW w:w="1013" w:type="pct"/>
            <w:tcBorders>
              <w:top w:val="nil"/>
              <w:left w:val="single" w:sz="4" w:space="0" w:color="auto"/>
              <w:bottom w:val="single" w:sz="8" w:space="0" w:color="auto"/>
              <w:right w:val="single" w:sz="8" w:space="0" w:color="auto"/>
            </w:tcBorders>
            <w:shd w:val="clear" w:color="000000" w:fill="D8D8D8"/>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21,1</w:t>
            </w:r>
          </w:p>
        </w:tc>
      </w:tr>
      <w:tr w:rsidR="00AF57A0" w:rsidRPr="00AF57A0" w:rsidTr="00CC3DD0">
        <w:trPr>
          <w:trHeight w:val="20"/>
        </w:trPr>
        <w:tc>
          <w:tcPr>
            <w:tcW w:w="2784" w:type="pct"/>
            <w:tcBorders>
              <w:top w:val="nil"/>
              <w:left w:val="single" w:sz="8" w:space="0" w:color="auto"/>
              <w:bottom w:val="single" w:sz="8" w:space="0" w:color="auto"/>
              <w:right w:val="single" w:sz="4" w:space="0" w:color="auto"/>
            </w:tcBorders>
            <w:shd w:val="clear" w:color="000000" w:fill="FFFFFF"/>
            <w:vAlign w:val="center"/>
            <w:hideMark/>
          </w:tcPr>
          <w:p w:rsidR="00AF57A0" w:rsidRPr="00AF57A0" w:rsidRDefault="00AF57A0" w:rsidP="00AF57A0">
            <w:pPr>
              <w:autoSpaceDE/>
              <w:autoSpaceDN/>
              <w:adjustRightInd/>
              <w:spacing w:after="0" w:line="240" w:lineRule="auto"/>
              <w:rPr>
                <w:rFonts w:eastAsia="Times New Roman"/>
                <w:bCs w:val="0"/>
                <w:sz w:val="20"/>
                <w:szCs w:val="20"/>
                <w:lang w:eastAsia="fr-FR"/>
              </w:rPr>
            </w:pPr>
            <w:r w:rsidRPr="00AF57A0">
              <w:rPr>
                <w:rFonts w:eastAsia="Times New Roman"/>
                <w:bCs w:val="0"/>
                <w:sz w:val="20"/>
                <w:szCs w:val="20"/>
                <w:lang w:eastAsia="fr-FR"/>
              </w:rPr>
              <w:t>Transferts financiers directs étrangers</w:t>
            </w:r>
          </w:p>
        </w:tc>
        <w:tc>
          <w:tcPr>
            <w:tcW w:w="120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72 477 335 811</w:t>
            </w:r>
          </w:p>
        </w:tc>
        <w:tc>
          <w:tcPr>
            <w:tcW w:w="1013" w:type="pct"/>
            <w:tcBorders>
              <w:top w:val="nil"/>
              <w:left w:val="single" w:sz="4" w:space="0" w:color="auto"/>
              <w:bottom w:val="single" w:sz="8" w:space="0" w:color="auto"/>
              <w:right w:val="single" w:sz="8" w:space="0" w:color="auto"/>
            </w:tcBorders>
            <w:shd w:val="clear" w:color="000000" w:fill="FFFFFF"/>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 </w:t>
            </w:r>
          </w:p>
        </w:tc>
      </w:tr>
      <w:tr w:rsidR="00AF57A0" w:rsidRPr="00AF57A0" w:rsidTr="00CC3DD0">
        <w:trPr>
          <w:trHeight w:val="20"/>
        </w:trPr>
        <w:tc>
          <w:tcPr>
            <w:tcW w:w="2784" w:type="pct"/>
            <w:tcBorders>
              <w:top w:val="nil"/>
              <w:left w:val="single" w:sz="8" w:space="0" w:color="auto"/>
              <w:bottom w:val="single" w:sz="8" w:space="0" w:color="auto"/>
              <w:right w:val="single" w:sz="4" w:space="0" w:color="auto"/>
            </w:tcBorders>
            <w:shd w:val="clear" w:color="auto" w:fill="auto"/>
            <w:vAlign w:val="center"/>
            <w:hideMark/>
          </w:tcPr>
          <w:p w:rsidR="00AF57A0" w:rsidRPr="00AF57A0" w:rsidRDefault="00AF57A0" w:rsidP="00AF57A0">
            <w:pPr>
              <w:autoSpaceDE/>
              <w:autoSpaceDN/>
              <w:adjustRightInd/>
              <w:spacing w:after="0" w:line="240" w:lineRule="auto"/>
              <w:rPr>
                <w:rFonts w:eastAsia="Times New Roman"/>
                <w:bCs w:val="0"/>
                <w:sz w:val="20"/>
                <w:szCs w:val="20"/>
                <w:lang w:eastAsia="fr-FR"/>
              </w:rPr>
            </w:pPr>
            <w:r w:rsidRPr="00AF57A0">
              <w:rPr>
                <w:rFonts w:eastAsia="Times New Roman"/>
                <w:bCs w:val="0"/>
                <w:sz w:val="20"/>
                <w:szCs w:val="20"/>
                <w:lang w:eastAsia="fr-FR"/>
              </w:rPr>
              <w:t>Transferts financiers directs bilatéraux</w:t>
            </w:r>
          </w:p>
        </w:tc>
        <w:tc>
          <w:tcPr>
            <w:tcW w:w="1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2 440 512 954</w:t>
            </w:r>
          </w:p>
        </w:tc>
        <w:tc>
          <w:tcPr>
            <w:tcW w:w="1013" w:type="pct"/>
            <w:tcBorders>
              <w:top w:val="nil"/>
              <w:left w:val="single" w:sz="4" w:space="0" w:color="auto"/>
              <w:bottom w:val="single" w:sz="8" w:space="0" w:color="auto"/>
              <w:right w:val="single" w:sz="8" w:space="0" w:color="auto"/>
            </w:tcBorders>
            <w:shd w:val="clear" w:color="auto" w:fill="auto"/>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 0,71</w:t>
            </w:r>
          </w:p>
        </w:tc>
      </w:tr>
      <w:tr w:rsidR="00AF57A0" w:rsidRPr="00AF57A0" w:rsidTr="00CC3DD0">
        <w:trPr>
          <w:trHeight w:val="20"/>
        </w:trPr>
        <w:tc>
          <w:tcPr>
            <w:tcW w:w="2784" w:type="pct"/>
            <w:tcBorders>
              <w:top w:val="nil"/>
              <w:left w:val="single" w:sz="8" w:space="0" w:color="auto"/>
              <w:bottom w:val="nil"/>
              <w:right w:val="single" w:sz="4" w:space="0" w:color="auto"/>
            </w:tcBorders>
            <w:shd w:val="clear" w:color="000000" w:fill="FFFFFF"/>
            <w:vAlign w:val="center"/>
            <w:hideMark/>
          </w:tcPr>
          <w:p w:rsidR="00AF57A0" w:rsidRPr="00AF57A0" w:rsidRDefault="00AF57A0" w:rsidP="00AF57A0">
            <w:pPr>
              <w:autoSpaceDE/>
              <w:autoSpaceDN/>
              <w:adjustRightInd/>
              <w:spacing w:after="0" w:line="240" w:lineRule="auto"/>
              <w:rPr>
                <w:rFonts w:eastAsia="Times New Roman"/>
                <w:bCs w:val="0"/>
                <w:sz w:val="20"/>
                <w:szCs w:val="20"/>
                <w:lang w:eastAsia="fr-FR"/>
              </w:rPr>
            </w:pPr>
            <w:r w:rsidRPr="00AF57A0">
              <w:rPr>
                <w:rFonts w:eastAsia="Times New Roman"/>
                <w:bCs w:val="0"/>
                <w:sz w:val="20"/>
                <w:szCs w:val="20"/>
                <w:lang w:eastAsia="fr-FR"/>
              </w:rPr>
              <w:t>Transferts financiers directs multilatéraux</w:t>
            </w:r>
          </w:p>
        </w:tc>
        <w:tc>
          <w:tcPr>
            <w:tcW w:w="120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70 036 822 856</w:t>
            </w:r>
          </w:p>
        </w:tc>
        <w:tc>
          <w:tcPr>
            <w:tcW w:w="1013" w:type="pct"/>
            <w:tcBorders>
              <w:top w:val="nil"/>
              <w:left w:val="single" w:sz="4" w:space="0" w:color="auto"/>
              <w:bottom w:val="nil"/>
              <w:right w:val="single" w:sz="8" w:space="0" w:color="auto"/>
            </w:tcBorders>
            <w:shd w:val="clear" w:color="000000" w:fill="FFFFFF"/>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 20,39</w:t>
            </w:r>
          </w:p>
        </w:tc>
      </w:tr>
      <w:tr w:rsidR="00AF57A0" w:rsidRPr="00AF57A0" w:rsidTr="00CC3DD0">
        <w:trPr>
          <w:trHeight w:val="20"/>
        </w:trPr>
        <w:tc>
          <w:tcPr>
            <w:tcW w:w="2784" w:type="pct"/>
            <w:tcBorders>
              <w:top w:val="single" w:sz="8" w:space="0" w:color="auto"/>
              <w:left w:val="single" w:sz="8" w:space="0" w:color="auto"/>
              <w:bottom w:val="single" w:sz="8" w:space="0" w:color="auto"/>
              <w:right w:val="single" w:sz="8" w:space="0" w:color="auto"/>
            </w:tcBorders>
            <w:shd w:val="clear" w:color="000000" w:fill="A5A5A5"/>
            <w:vAlign w:val="center"/>
            <w:hideMark/>
          </w:tcPr>
          <w:p w:rsidR="00AF57A0" w:rsidRPr="00AF57A0" w:rsidRDefault="00AF57A0" w:rsidP="00AF57A0">
            <w:pPr>
              <w:autoSpaceDE/>
              <w:autoSpaceDN/>
              <w:adjustRightInd/>
              <w:spacing w:after="0" w:line="240" w:lineRule="auto"/>
              <w:rPr>
                <w:rFonts w:eastAsia="Times New Roman"/>
                <w:bCs w:val="0"/>
                <w:sz w:val="20"/>
                <w:szCs w:val="20"/>
                <w:lang w:eastAsia="fr-FR"/>
              </w:rPr>
            </w:pPr>
            <w:r w:rsidRPr="00AF57A0">
              <w:rPr>
                <w:rFonts w:eastAsia="Times New Roman"/>
                <w:bCs w:val="0"/>
                <w:sz w:val="20"/>
                <w:szCs w:val="20"/>
                <w:lang w:eastAsia="fr-FR"/>
              </w:rPr>
              <w:t>ENSEMBLE</w:t>
            </w:r>
          </w:p>
        </w:tc>
        <w:tc>
          <w:tcPr>
            <w:tcW w:w="1203" w:type="pct"/>
            <w:tcBorders>
              <w:top w:val="single" w:sz="4" w:space="0" w:color="auto"/>
              <w:left w:val="nil"/>
              <w:bottom w:val="single" w:sz="8" w:space="0" w:color="auto"/>
              <w:right w:val="nil"/>
            </w:tcBorders>
            <w:shd w:val="clear" w:color="000000" w:fill="A5A5A5"/>
            <w:noWrap/>
            <w:vAlign w:val="center"/>
            <w:hideMark/>
          </w:tcPr>
          <w:p w:rsidR="00AF57A0" w:rsidRPr="00AF57A0" w:rsidRDefault="00AF57A0" w:rsidP="00AF57A0">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343 504 354 799</w:t>
            </w:r>
          </w:p>
        </w:tc>
        <w:tc>
          <w:tcPr>
            <w:tcW w:w="1013" w:type="pct"/>
            <w:tcBorders>
              <w:top w:val="single" w:sz="8" w:space="0" w:color="auto"/>
              <w:left w:val="single" w:sz="8" w:space="0" w:color="auto"/>
              <w:bottom w:val="single" w:sz="8" w:space="0" w:color="auto"/>
              <w:right w:val="single" w:sz="8" w:space="0" w:color="auto"/>
            </w:tcBorders>
            <w:shd w:val="clear" w:color="000000" w:fill="A5A5A5"/>
            <w:noWrap/>
            <w:vAlign w:val="center"/>
            <w:hideMark/>
          </w:tcPr>
          <w:p w:rsidR="00AF57A0" w:rsidRPr="00AF57A0" w:rsidRDefault="00AF57A0" w:rsidP="003C15DA">
            <w:pPr>
              <w:autoSpaceDE/>
              <w:autoSpaceDN/>
              <w:adjustRightInd/>
              <w:spacing w:after="0" w:line="240" w:lineRule="auto"/>
              <w:jc w:val="right"/>
              <w:rPr>
                <w:rFonts w:eastAsia="Times New Roman"/>
                <w:bCs w:val="0"/>
                <w:sz w:val="20"/>
                <w:szCs w:val="20"/>
                <w:lang w:eastAsia="fr-FR"/>
              </w:rPr>
            </w:pPr>
            <w:r w:rsidRPr="00AF57A0">
              <w:rPr>
                <w:rFonts w:eastAsia="Times New Roman"/>
                <w:bCs w:val="0"/>
                <w:sz w:val="20"/>
                <w:szCs w:val="20"/>
                <w:lang w:eastAsia="fr-FR"/>
              </w:rPr>
              <w:t>100</w:t>
            </w:r>
          </w:p>
        </w:tc>
      </w:tr>
    </w:tbl>
    <w:p w:rsidR="00734095" w:rsidRPr="0044670F" w:rsidRDefault="00734095" w:rsidP="00184430">
      <w:pPr>
        <w:spacing w:before="240" w:line="312" w:lineRule="auto"/>
        <w:rPr>
          <w:lang w:eastAsia="en-US"/>
        </w:rPr>
      </w:pPr>
      <w:r w:rsidRPr="0044670F">
        <w:rPr>
          <w:lang w:eastAsia="en-US"/>
        </w:rPr>
        <w:t xml:space="preserve">Le tableau </w:t>
      </w:r>
      <w:r w:rsidR="00A7300D">
        <w:rPr>
          <w:color w:val="000000" w:themeColor="text1"/>
          <w:sz w:val="22"/>
          <w:szCs w:val="22"/>
        </w:rPr>
        <w:fldChar w:fldCharType="begin"/>
      </w:r>
      <w:r w:rsidR="00927FB9">
        <w:rPr>
          <w:color w:val="000000" w:themeColor="text1"/>
          <w:sz w:val="22"/>
          <w:szCs w:val="22"/>
        </w:rPr>
        <w:instrText xml:space="preserve"> STYLEREF 2 \s </w:instrText>
      </w:r>
      <w:r w:rsidR="00A7300D">
        <w:rPr>
          <w:color w:val="000000" w:themeColor="text1"/>
          <w:sz w:val="22"/>
          <w:szCs w:val="22"/>
        </w:rPr>
        <w:fldChar w:fldCharType="separate"/>
      </w:r>
      <w:r w:rsidR="00956654">
        <w:rPr>
          <w:noProof/>
          <w:color w:val="000000" w:themeColor="text1"/>
          <w:sz w:val="22"/>
          <w:szCs w:val="22"/>
        </w:rPr>
        <w:t>3.1</w:t>
      </w:r>
      <w:r w:rsidR="00A7300D">
        <w:rPr>
          <w:color w:val="000000" w:themeColor="text1"/>
          <w:sz w:val="22"/>
          <w:szCs w:val="22"/>
        </w:rPr>
        <w:fldChar w:fldCharType="end"/>
      </w:r>
      <w:r w:rsidR="00927FB9">
        <w:rPr>
          <w:color w:val="000000" w:themeColor="text1"/>
          <w:sz w:val="22"/>
          <w:szCs w:val="22"/>
        </w:rPr>
        <w:t>.</w:t>
      </w:r>
      <w:r w:rsidR="00BF6466">
        <w:rPr>
          <w:color w:val="000000" w:themeColor="text1"/>
          <w:sz w:val="22"/>
          <w:szCs w:val="22"/>
        </w:rPr>
        <w:t xml:space="preserve"> 3</w:t>
      </w:r>
      <w:r w:rsidRPr="0044670F">
        <w:rPr>
          <w:lang w:eastAsia="en-US"/>
        </w:rPr>
        <w:t>montre qu’en 2013, ce sont les autres revenus nationaux  qui ont mobilisé 5</w:t>
      </w:r>
      <w:r w:rsidR="00927FB9">
        <w:rPr>
          <w:lang w:eastAsia="en-US"/>
        </w:rPr>
        <w:t>7</w:t>
      </w:r>
      <w:r w:rsidRPr="0044670F">
        <w:rPr>
          <w:lang w:eastAsia="en-US"/>
        </w:rPr>
        <w:t>,</w:t>
      </w:r>
      <w:r w:rsidR="00927FB9">
        <w:rPr>
          <w:lang w:eastAsia="en-US"/>
        </w:rPr>
        <w:t>32</w:t>
      </w:r>
      <w:r w:rsidRPr="0044670F">
        <w:rPr>
          <w:lang w:eastAsia="en-US"/>
        </w:rPr>
        <w:t xml:space="preserve"> % des revenus des régimes de financement. Dans cette part, les ménages occupent l’essentiel des revenus avec 53,</w:t>
      </w:r>
      <w:r w:rsidR="00927FB9">
        <w:rPr>
          <w:lang w:eastAsia="en-US"/>
        </w:rPr>
        <w:t>28</w:t>
      </w:r>
      <w:r w:rsidRPr="0044670F">
        <w:rPr>
          <w:lang w:eastAsia="en-US"/>
        </w:rPr>
        <w:t xml:space="preserve"> %. Les revenus venant des entreprises et des ISBL</w:t>
      </w:r>
      <w:r w:rsidR="00A32A58" w:rsidRPr="0044670F">
        <w:rPr>
          <w:lang w:eastAsia="en-US"/>
        </w:rPr>
        <w:t>S</w:t>
      </w:r>
      <w:r w:rsidR="00F34609">
        <w:rPr>
          <w:lang w:eastAsia="en-US"/>
        </w:rPr>
        <w:t xml:space="preserve">M n’en occupent que </w:t>
      </w:r>
      <w:r w:rsidR="00927FB9">
        <w:rPr>
          <w:lang w:eastAsia="en-US"/>
        </w:rPr>
        <w:t>3</w:t>
      </w:r>
      <w:r w:rsidR="00F34609">
        <w:rPr>
          <w:lang w:eastAsia="en-US"/>
        </w:rPr>
        <w:t>,</w:t>
      </w:r>
      <w:r w:rsidR="00927FB9">
        <w:rPr>
          <w:lang w:eastAsia="en-US"/>
        </w:rPr>
        <w:t>66</w:t>
      </w:r>
      <w:r w:rsidR="00184430">
        <w:rPr>
          <w:lang w:eastAsia="en-US"/>
        </w:rPr>
        <w:t>%.</w:t>
      </w:r>
    </w:p>
    <w:p w:rsidR="00734095" w:rsidRPr="0044670F" w:rsidRDefault="00734095" w:rsidP="00587784">
      <w:pPr>
        <w:spacing w:line="312" w:lineRule="auto"/>
        <w:rPr>
          <w:lang w:eastAsia="en-US"/>
        </w:rPr>
      </w:pPr>
      <w:r w:rsidRPr="0044670F">
        <w:rPr>
          <w:lang w:eastAsia="en-US"/>
        </w:rPr>
        <w:t>Le deuxième poste le plus important des revenus des régimes de financement est celui des transferts directs étrangers avec 21,</w:t>
      </w:r>
      <w:r w:rsidR="00927FB9">
        <w:rPr>
          <w:lang w:eastAsia="en-US"/>
        </w:rPr>
        <w:t>1</w:t>
      </w:r>
      <w:r w:rsidRPr="0044670F">
        <w:rPr>
          <w:lang w:eastAsia="en-US"/>
        </w:rPr>
        <w:t xml:space="preserve"> %, dont 20,</w:t>
      </w:r>
      <w:r w:rsidR="00927FB9">
        <w:rPr>
          <w:lang w:eastAsia="en-US"/>
        </w:rPr>
        <w:t>39</w:t>
      </w:r>
      <w:r w:rsidRPr="0044670F">
        <w:rPr>
          <w:lang w:eastAsia="en-US"/>
        </w:rPr>
        <w:t xml:space="preserve"> % pour les transferts financiers directs multilatéraux et 0,7</w:t>
      </w:r>
      <w:r w:rsidR="00927FB9">
        <w:rPr>
          <w:lang w:eastAsia="en-US"/>
        </w:rPr>
        <w:t>1</w:t>
      </w:r>
      <w:r w:rsidRPr="0044670F">
        <w:rPr>
          <w:lang w:eastAsia="en-US"/>
        </w:rPr>
        <w:t xml:space="preserve"> % pour les transferts</w:t>
      </w:r>
      <w:r w:rsidR="00184430">
        <w:rPr>
          <w:lang w:eastAsia="en-US"/>
        </w:rPr>
        <w:t xml:space="preserve"> financiers directs bilatéraux.</w:t>
      </w:r>
    </w:p>
    <w:p w:rsidR="00734095" w:rsidRPr="0044670F" w:rsidRDefault="00734095" w:rsidP="00587784">
      <w:pPr>
        <w:spacing w:line="312" w:lineRule="auto"/>
        <w:rPr>
          <w:lang w:eastAsia="en-US"/>
        </w:rPr>
      </w:pPr>
      <w:r w:rsidRPr="0044670F">
        <w:rPr>
          <w:lang w:eastAsia="en-US"/>
        </w:rPr>
        <w:t>Ensuite viennent les transferts issus des revenus nationaux de l’administration publique (all</w:t>
      </w:r>
      <w:r w:rsidR="00184430">
        <w:rPr>
          <w:lang w:eastAsia="en-US"/>
        </w:rPr>
        <w:t>oués à la santé) avec 12,</w:t>
      </w:r>
      <w:r w:rsidR="00927FB9">
        <w:rPr>
          <w:lang w:eastAsia="en-US"/>
        </w:rPr>
        <w:t>27</w:t>
      </w:r>
      <w:r w:rsidR="00184430">
        <w:rPr>
          <w:lang w:eastAsia="en-US"/>
        </w:rPr>
        <w:t xml:space="preserve"> %. </w:t>
      </w:r>
      <w:r w:rsidRPr="0044670F">
        <w:rPr>
          <w:lang w:eastAsia="en-US"/>
        </w:rPr>
        <w:t>Les cotisations d’assurance sociale sont à 1,4</w:t>
      </w:r>
      <w:r w:rsidR="00927FB9">
        <w:rPr>
          <w:lang w:eastAsia="en-US"/>
        </w:rPr>
        <w:t>4</w:t>
      </w:r>
      <w:r w:rsidRPr="0044670F">
        <w:rPr>
          <w:lang w:eastAsia="en-US"/>
        </w:rPr>
        <w:t xml:space="preserve"> % et les prépaiements volontaires n’atteignent même pas 1 % (0,12 %).</w:t>
      </w:r>
    </w:p>
    <w:p w:rsidR="009E2864" w:rsidRPr="0044670F" w:rsidRDefault="009E2864" w:rsidP="00587784">
      <w:pPr>
        <w:spacing w:line="312" w:lineRule="auto"/>
        <w:rPr>
          <w:lang w:eastAsia="en-US"/>
        </w:rPr>
      </w:pPr>
      <w:r w:rsidRPr="0044670F">
        <w:rPr>
          <w:lang w:eastAsia="en-US"/>
        </w:rPr>
        <w:t>Il faut retenir de cette répartition que le financement de la santé est assuré pour la plus grande partie par les fonds nationaux, soit 7</w:t>
      </w:r>
      <w:r w:rsidR="007A63E7">
        <w:rPr>
          <w:lang w:eastAsia="en-US"/>
        </w:rPr>
        <w:t>1</w:t>
      </w:r>
      <w:r w:rsidRPr="0044670F">
        <w:rPr>
          <w:lang w:eastAsia="en-US"/>
        </w:rPr>
        <w:t>,</w:t>
      </w:r>
      <w:r w:rsidR="007A63E7">
        <w:rPr>
          <w:lang w:eastAsia="en-US"/>
        </w:rPr>
        <w:t>15</w:t>
      </w:r>
      <w:r w:rsidRPr="0044670F">
        <w:rPr>
          <w:lang w:eastAsia="en-US"/>
        </w:rPr>
        <w:t xml:space="preserve"> %</w:t>
      </w:r>
      <w:r w:rsidR="00921987">
        <w:rPr>
          <w:lang w:eastAsia="en-US"/>
        </w:rPr>
        <w:t>,les fonds du reste du monde représentent</w:t>
      </w:r>
      <w:r w:rsidRPr="0044670F">
        <w:rPr>
          <w:lang w:eastAsia="en-US"/>
        </w:rPr>
        <w:t xml:space="preserve"> 2</w:t>
      </w:r>
      <w:r w:rsidR="006F2698">
        <w:rPr>
          <w:lang w:eastAsia="en-US"/>
        </w:rPr>
        <w:t>8</w:t>
      </w:r>
      <w:r w:rsidRPr="0044670F">
        <w:rPr>
          <w:lang w:eastAsia="en-US"/>
        </w:rPr>
        <w:t>,</w:t>
      </w:r>
      <w:r w:rsidR="006F2698">
        <w:rPr>
          <w:lang w:eastAsia="en-US"/>
        </w:rPr>
        <w:t>85</w:t>
      </w:r>
      <w:r w:rsidRPr="0044670F">
        <w:rPr>
          <w:lang w:eastAsia="en-US"/>
        </w:rPr>
        <w:t xml:space="preserve"> %. Ce qui est une situation rassurante, car elle rend moins vulnérable le système de santé en matière de financement.</w:t>
      </w:r>
    </w:p>
    <w:p w:rsidR="00E36B0E" w:rsidRPr="0044670F" w:rsidRDefault="009E2864" w:rsidP="00587784">
      <w:pPr>
        <w:spacing w:line="312" w:lineRule="auto"/>
        <w:rPr>
          <w:lang w:eastAsia="en-US"/>
        </w:rPr>
      </w:pPr>
      <w:r w:rsidRPr="0044670F">
        <w:rPr>
          <w:lang w:eastAsia="en-US"/>
        </w:rPr>
        <w:t>Mais, une bonne partie des fonds étrangers affectés au financement de la santé échappent au contrôle du Ministère de la santé</w:t>
      </w:r>
      <w:r w:rsidR="00A32A33">
        <w:rPr>
          <w:lang w:eastAsia="en-US"/>
        </w:rPr>
        <w:t xml:space="preserve"> et de l’Hygiène Publique</w:t>
      </w:r>
      <w:r w:rsidRPr="0044670F">
        <w:rPr>
          <w:lang w:eastAsia="en-US"/>
        </w:rPr>
        <w:t>. En effet, 21,</w:t>
      </w:r>
      <w:r w:rsidR="00A32A33">
        <w:rPr>
          <w:lang w:eastAsia="en-US"/>
        </w:rPr>
        <w:t>1</w:t>
      </w:r>
      <w:r w:rsidRPr="0044670F">
        <w:rPr>
          <w:lang w:eastAsia="en-US"/>
        </w:rPr>
        <w:t xml:space="preserve"> % des fonds étrangers sont directement injectés dans le système de santé contre </w:t>
      </w:r>
      <w:r w:rsidR="00A32A33" w:rsidRPr="00A32A33">
        <w:rPr>
          <w:lang w:eastAsia="en-US"/>
        </w:rPr>
        <w:t>7,75</w:t>
      </w:r>
      <w:r w:rsidRPr="0044670F">
        <w:rPr>
          <w:lang w:eastAsia="en-US"/>
        </w:rPr>
        <w:t xml:space="preserve">% seulement qui passent par l’administration </w:t>
      </w:r>
      <w:r w:rsidR="00A32A33" w:rsidRPr="0044670F">
        <w:rPr>
          <w:lang w:eastAsia="en-US"/>
        </w:rPr>
        <w:t>publique</w:t>
      </w:r>
      <w:r w:rsidR="00A32A33">
        <w:rPr>
          <w:lang w:eastAsia="en-US"/>
        </w:rPr>
        <w:t xml:space="preserve">. </w:t>
      </w:r>
      <w:r w:rsidRPr="0044670F">
        <w:rPr>
          <w:lang w:eastAsia="en-US"/>
        </w:rPr>
        <w:t xml:space="preserve">Ce qui </w:t>
      </w:r>
      <w:r w:rsidR="00A32A33">
        <w:rPr>
          <w:lang w:eastAsia="en-US"/>
        </w:rPr>
        <w:t>affecte</w:t>
      </w:r>
      <w:r w:rsidRPr="0044670F">
        <w:rPr>
          <w:lang w:eastAsia="en-US"/>
        </w:rPr>
        <w:t xml:space="preserve"> la pertinence et l’efficacité des décisions prises par le Ministère de la santé</w:t>
      </w:r>
      <w:r w:rsidR="00A32A33">
        <w:rPr>
          <w:lang w:eastAsia="en-US"/>
        </w:rPr>
        <w:t xml:space="preserve"> de l’Hygiène Publique</w:t>
      </w:r>
      <w:r w:rsidRPr="0044670F">
        <w:rPr>
          <w:lang w:eastAsia="en-US"/>
        </w:rPr>
        <w:t xml:space="preserve"> en matière de planification du financement de la santé.</w:t>
      </w:r>
    </w:p>
    <w:p w:rsidR="00734095" w:rsidRPr="0044670F" w:rsidRDefault="00734095" w:rsidP="009216EF">
      <w:pPr>
        <w:pStyle w:val="Titre4"/>
      </w:pPr>
      <w:r w:rsidRPr="0044670F">
        <w:t>Dépenses des régimes de finan</w:t>
      </w:r>
      <w:r w:rsidR="00184430">
        <w:t>cement par agent de financement</w:t>
      </w:r>
    </w:p>
    <w:p w:rsidR="004F3FF8" w:rsidRPr="00F157C4" w:rsidRDefault="00E36B0E" w:rsidP="00F157C4">
      <w:pPr>
        <w:spacing w:line="312" w:lineRule="auto"/>
        <w:rPr>
          <w:lang w:eastAsia="en-US"/>
        </w:rPr>
      </w:pPr>
      <w:r w:rsidRPr="0044670F">
        <w:rPr>
          <w:lang w:eastAsia="en-US"/>
        </w:rPr>
        <w:t xml:space="preserve">Le </w:t>
      </w:r>
      <w:r w:rsidRPr="00497D1B">
        <w:rPr>
          <w:lang w:eastAsia="en-US"/>
        </w:rPr>
        <w:t xml:space="preserve">tableau </w:t>
      </w:r>
      <w:r w:rsidR="00693699" w:rsidRPr="00497D1B">
        <w:rPr>
          <w:lang w:eastAsia="en-US"/>
        </w:rPr>
        <w:t>3.</w:t>
      </w:r>
      <w:r w:rsidR="00C3017C" w:rsidRPr="00497D1B">
        <w:rPr>
          <w:lang w:eastAsia="en-US"/>
        </w:rPr>
        <w:t>1.</w:t>
      </w:r>
      <w:r w:rsidRPr="00497D1B">
        <w:rPr>
          <w:lang w:eastAsia="en-US"/>
        </w:rPr>
        <w:t>4</w:t>
      </w:r>
      <w:r w:rsidRPr="0044670F">
        <w:rPr>
          <w:lang w:eastAsia="en-US"/>
        </w:rPr>
        <w:t xml:space="preserve"> récapitule les dépenses courantes de santé p</w:t>
      </w:r>
      <w:r w:rsidR="00184430">
        <w:rPr>
          <w:lang w:eastAsia="en-US"/>
        </w:rPr>
        <w:t>ar agent de financement en 2013</w:t>
      </w:r>
    </w:p>
    <w:p w:rsidR="00E36B0E" w:rsidRPr="00CC3DD0" w:rsidRDefault="00693699" w:rsidP="00F157C4">
      <w:pPr>
        <w:pStyle w:val="Lgende"/>
        <w:spacing w:after="0"/>
        <w:rPr>
          <w:b/>
          <w:color w:val="000000" w:themeColor="text1"/>
          <w:sz w:val="22"/>
          <w:szCs w:val="22"/>
          <w:lang w:eastAsia="en-US"/>
        </w:rPr>
      </w:pPr>
      <w:bookmarkStart w:id="41" w:name="_Toc418858294"/>
      <w:r w:rsidRPr="00CC3DD0">
        <w:rPr>
          <w:b/>
          <w:i w:val="0"/>
          <w:iCs w:val="0"/>
          <w:color w:val="000000"/>
          <w:sz w:val="24"/>
          <w:szCs w:val="24"/>
          <w:lang w:eastAsia="en-US"/>
        </w:rPr>
        <w:t xml:space="preserve">Tableau </w:t>
      </w:r>
      <w:r w:rsidR="00A7300D" w:rsidRPr="00CC3DD0">
        <w:rPr>
          <w:b/>
          <w:i w:val="0"/>
          <w:iCs w:val="0"/>
          <w:color w:val="000000"/>
          <w:sz w:val="24"/>
          <w:szCs w:val="24"/>
          <w:lang w:eastAsia="en-US"/>
        </w:rPr>
        <w:fldChar w:fldCharType="begin"/>
      </w:r>
      <w:r w:rsidR="009844A2" w:rsidRPr="00CC3DD0">
        <w:rPr>
          <w:b/>
          <w:i w:val="0"/>
          <w:iCs w:val="0"/>
          <w:color w:val="000000"/>
          <w:sz w:val="24"/>
          <w:szCs w:val="24"/>
          <w:lang w:eastAsia="en-US"/>
        </w:rPr>
        <w:instrText xml:space="preserve"> STYLEREF 2 \s </w:instrText>
      </w:r>
      <w:r w:rsidR="00A7300D" w:rsidRPr="00CC3DD0">
        <w:rPr>
          <w:b/>
          <w:i w:val="0"/>
          <w:iCs w:val="0"/>
          <w:color w:val="000000"/>
          <w:sz w:val="24"/>
          <w:szCs w:val="24"/>
          <w:lang w:eastAsia="en-US"/>
        </w:rPr>
        <w:fldChar w:fldCharType="separate"/>
      </w:r>
      <w:r w:rsidR="00956654">
        <w:rPr>
          <w:b/>
          <w:i w:val="0"/>
          <w:iCs w:val="0"/>
          <w:noProof/>
          <w:color w:val="000000"/>
          <w:sz w:val="24"/>
          <w:szCs w:val="24"/>
          <w:lang w:eastAsia="en-US"/>
        </w:rPr>
        <w:t>3.1</w:t>
      </w:r>
      <w:r w:rsidR="00A7300D" w:rsidRPr="00CC3DD0">
        <w:rPr>
          <w:b/>
          <w:i w:val="0"/>
          <w:iCs w:val="0"/>
          <w:color w:val="000000"/>
          <w:sz w:val="24"/>
          <w:szCs w:val="24"/>
          <w:lang w:eastAsia="en-US"/>
        </w:rPr>
        <w:fldChar w:fldCharType="end"/>
      </w:r>
      <w:r w:rsidR="009844A2" w:rsidRPr="00CC3DD0">
        <w:rPr>
          <w:b/>
          <w:i w:val="0"/>
          <w:iCs w:val="0"/>
          <w:color w:val="000000"/>
          <w:sz w:val="24"/>
          <w:szCs w:val="24"/>
          <w:lang w:eastAsia="en-US"/>
        </w:rPr>
        <w:t>.</w:t>
      </w:r>
      <w:r w:rsidR="00497D1B" w:rsidRPr="00CC3DD0">
        <w:rPr>
          <w:b/>
          <w:i w:val="0"/>
          <w:iCs w:val="0"/>
          <w:color w:val="000000"/>
          <w:sz w:val="24"/>
          <w:szCs w:val="24"/>
          <w:lang w:eastAsia="en-US"/>
        </w:rPr>
        <w:t>4</w:t>
      </w:r>
      <w:r w:rsidR="00E36B0E" w:rsidRPr="00CC3DD0">
        <w:rPr>
          <w:b/>
          <w:color w:val="000000" w:themeColor="text1"/>
          <w:sz w:val="22"/>
          <w:szCs w:val="22"/>
          <w:lang w:eastAsia="en-US"/>
        </w:rPr>
        <w:t> : Répartition des dépenses p</w:t>
      </w:r>
      <w:r w:rsidR="00184430" w:rsidRPr="00CC3DD0">
        <w:rPr>
          <w:b/>
          <w:color w:val="000000" w:themeColor="text1"/>
          <w:sz w:val="22"/>
          <w:szCs w:val="22"/>
          <w:lang w:eastAsia="en-US"/>
        </w:rPr>
        <w:t>ar agent de financement en 2013</w:t>
      </w:r>
      <w:bookmarkEnd w:id="41"/>
    </w:p>
    <w:tbl>
      <w:tblPr>
        <w:tblW w:w="5000" w:type="pct"/>
        <w:tblCellMar>
          <w:left w:w="70" w:type="dxa"/>
          <w:right w:w="70" w:type="dxa"/>
        </w:tblCellMar>
        <w:tblLook w:val="04A0"/>
      </w:tblPr>
      <w:tblGrid>
        <w:gridCol w:w="6167"/>
        <w:gridCol w:w="2054"/>
        <w:gridCol w:w="1325"/>
      </w:tblGrid>
      <w:tr w:rsidR="00F34609" w:rsidRPr="00F34609" w:rsidTr="00F34609">
        <w:trPr>
          <w:trHeight w:val="20"/>
        </w:trPr>
        <w:tc>
          <w:tcPr>
            <w:tcW w:w="3230" w:type="pct"/>
            <w:tcBorders>
              <w:top w:val="single" w:sz="8" w:space="0" w:color="auto"/>
              <w:left w:val="single" w:sz="8" w:space="0" w:color="auto"/>
              <w:bottom w:val="single" w:sz="8" w:space="0" w:color="auto"/>
              <w:right w:val="single" w:sz="8" w:space="0" w:color="auto"/>
            </w:tcBorders>
            <w:shd w:val="clear" w:color="000000" w:fill="C0C0C0"/>
            <w:vAlign w:val="center"/>
            <w:hideMark/>
          </w:tcPr>
          <w:p w:rsidR="00F34609" w:rsidRPr="00F34609" w:rsidRDefault="00F34609" w:rsidP="00F34609">
            <w:pPr>
              <w:autoSpaceDE/>
              <w:autoSpaceDN/>
              <w:adjustRightInd/>
              <w:spacing w:after="0" w:line="240" w:lineRule="auto"/>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Agents de financement (aussi utilisés pour les classes HF.RI.1)</w:t>
            </w:r>
          </w:p>
        </w:tc>
        <w:tc>
          <w:tcPr>
            <w:tcW w:w="1076" w:type="pct"/>
            <w:tcBorders>
              <w:top w:val="single" w:sz="8" w:space="0" w:color="auto"/>
              <w:left w:val="nil"/>
              <w:bottom w:val="single" w:sz="8" w:space="0" w:color="auto"/>
              <w:right w:val="nil"/>
            </w:tcBorders>
            <w:shd w:val="clear" w:color="000000" w:fill="C0C0C0"/>
            <w:vAlign w:val="center"/>
            <w:hideMark/>
          </w:tcPr>
          <w:p w:rsidR="00F34609" w:rsidRPr="00F34609" w:rsidRDefault="00F34609" w:rsidP="00F34609">
            <w:pPr>
              <w:autoSpaceDE/>
              <w:autoSpaceDN/>
              <w:adjustRightInd/>
              <w:spacing w:after="0" w:line="240" w:lineRule="auto"/>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Montant en F CFA</w:t>
            </w:r>
          </w:p>
        </w:tc>
        <w:tc>
          <w:tcPr>
            <w:tcW w:w="694" w:type="pct"/>
            <w:tcBorders>
              <w:top w:val="single" w:sz="8" w:space="0" w:color="auto"/>
              <w:left w:val="single" w:sz="8" w:space="0" w:color="auto"/>
              <w:bottom w:val="single" w:sz="8" w:space="0" w:color="auto"/>
              <w:right w:val="single" w:sz="8" w:space="0" w:color="auto"/>
            </w:tcBorders>
            <w:shd w:val="clear" w:color="000000" w:fill="C0C0C0"/>
            <w:vAlign w:val="center"/>
            <w:hideMark/>
          </w:tcPr>
          <w:p w:rsidR="00F34609" w:rsidRPr="00F34609" w:rsidRDefault="00F34609" w:rsidP="00F34609">
            <w:pPr>
              <w:autoSpaceDE/>
              <w:autoSpaceDN/>
              <w:adjustRightInd/>
              <w:spacing w:after="0" w:line="240" w:lineRule="auto"/>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w:t>
            </w:r>
          </w:p>
        </w:tc>
      </w:tr>
      <w:tr w:rsidR="00F34609" w:rsidRPr="00F34609" w:rsidTr="00F34609">
        <w:trPr>
          <w:trHeight w:val="20"/>
        </w:trPr>
        <w:tc>
          <w:tcPr>
            <w:tcW w:w="3230" w:type="pct"/>
            <w:tcBorders>
              <w:top w:val="nil"/>
              <w:left w:val="single" w:sz="8" w:space="0" w:color="auto"/>
              <w:bottom w:val="single" w:sz="8" w:space="0" w:color="auto"/>
              <w:right w:val="single" w:sz="8" w:space="0" w:color="auto"/>
            </w:tcBorders>
            <w:shd w:val="clear" w:color="000000" w:fill="BFBFBF"/>
            <w:vAlign w:val="center"/>
            <w:hideMark/>
          </w:tcPr>
          <w:p w:rsidR="00F34609" w:rsidRPr="00F34609" w:rsidRDefault="00F34609" w:rsidP="00F34609">
            <w:pPr>
              <w:autoSpaceDE/>
              <w:autoSpaceDN/>
              <w:adjustRightInd/>
              <w:spacing w:after="0" w:line="240" w:lineRule="auto"/>
              <w:jc w:val="lef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Administrations publiques</w:t>
            </w:r>
          </w:p>
        </w:tc>
        <w:tc>
          <w:tcPr>
            <w:tcW w:w="1076" w:type="pct"/>
            <w:tcBorders>
              <w:top w:val="nil"/>
              <w:left w:val="nil"/>
              <w:bottom w:val="nil"/>
              <w:right w:val="nil"/>
            </w:tcBorders>
            <w:shd w:val="clear" w:color="000000" w:fill="BFBFBF"/>
            <w:noWrap/>
            <w:vAlign w:val="center"/>
            <w:hideMark/>
          </w:tcPr>
          <w:p w:rsidR="00F34609" w:rsidRPr="00F34609" w:rsidRDefault="00F34609" w:rsidP="00F34609">
            <w:pPr>
              <w:autoSpaceDE/>
              <w:autoSpaceDN/>
              <w:adjustRightInd/>
              <w:spacing w:after="0" w:line="240" w:lineRule="auto"/>
              <w:jc w:val="righ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70 599 648 129</w:t>
            </w:r>
          </w:p>
        </w:tc>
        <w:tc>
          <w:tcPr>
            <w:tcW w:w="694" w:type="pct"/>
            <w:tcBorders>
              <w:top w:val="nil"/>
              <w:left w:val="single" w:sz="8" w:space="0" w:color="auto"/>
              <w:bottom w:val="single" w:sz="8" w:space="0" w:color="auto"/>
              <w:right w:val="single" w:sz="8" w:space="0" w:color="auto"/>
            </w:tcBorders>
            <w:shd w:val="clear" w:color="000000" w:fill="BFBFBF"/>
            <w:noWrap/>
            <w:vAlign w:val="center"/>
            <w:hideMark/>
          </w:tcPr>
          <w:p w:rsidR="00F34609" w:rsidRPr="00F34609" w:rsidRDefault="00F34609" w:rsidP="00F34609">
            <w:pPr>
              <w:autoSpaceDE/>
              <w:autoSpaceDN/>
              <w:adjustRightInd/>
              <w:spacing w:after="0" w:line="240" w:lineRule="auto"/>
              <w:jc w:val="righ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20,55</w:t>
            </w:r>
          </w:p>
        </w:tc>
      </w:tr>
      <w:tr w:rsidR="00F34609" w:rsidRPr="00F34609" w:rsidTr="00F34609">
        <w:trPr>
          <w:trHeight w:val="20"/>
        </w:trPr>
        <w:tc>
          <w:tcPr>
            <w:tcW w:w="3230" w:type="pct"/>
            <w:tcBorders>
              <w:top w:val="nil"/>
              <w:left w:val="single" w:sz="8" w:space="0" w:color="auto"/>
              <w:bottom w:val="single" w:sz="8" w:space="0" w:color="auto"/>
              <w:right w:val="single" w:sz="8" w:space="0" w:color="auto"/>
            </w:tcBorders>
            <w:shd w:val="clear" w:color="000000" w:fill="D9D9D9"/>
            <w:vAlign w:val="center"/>
            <w:hideMark/>
          </w:tcPr>
          <w:p w:rsidR="00F34609" w:rsidRPr="00F34609" w:rsidRDefault="00F34609" w:rsidP="00F34609">
            <w:pPr>
              <w:autoSpaceDE/>
              <w:autoSpaceDN/>
              <w:adjustRightInd/>
              <w:spacing w:after="0" w:line="240" w:lineRule="auto"/>
              <w:jc w:val="lef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 xml:space="preserve">Administration centrale </w:t>
            </w:r>
          </w:p>
        </w:tc>
        <w:tc>
          <w:tcPr>
            <w:tcW w:w="1076" w:type="pct"/>
            <w:tcBorders>
              <w:top w:val="single" w:sz="8" w:space="0" w:color="auto"/>
              <w:left w:val="nil"/>
              <w:bottom w:val="single" w:sz="8" w:space="0" w:color="auto"/>
              <w:right w:val="nil"/>
            </w:tcBorders>
            <w:shd w:val="clear" w:color="000000" w:fill="D9D9D9"/>
            <w:noWrap/>
            <w:vAlign w:val="center"/>
            <w:hideMark/>
          </w:tcPr>
          <w:p w:rsidR="00F34609" w:rsidRPr="00F34609" w:rsidRDefault="00F34609" w:rsidP="00F34609">
            <w:pPr>
              <w:autoSpaceDE/>
              <w:autoSpaceDN/>
              <w:adjustRightInd/>
              <w:spacing w:after="0" w:line="240" w:lineRule="auto"/>
              <w:jc w:val="righ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65 160 881 275</w:t>
            </w:r>
          </w:p>
        </w:tc>
        <w:tc>
          <w:tcPr>
            <w:tcW w:w="694" w:type="pct"/>
            <w:tcBorders>
              <w:top w:val="nil"/>
              <w:left w:val="single" w:sz="8" w:space="0" w:color="auto"/>
              <w:bottom w:val="single" w:sz="8" w:space="0" w:color="auto"/>
              <w:right w:val="single" w:sz="8" w:space="0" w:color="auto"/>
            </w:tcBorders>
            <w:shd w:val="clear" w:color="auto" w:fill="auto"/>
            <w:noWrap/>
            <w:vAlign w:val="center"/>
            <w:hideMark/>
          </w:tcPr>
          <w:p w:rsidR="00F34609" w:rsidRPr="00F34609" w:rsidRDefault="00F34609" w:rsidP="00F34609">
            <w:pPr>
              <w:autoSpaceDE/>
              <w:autoSpaceDN/>
              <w:adjustRightInd/>
              <w:spacing w:after="0" w:line="240" w:lineRule="auto"/>
              <w:jc w:val="righ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 </w:t>
            </w:r>
          </w:p>
        </w:tc>
      </w:tr>
      <w:tr w:rsidR="00F34609" w:rsidRPr="00F34609" w:rsidTr="00F34609">
        <w:trPr>
          <w:trHeight w:val="20"/>
        </w:trPr>
        <w:tc>
          <w:tcPr>
            <w:tcW w:w="3230" w:type="pct"/>
            <w:tcBorders>
              <w:top w:val="nil"/>
              <w:left w:val="single" w:sz="8" w:space="0" w:color="auto"/>
              <w:bottom w:val="single" w:sz="8" w:space="0" w:color="auto"/>
              <w:right w:val="single" w:sz="8" w:space="0" w:color="auto"/>
            </w:tcBorders>
            <w:shd w:val="clear" w:color="000000" w:fill="FFFFFF"/>
            <w:vAlign w:val="center"/>
            <w:hideMark/>
          </w:tcPr>
          <w:p w:rsidR="00F34609" w:rsidRPr="00F34609" w:rsidRDefault="00F34609" w:rsidP="00F34609">
            <w:pPr>
              <w:autoSpaceDE/>
              <w:autoSpaceDN/>
              <w:adjustRightInd/>
              <w:spacing w:after="0" w:line="240" w:lineRule="auto"/>
              <w:jc w:val="lef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Ministère de la santé</w:t>
            </w:r>
          </w:p>
        </w:tc>
        <w:tc>
          <w:tcPr>
            <w:tcW w:w="1076" w:type="pct"/>
            <w:tcBorders>
              <w:top w:val="nil"/>
              <w:left w:val="nil"/>
              <w:bottom w:val="single" w:sz="8" w:space="0" w:color="auto"/>
              <w:right w:val="nil"/>
            </w:tcBorders>
            <w:shd w:val="clear" w:color="000000" w:fill="FFFFFF"/>
            <w:noWrap/>
            <w:vAlign w:val="center"/>
            <w:hideMark/>
          </w:tcPr>
          <w:p w:rsidR="00F34609" w:rsidRPr="00F34609" w:rsidRDefault="00F34609" w:rsidP="00F34609">
            <w:pPr>
              <w:autoSpaceDE/>
              <w:autoSpaceDN/>
              <w:adjustRightInd/>
              <w:spacing w:after="0" w:line="240" w:lineRule="auto"/>
              <w:jc w:val="righ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53 428 185 401</w:t>
            </w:r>
          </w:p>
        </w:tc>
        <w:tc>
          <w:tcPr>
            <w:tcW w:w="694" w:type="pct"/>
            <w:tcBorders>
              <w:top w:val="nil"/>
              <w:left w:val="single" w:sz="8" w:space="0" w:color="auto"/>
              <w:bottom w:val="single" w:sz="8" w:space="0" w:color="auto"/>
              <w:right w:val="single" w:sz="8" w:space="0" w:color="auto"/>
            </w:tcBorders>
            <w:shd w:val="clear" w:color="000000" w:fill="FFFFFF"/>
            <w:noWrap/>
            <w:vAlign w:val="center"/>
            <w:hideMark/>
          </w:tcPr>
          <w:p w:rsidR="00F34609" w:rsidRPr="00F34609" w:rsidRDefault="00F34609" w:rsidP="00F34609">
            <w:pPr>
              <w:autoSpaceDE/>
              <w:autoSpaceDN/>
              <w:adjustRightInd/>
              <w:spacing w:after="0" w:line="240" w:lineRule="auto"/>
              <w:jc w:val="righ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 </w:t>
            </w:r>
          </w:p>
        </w:tc>
      </w:tr>
      <w:tr w:rsidR="00F34609" w:rsidRPr="00F34609" w:rsidTr="00F34609">
        <w:trPr>
          <w:trHeight w:val="20"/>
        </w:trPr>
        <w:tc>
          <w:tcPr>
            <w:tcW w:w="3230" w:type="pct"/>
            <w:tcBorders>
              <w:top w:val="nil"/>
              <w:left w:val="single" w:sz="8" w:space="0" w:color="auto"/>
              <w:bottom w:val="single" w:sz="8" w:space="0" w:color="auto"/>
              <w:right w:val="single" w:sz="8" w:space="0" w:color="auto"/>
            </w:tcBorders>
            <w:shd w:val="clear" w:color="auto" w:fill="auto"/>
            <w:vAlign w:val="center"/>
            <w:hideMark/>
          </w:tcPr>
          <w:p w:rsidR="00F34609" w:rsidRPr="00F34609" w:rsidRDefault="00F34609" w:rsidP="00F34609">
            <w:pPr>
              <w:autoSpaceDE/>
              <w:autoSpaceDN/>
              <w:adjustRightInd/>
              <w:spacing w:after="0" w:line="240" w:lineRule="auto"/>
              <w:jc w:val="lef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Autres ministères et unités des services publics (appartenant à l'administration centrale)</w:t>
            </w:r>
          </w:p>
        </w:tc>
        <w:tc>
          <w:tcPr>
            <w:tcW w:w="1076" w:type="pct"/>
            <w:tcBorders>
              <w:top w:val="nil"/>
              <w:left w:val="nil"/>
              <w:bottom w:val="single" w:sz="8" w:space="0" w:color="auto"/>
              <w:right w:val="nil"/>
            </w:tcBorders>
            <w:shd w:val="clear" w:color="auto" w:fill="auto"/>
            <w:noWrap/>
            <w:vAlign w:val="center"/>
            <w:hideMark/>
          </w:tcPr>
          <w:p w:rsidR="00F34609" w:rsidRPr="00F34609" w:rsidRDefault="00F34609" w:rsidP="00F34609">
            <w:pPr>
              <w:autoSpaceDE/>
              <w:autoSpaceDN/>
              <w:adjustRightInd/>
              <w:spacing w:after="0" w:line="240" w:lineRule="auto"/>
              <w:jc w:val="righ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11 732 695 874</w:t>
            </w:r>
          </w:p>
        </w:tc>
        <w:tc>
          <w:tcPr>
            <w:tcW w:w="694" w:type="pct"/>
            <w:tcBorders>
              <w:top w:val="nil"/>
              <w:left w:val="single" w:sz="8" w:space="0" w:color="auto"/>
              <w:bottom w:val="single" w:sz="8" w:space="0" w:color="auto"/>
              <w:right w:val="single" w:sz="8" w:space="0" w:color="auto"/>
            </w:tcBorders>
            <w:shd w:val="clear" w:color="auto" w:fill="auto"/>
            <w:noWrap/>
            <w:vAlign w:val="center"/>
            <w:hideMark/>
          </w:tcPr>
          <w:p w:rsidR="00F34609" w:rsidRPr="00F34609" w:rsidRDefault="00F34609" w:rsidP="00F34609">
            <w:pPr>
              <w:autoSpaceDE/>
              <w:autoSpaceDN/>
              <w:adjustRightInd/>
              <w:spacing w:after="0" w:line="240" w:lineRule="auto"/>
              <w:jc w:val="righ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 </w:t>
            </w:r>
          </w:p>
        </w:tc>
      </w:tr>
      <w:tr w:rsidR="00F34609" w:rsidRPr="00F34609" w:rsidTr="00F34609">
        <w:trPr>
          <w:trHeight w:val="20"/>
        </w:trPr>
        <w:tc>
          <w:tcPr>
            <w:tcW w:w="3230" w:type="pct"/>
            <w:tcBorders>
              <w:top w:val="nil"/>
              <w:left w:val="single" w:sz="8" w:space="0" w:color="auto"/>
              <w:bottom w:val="single" w:sz="8" w:space="0" w:color="auto"/>
              <w:right w:val="single" w:sz="8" w:space="0" w:color="auto"/>
            </w:tcBorders>
            <w:shd w:val="clear" w:color="000000" w:fill="D9D9D9"/>
            <w:vAlign w:val="center"/>
            <w:hideMark/>
          </w:tcPr>
          <w:p w:rsidR="00F34609" w:rsidRPr="00F34609" w:rsidRDefault="00F34609" w:rsidP="00F34609">
            <w:pPr>
              <w:autoSpaceDE/>
              <w:autoSpaceDN/>
              <w:adjustRightInd/>
              <w:spacing w:after="0" w:line="240" w:lineRule="auto"/>
              <w:jc w:val="lef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Administration provinciale/régionale/locale</w:t>
            </w:r>
          </w:p>
        </w:tc>
        <w:tc>
          <w:tcPr>
            <w:tcW w:w="1076" w:type="pct"/>
            <w:tcBorders>
              <w:top w:val="nil"/>
              <w:left w:val="nil"/>
              <w:bottom w:val="single" w:sz="8" w:space="0" w:color="auto"/>
              <w:right w:val="nil"/>
            </w:tcBorders>
            <w:shd w:val="clear" w:color="000000" w:fill="D9D9D9"/>
            <w:noWrap/>
            <w:vAlign w:val="center"/>
            <w:hideMark/>
          </w:tcPr>
          <w:p w:rsidR="00F34609" w:rsidRPr="00F34609" w:rsidRDefault="00F34609" w:rsidP="00F34609">
            <w:pPr>
              <w:autoSpaceDE/>
              <w:autoSpaceDN/>
              <w:adjustRightInd/>
              <w:spacing w:after="0" w:line="240" w:lineRule="auto"/>
              <w:jc w:val="righ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508 601 000</w:t>
            </w:r>
          </w:p>
        </w:tc>
        <w:tc>
          <w:tcPr>
            <w:tcW w:w="694" w:type="pct"/>
            <w:tcBorders>
              <w:top w:val="nil"/>
              <w:left w:val="single" w:sz="8" w:space="0" w:color="auto"/>
              <w:bottom w:val="single" w:sz="8" w:space="0" w:color="auto"/>
              <w:right w:val="single" w:sz="8" w:space="0" w:color="auto"/>
            </w:tcBorders>
            <w:shd w:val="clear" w:color="auto" w:fill="auto"/>
            <w:noWrap/>
            <w:vAlign w:val="center"/>
            <w:hideMark/>
          </w:tcPr>
          <w:p w:rsidR="00F34609" w:rsidRPr="00F34609" w:rsidRDefault="00F34609" w:rsidP="00F34609">
            <w:pPr>
              <w:autoSpaceDE/>
              <w:autoSpaceDN/>
              <w:adjustRightInd/>
              <w:spacing w:after="0" w:line="240" w:lineRule="auto"/>
              <w:jc w:val="righ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 </w:t>
            </w:r>
          </w:p>
        </w:tc>
      </w:tr>
      <w:tr w:rsidR="00F34609" w:rsidRPr="00F34609" w:rsidTr="00F34609">
        <w:trPr>
          <w:trHeight w:val="20"/>
        </w:trPr>
        <w:tc>
          <w:tcPr>
            <w:tcW w:w="3230" w:type="pct"/>
            <w:tcBorders>
              <w:top w:val="nil"/>
              <w:left w:val="single" w:sz="8" w:space="0" w:color="auto"/>
              <w:bottom w:val="single" w:sz="8" w:space="0" w:color="auto"/>
              <w:right w:val="single" w:sz="8" w:space="0" w:color="auto"/>
            </w:tcBorders>
            <w:shd w:val="clear" w:color="000000" w:fill="D9D9D9"/>
            <w:vAlign w:val="center"/>
            <w:hideMark/>
          </w:tcPr>
          <w:p w:rsidR="00F34609" w:rsidRPr="00F34609" w:rsidRDefault="00F34609" w:rsidP="00F34609">
            <w:pPr>
              <w:autoSpaceDE/>
              <w:autoSpaceDN/>
              <w:adjustRightInd/>
              <w:spacing w:after="0" w:line="240" w:lineRule="auto"/>
              <w:jc w:val="lef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Agence de sécurité sociale</w:t>
            </w:r>
          </w:p>
        </w:tc>
        <w:tc>
          <w:tcPr>
            <w:tcW w:w="1076" w:type="pct"/>
            <w:tcBorders>
              <w:top w:val="nil"/>
              <w:left w:val="nil"/>
              <w:bottom w:val="single" w:sz="8" w:space="0" w:color="auto"/>
              <w:right w:val="nil"/>
            </w:tcBorders>
            <w:shd w:val="clear" w:color="000000" w:fill="D9D9D9"/>
            <w:noWrap/>
            <w:vAlign w:val="center"/>
            <w:hideMark/>
          </w:tcPr>
          <w:p w:rsidR="00F34609" w:rsidRPr="00F34609" w:rsidRDefault="00F34609" w:rsidP="00F34609">
            <w:pPr>
              <w:autoSpaceDE/>
              <w:autoSpaceDN/>
              <w:adjustRightInd/>
              <w:spacing w:after="0" w:line="240" w:lineRule="auto"/>
              <w:jc w:val="righ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4 930 165 854</w:t>
            </w:r>
          </w:p>
        </w:tc>
        <w:tc>
          <w:tcPr>
            <w:tcW w:w="694" w:type="pct"/>
            <w:tcBorders>
              <w:top w:val="nil"/>
              <w:left w:val="single" w:sz="8" w:space="0" w:color="auto"/>
              <w:bottom w:val="single" w:sz="8" w:space="0" w:color="auto"/>
              <w:right w:val="single" w:sz="8" w:space="0" w:color="auto"/>
            </w:tcBorders>
            <w:shd w:val="clear" w:color="auto" w:fill="auto"/>
            <w:noWrap/>
            <w:vAlign w:val="center"/>
            <w:hideMark/>
          </w:tcPr>
          <w:p w:rsidR="00F34609" w:rsidRPr="00F34609" w:rsidRDefault="00F34609" w:rsidP="00F34609">
            <w:pPr>
              <w:autoSpaceDE/>
              <w:autoSpaceDN/>
              <w:adjustRightInd/>
              <w:spacing w:after="0" w:line="240" w:lineRule="auto"/>
              <w:jc w:val="righ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 </w:t>
            </w:r>
          </w:p>
        </w:tc>
      </w:tr>
      <w:tr w:rsidR="00F34609" w:rsidRPr="00F34609" w:rsidTr="00F34609">
        <w:trPr>
          <w:trHeight w:val="20"/>
        </w:trPr>
        <w:tc>
          <w:tcPr>
            <w:tcW w:w="3230" w:type="pct"/>
            <w:tcBorders>
              <w:top w:val="nil"/>
              <w:left w:val="single" w:sz="8" w:space="0" w:color="auto"/>
              <w:bottom w:val="single" w:sz="8" w:space="0" w:color="auto"/>
              <w:right w:val="single" w:sz="8" w:space="0" w:color="auto"/>
            </w:tcBorders>
            <w:shd w:val="clear" w:color="000000" w:fill="FFFFFF"/>
            <w:vAlign w:val="center"/>
            <w:hideMark/>
          </w:tcPr>
          <w:p w:rsidR="00F34609" w:rsidRPr="00F34609" w:rsidRDefault="00F34609" w:rsidP="00F34609">
            <w:pPr>
              <w:autoSpaceDE/>
              <w:autoSpaceDN/>
              <w:adjustRightInd/>
              <w:spacing w:after="0" w:line="240" w:lineRule="auto"/>
              <w:jc w:val="lef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Caisse nationale d'assurance maladie</w:t>
            </w:r>
          </w:p>
        </w:tc>
        <w:tc>
          <w:tcPr>
            <w:tcW w:w="1076" w:type="pct"/>
            <w:tcBorders>
              <w:top w:val="nil"/>
              <w:left w:val="nil"/>
              <w:bottom w:val="single" w:sz="8" w:space="0" w:color="000000"/>
              <w:right w:val="nil"/>
            </w:tcBorders>
            <w:shd w:val="clear" w:color="000000" w:fill="FFFFFF"/>
            <w:noWrap/>
            <w:vAlign w:val="center"/>
            <w:hideMark/>
          </w:tcPr>
          <w:p w:rsidR="00F34609" w:rsidRPr="00F34609" w:rsidRDefault="00F34609" w:rsidP="00F34609">
            <w:pPr>
              <w:autoSpaceDE/>
              <w:autoSpaceDN/>
              <w:adjustRightInd/>
              <w:spacing w:after="0" w:line="240" w:lineRule="auto"/>
              <w:jc w:val="righ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4 930 165 854</w:t>
            </w:r>
          </w:p>
        </w:tc>
        <w:tc>
          <w:tcPr>
            <w:tcW w:w="694" w:type="pct"/>
            <w:tcBorders>
              <w:top w:val="nil"/>
              <w:left w:val="single" w:sz="8" w:space="0" w:color="auto"/>
              <w:bottom w:val="single" w:sz="8" w:space="0" w:color="auto"/>
              <w:right w:val="single" w:sz="8" w:space="0" w:color="auto"/>
            </w:tcBorders>
            <w:shd w:val="clear" w:color="000000" w:fill="FFFFFF"/>
            <w:noWrap/>
            <w:vAlign w:val="center"/>
            <w:hideMark/>
          </w:tcPr>
          <w:p w:rsidR="00F34609" w:rsidRPr="00F34609" w:rsidRDefault="00F34609" w:rsidP="00F34609">
            <w:pPr>
              <w:autoSpaceDE/>
              <w:autoSpaceDN/>
              <w:adjustRightInd/>
              <w:spacing w:after="0" w:line="240" w:lineRule="auto"/>
              <w:jc w:val="righ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 </w:t>
            </w:r>
          </w:p>
        </w:tc>
      </w:tr>
      <w:tr w:rsidR="00F34609" w:rsidRPr="00F34609" w:rsidTr="00F34609">
        <w:trPr>
          <w:trHeight w:val="20"/>
        </w:trPr>
        <w:tc>
          <w:tcPr>
            <w:tcW w:w="3230" w:type="pct"/>
            <w:tcBorders>
              <w:top w:val="nil"/>
              <w:left w:val="single" w:sz="8" w:space="0" w:color="auto"/>
              <w:bottom w:val="single" w:sz="8" w:space="0" w:color="auto"/>
              <w:right w:val="single" w:sz="8" w:space="0" w:color="auto"/>
            </w:tcBorders>
            <w:shd w:val="clear" w:color="000000" w:fill="BFBFBF"/>
            <w:vAlign w:val="center"/>
            <w:hideMark/>
          </w:tcPr>
          <w:p w:rsidR="00F34609" w:rsidRPr="00F34609" w:rsidRDefault="00F34609" w:rsidP="00F34609">
            <w:pPr>
              <w:autoSpaceDE/>
              <w:autoSpaceDN/>
              <w:adjustRightInd/>
              <w:spacing w:after="0" w:line="240" w:lineRule="auto"/>
              <w:jc w:val="lef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Sociétés (hors sociétés d'assurances) (part de HF.RI.1.2)</w:t>
            </w:r>
          </w:p>
        </w:tc>
        <w:tc>
          <w:tcPr>
            <w:tcW w:w="1076" w:type="pct"/>
            <w:tcBorders>
              <w:top w:val="nil"/>
              <w:left w:val="nil"/>
              <w:bottom w:val="nil"/>
              <w:right w:val="nil"/>
            </w:tcBorders>
            <w:shd w:val="clear" w:color="000000" w:fill="BFBFBF"/>
            <w:noWrap/>
            <w:vAlign w:val="center"/>
            <w:hideMark/>
          </w:tcPr>
          <w:p w:rsidR="00F34609" w:rsidRPr="00F34609" w:rsidRDefault="00F34609" w:rsidP="00F34609">
            <w:pPr>
              <w:autoSpaceDE/>
              <w:autoSpaceDN/>
              <w:adjustRightInd/>
              <w:spacing w:after="0" w:line="240" w:lineRule="auto"/>
              <w:jc w:val="righ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1 312 453 878</w:t>
            </w:r>
          </w:p>
        </w:tc>
        <w:tc>
          <w:tcPr>
            <w:tcW w:w="694" w:type="pct"/>
            <w:tcBorders>
              <w:top w:val="nil"/>
              <w:left w:val="single" w:sz="8" w:space="0" w:color="auto"/>
              <w:bottom w:val="single" w:sz="8" w:space="0" w:color="auto"/>
              <w:right w:val="single" w:sz="8" w:space="0" w:color="auto"/>
            </w:tcBorders>
            <w:shd w:val="clear" w:color="000000" w:fill="BFBFBF"/>
            <w:noWrap/>
            <w:vAlign w:val="center"/>
            <w:hideMark/>
          </w:tcPr>
          <w:p w:rsidR="00F34609" w:rsidRPr="00F34609" w:rsidRDefault="00F34609" w:rsidP="00F34609">
            <w:pPr>
              <w:autoSpaceDE/>
              <w:autoSpaceDN/>
              <w:adjustRightInd/>
              <w:spacing w:after="0" w:line="240" w:lineRule="auto"/>
              <w:jc w:val="righ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0,39</w:t>
            </w:r>
          </w:p>
        </w:tc>
      </w:tr>
      <w:tr w:rsidR="00F34609" w:rsidRPr="00F34609" w:rsidTr="00F34609">
        <w:trPr>
          <w:trHeight w:val="20"/>
        </w:trPr>
        <w:tc>
          <w:tcPr>
            <w:tcW w:w="3230" w:type="pct"/>
            <w:tcBorders>
              <w:top w:val="nil"/>
              <w:left w:val="single" w:sz="8" w:space="0" w:color="auto"/>
              <w:bottom w:val="single" w:sz="8" w:space="0" w:color="auto"/>
              <w:right w:val="single" w:sz="8" w:space="0" w:color="auto"/>
            </w:tcBorders>
            <w:shd w:val="clear" w:color="000000" w:fill="D9D9D9"/>
            <w:vAlign w:val="center"/>
            <w:hideMark/>
          </w:tcPr>
          <w:p w:rsidR="00F34609" w:rsidRPr="00F34609" w:rsidRDefault="00F34609" w:rsidP="00F34609">
            <w:pPr>
              <w:autoSpaceDE/>
              <w:autoSpaceDN/>
              <w:adjustRightInd/>
              <w:spacing w:after="0" w:line="240" w:lineRule="auto"/>
              <w:jc w:val="lef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Sociétés (hors prestataires de services de santé)</w:t>
            </w:r>
          </w:p>
        </w:tc>
        <w:tc>
          <w:tcPr>
            <w:tcW w:w="1076" w:type="pct"/>
            <w:tcBorders>
              <w:top w:val="single" w:sz="8" w:space="0" w:color="auto"/>
              <w:left w:val="nil"/>
              <w:bottom w:val="single" w:sz="8" w:space="0" w:color="auto"/>
              <w:right w:val="nil"/>
            </w:tcBorders>
            <w:shd w:val="clear" w:color="000000" w:fill="D9D9D9"/>
            <w:noWrap/>
            <w:vAlign w:val="center"/>
            <w:hideMark/>
          </w:tcPr>
          <w:p w:rsidR="00F34609" w:rsidRPr="00F34609" w:rsidRDefault="00F34609" w:rsidP="00F34609">
            <w:pPr>
              <w:autoSpaceDE/>
              <w:autoSpaceDN/>
              <w:adjustRightInd/>
              <w:spacing w:after="0" w:line="240" w:lineRule="auto"/>
              <w:jc w:val="righ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1 312 453 878</w:t>
            </w:r>
          </w:p>
        </w:tc>
        <w:tc>
          <w:tcPr>
            <w:tcW w:w="694" w:type="pct"/>
            <w:tcBorders>
              <w:top w:val="nil"/>
              <w:left w:val="single" w:sz="8" w:space="0" w:color="auto"/>
              <w:bottom w:val="single" w:sz="8" w:space="0" w:color="auto"/>
              <w:right w:val="single" w:sz="8" w:space="0" w:color="auto"/>
            </w:tcBorders>
            <w:shd w:val="clear" w:color="auto" w:fill="auto"/>
            <w:noWrap/>
            <w:vAlign w:val="center"/>
            <w:hideMark/>
          </w:tcPr>
          <w:p w:rsidR="00F34609" w:rsidRPr="00F34609" w:rsidRDefault="00F34609" w:rsidP="00F34609">
            <w:pPr>
              <w:autoSpaceDE/>
              <w:autoSpaceDN/>
              <w:adjustRightInd/>
              <w:spacing w:after="0" w:line="240" w:lineRule="auto"/>
              <w:jc w:val="righ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 </w:t>
            </w:r>
          </w:p>
        </w:tc>
      </w:tr>
      <w:tr w:rsidR="00F34609" w:rsidRPr="00F34609" w:rsidTr="00F34609">
        <w:trPr>
          <w:trHeight w:val="20"/>
        </w:trPr>
        <w:tc>
          <w:tcPr>
            <w:tcW w:w="3230" w:type="pct"/>
            <w:tcBorders>
              <w:top w:val="nil"/>
              <w:left w:val="single" w:sz="8" w:space="0" w:color="auto"/>
              <w:bottom w:val="single" w:sz="8" w:space="0" w:color="auto"/>
              <w:right w:val="single" w:sz="8" w:space="0" w:color="auto"/>
            </w:tcBorders>
            <w:shd w:val="clear" w:color="000000" w:fill="BFBFBF"/>
            <w:vAlign w:val="center"/>
            <w:hideMark/>
          </w:tcPr>
          <w:p w:rsidR="00F34609" w:rsidRPr="00F34609" w:rsidRDefault="00F34609" w:rsidP="00F34609">
            <w:pPr>
              <w:autoSpaceDE/>
              <w:autoSpaceDN/>
              <w:adjustRightInd/>
              <w:spacing w:after="0" w:line="240" w:lineRule="auto"/>
              <w:jc w:val="lef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Institutions sans but lucratif au service des ménages (ISBLSM)</w:t>
            </w:r>
          </w:p>
        </w:tc>
        <w:tc>
          <w:tcPr>
            <w:tcW w:w="1076" w:type="pct"/>
            <w:tcBorders>
              <w:top w:val="nil"/>
              <w:left w:val="nil"/>
              <w:bottom w:val="nil"/>
              <w:right w:val="nil"/>
            </w:tcBorders>
            <w:shd w:val="clear" w:color="000000" w:fill="BFBFBF"/>
            <w:noWrap/>
            <w:vAlign w:val="center"/>
            <w:hideMark/>
          </w:tcPr>
          <w:p w:rsidR="00F34609" w:rsidRPr="00F34609" w:rsidRDefault="00F34609" w:rsidP="00F34609">
            <w:pPr>
              <w:autoSpaceDE/>
              <w:autoSpaceDN/>
              <w:adjustRightInd/>
              <w:spacing w:after="0" w:line="240" w:lineRule="auto"/>
              <w:jc w:val="righ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88 559 489 582</w:t>
            </w:r>
          </w:p>
        </w:tc>
        <w:tc>
          <w:tcPr>
            <w:tcW w:w="694" w:type="pct"/>
            <w:tcBorders>
              <w:top w:val="nil"/>
              <w:left w:val="single" w:sz="8" w:space="0" w:color="auto"/>
              <w:bottom w:val="single" w:sz="8" w:space="0" w:color="auto"/>
              <w:right w:val="single" w:sz="8" w:space="0" w:color="auto"/>
            </w:tcBorders>
            <w:shd w:val="clear" w:color="000000" w:fill="BFBFBF"/>
            <w:noWrap/>
            <w:vAlign w:val="center"/>
            <w:hideMark/>
          </w:tcPr>
          <w:p w:rsidR="00F34609" w:rsidRPr="00F34609" w:rsidRDefault="00F34609" w:rsidP="00F34609">
            <w:pPr>
              <w:autoSpaceDE/>
              <w:autoSpaceDN/>
              <w:adjustRightInd/>
              <w:spacing w:after="0" w:line="240" w:lineRule="auto"/>
              <w:jc w:val="righ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25,78</w:t>
            </w:r>
          </w:p>
        </w:tc>
      </w:tr>
      <w:tr w:rsidR="00F34609" w:rsidRPr="00F34609" w:rsidTr="00F34609">
        <w:trPr>
          <w:trHeight w:val="20"/>
        </w:trPr>
        <w:tc>
          <w:tcPr>
            <w:tcW w:w="3230" w:type="pct"/>
            <w:tcBorders>
              <w:top w:val="nil"/>
              <w:left w:val="single" w:sz="8" w:space="0" w:color="auto"/>
              <w:bottom w:val="single" w:sz="8" w:space="0" w:color="auto"/>
              <w:right w:val="single" w:sz="8" w:space="0" w:color="auto"/>
            </w:tcBorders>
            <w:shd w:val="clear" w:color="000000" w:fill="BFBFBF"/>
            <w:vAlign w:val="center"/>
            <w:hideMark/>
          </w:tcPr>
          <w:p w:rsidR="00F34609" w:rsidRPr="00F34609" w:rsidRDefault="00F34609" w:rsidP="00F34609">
            <w:pPr>
              <w:autoSpaceDE/>
              <w:autoSpaceDN/>
              <w:adjustRightInd/>
              <w:spacing w:after="0" w:line="240" w:lineRule="auto"/>
              <w:jc w:val="lef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Ménages</w:t>
            </w:r>
          </w:p>
        </w:tc>
        <w:tc>
          <w:tcPr>
            <w:tcW w:w="1076" w:type="pct"/>
            <w:tcBorders>
              <w:top w:val="single" w:sz="8" w:space="0" w:color="auto"/>
              <w:left w:val="nil"/>
              <w:bottom w:val="single" w:sz="8" w:space="0" w:color="auto"/>
              <w:right w:val="nil"/>
            </w:tcBorders>
            <w:shd w:val="clear" w:color="000000" w:fill="BFBFBF"/>
            <w:noWrap/>
            <w:vAlign w:val="center"/>
            <w:hideMark/>
          </w:tcPr>
          <w:p w:rsidR="00F34609" w:rsidRPr="00F34609" w:rsidRDefault="00F34609" w:rsidP="00F34609">
            <w:pPr>
              <w:autoSpaceDE/>
              <w:autoSpaceDN/>
              <w:adjustRightInd/>
              <w:spacing w:after="0" w:line="240" w:lineRule="auto"/>
              <w:jc w:val="righ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183 032 763 209</w:t>
            </w:r>
          </w:p>
        </w:tc>
        <w:tc>
          <w:tcPr>
            <w:tcW w:w="694" w:type="pct"/>
            <w:tcBorders>
              <w:top w:val="nil"/>
              <w:left w:val="single" w:sz="8" w:space="0" w:color="auto"/>
              <w:bottom w:val="single" w:sz="8" w:space="0" w:color="auto"/>
              <w:right w:val="single" w:sz="8" w:space="0" w:color="auto"/>
            </w:tcBorders>
            <w:shd w:val="clear" w:color="000000" w:fill="BFBFBF"/>
            <w:noWrap/>
            <w:vAlign w:val="center"/>
            <w:hideMark/>
          </w:tcPr>
          <w:p w:rsidR="00F34609" w:rsidRPr="00F34609" w:rsidRDefault="00F34609" w:rsidP="00F34609">
            <w:pPr>
              <w:autoSpaceDE/>
              <w:autoSpaceDN/>
              <w:adjustRightInd/>
              <w:spacing w:after="0" w:line="240" w:lineRule="auto"/>
              <w:jc w:val="righ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53,28</w:t>
            </w:r>
          </w:p>
        </w:tc>
      </w:tr>
      <w:tr w:rsidR="00F34609" w:rsidRPr="00F34609" w:rsidTr="00F34609">
        <w:trPr>
          <w:trHeight w:val="20"/>
        </w:trPr>
        <w:tc>
          <w:tcPr>
            <w:tcW w:w="3230" w:type="pct"/>
            <w:tcBorders>
              <w:top w:val="nil"/>
              <w:left w:val="single" w:sz="8" w:space="0" w:color="auto"/>
              <w:bottom w:val="single" w:sz="8" w:space="0" w:color="auto"/>
              <w:right w:val="nil"/>
            </w:tcBorders>
            <w:shd w:val="clear" w:color="000000" w:fill="A5A5A5"/>
            <w:noWrap/>
            <w:vAlign w:val="center"/>
            <w:hideMark/>
          </w:tcPr>
          <w:p w:rsidR="00F34609" w:rsidRPr="00F34609" w:rsidRDefault="00F34609" w:rsidP="00F34609">
            <w:pPr>
              <w:autoSpaceDE/>
              <w:autoSpaceDN/>
              <w:adjustRightInd/>
              <w:spacing w:after="0" w:line="240" w:lineRule="auto"/>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ENSEMBLE</w:t>
            </w:r>
          </w:p>
        </w:tc>
        <w:tc>
          <w:tcPr>
            <w:tcW w:w="1076" w:type="pct"/>
            <w:tcBorders>
              <w:top w:val="nil"/>
              <w:left w:val="nil"/>
              <w:bottom w:val="single" w:sz="8" w:space="0" w:color="auto"/>
              <w:right w:val="single" w:sz="8" w:space="0" w:color="auto"/>
            </w:tcBorders>
            <w:shd w:val="clear" w:color="000000" w:fill="A5A5A5"/>
            <w:noWrap/>
            <w:vAlign w:val="center"/>
            <w:hideMark/>
          </w:tcPr>
          <w:p w:rsidR="00F34609" w:rsidRPr="00F34609" w:rsidRDefault="00F34609" w:rsidP="00F34609">
            <w:pPr>
              <w:autoSpaceDE/>
              <w:autoSpaceDN/>
              <w:adjustRightInd/>
              <w:spacing w:after="0" w:line="240" w:lineRule="auto"/>
              <w:jc w:val="righ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343 504 354 799</w:t>
            </w:r>
          </w:p>
        </w:tc>
        <w:tc>
          <w:tcPr>
            <w:tcW w:w="694" w:type="pct"/>
            <w:tcBorders>
              <w:top w:val="nil"/>
              <w:left w:val="nil"/>
              <w:bottom w:val="single" w:sz="8" w:space="0" w:color="auto"/>
              <w:right w:val="single" w:sz="8" w:space="0" w:color="auto"/>
            </w:tcBorders>
            <w:shd w:val="clear" w:color="000000" w:fill="A5A5A5"/>
            <w:noWrap/>
            <w:vAlign w:val="center"/>
            <w:hideMark/>
          </w:tcPr>
          <w:p w:rsidR="00F34609" w:rsidRPr="00F34609" w:rsidRDefault="00F34609" w:rsidP="00F34609">
            <w:pPr>
              <w:autoSpaceDE/>
              <w:autoSpaceDN/>
              <w:adjustRightInd/>
              <w:spacing w:after="0" w:line="240" w:lineRule="auto"/>
              <w:jc w:val="right"/>
              <w:rPr>
                <w:rFonts w:ascii="Arial" w:eastAsia="Times New Roman" w:hAnsi="Arial" w:cs="Arial"/>
                <w:bCs w:val="0"/>
                <w:sz w:val="20"/>
                <w:szCs w:val="20"/>
                <w:lang w:eastAsia="fr-FR"/>
              </w:rPr>
            </w:pPr>
            <w:r w:rsidRPr="00F34609">
              <w:rPr>
                <w:rFonts w:ascii="Arial" w:eastAsia="Times New Roman" w:hAnsi="Arial" w:cs="Arial"/>
                <w:bCs w:val="0"/>
                <w:sz w:val="20"/>
                <w:szCs w:val="20"/>
                <w:lang w:eastAsia="fr-FR"/>
              </w:rPr>
              <w:t>100</w:t>
            </w:r>
          </w:p>
        </w:tc>
      </w:tr>
    </w:tbl>
    <w:p w:rsidR="00E36B0E" w:rsidRPr="0044670F" w:rsidRDefault="00921987" w:rsidP="00171962">
      <w:pPr>
        <w:spacing w:before="240" w:line="312" w:lineRule="auto"/>
        <w:rPr>
          <w:lang w:eastAsia="en-US"/>
        </w:rPr>
      </w:pPr>
      <w:r>
        <w:rPr>
          <w:lang w:eastAsia="en-US"/>
        </w:rPr>
        <w:t>L</w:t>
      </w:r>
      <w:r w:rsidR="00E36B0E" w:rsidRPr="0044670F">
        <w:rPr>
          <w:lang w:eastAsia="en-US"/>
        </w:rPr>
        <w:t xml:space="preserve">e tableau </w:t>
      </w:r>
      <w:r w:rsidR="00693699">
        <w:rPr>
          <w:lang w:eastAsia="en-US"/>
        </w:rPr>
        <w:t>3.</w:t>
      </w:r>
      <w:r>
        <w:rPr>
          <w:lang w:eastAsia="en-US"/>
        </w:rPr>
        <w:t>1.</w:t>
      </w:r>
      <w:r w:rsidR="00E36B0E" w:rsidRPr="0044670F">
        <w:rPr>
          <w:lang w:eastAsia="en-US"/>
        </w:rPr>
        <w:t xml:space="preserve">4 montre que ce sont les ménages qui ont </w:t>
      </w:r>
      <w:r w:rsidR="00B962F1">
        <w:rPr>
          <w:lang w:eastAsia="en-US"/>
        </w:rPr>
        <w:t>assuré</w:t>
      </w:r>
      <w:r w:rsidR="00E36B0E" w:rsidRPr="0044670F">
        <w:rPr>
          <w:lang w:eastAsia="en-US"/>
        </w:rPr>
        <w:t xml:space="preserve"> la plus importante part des dépenses courantes de santé avec 53,</w:t>
      </w:r>
      <w:r w:rsidR="00B962F1">
        <w:rPr>
          <w:lang w:eastAsia="en-US"/>
        </w:rPr>
        <w:t>28</w:t>
      </w:r>
      <w:r w:rsidR="00E36B0E" w:rsidRPr="0044670F">
        <w:rPr>
          <w:lang w:eastAsia="en-US"/>
        </w:rPr>
        <w:t xml:space="preserve"> %, puis vient l’administration publique avec 20,</w:t>
      </w:r>
      <w:r w:rsidR="00B962F1">
        <w:rPr>
          <w:lang w:eastAsia="en-US"/>
        </w:rPr>
        <w:t>5</w:t>
      </w:r>
      <w:r w:rsidR="00E36B0E" w:rsidRPr="0044670F">
        <w:rPr>
          <w:lang w:eastAsia="en-US"/>
        </w:rPr>
        <w:t xml:space="preserve">5 %. Les Institution sans but lucratif au service des ménages en ont géré </w:t>
      </w:r>
      <w:r w:rsidR="00B962F1">
        <w:rPr>
          <w:lang w:eastAsia="en-US"/>
        </w:rPr>
        <w:t>25</w:t>
      </w:r>
      <w:r w:rsidR="00E36B0E" w:rsidRPr="0044670F">
        <w:rPr>
          <w:lang w:eastAsia="en-US"/>
        </w:rPr>
        <w:t>,7</w:t>
      </w:r>
      <w:r w:rsidR="00B962F1">
        <w:rPr>
          <w:lang w:eastAsia="en-US"/>
        </w:rPr>
        <w:t>8</w:t>
      </w:r>
      <w:r w:rsidR="00E36B0E" w:rsidRPr="0044670F">
        <w:rPr>
          <w:lang w:eastAsia="en-US"/>
        </w:rPr>
        <w:t xml:space="preserve"> %.</w:t>
      </w:r>
    </w:p>
    <w:p w:rsidR="00E36B0E" w:rsidRPr="0044670F" w:rsidRDefault="00E36B0E" w:rsidP="00587784">
      <w:pPr>
        <w:spacing w:line="312" w:lineRule="auto"/>
        <w:rPr>
          <w:lang w:eastAsia="en-US"/>
        </w:rPr>
      </w:pPr>
      <w:r w:rsidRPr="0044670F">
        <w:rPr>
          <w:lang w:eastAsia="en-US"/>
        </w:rPr>
        <w:t xml:space="preserve">L’analyse croisée des agents de financement et des régimes de financement (cf. tableau 4bis en annexe) fait ressortir que les  ménages ont </w:t>
      </w:r>
      <w:r w:rsidR="004C778E">
        <w:rPr>
          <w:lang w:eastAsia="en-US"/>
        </w:rPr>
        <w:t>assuré</w:t>
      </w:r>
      <w:r w:rsidRPr="0044670F">
        <w:rPr>
          <w:lang w:eastAsia="en-US"/>
        </w:rPr>
        <w:t xml:space="preserve"> la plus importante part des dépenses des régimes de financement, soit 53,</w:t>
      </w:r>
      <w:r w:rsidR="004C778E">
        <w:rPr>
          <w:lang w:eastAsia="en-US"/>
        </w:rPr>
        <w:t>28</w:t>
      </w:r>
      <w:r w:rsidRPr="0044670F">
        <w:rPr>
          <w:lang w:eastAsia="en-US"/>
        </w:rPr>
        <w:t xml:space="preserve"> % de l’ensemble des dépenses des régimes de financement. Ce</w:t>
      </w:r>
      <w:r w:rsidR="004C778E">
        <w:rPr>
          <w:lang w:eastAsia="en-US"/>
        </w:rPr>
        <w:t xml:space="preserve"> taux</w:t>
      </w:r>
      <w:r w:rsidRPr="0044670F">
        <w:rPr>
          <w:lang w:eastAsia="en-US"/>
        </w:rPr>
        <w:t xml:space="preserve"> représente</w:t>
      </w:r>
      <w:r w:rsidR="004C778E">
        <w:rPr>
          <w:lang w:eastAsia="en-US"/>
        </w:rPr>
        <w:t xml:space="preserve"> l’ensemble</w:t>
      </w:r>
      <w:r w:rsidRPr="0044670F">
        <w:rPr>
          <w:lang w:eastAsia="en-US"/>
        </w:rPr>
        <w:t xml:space="preserve"> des dépenses des régimes de paiement direct des ménages.</w:t>
      </w:r>
    </w:p>
    <w:p w:rsidR="00E36B0E" w:rsidRPr="0044670F" w:rsidRDefault="00E36B0E" w:rsidP="00587784">
      <w:pPr>
        <w:spacing w:line="312" w:lineRule="auto"/>
        <w:rPr>
          <w:lang w:eastAsia="en-US"/>
        </w:rPr>
      </w:pPr>
      <w:r w:rsidRPr="0044670F">
        <w:rPr>
          <w:lang w:eastAsia="en-US"/>
        </w:rPr>
        <w:t xml:space="preserve">L’Administration publique </w:t>
      </w:r>
      <w:r w:rsidR="004C778E">
        <w:rPr>
          <w:lang w:eastAsia="en-US"/>
        </w:rPr>
        <w:t>suit les ménagesen termes de financement des dépenses de santé</w:t>
      </w:r>
      <w:r w:rsidRPr="0044670F">
        <w:rPr>
          <w:lang w:eastAsia="en-US"/>
        </w:rPr>
        <w:t xml:space="preserve"> avec 20,</w:t>
      </w:r>
      <w:r w:rsidR="004C778E">
        <w:rPr>
          <w:lang w:eastAsia="en-US"/>
        </w:rPr>
        <w:t>5</w:t>
      </w:r>
      <w:r w:rsidRPr="0044670F">
        <w:rPr>
          <w:lang w:eastAsia="en-US"/>
        </w:rPr>
        <w:t>5 % de  l’ense</w:t>
      </w:r>
      <w:r w:rsidR="004C778E">
        <w:rPr>
          <w:lang w:eastAsia="en-US"/>
        </w:rPr>
        <w:t>mble. Cet agent de financement  gèrel</w:t>
      </w:r>
      <w:r w:rsidRPr="0044670F">
        <w:rPr>
          <w:lang w:eastAsia="en-US"/>
        </w:rPr>
        <w:t xml:space="preserve">es dépenses des régimes de l’administration publique et régimes contributifs obligatoires de financement de la santé dont </w:t>
      </w:r>
      <w:r w:rsidR="006B0CE1">
        <w:rPr>
          <w:lang w:eastAsia="en-US"/>
        </w:rPr>
        <w:t>1</w:t>
      </w:r>
      <w:r w:rsidRPr="0044670F">
        <w:rPr>
          <w:lang w:eastAsia="en-US"/>
        </w:rPr>
        <w:t>,</w:t>
      </w:r>
      <w:r w:rsidR="006B0CE1">
        <w:rPr>
          <w:lang w:eastAsia="en-US"/>
        </w:rPr>
        <w:t>44</w:t>
      </w:r>
      <w:r w:rsidRPr="0044670F">
        <w:rPr>
          <w:lang w:eastAsia="en-US"/>
        </w:rPr>
        <w:t xml:space="preserve"> % sont généré par l’Assurance Maladie Obligatoire.</w:t>
      </w:r>
    </w:p>
    <w:p w:rsidR="00BC0C55" w:rsidRDefault="00E36B0E" w:rsidP="00BC0C55">
      <w:pPr>
        <w:spacing w:line="312" w:lineRule="auto"/>
        <w:rPr>
          <w:lang w:eastAsia="en-US"/>
        </w:rPr>
      </w:pPr>
      <w:r w:rsidRPr="0044670F">
        <w:rPr>
          <w:lang w:eastAsia="en-US"/>
        </w:rPr>
        <w:t>Les Institutions sans but luc</w:t>
      </w:r>
      <w:r w:rsidR="00184430">
        <w:rPr>
          <w:lang w:eastAsia="en-US"/>
        </w:rPr>
        <w:t>ratif aux services des ménages(</w:t>
      </w:r>
      <w:r w:rsidRPr="0044670F">
        <w:rPr>
          <w:lang w:eastAsia="en-US"/>
        </w:rPr>
        <w:t xml:space="preserve">ISBLSM) ont géré </w:t>
      </w:r>
      <w:r w:rsidR="006B0CE1">
        <w:rPr>
          <w:lang w:eastAsia="en-US"/>
        </w:rPr>
        <w:t>25</w:t>
      </w:r>
      <w:r w:rsidRPr="0044670F">
        <w:rPr>
          <w:lang w:eastAsia="en-US"/>
        </w:rPr>
        <w:t>,7</w:t>
      </w:r>
      <w:r w:rsidR="006B0CE1">
        <w:rPr>
          <w:lang w:eastAsia="en-US"/>
        </w:rPr>
        <w:t>8</w:t>
      </w:r>
      <w:r w:rsidRPr="0044670F">
        <w:rPr>
          <w:lang w:eastAsia="en-US"/>
        </w:rPr>
        <w:t xml:space="preserve"> % des dépenses de l’ensemble des  régimes de financement de la santé. Ce qui représente le troisième poste le plus important. </w:t>
      </w:r>
    </w:p>
    <w:p w:rsidR="00E36B0E" w:rsidRPr="00BC0C55" w:rsidRDefault="00E36B0E" w:rsidP="00BC0C55">
      <w:pPr>
        <w:pStyle w:val="Titre4"/>
      </w:pPr>
      <w:r w:rsidRPr="00BC0C55">
        <w:t>Dépenses par prestataires de soins de santé</w:t>
      </w:r>
    </w:p>
    <w:p w:rsidR="00E36B0E" w:rsidRPr="0044670F" w:rsidRDefault="002A412D" w:rsidP="00587784">
      <w:pPr>
        <w:spacing w:line="312" w:lineRule="auto"/>
        <w:rPr>
          <w:lang w:eastAsia="en-US"/>
        </w:rPr>
      </w:pPr>
      <w:r w:rsidRPr="00497D1B">
        <w:rPr>
          <w:lang w:eastAsia="en-US"/>
        </w:rPr>
        <w:t>Le tableau 3.</w:t>
      </w:r>
      <w:r w:rsidR="00C3017C" w:rsidRPr="00497D1B">
        <w:rPr>
          <w:lang w:eastAsia="en-US"/>
        </w:rPr>
        <w:t>1.</w:t>
      </w:r>
      <w:r w:rsidRPr="00497D1B">
        <w:rPr>
          <w:lang w:eastAsia="en-US"/>
        </w:rPr>
        <w:t>5</w:t>
      </w:r>
      <w:r w:rsidR="00E36B0E" w:rsidRPr="0044670F">
        <w:rPr>
          <w:lang w:eastAsia="en-US"/>
        </w:rPr>
        <w:t>  récapitule les dépenses cou</w:t>
      </w:r>
      <w:r w:rsidR="00171962">
        <w:rPr>
          <w:lang w:eastAsia="en-US"/>
        </w:rPr>
        <w:t>rantes de santé par prestataire</w:t>
      </w:r>
      <w:r w:rsidR="00FE2666">
        <w:rPr>
          <w:lang w:eastAsia="en-US"/>
        </w:rPr>
        <w:t>.</w:t>
      </w:r>
    </w:p>
    <w:p w:rsidR="00E36B0E" w:rsidRPr="000E7500" w:rsidRDefault="00693699" w:rsidP="00693699">
      <w:pPr>
        <w:pStyle w:val="Lgende"/>
        <w:rPr>
          <w:b/>
          <w:color w:val="000000" w:themeColor="text1"/>
          <w:sz w:val="22"/>
          <w:szCs w:val="22"/>
          <w:lang w:eastAsia="en-US"/>
        </w:rPr>
      </w:pPr>
      <w:bookmarkStart w:id="42" w:name="_Toc418858295"/>
      <w:r w:rsidRPr="000E7500">
        <w:rPr>
          <w:b/>
          <w:i w:val="0"/>
          <w:iCs w:val="0"/>
          <w:color w:val="000000"/>
          <w:sz w:val="24"/>
          <w:szCs w:val="24"/>
          <w:lang w:eastAsia="en-US"/>
        </w:rPr>
        <w:t xml:space="preserve">Tableau </w:t>
      </w:r>
      <w:r w:rsidR="00A7300D" w:rsidRPr="000E7500">
        <w:rPr>
          <w:b/>
          <w:i w:val="0"/>
          <w:iCs w:val="0"/>
          <w:color w:val="000000"/>
          <w:sz w:val="24"/>
          <w:szCs w:val="24"/>
          <w:lang w:eastAsia="en-US"/>
        </w:rPr>
        <w:fldChar w:fldCharType="begin"/>
      </w:r>
      <w:r w:rsidR="009844A2" w:rsidRPr="000E7500">
        <w:rPr>
          <w:b/>
          <w:i w:val="0"/>
          <w:iCs w:val="0"/>
          <w:color w:val="000000"/>
          <w:sz w:val="24"/>
          <w:szCs w:val="24"/>
          <w:lang w:eastAsia="en-US"/>
        </w:rPr>
        <w:instrText xml:space="preserve"> STYLEREF 2 \s </w:instrText>
      </w:r>
      <w:r w:rsidR="00A7300D" w:rsidRPr="000E7500">
        <w:rPr>
          <w:b/>
          <w:i w:val="0"/>
          <w:iCs w:val="0"/>
          <w:color w:val="000000"/>
          <w:sz w:val="24"/>
          <w:szCs w:val="24"/>
          <w:lang w:eastAsia="en-US"/>
        </w:rPr>
        <w:fldChar w:fldCharType="separate"/>
      </w:r>
      <w:r w:rsidR="00956654">
        <w:rPr>
          <w:b/>
          <w:i w:val="0"/>
          <w:iCs w:val="0"/>
          <w:noProof/>
          <w:color w:val="000000"/>
          <w:sz w:val="24"/>
          <w:szCs w:val="24"/>
          <w:lang w:eastAsia="en-US"/>
        </w:rPr>
        <w:t>3.1</w:t>
      </w:r>
      <w:r w:rsidR="00A7300D" w:rsidRPr="000E7500">
        <w:rPr>
          <w:b/>
          <w:i w:val="0"/>
          <w:iCs w:val="0"/>
          <w:color w:val="000000"/>
          <w:sz w:val="24"/>
          <w:szCs w:val="24"/>
          <w:lang w:eastAsia="en-US"/>
        </w:rPr>
        <w:fldChar w:fldCharType="end"/>
      </w:r>
      <w:r w:rsidR="009844A2" w:rsidRPr="000E7500">
        <w:rPr>
          <w:b/>
          <w:i w:val="0"/>
          <w:iCs w:val="0"/>
          <w:color w:val="000000"/>
          <w:sz w:val="24"/>
          <w:szCs w:val="24"/>
          <w:lang w:eastAsia="en-US"/>
        </w:rPr>
        <w:t>.</w:t>
      </w:r>
      <w:r w:rsidR="00497D1B" w:rsidRPr="000E7500">
        <w:rPr>
          <w:b/>
          <w:i w:val="0"/>
          <w:iCs w:val="0"/>
          <w:color w:val="000000"/>
          <w:sz w:val="24"/>
          <w:szCs w:val="24"/>
          <w:lang w:eastAsia="en-US"/>
        </w:rPr>
        <w:t>5</w:t>
      </w:r>
      <w:r w:rsidRPr="000E7500">
        <w:rPr>
          <w:b/>
          <w:i w:val="0"/>
          <w:iCs w:val="0"/>
          <w:color w:val="000000"/>
          <w:sz w:val="24"/>
          <w:szCs w:val="24"/>
          <w:lang w:eastAsia="en-US"/>
        </w:rPr>
        <w:t>:</w:t>
      </w:r>
      <w:r w:rsidRPr="000E7500">
        <w:rPr>
          <w:b/>
          <w:color w:val="000000" w:themeColor="text1"/>
          <w:sz w:val="22"/>
          <w:szCs w:val="22"/>
          <w:lang w:eastAsia="en-US"/>
        </w:rPr>
        <w:t xml:space="preserve"> R</w:t>
      </w:r>
      <w:r w:rsidR="00E36B0E" w:rsidRPr="000E7500">
        <w:rPr>
          <w:b/>
          <w:color w:val="000000" w:themeColor="text1"/>
          <w:sz w:val="22"/>
          <w:szCs w:val="22"/>
          <w:lang w:eastAsia="en-US"/>
        </w:rPr>
        <w:t>épartition des dépenses co</w:t>
      </w:r>
      <w:r w:rsidR="00171962" w:rsidRPr="000E7500">
        <w:rPr>
          <w:b/>
          <w:color w:val="000000" w:themeColor="text1"/>
          <w:sz w:val="22"/>
          <w:szCs w:val="22"/>
          <w:lang w:eastAsia="en-US"/>
        </w:rPr>
        <w:t>urante</w:t>
      </w:r>
      <w:r w:rsidR="00237E87" w:rsidRPr="000E7500">
        <w:rPr>
          <w:b/>
          <w:color w:val="000000" w:themeColor="text1"/>
          <w:sz w:val="22"/>
          <w:szCs w:val="22"/>
          <w:lang w:eastAsia="en-US"/>
        </w:rPr>
        <w:t>s</w:t>
      </w:r>
      <w:r w:rsidR="00171962" w:rsidRPr="000E7500">
        <w:rPr>
          <w:b/>
          <w:color w:val="000000" w:themeColor="text1"/>
          <w:sz w:val="22"/>
          <w:szCs w:val="22"/>
          <w:lang w:eastAsia="en-US"/>
        </w:rPr>
        <w:t xml:space="preserve"> de santé par prestataire</w:t>
      </w:r>
      <w:bookmarkEnd w:id="42"/>
    </w:p>
    <w:tbl>
      <w:tblPr>
        <w:tblW w:w="5000" w:type="pct"/>
        <w:tblCellMar>
          <w:left w:w="70" w:type="dxa"/>
          <w:right w:w="70" w:type="dxa"/>
        </w:tblCellMar>
        <w:tblLook w:val="04A0"/>
      </w:tblPr>
      <w:tblGrid>
        <w:gridCol w:w="4471"/>
        <w:gridCol w:w="3429"/>
        <w:gridCol w:w="1646"/>
      </w:tblGrid>
      <w:tr w:rsidR="00CB2D1E" w:rsidRPr="00CB2D1E" w:rsidTr="00CB2D1E">
        <w:trPr>
          <w:trHeight w:val="20"/>
        </w:trPr>
        <w:tc>
          <w:tcPr>
            <w:tcW w:w="2342" w:type="pct"/>
            <w:tcBorders>
              <w:top w:val="single" w:sz="8" w:space="0" w:color="auto"/>
              <w:left w:val="single" w:sz="8" w:space="0" w:color="auto"/>
              <w:bottom w:val="single" w:sz="8" w:space="0" w:color="auto"/>
              <w:right w:val="single" w:sz="8" w:space="0" w:color="auto"/>
            </w:tcBorders>
            <w:shd w:val="clear" w:color="000000" w:fill="C0C0C0"/>
            <w:vAlign w:val="center"/>
            <w:hideMark/>
          </w:tcPr>
          <w:p w:rsidR="00CB2D1E" w:rsidRPr="00CB2D1E" w:rsidRDefault="00CB2D1E" w:rsidP="00CB2D1E">
            <w:pPr>
              <w:autoSpaceDE/>
              <w:autoSpaceDN/>
              <w:adjustRightInd/>
              <w:spacing w:after="0" w:line="240" w:lineRule="auto"/>
              <w:rPr>
                <w:rFonts w:ascii="Arial" w:eastAsia="Times New Roman" w:hAnsi="Arial" w:cs="Arial"/>
                <w:bCs w:val="0"/>
                <w:sz w:val="20"/>
                <w:szCs w:val="20"/>
                <w:lang w:eastAsia="fr-FR"/>
              </w:rPr>
            </w:pPr>
            <w:r w:rsidRPr="00CB2D1E">
              <w:rPr>
                <w:rFonts w:ascii="Arial" w:eastAsia="Times New Roman" w:hAnsi="Arial" w:cs="Arial"/>
                <w:bCs w:val="0"/>
                <w:sz w:val="20"/>
                <w:szCs w:val="20"/>
                <w:lang w:eastAsia="fr-FR"/>
              </w:rPr>
              <w:t xml:space="preserve">Prestataires de soins de santé  </w:t>
            </w:r>
          </w:p>
        </w:tc>
        <w:tc>
          <w:tcPr>
            <w:tcW w:w="1796" w:type="pct"/>
            <w:tcBorders>
              <w:top w:val="single" w:sz="8" w:space="0" w:color="auto"/>
              <w:left w:val="nil"/>
              <w:bottom w:val="single" w:sz="8" w:space="0" w:color="auto"/>
              <w:right w:val="single" w:sz="8" w:space="0" w:color="000000"/>
            </w:tcBorders>
            <w:shd w:val="clear" w:color="000000" w:fill="C0C0C0"/>
            <w:vAlign w:val="center"/>
            <w:hideMark/>
          </w:tcPr>
          <w:p w:rsidR="00CB2D1E" w:rsidRPr="00CB2D1E" w:rsidRDefault="00CB2D1E" w:rsidP="00CB2D1E">
            <w:pPr>
              <w:autoSpaceDE/>
              <w:autoSpaceDN/>
              <w:adjustRightInd/>
              <w:spacing w:after="0" w:line="240" w:lineRule="auto"/>
              <w:jc w:val="center"/>
              <w:rPr>
                <w:rFonts w:ascii="Arial" w:eastAsia="Times New Roman" w:hAnsi="Arial" w:cs="Arial"/>
                <w:bCs w:val="0"/>
                <w:sz w:val="20"/>
                <w:szCs w:val="20"/>
                <w:lang w:eastAsia="fr-FR"/>
              </w:rPr>
            </w:pPr>
            <w:r w:rsidRPr="00CB2D1E">
              <w:rPr>
                <w:rFonts w:ascii="Arial" w:eastAsia="Times New Roman" w:hAnsi="Arial" w:cs="Arial"/>
                <w:bCs w:val="0"/>
                <w:sz w:val="20"/>
                <w:szCs w:val="20"/>
                <w:lang w:eastAsia="fr-FR"/>
              </w:rPr>
              <w:t>Montant en F CFA</w:t>
            </w:r>
          </w:p>
        </w:tc>
        <w:tc>
          <w:tcPr>
            <w:tcW w:w="862" w:type="pct"/>
            <w:tcBorders>
              <w:top w:val="single" w:sz="8" w:space="0" w:color="auto"/>
              <w:left w:val="nil"/>
              <w:bottom w:val="single" w:sz="8" w:space="0" w:color="auto"/>
              <w:right w:val="single" w:sz="8" w:space="0" w:color="auto"/>
            </w:tcBorders>
            <w:shd w:val="clear" w:color="000000" w:fill="BFBFBF"/>
            <w:noWrap/>
            <w:vAlign w:val="center"/>
            <w:hideMark/>
          </w:tcPr>
          <w:p w:rsidR="00CB2D1E" w:rsidRPr="00CB2D1E" w:rsidRDefault="00CB2D1E" w:rsidP="00CB2D1E">
            <w:pPr>
              <w:autoSpaceDE/>
              <w:autoSpaceDN/>
              <w:adjustRightInd/>
              <w:spacing w:after="0" w:line="240" w:lineRule="auto"/>
              <w:jc w:val="center"/>
              <w:rPr>
                <w:rFonts w:ascii="Arial" w:eastAsia="Times New Roman" w:hAnsi="Arial" w:cs="Arial"/>
                <w:bCs w:val="0"/>
                <w:sz w:val="20"/>
                <w:szCs w:val="20"/>
                <w:lang w:eastAsia="fr-FR"/>
              </w:rPr>
            </w:pPr>
            <w:r w:rsidRPr="00CB2D1E">
              <w:rPr>
                <w:rFonts w:ascii="Arial" w:eastAsia="Times New Roman" w:hAnsi="Arial" w:cs="Arial"/>
                <w:bCs w:val="0"/>
                <w:sz w:val="20"/>
                <w:szCs w:val="20"/>
                <w:lang w:eastAsia="fr-FR"/>
              </w:rPr>
              <w:t>%</w:t>
            </w:r>
          </w:p>
        </w:tc>
      </w:tr>
      <w:tr w:rsidR="00CB2D1E" w:rsidRPr="00CB2D1E" w:rsidTr="00CB2D1E">
        <w:trPr>
          <w:trHeight w:val="20"/>
        </w:trPr>
        <w:tc>
          <w:tcPr>
            <w:tcW w:w="2342" w:type="pct"/>
            <w:tcBorders>
              <w:top w:val="nil"/>
              <w:left w:val="single" w:sz="8" w:space="0" w:color="auto"/>
              <w:bottom w:val="single" w:sz="8" w:space="0" w:color="auto"/>
              <w:right w:val="single" w:sz="8" w:space="0" w:color="auto"/>
            </w:tcBorders>
            <w:shd w:val="clear" w:color="000000" w:fill="FFFFFF"/>
            <w:vAlign w:val="center"/>
            <w:hideMark/>
          </w:tcPr>
          <w:p w:rsidR="00CB2D1E" w:rsidRPr="00CB2D1E" w:rsidRDefault="00CB2D1E" w:rsidP="00CB2D1E">
            <w:pPr>
              <w:autoSpaceDE/>
              <w:autoSpaceDN/>
              <w:adjustRightInd/>
              <w:spacing w:after="0" w:line="240" w:lineRule="auto"/>
              <w:rPr>
                <w:rFonts w:ascii="Arial" w:eastAsia="Times New Roman" w:hAnsi="Arial" w:cs="Arial"/>
                <w:bCs w:val="0"/>
                <w:sz w:val="20"/>
                <w:szCs w:val="20"/>
                <w:lang w:eastAsia="fr-FR"/>
              </w:rPr>
            </w:pPr>
            <w:r w:rsidRPr="00CB2D1E">
              <w:rPr>
                <w:rFonts w:ascii="Arial" w:eastAsia="Times New Roman" w:hAnsi="Arial" w:cs="Arial"/>
                <w:bCs w:val="0"/>
                <w:sz w:val="20"/>
                <w:szCs w:val="20"/>
                <w:lang w:eastAsia="fr-FR"/>
              </w:rPr>
              <w:t>Hôpitaux</w:t>
            </w:r>
          </w:p>
        </w:tc>
        <w:tc>
          <w:tcPr>
            <w:tcW w:w="1796" w:type="pct"/>
            <w:tcBorders>
              <w:top w:val="nil"/>
              <w:left w:val="nil"/>
              <w:bottom w:val="single" w:sz="8" w:space="0" w:color="000000"/>
              <w:right w:val="nil"/>
            </w:tcBorders>
            <w:shd w:val="clear" w:color="000000" w:fill="FFFFFF"/>
            <w:noWrap/>
            <w:vAlign w:val="center"/>
            <w:hideMark/>
          </w:tcPr>
          <w:p w:rsidR="00CB2D1E" w:rsidRPr="00CB2D1E" w:rsidRDefault="00CB2D1E" w:rsidP="00CB2D1E">
            <w:pPr>
              <w:autoSpaceDE/>
              <w:autoSpaceDN/>
              <w:adjustRightInd/>
              <w:spacing w:after="0" w:line="240" w:lineRule="auto"/>
              <w:jc w:val="right"/>
              <w:rPr>
                <w:rFonts w:ascii="Arial" w:eastAsia="Times New Roman" w:hAnsi="Arial" w:cs="Arial"/>
                <w:bCs w:val="0"/>
                <w:sz w:val="20"/>
                <w:szCs w:val="20"/>
                <w:lang w:eastAsia="fr-FR"/>
              </w:rPr>
            </w:pPr>
            <w:r w:rsidRPr="00CB2D1E">
              <w:rPr>
                <w:rFonts w:ascii="Arial" w:eastAsia="Times New Roman" w:hAnsi="Arial" w:cs="Arial"/>
                <w:bCs w:val="0"/>
                <w:sz w:val="20"/>
                <w:szCs w:val="20"/>
                <w:lang w:eastAsia="fr-FR"/>
              </w:rPr>
              <w:t xml:space="preserve">             122 772 505 036   </w:t>
            </w:r>
          </w:p>
        </w:tc>
        <w:tc>
          <w:tcPr>
            <w:tcW w:w="862" w:type="pct"/>
            <w:tcBorders>
              <w:top w:val="nil"/>
              <w:left w:val="single" w:sz="8" w:space="0" w:color="auto"/>
              <w:bottom w:val="single" w:sz="8" w:space="0" w:color="auto"/>
              <w:right w:val="single" w:sz="8" w:space="0" w:color="auto"/>
            </w:tcBorders>
            <w:shd w:val="clear" w:color="auto" w:fill="auto"/>
            <w:noWrap/>
            <w:vAlign w:val="center"/>
            <w:hideMark/>
          </w:tcPr>
          <w:p w:rsidR="00CB2D1E" w:rsidRPr="00CB2D1E" w:rsidRDefault="00CB2D1E" w:rsidP="00CB2D1E">
            <w:pPr>
              <w:autoSpaceDE/>
              <w:autoSpaceDN/>
              <w:adjustRightInd/>
              <w:spacing w:after="0" w:line="240" w:lineRule="auto"/>
              <w:jc w:val="right"/>
              <w:rPr>
                <w:rFonts w:ascii="Arial" w:eastAsia="Times New Roman" w:hAnsi="Arial" w:cs="Arial"/>
                <w:bCs w:val="0"/>
                <w:sz w:val="20"/>
                <w:szCs w:val="20"/>
                <w:lang w:eastAsia="fr-FR"/>
              </w:rPr>
            </w:pPr>
            <w:r w:rsidRPr="00CB2D1E">
              <w:rPr>
                <w:rFonts w:ascii="Arial" w:eastAsia="Times New Roman" w:hAnsi="Arial" w:cs="Arial"/>
                <w:bCs w:val="0"/>
                <w:sz w:val="20"/>
                <w:szCs w:val="20"/>
                <w:lang w:eastAsia="fr-FR"/>
              </w:rPr>
              <w:t xml:space="preserve">       35,74   </w:t>
            </w:r>
          </w:p>
        </w:tc>
      </w:tr>
      <w:tr w:rsidR="00CB2D1E" w:rsidRPr="00CB2D1E" w:rsidTr="00CB2D1E">
        <w:trPr>
          <w:trHeight w:val="20"/>
        </w:trPr>
        <w:tc>
          <w:tcPr>
            <w:tcW w:w="2342" w:type="pct"/>
            <w:tcBorders>
              <w:top w:val="nil"/>
              <w:left w:val="single" w:sz="8" w:space="0" w:color="auto"/>
              <w:bottom w:val="single" w:sz="8" w:space="0" w:color="auto"/>
              <w:right w:val="single" w:sz="8" w:space="0" w:color="auto"/>
            </w:tcBorders>
            <w:shd w:val="clear" w:color="000000" w:fill="FFFFFF"/>
            <w:vAlign w:val="center"/>
            <w:hideMark/>
          </w:tcPr>
          <w:p w:rsidR="00CB2D1E" w:rsidRPr="00CB2D1E" w:rsidRDefault="00CB2D1E" w:rsidP="00CB2D1E">
            <w:pPr>
              <w:autoSpaceDE/>
              <w:autoSpaceDN/>
              <w:adjustRightInd/>
              <w:spacing w:after="0" w:line="240" w:lineRule="auto"/>
              <w:rPr>
                <w:rFonts w:ascii="Arial" w:eastAsia="Times New Roman" w:hAnsi="Arial" w:cs="Arial"/>
                <w:bCs w:val="0"/>
                <w:sz w:val="20"/>
                <w:szCs w:val="20"/>
                <w:lang w:eastAsia="fr-FR"/>
              </w:rPr>
            </w:pPr>
            <w:r w:rsidRPr="00CB2D1E">
              <w:rPr>
                <w:rFonts w:ascii="Arial" w:eastAsia="Times New Roman" w:hAnsi="Arial" w:cs="Arial"/>
                <w:bCs w:val="0"/>
                <w:sz w:val="20"/>
                <w:szCs w:val="20"/>
                <w:lang w:eastAsia="fr-FR"/>
              </w:rPr>
              <w:t xml:space="preserve">Prestataires de soins de santé ambulatoire </w:t>
            </w:r>
          </w:p>
        </w:tc>
        <w:tc>
          <w:tcPr>
            <w:tcW w:w="1796" w:type="pct"/>
            <w:tcBorders>
              <w:top w:val="nil"/>
              <w:left w:val="nil"/>
              <w:bottom w:val="single" w:sz="8" w:space="0" w:color="000000"/>
              <w:right w:val="nil"/>
            </w:tcBorders>
            <w:shd w:val="clear" w:color="000000" w:fill="FFFFFF"/>
            <w:noWrap/>
            <w:vAlign w:val="center"/>
            <w:hideMark/>
          </w:tcPr>
          <w:p w:rsidR="00CB2D1E" w:rsidRPr="00CB2D1E" w:rsidRDefault="00CB2D1E" w:rsidP="00CB2D1E">
            <w:pPr>
              <w:autoSpaceDE/>
              <w:autoSpaceDN/>
              <w:adjustRightInd/>
              <w:spacing w:after="0" w:line="240" w:lineRule="auto"/>
              <w:jc w:val="right"/>
              <w:rPr>
                <w:rFonts w:ascii="Arial" w:eastAsia="Times New Roman" w:hAnsi="Arial" w:cs="Arial"/>
                <w:bCs w:val="0"/>
                <w:sz w:val="20"/>
                <w:szCs w:val="20"/>
                <w:lang w:eastAsia="fr-FR"/>
              </w:rPr>
            </w:pPr>
            <w:r w:rsidRPr="00CB2D1E">
              <w:rPr>
                <w:rFonts w:ascii="Arial" w:eastAsia="Times New Roman" w:hAnsi="Arial" w:cs="Arial"/>
                <w:bCs w:val="0"/>
                <w:sz w:val="20"/>
                <w:szCs w:val="20"/>
                <w:lang w:eastAsia="fr-FR"/>
              </w:rPr>
              <w:t xml:space="preserve">             103 729 284 122   </w:t>
            </w:r>
          </w:p>
        </w:tc>
        <w:tc>
          <w:tcPr>
            <w:tcW w:w="862" w:type="pct"/>
            <w:tcBorders>
              <w:top w:val="nil"/>
              <w:left w:val="single" w:sz="8" w:space="0" w:color="auto"/>
              <w:bottom w:val="single" w:sz="8" w:space="0" w:color="auto"/>
              <w:right w:val="single" w:sz="8" w:space="0" w:color="auto"/>
            </w:tcBorders>
            <w:shd w:val="clear" w:color="auto" w:fill="auto"/>
            <w:noWrap/>
            <w:vAlign w:val="center"/>
            <w:hideMark/>
          </w:tcPr>
          <w:p w:rsidR="00CB2D1E" w:rsidRPr="00CB2D1E" w:rsidRDefault="00CB2D1E" w:rsidP="00CB2D1E">
            <w:pPr>
              <w:autoSpaceDE/>
              <w:autoSpaceDN/>
              <w:adjustRightInd/>
              <w:spacing w:after="0" w:line="240" w:lineRule="auto"/>
              <w:jc w:val="right"/>
              <w:rPr>
                <w:rFonts w:ascii="Arial" w:eastAsia="Times New Roman" w:hAnsi="Arial" w:cs="Arial"/>
                <w:bCs w:val="0"/>
                <w:sz w:val="20"/>
                <w:szCs w:val="20"/>
                <w:lang w:eastAsia="fr-FR"/>
              </w:rPr>
            </w:pPr>
            <w:r w:rsidRPr="00CB2D1E">
              <w:rPr>
                <w:rFonts w:ascii="Arial" w:eastAsia="Times New Roman" w:hAnsi="Arial" w:cs="Arial"/>
                <w:bCs w:val="0"/>
                <w:sz w:val="20"/>
                <w:szCs w:val="20"/>
                <w:lang w:eastAsia="fr-FR"/>
              </w:rPr>
              <w:t xml:space="preserve">       30,20   </w:t>
            </w:r>
          </w:p>
        </w:tc>
      </w:tr>
      <w:tr w:rsidR="00CB2D1E" w:rsidRPr="00CB2D1E" w:rsidTr="00CB2D1E">
        <w:trPr>
          <w:trHeight w:val="20"/>
        </w:trPr>
        <w:tc>
          <w:tcPr>
            <w:tcW w:w="2342" w:type="pct"/>
            <w:tcBorders>
              <w:top w:val="nil"/>
              <w:left w:val="single" w:sz="8" w:space="0" w:color="auto"/>
              <w:bottom w:val="single" w:sz="8" w:space="0" w:color="auto"/>
              <w:right w:val="single" w:sz="8" w:space="0" w:color="auto"/>
            </w:tcBorders>
            <w:shd w:val="clear" w:color="000000" w:fill="FFFFFF"/>
            <w:vAlign w:val="center"/>
            <w:hideMark/>
          </w:tcPr>
          <w:p w:rsidR="00CB2D1E" w:rsidRPr="00CB2D1E" w:rsidRDefault="00CB2D1E" w:rsidP="00CB2D1E">
            <w:pPr>
              <w:autoSpaceDE/>
              <w:autoSpaceDN/>
              <w:adjustRightInd/>
              <w:spacing w:after="0" w:line="240" w:lineRule="auto"/>
              <w:rPr>
                <w:rFonts w:ascii="Arial" w:eastAsia="Times New Roman" w:hAnsi="Arial" w:cs="Arial"/>
                <w:bCs w:val="0"/>
                <w:sz w:val="20"/>
                <w:szCs w:val="20"/>
                <w:lang w:eastAsia="fr-FR"/>
              </w:rPr>
            </w:pPr>
            <w:r w:rsidRPr="00CB2D1E">
              <w:rPr>
                <w:rFonts w:ascii="Arial" w:eastAsia="Times New Roman" w:hAnsi="Arial" w:cs="Arial"/>
                <w:bCs w:val="0"/>
                <w:sz w:val="20"/>
                <w:szCs w:val="20"/>
                <w:lang w:eastAsia="fr-FR"/>
              </w:rPr>
              <w:t>Prestataires de services auxiliaires</w:t>
            </w:r>
          </w:p>
        </w:tc>
        <w:tc>
          <w:tcPr>
            <w:tcW w:w="1796" w:type="pct"/>
            <w:tcBorders>
              <w:top w:val="nil"/>
              <w:left w:val="nil"/>
              <w:bottom w:val="single" w:sz="8" w:space="0" w:color="000000"/>
              <w:right w:val="nil"/>
            </w:tcBorders>
            <w:shd w:val="clear" w:color="000000" w:fill="FFFFFF"/>
            <w:noWrap/>
            <w:vAlign w:val="center"/>
            <w:hideMark/>
          </w:tcPr>
          <w:p w:rsidR="00CB2D1E" w:rsidRPr="00CB2D1E" w:rsidRDefault="00CB2D1E" w:rsidP="00CB2D1E">
            <w:pPr>
              <w:autoSpaceDE/>
              <w:autoSpaceDN/>
              <w:adjustRightInd/>
              <w:spacing w:after="0" w:line="240" w:lineRule="auto"/>
              <w:jc w:val="right"/>
              <w:rPr>
                <w:rFonts w:ascii="Arial" w:eastAsia="Times New Roman" w:hAnsi="Arial" w:cs="Arial"/>
                <w:bCs w:val="0"/>
                <w:sz w:val="20"/>
                <w:szCs w:val="20"/>
                <w:lang w:eastAsia="fr-FR"/>
              </w:rPr>
            </w:pPr>
            <w:r w:rsidRPr="00CB2D1E">
              <w:rPr>
                <w:rFonts w:ascii="Arial" w:eastAsia="Times New Roman" w:hAnsi="Arial" w:cs="Arial"/>
                <w:bCs w:val="0"/>
                <w:sz w:val="20"/>
                <w:szCs w:val="20"/>
                <w:lang w:eastAsia="fr-FR"/>
              </w:rPr>
              <w:t xml:space="preserve">                   123 923 893   </w:t>
            </w:r>
          </w:p>
        </w:tc>
        <w:tc>
          <w:tcPr>
            <w:tcW w:w="862" w:type="pct"/>
            <w:tcBorders>
              <w:top w:val="nil"/>
              <w:left w:val="single" w:sz="8" w:space="0" w:color="auto"/>
              <w:bottom w:val="single" w:sz="8" w:space="0" w:color="auto"/>
              <w:right w:val="single" w:sz="8" w:space="0" w:color="auto"/>
            </w:tcBorders>
            <w:shd w:val="clear" w:color="auto" w:fill="auto"/>
            <w:noWrap/>
            <w:vAlign w:val="center"/>
            <w:hideMark/>
          </w:tcPr>
          <w:p w:rsidR="00CB2D1E" w:rsidRPr="00CB2D1E" w:rsidRDefault="00CB2D1E" w:rsidP="00CB2D1E">
            <w:pPr>
              <w:autoSpaceDE/>
              <w:autoSpaceDN/>
              <w:adjustRightInd/>
              <w:spacing w:after="0" w:line="240" w:lineRule="auto"/>
              <w:jc w:val="right"/>
              <w:rPr>
                <w:rFonts w:ascii="Arial" w:eastAsia="Times New Roman" w:hAnsi="Arial" w:cs="Arial"/>
                <w:bCs w:val="0"/>
                <w:sz w:val="20"/>
                <w:szCs w:val="20"/>
                <w:lang w:eastAsia="fr-FR"/>
              </w:rPr>
            </w:pPr>
            <w:r w:rsidRPr="00CB2D1E">
              <w:rPr>
                <w:rFonts w:ascii="Arial" w:eastAsia="Times New Roman" w:hAnsi="Arial" w:cs="Arial"/>
                <w:bCs w:val="0"/>
                <w:sz w:val="20"/>
                <w:szCs w:val="20"/>
                <w:lang w:eastAsia="fr-FR"/>
              </w:rPr>
              <w:t xml:space="preserve">         0,04   </w:t>
            </w:r>
          </w:p>
        </w:tc>
      </w:tr>
      <w:tr w:rsidR="00CB2D1E" w:rsidRPr="00CB2D1E" w:rsidTr="00CB2D1E">
        <w:trPr>
          <w:trHeight w:val="20"/>
        </w:trPr>
        <w:tc>
          <w:tcPr>
            <w:tcW w:w="2342" w:type="pct"/>
            <w:tcBorders>
              <w:top w:val="nil"/>
              <w:left w:val="single" w:sz="8" w:space="0" w:color="auto"/>
              <w:bottom w:val="single" w:sz="8" w:space="0" w:color="auto"/>
              <w:right w:val="single" w:sz="8" w:space="0" w:color="auto"/>
            </w:tcBorders>
            <w:shd w:val="clear" w:color="000000" w:fill="FFFFFF"/>
            <w:vAlign w:val="center"/>
            <w:hideMark/>
          </w:tcPr>
          <w:p w:rsidR="00CB2D1E" w:rsidRPr="00CB2D1E" w:rsidRDefault="00CB2D1E" w:rsidP="00CB2D1E">
            <w:pPr>
              <w:autoSpaceDE/>
              <w:autoSpaceDN/>
              <w:adjustRightInd/>
              <w:spacing w:after="0" w:line="240" w:lineRule="auto"/>
              <w:rPr>
                <w:rFonts w:ascii="Arial" w:eastAsia="Times New Roman" w:hAnsi="Arial" w:cs="Arial"/>
                <w:bCs w:val="0"/>
                <w:sz w:val="20"/>
                <w:szCs w:val="20"/>
                <w:lang w:eastAsia="fr-FR"/>
              </w:rPr>
            </w:pPr>
            <w:r w:rsidRPr="00CB2D1E">
              <w:rPr>
                <w:rFonts w:ascii="Arial" w:eastAsia="Times New Roman" w:hAnsi="Arial" w:cs="Arial"/>
                <w:bCs w:val="0"/>
                <w:sz w:val="20"/>
                <w:szCs w:val="20"/>
                <w:lang w:eastAsia="fr-FR"/>
              </w:rPr>
              <w:t>Détaillants et autres prestataires de biens médicaux</w:t>
            </w:r>
          </w:p>
        </w:tc>
        <w:tc>
          <w:tcPr>
            <w:tcW w:w="1796" w:type="pct"/>
            <w:tcBorders>
              <w:top w:val="nil"/>
              <w:left w:val="nil"/>
              <w:bottom w:val="single" w:sz="8" w:space="0" w:color="000000"/>
              <w:right w:val="nil"/>
            </w:tcBorders>
            <w:shd w:val="clear" w:color="000000" w:fill="FFFFFF"/>
            <w:noWrap/>
            <w:vAlign w:val="center"/>
            <w:hideMark/>
          </w:tcPr>
          <w:p w:rsidR="00CB2D1E" w:rsidRPr="00CB2D1E" w:rsidRDefault="00CB2D1E" w:rsidP="00CB2D1E">
            <w:pPr>
              <w:autoSpaceDE/>
              <w:autoSpaceDN/>
              <w:adjustRightInd/>
              <w:spacing w:after="0" w:line="240" w:lineRule="auto"/>
              <w:jc w:val="right"/>
              <w:rPr>
                <w:rFonts w:ascii="Arial" w:eastAsia="Times New Roman" w:hAnsi="Arial" w:cs="Arial"/>
                <w:bCs w:val="0"/>
                <w:sz w:val="20"/>
                <w:szCs w:val="20"/>
                <w:lang w:eastAsia="fr-FR"/>
              </w:rPr>
            </w:pPr>
            <w:r w:rsidRPr="00CB2D1E">
              <w:rPr>
                <w:rFonts w:ascii="Arial" w:eastAsia="Times New Roman" w:hAnsi="Arial" w:cs="Arial"/>
                <w:bCs w:val="0"/>
                <w:sz w:val="20"/>
                <w:szCs w:val="20"/>
                <w:lang w:eastAsia="fr-FR"/>
              </w:rPr>
              <w:t xml:space="preserve">               25 190 631 040   </w:t>
            </w:r>
          </w:p>
        </w:tc>
        <w:tc>
          <w:tcPr>
            <w:tcW w:w="862" w:type="pct"/>
            <w:tcBorders>
              <w:top w:val="nil"/>
              <w:left w:val="single" w:sz="8" w:space="0" w:color="auto"/>
              <w:bottom w:val="single" w:sz="8" w:space="0" w:color="auto"/>
              <w:right w:val="single" w:sz="8" w:space="0" w:color="auto"/>
            </w:tcBorders>
            <w:shd w:val="clear" w:color="auto" w:fill="auto"/>
            <w:noWrap/>
            <w:vAlign w:val="center"/>
            <w:hideMark/>
          </w:tcPr>
          <w:p w:rsidR="00CB2D1E" w:rsidRPr="00CB2D1E" w:rsidRDefault="00CB2D1E" w:rsidP="00CB2D1E">
            <w:pPr>
              <w:autoSpaceDE/>
              <w:autoSpaceDN/>
              <w:adjustRightInd/>
              <w:spacing w:after="0" w:line="240" w:lineRule="auto"/>
              <w:jc w:val="right"/>
              <w:rPr>
                <w:rFonts w:ascii="Arial" w:eastAsia="Times New Roman" w:hAnsi="Arial" w:cs="Arial"/>
                <w:bCs w:val="0"/>
                <w:sz w:val="20"/>
                <w:szCs w:val="20"/>
                <w:lang w:eastAsia="fr-FR"/>
              </w:rPr>
            </w:pPr>
            <w:r w:rsidRPr="00CB2D1E">
              <w:rPr>
                <w:rFonts w:ascii="Arial" w:eastAsia="Times New Roman" w:hAnsi="Arial" w:cs="Arial"/>
                <w:bCs w:val="0"/>
                <w:sz w:val="20"/>
                <w:szCs w:val="20"/>
                <w:lang w:eastAsia="fr-FR"/>
              </w:rPr>
              <w:t xml:space="preserve">         7,33   </w:t>
            </w:r>
          </w:p>
        </w:tc>
      </w:tr>
      <w:tr w:rsidR="00CB2D1E" w:rsidRPr="00CB2D1E" w:rsidTr="00CB2D1E">
        <w:trPr>
          <w:trHeight w:val="20"/>
        </w:trPr>
        <w:tc>
          <w:tcPr>
            <w:tcW w:w="2342" w:type="pct"/>
            <w:tcBorders>
              <w:top w:val="nil"/>
              <w:left w:val="single" w:sz="8" w:space="0" w:color="auto"/>
              <w:bottom w:val="single" w:sz="8" w:space="0" w:color="auto"/>
              <w:right w:val="single" w:sz="8" w:space="0" w:color="auto"/>
            </w:tcBorders>
            <w:shd w:val="clear" w:color="000000" w:fill="FFFFFF"/>
            <w:vAlign w:val="center"/>
            <w:hideMark/>
          </w:tcPr>
          <w:p w:rsidR="00CB2D1E" w:rsidRPr="00CB2D1E" w:rsidRDefault="00CB2D1E" w:rsidP="00CB2D1E">
            <w:pPr>
              <w:autoSpaceDE/>
              <w:autoSpaceDN/>
              <w:adjustRightInd/>
              <w:spacing w:after="0" w:line="240" w:lineRule="auto"/>
              <w:rPr>
                <w:rFonts w:ascii="Arial" w:eastAsia="Times New Roman" w:hAnsi="Arial" w:cs="Arial"/>
                <w:bCs w:val="0"/>
                <w:sz w:val="20"/>
                <w:szCs w:val="20"/>
                <w:lang w:eastAsia="fr-FR"/>
              </w:rPr>
            </w:pPr>
            <w:r w:rsidRPr="00CB2D1E">
              <w:rPr>
                <w:rFonts w:ascii="Arial" w:eastAsia="Times New Roman" w:hAnsi="Arial" w:cs="Arial"/>
                <w:bCs w:val="0"/>
                <w:sz w:val="20"/>
                <w:szCs w:val="20"/>
                <w:lang w:eastAsia="fr-FR"/>
              </w:rPr>
              <w:t>Prestataires de soins préventifs</w:t>
            </w:r>
          </w:p>
        </w:tc>
        <w:tc>
          <w:tcPr>
            <w:tcW w:w="1796" w:type="pct"/>
            <w:tcBorders>
              <w:top w:val="nil"/>
              <w:left w:val="nil"/>
              <w:bottom w:val="single" w:sz="8" w:space="0" w:color="000000"/>
              <w:right w:val="nil"/>
            </w:tcBorders>
            <w:shd w:val="clear" w:color="000000" w:fill="FFFFFF"/>
            <w:noWrap/>
            <w:vAlign w:val="center"/>
            <w:hideMark/>
          </w:tcPr>
          <w:p w:rsidR="00CB2D1E" w:rsidRPr="00CB2D1E" w:rsidRDefault="00CB2D1E" w:rsidP="00CB2D1E">
            <w:pPr>
              <w:autoSpaceDE/>
              <w:autoSpaceDN/>
              <w:adjustRightInd/>
              <w:spacing w:after="0" w:line="240" w:lineRule="auto"/>
              <w:jc w:val="right"/>
              <w:rPr>
                <w:rFonts w:ascii="Arial" w:eastAsia="Times New Roman" w:hAnsi="Arial" w:cs="Arial"/>
                <w:bCs w:val="0"/>
                <w:sz w:val="20"/>
                <w:szCs w:val="20"/>
                <w:lang w:eastAsia="fr-FR"/>
              </w:rPr>
            </w:pPr>
            <w:r w:rsidRPr="00CB2D1E">
              <w:rPr>
                <w:rFonts w:ascii="Arial" w:eastAsia="Times New Roman" w:hAnsi="Arial" w:cs="Arial"/>
                <w:bCs w:val="0"/>
                <w:sz w:val="20"/>
                <w:szCs w:val="20"/>
                <w:lang w:eastAsia="fr-FR"/>
              </w:rPr>
              <w:t xml:space="preserve">               67 973 940 141   </w:t>
            </w:r>
          </w:p>
        </w:tc>
        <w:tc>
          <w:tcPr>
            <w:tcW w:w="862" w:type="pct"/>
            <w:tcBorders>
              <w:top w:val="nil"/>
              <w:left w:val="single" w:sz="8" w:space="0" w:color="auto"/>
              <w:bottom w:val="single" w:sz="8" w:space="0" w:color="auto"/>
              <w:right w:val="single" w:sz="8" w:space="0" w:color="auto"/>
            </w:tcBorders>
            <w:shd w:val="clear" w:color="auto" w:fill="auto"/>
            <w:noWrap/>
            <w:vAlign w:val="center"/>
            <w:hideMark/>
          </w:tcPr>
          <w:p w:rsidR="00CB2D1E" w:rsidRPr="00CB2D1E" w:rsidRDefault="00CB2D1E" w:rsidP="00CB2D1E">
            <w:pPr>
              <w:autoSpaceDE/>
              <w:autoSpaceDN/>
              <w:adjustRightInd/>
              <w:spacing w:after="0" w:line="240" w:lineRule="auto"/>
              <w:jc w:val="right"/>
              <w:rPr>
                <w:rFonts w:ascii="Arial" w:eastAsia="Times New Roman" w:hAnsi="Arial" w:cs="Arial"/>
                <w:bCs w:val="0"/>
                <w:sz w:val="20"/>
                <w:szCs w:val="20"/>
                <w:lang w:eastAsia="fr-FR"/>
              </w:rPr>
            </w:pPr>
            <w:r w:rsidRPr="00CB2D1E">
              <w:rPr>
                <w:rFonts w:ascii="Arial" w:eastAsia="Times New Roman" w:hAnsi="Arial" w:cs="Arial"/>
                <w:bCs w:val="0"/>
                <w:sz w:val="20"/>
                <w:szCs w:val="20"/>
                <w:lang w:eastAsia="fr-FR"/>
              </w:rPr>
              <w:t xml:space="preserve">       19,79   </w:t>
            </w:r>
          </w:p>
        </w:tc>
      </w:tr>
      <w:tr w:rsidR="00CB2D1E" w:rsidRPr="00CB2D1E" w:rsidTr="00CB2D1E">
        <w:trPr>
          <w:trHeight w:val="20"/>
        </w:trPr>
        <w:tc>
          <w:tcPr>
            <w:tcW w:w="2342" w:type="pct"/>
            <w:tcBorders>
              <w:top w:val="nil"/>
              <w:left w:val="single" w:sz="8" w:space="0" w:color="auto"/>
              <w:bottom w:val="single" w:sz="8" w:space="0" w:color="auto"/>
              <w:right w:val="single" w:sz="8" w:space="0" w:color="auto"/>
            </w:tcBorders>
            <w:shd w:val="clear" w:color="auto" w:fill="auto"/>
            <w:vAlign w:val="center"/>
            <w:hideMark/>
          </w:tcPr>
          <w:p w:rsidR="00CB2D1E" w:rsidRPr="00CB2D1E" w:rsidRDefault="00CB2D1E" w:rsidP="00CB2D1E">
            <w:pPr>
              <w:autoSpaceDE/>
              <w:autoSpaceDN/>
              <w:adjustRightInd/>
              <w:spacing w:after="0" w:line="240" w:lineRule="auto"/>
              <w:rPr>
                <w:rFonts w:ascii="Arial" w:eastAsia="Times New Roman" w:hAnsi="Arial" w:cs="Arial"/>
                <w:bCs w:val="0"/>
                <w:sz w:val="20"/>
                <w:szCs w:val="20"/>
                <w:lang w:eastAsia="fr-FR"/>
              </w:rPr>
            </w:pPr>
            <w:r w:rsidRPr="00CB2D1E">
              <w:rPr>
                <w:rFonts w:ascii="Arial" w:eastAsia="Times New Roman" w:hAnsi="Arial" w:cs="Arial"/>
                <w:bCs w:val="0"/>
                <w:sz w:val="20"/>
                <w:szCs w:val="20"/>
                <w:lang w:eastAsia="fr-FR"/>
              </w:rPr>
              <w:t xml:space="preserve">Prestataires de services administratifs et de financement du système de soins de santé </w:t>
            </w:r>
          </w:p>
        </w:tc>
        <w:tc>
          <w:tcPr>
            <w:tcW w:w="1796" w:type="pct"/>
            <w:tcBorders>
              <w:top w:val="nil"/>
              <w:left w:val="nil"/>
              <w:bottom w:val="single" w:sz="8" w:space="0" w:color="000000"/>
              <w:right w:val="nil"/>
            </w:tcBorders>
            <w:shd w:val="clear" w:color="auto" w:fill="auto"/>
            <w:noWrap/>
            <w:vAlign w:val="center"/>
            <w:hideMark/>
          </w:tcPr>
          <w:p w:rsidR="00CB2D1E" w:rsidRPr="00CB2D1E" w:rsidRDefault="00CB2D1E" w:rsidP="00CB2D1E">
            <w:pPr>
              <w:autoSpaceDE/>
              <w:autoSpaceDN/>
              <w:adjustRightInd/>
              <w:spacing w:after="0" w:line="240" w:lineRule="auto"/>
              <w:jc w:val="right"/>
              <w:rPr>
                <w:rFonts w:ascii="Arial" w:eastAsia="Times New Roman" w:hAnsi="Arial" w:cs="Arial"/>
                <w:bCs w:val="0"/>
                <w:sz w:val="20"/>
                <w:szCs w:val="20"/>
                <w:lang w:eastAsia="fr-FR"/>
              </w:rPr>
            </w:pPr>
            <w:r w:rsidRPr="00CB2D1E">
              <w:rPr>
                <w:rFonts w:ascii="Arial" w:eastAsia="Times New Roman" w:hAnsi="Arial" w:cs="Arial"/>
                <w:bCs w:val="0"/>
                <w:sz w:val="20"/>
                <w:szCs w:val="20"/>
                <w:lang w:eastAsia="fr-FR"/>
              </w:rPr>
              <w:t xml:space="preserve">               23 383 439 749   </w:t>
            </w:r>
          </w:p>
        </w:tc>
        <w:tc>
          <w:tcPr>
            <w:tcW w:w="862" w:type="pct"/>
            <w:tcBorders>
              <w:top w:val="nil"/>
              <w:left w:val="single" w:sz="8" w:space="0" w:color="auto"/>
              <w:bottom w:val="single" w:sz="8" w:space="0" w:color="auto"/>
              <w:right w:val="single" w:sz="8" w:space="0" w:color="auto"/>
            </w:tcBorders>
            <w:shd w:val="clear" w:color="auto" w:fill="auto"/>
            <w:noWrap/>
            <w:vAlign w:val="center"/>
            <w:hideMark/>
          </w:tcPr>
          <w:p w:rsidR="00CB2D1E" w:rsidRPr="00CB2D1E" w:rsidRDefault="00CB2D1E" w:rsidP="00CB2D1E">
            <w:pPr>
              <w:autoSpaceDE/>
              <w:autoSpaceDN/>
              <w:adjustRightInd/>
              <w:spacing w:after="0" w:line="240" w:lineRule="auto"/>
              <w:jc w:val="right"/>
              <w:rPr>
                <w:rFonts w:ascii="Arial" w:eastAsia="Times New Roman" w:hAnsi="Arial" w:cs="Arial"/>
                <w:bCs w:val="0"/>
                <w:sz w:val="20"/>
                <w:szCs w:val="20"/>
                <w:lang w:eastAsia="fr-FR"/>
              </w:rPr>
            </w:pPr>
            <w:r w:rsidRPr="00CB2D1E">
              <w:rPr>
                <w:rFonts w:ascii="Arial" w:eastAsia="Times New Roman" w:hAnsi="Arial" w:cs="Arial"/>
                <w:bCs w:val="0"/>
                <w:sz w:val="20"/>
                <w:szCs w:val="20"/>
                <w:lang w:eastAsia="fr-FR"/>
              </w:rPr>
              <w:t xml:space="preserve">         6,81   </w:t>
            </w:r>
          </w:p>
        </w:tc>
      </w:tr>
      <w:tr w:rsidR="00CB2D1E" w:rsidRPr="00CB2D1E" w:rsidTr="00CB2D1E">
        <w:trPr>
          <w:trHeight w:val="20"/>
        </w:trPr>
        <w:tc>
          <w:tcPr>
            <w:tcW w:w="2342" w:type="pct"/>
            <w:tcBorders>
              <w:top w:val="nil"/>
              <w:left w:val="single" w:sz="8" w:space="0" w:color="auto"/>
              <w:bottom w:val="single" w:sz="8" w:space="0" w:color="auto"/>
              <w:right w:val="single" w:sz="8" w:space="0" w:color="auto"/>
            </w:tcBorders>
            <w:shd w:val="clear" w:color="auto" w:fill="auto"/>
            <w:vAlign w:val="center"/>
            <w:hideMark/>
          </w:tcPr>
          <w:p w:rsidR="00CB2D1E" w:rsidRPr="00CB2D1E" w:rsidRDefault="00CB2D1E" w:rsidP="00CB2D1E">
            <w:pPr>
              <w:autoSpaceDE/>
              <w:autoSpaceDN/>
              <w:adjustRightInd/>
              <w:spacing w:after="0" w:line="240" w:lineRule="auto"/>
              <w:rPr>
                <w:rFonts w:ascii="Arial" w:eastAsia="Times New Roman" w:hAnsi="Arial" w:cs="Arial"/>
                <w:bCs w:val="0"/>
                <w:sz w:val="20"/>
                <w:szCs w:val="20"/>
                <w:lang w:eastAsia="fr-FR"/>
              </w:rPr>
            </w:pPr>
            <w:r w:rsidRPr="00CB2D1E">
              <w:rPr>
                <w:rFonts w:ascii="Arial" w:eastAsia="Times New Roman" w:hAnsi="Arial" w:cs="Arial"/>
                <w:bCs w:val="0"/>
                <w:sz w:val="20"/>
                <w:szCs w:val="20"/>
                <w:lang w:eastAsia="fr-FR"/>
              </w:rPr>
              <w:t>Reste du monde</w:t>
            </w:r>
          </w:p>
        </w:tc>
        <w:tc>
          <w:tcPr>
            <w:tcW w:w="1796" w:type="pct"/>
            <w:tcBorders>
              <w:top w:val="nil"/>
              <w:left w:val="nil"/>
              <w:bottom w:val="single" w:sz="8" w:space="0" w:color="000000"/>
              <w:right w:val="nil"/>
            </w:tcBorders>
            <w:shd w:val="clear" w:color="auto" w:fill="auto"/>
            <w:noWrap/>
            <w:vAlign w:val="center"/>
            <w:hideMark/>
          </w:tcPr>
          <w:p w:rsidR="00CB2D1E" w:rsidRPr="00CB2D1E" w:rsidRDefault="00CB2D1E" w:rsidP="00CB2D1E">
            <w:pPr>
              <w:autoSpaceDE/>
              <w:autoSpaceDN/>
              <w:adjustRightInd/>
              <w:spacing w:after="0" w:line="240" w:lineRule="auto"/>
              <w:jc w:val="right"/>
              <w:rPr>
                <w:rFonts w:ascii="Arial" w:eastAsia="Times New Roman" w:hAnsi="Arial" w:cs="Arial"/>
                <w:bCs w:val="0"/>
                <w:sz w:val="20"/>
                <w:szCs w:val="20"/>
                <w:lang w:eastAsia="fr-FR"/>
              </w:rPr>
            </w:pPr>
            <w:r w:rsidRPr="00CB2D1E">
              <w:rPr>
                <w:rFonts w:ascii="Arial" w:eastAsia="Times New Roman" w:hAnsi="Arial" w:cs="Arial"/>
                <w:bCs w:val="0"/>
                <w:sz w:val="20"/>
                <w:szCs w:val="20"/>
                <w:lang w:eastAsia="fr-FR"/>
              </w:rPr>
              <w:t xml:space="preserve">                   313 917 000   </w:t>
            </w:r>
          </w:p>
        </w:tc>
        <w:tc>
          <w:tcPr>
            <w:tcW w:w="862" w:type="pct"/>
            <w:tcBorders>
              <w:top w:val="nil"/>
              <w:left w:val="single" w:sz="8" w:space="0" w:color="auto"/>
              <w:bottom w:val="single" w:sz="8" w:space="0" w:color="auto"/>
              <w:right w:val="single" w:sz="8" w:space="0" w:color="auto"/>
            </w:tcBorders>
            <w:shd w:val="clear" w:color="auto" w:fill="auto"/>
            <w:noWrap/>
            <w:vAlign w:val="center"/>
            <w:hideMark/>
          </w:tcPr>
          <w:p w:rsidR="00CB2D1E" w:rsidRPr="00CB2D1E" w:rsidRDefault="00CB2D1E" w:rsidP="00CB2D1E">
            <w:pPr>
              <w:autoSpaceDE/>
              <w:autoSpaceDN/>
              <w:adjustRightInd/>
              <w:spacing w:after="0" w:line="240" w:lineRule="auto"/>
              <w:jc w:val="right"/>
              <w:rPr>
                <w:rFonts w:ascii="Arial" w:eastAsia="Times New Roman" w:hAnsi="Arial" w:cs="Arial"/>
                <w:bCs w:val="0"/>
                <w:sz w:val="20"/>
                <w:szCs w:val="20"/>
                <w:lang w:eastAsia="fr-FR"/>
              </w:rPr>
            </w:pPr>
            <w:r w:rsidRPr="00CB2D1E">
              <w:rPr>
                <w:rFonts w:ascii="Arial" w:eastAsia="Times New Roman" w:hAnsi="Arial" w:cs="Arial"/>
                <w:bCs w:val="0"/>
                <w:sz w:val="20"/>
                <w:szCs w:val="20"/>
                <w:lang w:eastAsia="fr-FR"/>
              </w:rPr>
              <w:t xml:space="preserve">         0,09   </w:t>
            </w:r>
          </w:p>
        </w:tc>
      </w:tr>
      <w:tr w:rsidR="00CB2D1E" w:rsidRPr="00CB2D1E" w:rsidTr="00CB2D1E">
        <w:trPr>
          <w:trHeight w:val="20"/>
        </w:trPr>
        <w:tc>
          <w:tcPr>
            <w:tcW w:w="2342" w:type="pct"/>
            <w:tcBorders>
              <w:top w:val="nil"/>
              <w:left w:val="single" w:sz="8" w:space="0" w:color="auto"/>
              <w:bottom w:val="nil"/>
              <w:right w:val="single" w:sz="8" w:space="0" w:color="auto"/>
            </w:tcBorders>
            <w:shd w:val="clear" w:color="000000" w:fill="FFFFFF"/>
            <w:vAlign w:val="center"/>
            <w:hideMark/>
          </w:tcPr>
          <w:p w:rsidR="00CB2D1E" w:rsidRPr="00CB2D1E" w:rsidRDefault="00CB2D1E" w:rsidP="00CB2D1E">
            <w:pPr>
              <w:autoSpaceDE/>
              <w:autoSpaceDN/>
              <w:adjustRightInd/>
              <w:spacing w:after="0" w:line="240" w:lineRule="auto"/>
              <w:rPr>
                <w:rFonts w:ascii="Arial" w:eastAsia="Times New Roman" w:hAnsi="Arial" w:cs="Arial"/>
                <w:bCs w:val="0"/>
                <w:sz w:val="20"/>
                <w:szCs w:val="20"/>
                <w:lang w:eastAsia="fr-FR"/>
              </w:rPr>
            </w:pPr>
            <w:r w:rsidRPr="00CB2D1E">
              <w:rPr>
                <w:rFonts w:ascii="Arial" w:eastAsia="Times New Roman" w:hAnsi="Arial" w:cs="Arial"/>
                <w:bCs w:val="0"/>
                <w:sz w:val="20"/>
                <w:szCs w:val="20"/>
                <w:lang w:eastAsia="fr-FR"/>
              </w:rPr>
              <w:t xml:space="preserve">Autres prestataires de soins de santé </w:t>
            </w:r>
          </w:p>
        </w:tc>
        <w:tc>
          <w:tcPr>
            <w:tcW w:w="1796" w:type="pct"/>
            <w:tcBorders>
              <w:top w:val="nil"/>
              <w:left w:val="nil"/>
              <w:bottom w:val="nil"/>
              <w:right w:val="nil"/>
            </w:tcBorders>
            <w:shd w:val="clear" w:color="000000" w:fill="FFFFFF"/>
            <w:noWrap/>
            <w:vAlign w:val="center"/>
            <w:hideMark/>
          </w:tcPr>
          <w:p w:rsidR="00CB2D1E" w:rsidRPr="00CB2D1E" w:rsidRDefault="00CB2D1E" w:rsidP="00CB2D1E">
            <w:pPr>
              <w:autoSpaceDE/>
              <w:autoSpaceDN/>
              <w:adjustRightInd/>
              <w:spacing w:after="0" w:line="240" w:lineRule="auto"/>
              <w:jc w:val="right"/>
              <w:rPr>
                <w:rFonts w:ascii="Arial" w:eastAsia="Times New Roman" w:hAnsi="Arial" w:cs="Arial"/>
                <w:bCs w:val="0"/>
                <w:sz w:val="20"/>
                <w:szCs w:val="20"/>
                <w:lang w:eastAsia="fr-FR"/>
              </w:rPr>
            </w:pPr>
            <w:r w:rsidRPr="00CB2D1E">
              <w:rPr>
                <w:rFonts w:ascii="Arial" w:eastAsia="Times New Roman" w:hAnsi="Arial" w:cs="Arial"/>
                <w:bCs w:val="0"/>
                <w:sz w:val="20"/>
                <w:szCs w:val="20"/>
                <w:lang w:eastAsia="fr-FR"/>
              </w:rPr>
              <w:t xml:space="preserve">                     16 713 817   </w:t>
            </w:r>
          </w:p>
        </w:tc>
        <w:tc>
          <w:tcPr>
            <w:tcW w:w="862" w:type="pct"/>
            <w:tcBorders>
              <w:top w:val="nil"/>
              <w:left w:val="single" w:sz="8" w:space="0" w:color="auto"/>
              <w:bottom w:val="nil"/>
              <w:right w:val="single" w:sz="8" w:space="0" w:color="auto"/>
            </w:tcBorders>
            <w:shd w:val="clear" w:color="auto" w:fill="auto"/>
            <w:noWrap/>
            <w:vAlign w:val="center"/>
            <w:hideMark/>
          </w:tcPr>
          <w:p w:rsidR="00CB2D1E" w:rsidRPr="00CB2D1E" w:rsidRDefault="00CB2D1E" w:rsidP="00CB2D1E">
            <w:pPr>
              <w:autoSpaceDE/>
              <w:autoSpaceDN/>
              <w:adjustRightInd/>
              <w:spacing w:after="0" w:line="240" w:lineRule="auto"/>
              <w:jc w:val="right"/>
              <w:rPr>
                <w:rFonts w:ascii="Arial" w:eastAsia="Times New Roman" w:hAnsi="Arial" w:cs="Arial"/>
                <w:bCs w:val="0"/>
                <w:sz w:val="20"/>
                <w:szCs w:val="20"/>
                <w:lang w:eastAsia="fr-FR"/>
              </w:rPr>
            </w:pPr>
            <w:r w:rsidRPr="00CB2D1E">
              <w:rPr>
                <w:rFonts w:ascii="Arial" w:eastAsia="Times New Roman" w:hAnsi="Arial" w:cs="Arial"/>
                <w:bCs w:val="0"/>
                <w:sz w:val="20"/>
                <w:szCs w:val="20"/>
                <w:lang w:eastAsia="fr-FR"/>
              </w:rPr>
              <w:t xml:space="preserve">         0,00   </w:t>
            </w:r>
          </w:p>
        </w:tc>
      </w:tr>
      <w:tr w:rsidR="00CB2D1E" w:rsidRPr="00CB2D1E" w:rsidTr="00CB2D1E">
        <w:trPr>
          <w:trHeight w:val="20"/>
        </w:trPr>
        <w:tc>
          <w:tcPr>
            <w:tcW w:w="2342" w:type="pct"/>
            <w:tcBorders>
              <w:top w:val="single" w:sz="8" w:space="0" w:color="auto"/>
              <w:left w:val="single" w:sz="8" w:space="0" w:color="auto"/>
              <w:bottom w:val="single" w:sz="8" w:space="0" w:color="auto"/>
              <w:right w:val="single" w:sz="8" w:space="0" w:color="auto"/>
            </w:tcBorders>
            <w:shd w:val="clear" w:color="000000" w:fill="D8D8D8"/>
            <w:noWrap/>
            <w:vAlign w:val="center"/>
            <w:hideMark/>
          </w:tcPr>
          <w:p w:rsidR="00CB2D1E" w:rsidRPr="00CB2D1E" w:rsidRDefault="00CB2D1E" w:rsidP="00CB2D1E">
            <w:pPr>
              <w:autoSpaceDE/>
              <w:autoSpaceDN/>
              <w:adjustRightInd/>
              <w:spacing w:after="0" w:line="240" w:lineRule="auto"/>
              <w:rPr>
                <w:rFonts w:ascii="Arial" w:eastAsia="Times New Roman" w:hAnsi="Arial" w:cs="Arial"/>
                <w:bCs w:val="0"/>
                <w:sz w:val="20"/>
                <w:szCs w:val="20"/>
                <w:lang w:eastAsia="fr-FR"/>
              </w:rPr>
            </w:pPr>
            <w:r w:rsidRPr="00CB2D1E">
              <w:rPr>
                <w:rFonts w:ascii="Arial" w:eastAsia="Times New Roman" w:hAnsi="Arial" w:cs="Arial"/>
                <w:bCs w:val="0"/>
                <w:sz w:val="20"/>
                <w:szCs w:val="20"/>
                <w:lang w:eastAsia="fr-FR"/>
              </w:rPr>
              <w:t>Ensemble</w:t>
            </w:r>
          </w:p>
        </w:tc>
        <w:tc>
          <w:tcPr>
            <w:tcW w:w="1796" w:type="pct"/>
            <w:tcBorders>
              <w:top w:val="single" w:sz="8" w:space="0" w:color="auto"/>
              <w:left w:val="nil"/>
              <w:bottom w:val="single" w:sz="8" w:space="0" w:color="auto"/>
              <w:right w:val="single" w:sz="8" w:space="0" w:color="auto"/>
            </w:tcBorders>
            <w:shd w:val="clear" w:color="000000" w:fill="D8D8D8"/>
            <w:noWrap/>
            <w:vAlign w:val="center"/>
            <w:hideMark/>
          </w:tcPr>
          <w:p w:rsidR="00CB2D1E" w:rsidRPr="00CB2D1E" w:rsidRDefault="00CB2D1E" w:rsidP="00CB2D1E">
            <w:pPr>
              <w:autoSpaceDE/>
              <w:autoSpaceDN/>
              <w:adjustRightInd/>
              <w:spacing w:after="0" w:line="240" w:lineRule="auto"/>
              <w:jc w:val="right"/>
              <w:rPr>
                <w:rFonts w:ascii="Arial" w:eastAsia="Times New Roman" w:hAnsi="Arial" w:cs="Arial"/>
                <w:bCs w:val="0"/>
                <w:sz w:val="20"/>
                <w:szCs w:val="20"/>
                <w:lang w:eastAsia="fr-FR"/>
              </w:rPr>
            </w:pPr>
            <w:r w:rsidRPr="00CB2D1E">
              <w:rPr>
                <w:rFonts w:ascii="Arial" w:eastAsia="Times New Roman" w:hAnsi="Arial" w:cs="Arial"/>
                <w:bCs w:val="0"/>
                <w:sz w:val="20"/>
                <w:szCs w:val="20"/>
                <w:lang w:eastAsia="fr-FR"/>
              </w:rPr>
              <w:t xml:space="preserve">             343 504 354 799   </w:t>
            </w:r>
          </w:p>
        </w:tc>
        <w:tc>
          <w:tcPr>
            <w:tcW w:w="862" w:type="pct"/>
            <w:tcBorders>
              <w:top w:val="single" w:sz="8" w:space="0" w:color="auto"/>
              <w:left w:val="nil"/>
              <w:bottom w:val="single" w:sz="8" w:space="0" w:color="auto"/>
              <w:right w:val="single" w:sz="8" w:space="0" w:color="auto"/>
            </w:tcBorders>
            <w:shd w:val="clear" w:color="000000" w:fill="D8D8D8"/>
            <w:noWrap/>
            <w:vAlign w:val="center"/>
            <w:hideMark/>
          </w:tcPr>
          <w:p w:rsidR="00CB2D1E" w:rsidRPr="00CB2D1E" w:rsidRDefault="00CB2D1E" w:rsidP="00CB2D1E">
            <w:pPr>
              <w:autoSpaceDE/>
              <w:autoSpaceDN/>
              <w:adjustRightInd/>
              <w:spacing w:after="0" w:line="240" w:lineRule="auto"/>
              <w:jc w:val="right"/>
              <w:rPr>
                <w:rFonts w:ascii="Arial" w:eastAsia="Times New Roman" w:hAnsi="Arial" w:cs="Arial"/>
                <w:bCs w:val="0"/>
                <w:sz w:val="20"/>
                <w:szCs w:val="20"/>
                <w:lang w:eastAsia="fr-FR"/>
              </w:rPr>
            </w:pPr>
            <w:r w:rsidRPr="00CB2D1E">
              <w:rPr>
                <w:rFonts w:ascii="Arial" w:eastAsia="Times New Roman" w:hAnsi="Arial" w:cs="Arial"/>
                <w:bCs w:val="0"/>
                <w:sz w:val="20"/>
                <w:szCs w:val="20"/>
                <w:lang w:eastAsia="fr-FR"/>
              </w:rPr>
              <w:t xml:space="preserve">      100,00   </w:t>
            </w:r>
          </w:p>
        </w:tc>
      </w:tr>
    </w:tbl>
    <w:p w:rsidR="000E7500" w:rsidRDefault="00E36B0E" w:rsidP="00171962">
      <w:pPr>
        <w:spacing w:before="240" w:line="312" w:lineRule="auto"/>
        <w:rPr>
          <w:lang w:eastAsia="en-US"/>
        </w:rPr>
      </w:pPr>
      <w:r w:rsidRPr="0044670F">
        <w:rPr>
          <w:lang w:eastAsia="en-US"/>
        </w:rPr>
        <w:t>Ce tableau montre que ce sont les dépenses des prestataires de soins hospitaliers qui ont été les plus importantes en 2013 avec 3</w:t>
      </w:r>
      <w:r w:rsidR="00D04C9E">
        <w:rPr>
          <w:lang w:eastAsia="en-US"/>
        </w:rPr>
        <w:t>5</w:t>
      </w:r>
      <w:r w:rsidRPr="0044670F">
        <w:rPr>
          <w:lang w:eastAsia="en-US"/>
        </w:rPr>
        <w:t>,</w:t>
      </w:r>
      <w:r w:rsidR="00D04C9E">
        <w:rPr>
          <w:lang w:eastAsia="en-US"/>
        </w:rPr>
        <w:t>74</w:t>
      </w:r>
      <w:r w:rsidRPr="0044670F">
        <w:rPr>
          <w:lang w:eastAsia="en-US"/>
        </w:rPr>
        <w:t xml:space="preserve"> % du total. Le deuxième poste important revient aux prestataires de soins ambulatoires avec </w:t>
      </w:r>
      <w:r w:rsidR="00D04C9E">
        <w:rPr>
          <w:lang w:eastAsia="en-US"/>
        </w:rPr>
        <w:t>30,2 %suivi d</w:t>
      </w:r>
      <w:r w:rsidRPr="0044670F">
        <w:rPr>
          <w:lang w:eastAsia="en-US"/>
        </w:rPr>
        <w:t xml:space="preserve">es prestataires de soins préventifs avec </w:t>
      </w:r>
      <w:r w:rsidR="00D04C9E">
        <w:rPr>
          <w:lang w:eastAsia="en-US"/>
        </w:rPr>
        <w:t>19</w:t>
      </w:r>
      <w:r w:rsidRPr="0044670F">
        <w:rPr>
          <w:lang w:eastAsia="en-US"/>
        </w:rPr>
        <w:t>,</w:t>
      </w:r>
      <w:r w:rsidR="00D04C9E">
        <w:rPr>
          <w:lang w:eastAsia="en-US"/>
        </w:rPr>
        <w:t>79</w:t>
      </w:r>
      <w:r w:rsidRPr="0044670F">
        <w:rPr>
          <w:lang w:eastAsia="en-US"/>
        </w:rPr>
        <w:t xml:space="preserve"> %.</w:t>
      </w:r>
    </w:p>
    <w:p w:rsidR="000E7500" w:rsidRDefault="000E7500">
      <w:pPr>
        <w:autoSpaceDE/>
        <w:autoSpaceDN/>
        <w:adjustRightInd/>
        <w:spacing w:after="200" w:line="276" w:lineRule="auto"/>
        <w:jc w:val="left"/>
        <w:rPr>
          <w:lang w:eastAsia="en-US"/>
        </w:rPr>
      </w:pPr>
      <w:r>
        <w:rPr>
          <w:lang w:eastAsia="en-US"/>
        </w:rPr>
        <w:br w:type="page"/>
      </w:r>
    </w:p>
    <w:p w:rsidR="00E36B0E" w:rsidRPr="0044670F" w:rsidRDefault="00E36B0E" w:rsidP="009216EF">
      <w:pPr>
        <w:pStyle w:val="Titre3"/>
        <w:rPr>
          <w:lang w:eastAsia="en-US"/>
        </w:rPr>
      </w:pPr>
      <w:bookmarkStart w:id="43" w:name="_Toc456334552"/>
      <w:r w:rsidRPr="0044670F">
        <w:rPr>
          <w:lang w:eastAsia="en-US"/>
        </w:rPr>
        <w:t>Dépenses par facteur d</w:t>
      </w:r>
      <w:r w:rsidR="00171962">
        <w:rPr>
          <w:lang w:eastAsia="en-US"/>
        </w:rPr>
        <w:t>e prestation des soins de santé</w:t>
      </w:r>
      <w:bookmarkEnd w:id="43"/>
    </w:p>
    <w:p w:rsidR="004F3FF8" w:rsidRPr="00F157C4" w:rsidRDefault="00E36B0E" w:rsidP="00F157C4">
      <w:pPr>
        <w:spacing w:line="312" w:lineRule="auto"/>
        <w:rPr>
          <w:lang w:eastAsia="en-US"/>
        </w:rPr>
      </w:pPr>
      <w:r w:rsidRPr="00497D1B">
        <w:rPr>
          <w:lang w:eastAsia="en-US"/>
        </w:rPr>
        <w:t xml:space="preserve">Le tableau </w:t>
      </w:r>
      <w:r w:rsidR="002A412D" w:rsidRPr="00497D1B">
        <w:rPr>
          <w:lang w:eastAsia="en-US"/>
        </w:rPr>
        <w:t>3.</w:t>
      </w:r>
      <w:r w:rsidR="00C3017C" w:rsidRPr="00497D1B">
        <w:rPr>
          <w:lang w:eastAsia="en-US"/>
        </w:rPr>
        <w:t>1.</w:t>
      </w:r>
      <w:r w:rsidR="002A412D" w:rsidRPr="00497D1B">
        <w:rPr>
          <w:lang w:eastAsia="en-US"/>
        </w:rPr>
        <w:t>6</w:t>
      </w:r>
      <w:r w:rsidRPr="00D04C9E">
        <w:rPr>
          <w:lang w:eastAsia="en-US"/>
        </w:rPr>
        <w:t>récapitule</w:t>
      </w:r>
      <w:r w:rsidRPr="0044670F">
        <w:rPr>
          <w:lang w:eastAsia="en-US"/>
        </w:rPr>
        <w:t xml:space="preserve"> les dép</w:t>
      </w:r>
      <w:r w:rsidR="00171962">
        <w:rPr>
          <w:lang w:eastAsia="en-US"/>
        </w:rPr>
        <w:t>enses par facteur de prestation</w:t>
      </w:r>
      <w:r w:rsidR="00C3017C">
        <w:rPr>
          <w:lang w:eastAsia="en-US"/>
        </w:rPr>
        <w:t>.</w:t>
      </w:r>
    </w:p>
    <w:p w:rsidR="00E36B0E" w:rsidRPr="000E7500" w:rsidRDefault="002A412D" w:rsidP="002A412D">
      <w:pPr>
        <w:pStyle w:val="Lgende"/>
        <w:rPr>
          <w:b/>
          <w:color w:val="000000" w:themeColor="text1"/>
          <w:sz w:val="22"/>
          <w:szCs w:val="22"/>
          <w:lang w:eastAsia="en-US"/>
        </w:rPr>
      </w:pPr>
      <w:bookmarkStart w:id="44" w:name="_Toc418858296"/>
      <w:r w:rsidRPr="000E7500">
        <w:rPr>
          <w:b/>
          <w:iCs w:val="0"/>
          <w:color w:val="000000"/>
          <w:sz w:val="24"/>
          <w:szCs w:val="24"/>
          <w:lang w:eastAsia="en-US"/>
        </w:rPr>
        <w:t xml:space="preserve">Tableau </w:t>
      </w:r>
      <w:r w:rsidR="00A7300D" w:rsidRPr="000E7500">
        <w:rPr>
          <w:b/>
          <w:iCs w:val="0"/>
          <w:color w:val="000000"/>
          <w:sz w:val="24"/>
          <w:szCs w:val="24"/>
          <w:lang w:eastAsia="en-US"/>
        </w:rPr>
        <w:fldChar w:fldCharType="begin"/>
      </w:r>
      <w:r w:rsidR="009844A2" w:rsidRPr="000E7500">
        <w:rPr>
          <w:b/>
          <w:iCs w:val="0"/>
          <w:color w:val="000000"/>
          <w:sz w:val="24"/>
          <w:szCs w:val="24"/>
          <w:lang w:eastAsia="en-US"/>
        </w:rPr>
        <w:instrText xml:space="preserve"> STYLEREF 2 \s </w:instrText>
      </w:r>
      <w:r w:rsidR="00A7300D" w:rsidRPr="000E7500">
        <w:rPr>
          <w:b/>
          <w:iCs w:val="0"/>
          <w:color w:val="000000"/>
          <w:sz w:val="24"/>
          <w:szCs w:val="24"/>
          <w:lang w:eastAsia="en-US"/>
        </w:rPr>
        <w:fldChar w:fldCharType="separate"/>
      </w:r>
      <w:r w:rsidR="00956654">
        <w:rPr>
          <w:b/>
          <w:iCs w:val="0"/>
          <w:noProof/>
          <w:color w:val="000000"/>
          <w:sz w:val="24"/>
          <w:szCs w:val="24"/>
          <w:lang w:eastAsia="en-US"/>
        </w:rPr>
        <w:t>3.1</w:t>
      </w:r>
      <w:r w:rsidR="00A7300D" w:rsidRPr="000E7500">
        <w:rPr>
          <w:b/>
          <w:iCs w:val="0"/>
          <w:color w:val="000000"/>
          <w:sz w:val="24"/>
          <w:szCs w:val="24"/>
          <w:lang w:eastAsia="en-US"/>
        </w:rPr>
        <w:fldChar w:fldCharType="end"/>
      </w:r>
      <w:r w:rsidR="009844A2" w:rsidRPr="000E7500">
        <w:rPr>
          <w:b/>
          <w:iCs w:val="0"/>
          <w:color w:val="000000"/>
          <w:sz w:val="24"/>
          <w:szCs w:val="24"/>
          <w:lang w:eastAsia="en-US"/>
        </w:rPr>
        <w:t>.</w:t>
      </w:r>
      <w:r w:rsidR="00497D1B" w:rsidRPr="000E7500">
        <w:rPr>
          <w:b/>
          <w:iCs w:val="0"/>
          <w:color w:val="000000"/>
          <w:sz w:val="24"/>
          <w:szCs w:val="24"/>
          <w:lang w:eastAsia="en-US"/>
        </w:rPr>
        <w:t>6</w:t>
      </w:r>
      <w:r w:rsidR="00E36B0E" w:rsidRPr="000E7500">
        <w:rPr>
          <w:b/>
          <w:color w:val="000000" w:themeColor="text1"/>
          <w:sz w:val="22"/>
          <w:szCs w:val="22"/>
          <w:lang w:eastAsia="en-US"/>
        </w:rPr>
        <w:t> : Répartition des dép</w:t>
      </w:r>
      <w:r w:rsidR="00171962" w:rsidRPr="000E7500">
        <w:rPr>
          <w:b/>
          <w:color w:val="000000" w:themeColor="text1"/>
          <w:sz w:val="22"/>
          <w:szCs w:val="22"/>
          <w:lang w:eastAsia="en-US"/>
        </w:rPr>
        <w:t>enses par facteur de prestation</w:t>
      </w:r>
      <w:bookmarkEnd w:id="44"/>
    </w:p>
    <w:tbl>
      <w:tblPr>
        <w:tblW w:w="5000" w:type="pct"/>
        <w:tblCellMar>
          <w:left w:w="70" w:type="dxa"/>
          <w:right w:w="70" w:type="dxa"/>
        </w:tblCellMar>
        <w:tblLook w:val="04A0"/>
      </w:tblPr>
      <w:tblGrid>
        <w:gridCol w:w="5852"/>
        <w:gridCol w:w="2224"/>
        <w:gridCol w:w="1470"/>
      </w:tblGrid>
      <w:tr w:rsidR="00D50AE6" w:rsidRPr="00497D1B" w:rsidTr="00D50AE6">
        <w:trPr>
          <w:trHeight w:val="20"/>
        </w:trPr>
        <w:tc>
          <w:tcPr>
            <w:tcW w:w="3065" w:type="pct"/>
            <w:tcBorders>
              <w:top w:val="single" w:sz="8" w:space="0" w:color="auto"/>
              <w:left w:val="single" w:sz="8" w:space="0" w:color="auto"/>
              <w:bottom w:val="single" w:sz="8" w:space="0" w:color="auto"/>
              <w:right w:val="single" w:sz="8" w:space="0" w:color="auto"/>
            </w:tcBorders>
            <w:shd w:val="clear" w:color="000000" w:fill="BFBFBF"/>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Facteurs de prestation</w:t>
            </w:r>
          </w:p>
        </w:tc>
        <w:tc>
          <w:tcPr>
            <w:tcW w:w="1165" w:type="pct"/>
            <w:tcBorders>
              <w:top w:val="single" w:sz="8" w:space="0" w:color="auto"/>
              <w:left w:val="nil"/>
              <w:bottom w:val="single" w:sz="8" w:space="0" w:color="auto"/>
              <w:right w:val="single" w:sz="8" w:space="0" w:color="auto"/>
            </w:tcBorders>
            <w:shd w:val="clear" w:color="000000" w:fill="BFBFBF"/>
            <w:noWrap/>
            <w:vAlign w:val="center"/>
            <w:hideMark/>
          </w:tcPr>
          <w:p w:rsidR="00D50AE6" w:rsidRPr="00497D1B" w:rsidRDefault="00D50AE6" w:rsidP="00D50AE6">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xml:space="preserve"> Montant </w:t>
            </w:r>
          </w:p>
        </w:tc>
        <w:tc>
          <w:tcPr>
            <w:tcW w:w="770" w:type="pct"/>
            <w:tcBorders>
              <w:top w:val="single" w:sz="8" w:space="0" w:color="auto"/>
              <w:left w:val="nil"/>
              <w:bottom w:val="single" w:sz="8" w:space="0" w:color="auto"/>
              <w:right w:val="single" w:sz="8" w:space="0" w:color="auto"/>
            </w:tcBorders>
            <w:shd w:val="clear" w:color="000000" w:fill="BFBFBF"/>
            <w:noWrap/>
            <w:vAlign w:val="center"/>
            <w:hideMark/>
          </w:tcPr>
          <w:p w:rsidR="00D50AE6" w:rsidRPr="00497D1B" w:rsidRDefault="00D50AE6" w:rsidP="00D50AE6">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w:t>
            </w:r>
          </w:p>
        </w:tc>
      </w:tr>
      <w:tr w:rsidR="00D50AE6" w:rsidRPr="00497D1B" w:rsidTr="00D50AE6">
        <w:trPr>
          <w:trHeight w:val="20"/>
        </w:trPr>
        <w:tc>
          <w:tcPr>
            <w:tcW w:w="3065" w:type="pct"/>
            <w:tcBorders>
              <w:top w:val="nil"/>
              <w:left w:val="single" w:sz="8" w:space="0" w:color="auto"/>
              <w:bottom w:val="single" w:sz="8" w:space="0" w:color="auto"/>
              <w:right w:val="single" w:sz="8" w:space="0" w:color="auto"/>
            </w:tcBorders>
            <w:shd w:val="clear" w:color="000000" w:fill="C0C0C0"/>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Rémunération des employés</w:t>
            </w:r>
          </w:p>
        </w:tc>
        <w:tc>
          <w:tcPr>
            <w:tcW w:w="1165" w:type="pct"/>
            <w:tcBorders>
              <w:top w:val="nil"/>
              <w:left w:val="nil"/>
              <w:bottom w:val="single" w:sz="8" w:space="0" w:color="auto"/>
              <w:right w:val="single" w:sz="8" w:space="0" w:color="auto"/>
            </w:tcBorders>
            <w:shd w:val="clear" w:color="000000" w:fill="BFBFBF"/>
            <w:noWrap/>
            <w:vAlign w:val="center"/>
            <w:hideMark/>
          </w:tcPr>
          <w:p w:rsidR="00D50AE6" w:rsidRPr="00497D1B" w:rsidRDefault="00D50AE6" w:rsidP="00D50AE6">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112 782 540 645</w:t>
            </w:r>
          </w:p>
        </w:tc>
        <w:tc>
          <w:tcPr>
            <w:tcW w:w="770" w:type="pct"/>
            <w:tcBorders>
              <w:top w:val="nil"/>
              <w:left w:val="nil"/>
              <w:bottom w:val="single" w:sz="8" w:space="0" w:color="auto"/>
              <w:right w:val="single" w:sz="8" w:space="0" w:color="auto"/>
            </w:tcBorders>
            <w:shd w:val="clear" w:color="000000" w:fill="BFBFBF"/>
            <w:noWrap/>
            <w:vAlign w:val="center"/>
            <w:hideMark/>
          </w:tcPr>
          <w:p w:rsidR="00D50AE6" w:rsidRPr="00497D1B" w:rsidRDefault="00D50AE6" w:rsidP="006E3FE3">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xml:space="preserve">       32,83   </w:t>
            </w:r>
          </w:p>
        </w:tc>
      </w:tr>
      <w:tr w:rsidR="00D50AE6" w:rsidRPr="00497D1B" w:rsidTr="00D50AE6">
        <w:trPr>
          <w:trHeight w:val="20"/>
        </w:trPr>
        <w:tc>
          <w:tcPr>
            <w:tcW w:w="3065" w:type="pct"/>
            <w:tcBorders>
              <w:top w:val="nil"/>
              <w:left w:val="single" w:sz="8" w:space="0" w:color="auto"/>
              <w:bottom w:val="single" w:sz="8" w:space="0" w:color="auto"/>
              <w:right w:val="single" w:sz="8" w:space="0" w:color="auto"/>
            </w:tcBorders>
            <w:shd w:val="clear" w:color="000000" w:fill="FFFFFF"/>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Traitements et salaires</w:t>
            </w:r>
          </w:p>
        </w:tc>
        <w:tc>
          <w:tcPr>
            <w:tcW w:w="1165" w:type="pct"/>
            <w:tcBorders>
              <w:top w:val="nil"/>
              <w:left w:val="nil"/>
              <w:bottom w:val="single" w:sz="8" w:space="0" w:color="auto"/>
              <w:right w:val="single" w:sz="8" w:space="0" w:color="auto"/>
            </w:tcBorders>
            <w:shd w:val="clear" w:color="000000" w:fill="FFFFFF"/>
            <w:noWrap/>
            <w:vAlign w:val="center"/>
            <w:hideMark/>
          </w:tcPr>
          <w:p w:rsidR="00D50AE6" w:rsidRPr="00497D1B" w:rsidRDefault="00D50AE6" w:rsidP="00D50AE6">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112 782 540 645</w:t>
            </w:r>
          </w:p>
        </w:tc>
        <w:tc>
          <w:tcPr>
            <w:tcW w:w="770" w:type="pct"/>
            <w:tcBorders>
              <w:top w:val="nil"/>
              <w:left w:val="nil"/>
              <w:bottom w:val="single" w:sz="8" w:space="0" w:color="auto"/>
              <w:right w:val="single" w:sz="8" w:space="0" w:color="auto"/>
            </w:tcBorders>
            <w:shd w:val="clear" w:color="000000" w:fill="FFFFFF"/>
            <w:noWrap/>
            <w:vAlign w:val="center"/>
            <w:hideMark/>
          </w:tcPr>
          <w:p w:rsidR="00D50AE6" w:rsidRPr="00497D1B" w:rsidRDefault="00D50AE6" w:rsidP="006E3FE3">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w:t>
            </w:r>
          </w:p>
        </w:tc>
      </w:tr>
      <w:tr w:rsidR="00D50AE6" w:rsidRPr="00497D1B" w:rsidTr="00D50AE6">
        <w:trPr>
          <w:trHeight w:val="20"/>
        </w:trPr>
        <w:tc>
          <w:tcPr>
            <w:tcW w:w="3065" w:type="pct"/>
            <w:tcBorders>
              <w:top w:val="nil"/>
              <w:left w:val="single" w:sz="8" w:space="0" w:color="auto"/>
              <w:bottom w:val="single" w:sz="8" w:space="0" w:color="auto"/>
              <w:right w:val="single" w:sz="8" w:space="0" w:color="auto"/>
            </w:tcBorders>
            <w:shd w:val="clear" w:color="000000" w:fill="C0C0C0"/>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Rémunération des professionnels  particuliers</w:t>
            </w:r>
          </w:p>
        </w:tc>
        <w:tc>
          <w:tcPr>
            <w:tcW w:w="1165" w:type="pct"/>
            <w:tcBorders>
              <w:top w:val="nil"/>
              <w:left w:val="nil"/>
              <w:bottom w:val="single" w:sz="8" w:space="0" w:color="auto"/>
              <w:right w:val="single" w:sz="8" w:space="0" w:color="auto"/>
            </w:tcBorders>
            <w:shd w:val="clear" w:color="000000" w:fill="BFBFBF"/>
            <w:noWrap/>
            <w:vAlign w:val="center"/>
            <w:hideMark/>
          </w:tcPr>
          <w:p w:rsidR="00D50AE6" w:rsidRPr="00497D1B" w:rsidRDefault="00D50AE6" w:rsidP="00D50AE6">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20 771 000</w:t>
            </w:r>
          </w:p>
        </w:tc>
        <w:tc>
          <w:tcPr>
            <w:tcW w:w="770" w:type="pct"/>
            <w:tcBorders>
              <w:top w:val="nil"/>
              <w:left w:val="nil"/>
              <w:bottom w:val="single" w:sz="8" w:space="0" w:color="auto"/>
              <w:right w:val="single" w:sz="8" w:space="0" w:color="auto"/>
            </w:tcBorders>
            <w:shd w:val="clear" w:color="000000" w:fill="BFBFBF"/>
            <w:noWrap/>
            <w:vAlign w:val="center"/>
            <w:hideMark/>
          </w:tcPr>
          <w:p w:rsidR="00D50AE6" w:rsidRPr="00497D1B" w:rsidRDefault="00D50AE6" w:rsidP="006E3FE3">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xml:space="preserve">         0,01   </w:t>
            </w:r>
          </w:p>
        </w:tc>
      </w:tr>
      <w:tr w:rsidR="00D50AE6" w:rsidRPr="00497D1B" w:rsidTr="00D50AE6">
        <w:trPr>
          <w:trHeight w:val="20"/>
        </w:trPr>
        <w:tc>
          <w:tcPr>
            <w:tcW w:w="3065" w:type="pct"/>
            <w:tcBorders>
              <w:top w:val="nil"/>
              <w:left w:val="single" w:sz="8" w:space="0" w:color="auto"/>
              <w:bottom w:val="single" w:sz="8" w:space="0" w:color="auto"/>
              <w:right w:val="single" w:sz="8" w:space="0" w:color="auto"/>
            </w:tcBorders>
            <w:shd w:val="clear" w:color="000000" w:fill="C0C0C0"/>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Equipements et services utilisés</w:t>
            </w:r>
          </w:p>
        </w:tc>
        <w:tc>
          <w:tcPr>
            <w:tcW w:w="1165" w:type="pct"/>
            <w:tcBorders>
              <w:top w:val="nil"/>
              <w:left w:val="nil"/>
              <w:bottom w:val="single" w:sz="8" w:space="0" w:color="auto"/>
              <w:right w:val="single" w:sz="8" w:space="0" w:color="auto"/>
            </w:tcBorders>
            <w:shd w:val="clear" w:color="000000" w:fill="BFBFBF"/>
            <w:noWrap/>
            <w:vAlign w:val="center"/>
            <w:hideMark/>
          </w:tcPr>
          <w:p w:rsidR="00D50AE6" w:rsidRPr="00497D1B" w:rsidRDefault="00D50AE6" w:rsidP="00D50AE6">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230 165 751 925</w:t>
            </w:r>
          </w:p>
        </w:tc>
        <w:tc>
          <w:tcPr>
            <w:tcW w:w="770" w:type="pct"/>
            <w:tcBorders>
              <w:top w:val="nil"/>
              <w:left w:val="nil"/>
              <w:bottom w:val="single" w:sz="8" w:space="0" w:color="auto"/>
              <w:right w:val="single" w:sz="8" w:space="0" w:color="auto"/>
            </w:tcBorders>
            <w:shd w:val="clear" w:color="000000" w:fill="BFBFBF"/>
            <w:noWrap/>
            <w:vAlign w:val="center"/>
            <w:hideMark/>
          </w:tcPr>
          <w:p w:rsidR="00D50AE6" w:rsidRPr="00497D1B" w:rsidRDefault="00D50AE6" w:rsidP="006E3FE3">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xml:space="preserve">       67,01   </w:t>
            </w:r>
          </w:p>
        </w:tc>
      </w:tr>
      <w:tr w:rsidR="00D50AE6" w:rsidRPr="00497D1B" w:rsidTr="00D50AE6">
        <w:trPr>
          <w:trHeight w:val="20"/>
        </w:trPr>
        <w:tc>
          <w:tcPr>
            <w:tcW w:w="3065" w:type="pct"/>
            <w:tcBorders>
              <w:top w:val="nil"/>
              <w:left w:val="single" w:sz="8" w:space="0" w:color="auto"/>
              <w:bottom w:val="single" w:sz="8" w:space="0" w:color="auto"/>
              <w:right w:val="single" w:sz="8" w:space="0" w:color="auto"/>
            </w:tcBorders>
            <w:shd w:val="clear" w:color="000000" w:fill="C0C0C0"/>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xml:space="preserve">Services de soins de santé </w:t>
            </w:r>
          </w:p>
        </w:tc>
        <w:tc>
          <w:tcPr>
            <w:tcW w:w="1165" w:type="pct"/>
            <w:tcBorders>
              <w:top w:val="nil"/>
              <w:left w:val="nil"/>
              <w:bottom w:val="single" w:sz="8" w:space="0" w:color="auto"/>
              <w:right w:val="single" w:sz="8" w:space="0" w:color="auto"/>
            </w:tcBorders>
            <w:shd w:val="clear" w:color="auto" w:fill="auto"/>
            <w:noWrap/>
            <w:vAlign w:val="center"/>
            <w:hideMark/>
          </w:tcPr>
          <w:p w:rsidR="00D50AE6" w:rsidRPr="00497D1B" w:rsidRDefault="00D50AE6" w:rsidP="00D50AE6">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3 622 947 266</w:t>
            </w:r>
          </w:p>
        </w:tc>
        <w:tc>
          <w:tcPr>
            <w:tcW w:w="770" w:type="pct"/>
            <w:tcBorders>
              <w:top w:val="nil"/>
              <w:left w:val="nil"/>
              <w:bottom w:val="single" w:sz="8" w:space="0" w:color="auto"/>
              <w:right w:val="single" w:sz="8" w:space="0" w:color="auto"/>
            </w:tcBorders>
            <w:shd w:val="clear" w:color="000000" w:fill="FFFFFF"/>
            <w:noWrap/>
            <w:vAlign w:val="center"/>
            <w:hideMark/>
          </w:tcPr>
          <w:p w:rsidR="00D50AE6" w:rsidRPr="00497D1B" w:rsidRDefault="00D50AE6" w:rsidP="006E3FE3">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xml:space="preserve">         1,05   </w:t>
            </w:r>
          </w:p>
        </w:tc>
      </w:tr>
      <w:tr w:rsidR="00D50AE6" w:rsidRPr="00497D1B" w:rsidTr="00D50AE6">
        <w:trPr>
          <w:trHeight w:val="20"/>
        </w:trPr>
        <w:tc>
          <w:tcPr>
            <w:tcW w:w="3065" w:type="pct"/>
            <w:tcBorders>
              <w:top w:val="nil"/>
              <w:left w:val="single" w:sz="8" w:space="0" w:color="auto"/>
              <w:bottom w:val="single" w:sz="8" w:space="0" w:color="auto"/>
              <w:right w:val="single" w:sz="8" w:space="0" w:color="auto"/>
            </w:tcBorders>
            <w:shd w:val="clear" w:color="000000" w:fill="C0C0C0"/>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Service de laboratoire et d'imagerie</w:t>
            </w:r>
          </w:p>
        </w:tc>
        <w:tc>
          <w:tcPr>
            <w:tcW w:w="1165" w:type="pct"/>
            <w:tcBorders>
              <w:top w:val="nil"/>
              <w:left w:val="nil"/>
              <w:bottom w:val="single" w:sz="8" w:space="0" w:color="auto"/>
              <w:right w:val="single" w:sz="8" w:space="0" w:color="auto"/>
            </w:tcBorders>
            <w:shd w:val="clear" w:color="auto" w:fill="auto"/>
            <w:noWrap/>
            <w:vAlign w:val="center"/>
            <w:hideMark/>
          </w:tcPr>
          <w:p w:rsidR="00D50AE6" w:rsidRPr="00497D1B" w:rsidRDefault="00D50AE6" w:rsidP="00D50AE6">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37 978 998</w:t>
            </w:r>
          </w:p>
        </w:tc>
        <w:tc>
          <w:tcPr>
            <w:tcW w:w="770" w:type="pct"/>
            <w:tcBorders>
              <w:top w:val="nil"/>
              <w:left w:val="nil"/>
              <w:bottom w:val="single" w:sz="8" w:space="0" w:color="auto"/>
              <w:right w:val="single" w:sz="8" w:space="0" w:color="auto"/>
            </w:tcBorders>
            <w:shd w:val="clear" w:color="000000" w:fill="FFFFFF"/>
            <w:noWrap/>
            <w:vAlign w:val="center"/>
            <w:hideMark/>
          </w:tcPr>
          <w:p w:rsidR="00D50AE6" w:rsidRPr="00497D1B" w:rsidRDefault="00D50AE6" w:rsidP="006E3FE3">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xml:space="preserve">         0,01   </w:t>
            </w:r>
          </w:p>
        </w:tc>
      </w:tr>
      <w:tr w:rsidR="00D50AE6" w:rsidRPr="00497D1B" w:rsidTr="00D50AE6">
        <w:trPr>
          <w:trHeight w:val="20"/>
        </w:trPr>
        <w:tc>
          <w:tcPr>
            <w:tcW w:w="3065" w:type="pct"/>
            <w:tcBorders>
              <w:top w:val="nil"/>
              <w:left w:val="single" w:sz="8" w:space="0" w:color="auto"/>
              <w:bottom w:val="single" w:sz="8" w:space="0" w:color="auto"/>
              <w:right w:val="single" w:sz="8" w:space="0" w:color="auto"/>
            </w:tcBorders>
            <w:shd w:val="clear" w:color="000000" w:fill="C0C0C0"/>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xml:space="preserve">Autres services de soins de santé </w:t>
            </w:r>
          </w:p>
        </w:tc>
        <w:tc>
          <w:tcPr>
            <w:tcW w:w="1165" w:type="pct"/>
            <w:tcBorders>
              <w:top w:val="nil"/>
              <w:left w:val="nil"/>
              <w:bottom w:val="single" w:sz="8" w:space="0" w:color="auto"/>
              <w:right w:val="single" w:sz="8" w:space="0" w:color="auto"/>
            </w:tcBorders>
            <w:shd w:val="clear" w:color="auto" w:fill="auto"/>
            <w:noWrap/>
            <w:vAlign w:val="center"/>
            <w:hideMark/>
          </w:tcPr>
          <w:p w:rsidR="00D50AE6" w:rsidRPr="00497D1B" w:rsidRDefault="00D50AE6" w:rsidP="00D50AE6">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3 584 968 268</w:t>
            </w:r>
          </w:p>
        </w:tc>
        <w:tc>
          <w:tcPr>
            <w:tcW w:w="770" w:type="pct"/>
            <w:tcBorders>
              <w:top w:val="nil"/>
              <w:left w:val="nil"/>
              <w:bottom w:val="single" w:sz="8" w:space="0" w:color="auto"/>
              <w:right w:val="single" w:sz="8" w:space="0" w:color="auto"/>
            </w:tcBorders>
            <w:shd w:val="clear" w:color="000000" w:fill="FFFFFF"/>
            <w:noWrap/>
            <w:vAlign w:val="center"/>
            <w:hideMark/>
          </w:tcPr>
          <w:p w:rsidR="00D50AE6" w:rsidRPr="00497D1B" w:rsidRDefault="00D50AE6" w:rsidP="006E3FE3">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xml:space="preserve">         1,04   </w:t>
            </w:r>
          </w:p>
        </w:tc>
      </w:tr>
      <w:tr w:rsidR="00D50AE6" w:rsidRPr="00497D1B" w:rsidTr="00D50AE6">
        <w:trPr>
          <w:trHeight w:val="20"/>
        </w:trPr>
        <w:tc>
          <w:tcPr>
            <w:tcW w:w="3065" w:type="pct"/>
            <w:tcBorders>
              <w:top w:val="nil"/>
              <w:left w:val="single" w:sz="8" w:space="0" w:color="auto"/>
              <w:bottom w:val="single" w:sz="8" w:space="0" w:color="auto"/>
              <w:right w:val="single" w:sz="8" w:space="0" w:color="auto"/>
            </w:tcBorders>
            <w:shd w:val="clear" w:color="000000" w:fill="C0C0C0"/>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Biens de santé</w:t>
            </w:r>
          </w:p>
        </w:tc>
        <w:tc>
          <w:tcPr>
            <w:tcW w:w="1165" w:type="pct"/>
            <w:tcBorders>
              <w:top w:val="nil"/>
              <w:left w:val="nil"/>
              <w:bottom w:val="single" w:sz="8" w:space="0" w:color="auto"/>
              <w:right w:val="single" w:sz="8" w:space="0" w:color="auto"/>
            </w:tcBorders>
            <w:shd w:val="clear" w:color="auto" w:fill="auto"/>
            <w:noWrap/>
            <w:vAlign w:val="center"/>
            <w:hideMark/>
          </w:tcPr>
          <w:p w:rsidR="00D50AE6" w:rsidRPr="00497D1B" w:rsidRDefault="00D50AE6" w:rsidP="00D50AE6">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151 052 114 529</w:t>
            </w:r>
          </w:p>
        </w:tc>
        <w:tc>
          <w:tcPr>
            <w:tcW w:w="770" w:type="pct"/>
            <w:tcBorders>
              <w:top w:val="nil"/>
              <w:left w:val="nil"/>
              <w:bottom w:val="single" w:sz="8" w:space="0" w:color="auto"/>
              <w:right w:val="single" w:sz="8" w:space="0" w:color="auto"/>
            </w:tcBorders>
            <w:shd w:val="clear" w:color="000000" w:fill="FFFFFF"/>
            <w:noWrap/>
            <w:vAlign w:val="center"/>
            <w:hideMark/>
          </w:tcPr>
          <w:p w:rsidR="00D50AE6" w:rsidRPr="00497D1B" w:rsidRDefault="00D50AE6" w:rsidP="006E3FE3">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xml:space="preserve">       43,97   </w:t>
            </w:r>
          </w:p>
        </w:tc>
      </w:tr>
      <w:tr w:rsidR="00D50AE6" w:rsidRPr="00497D1B" w:rsidTr="00D50AE6">
        <w:trPr>
          <w:trHeight w:val="20"/>
        </w:trPr>
        <w:tc>
          <w:tcPr>
            <w:tcW w:w="3065" w:type="pct"/>
            <w:tcBorders>
              <w:top w:val="nil"/>
              <w:left w:val="single" w:sz="8" w:space="0" w:color="auto"/>
              <w:bottom w:val="single" w:sz="8" w:space="0" w:color="auto"/>
              <w:right w:val="single" w:sz="8" w:space="0" w:color="auto"/>
            </w:tcBorders>
            <w:shd w:val="clear" w:color="000000" w:fill="C0C0C0"/>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Produits pharmaceutiques</w:t>
            </w:r>
          </w:p>
        </w:tc>
        <w:tc>
          <w:tcPr>
            <w:tcW w:w="1165" w:type="pct"/>
            <w:tcBorders>
              <w:top w:val="nil"/>
              <w:left w:val="nil"/>
              <w:bottom w:val="single" w:sz="8" w:space="0" w:color="auto"/>
              <w:right w:val="single" w:sz="8" w:space="0" w:color="auto"/>
            </w:tcBorders>
            <w:shd w:val="clear" w:color="auto" w:fill="auto"/>
            <w:noWrap/>
            <w:vAlign w:val="center"/>
            <w:hideMark/>
          </w:tcPr>
          <w:p w:rsidR="00D50AE6" w:rsidRPr="00497D1B" w:rsidRDefault="00D50AE6" w:rsidP="00D50AE6">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141 837 885 713</w:t>
            </w:r>
          </w:p>
        </w:tc>
        <w:tc>
          <w:tcPr>
            <w:tcW w:w="770" w:type="pct"/>
            <w:tcBorders>
              <w:top w:val="nil"/>
              <w:left w:val="nil"/>
              <w:bottom w:val="single" w:sz="8" w:space="0" w:color="auto"/>
              <w:right w:val="single" w:sz="8" w:space="0" w:color="auto"/>
            </w:tcBorders>
            <w:shd w:val="clear" w:color="000000" w:fill="FFFFFF"/>
            <w:noWrap/>
            <w:vAlign w:val="center"/>
            <w:hideMark/>
          </w:tcPr>
          <w:p w:rsidR="00D50AE6" w:rsidRPr="00497D1B" w:rsidRDefault="00D50AE6" w:rsidP="006E3FE3">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xml:space="preserve">       41,29   </w:t>
            </w:r>
          </w:p>
        </w:tc>
      </w:tr>
      <w:tr w:rsidR="00D50AE6" w:rsidRPr="00497D1B" w:rsidTr="00D50AE6">
        <w:trPr>
          <w:trHeight w:val="20"/>
        </w:trPr>
        <w:tc>
          <w:tcPr>
            <w:tcW w:w="3065" w:type="pct"/>
            <w:tcBorders>
              <w:top w:val="nil"/>
              <w:left w:val="single" w:sz="8" w:space="0" w:color="auto"/>
              <w:bottom w:val="single" w:sz="8" w:space="0" w:color="auto"/>
              <w:right w:val="single" w:sz="8" w:space="0" w:color="auto"/>
            </w:tcBorders>
            <w:shd w:val="clear" w:color="000000" w:fill="C0C0C0"/>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ARV</w:t>
            </w:r>
          </w:p>
        </w:tc>
        <w:tc>
          <w:tcPr>
            <w:tcW w:w="1165" w:type="pct"/>
            <w:tcBorders>
              <w:top w:val="nil"/>
              <w:left w:val="nil"/>
              <w:bottom w:val="single" w:sz="8" w:space="0" w:color="auto"/>
              <w:right w:val="single" w:sz="8" w:space="0" w:color="auto"/>
            </w:tcBorders>
            <w:shd w:val="clear" w:color="auto" w:fill="auto"/>
            <w:noWrap/>
            <w:vAlign w:val="center"/>
            <w:hideMark/>
          </w:tcPr>
          <w:p w:rsidR="00D50AE6" w:rsidRPr="00497D1B" w:rsidRDefault="00D50AE6" w:rsidP="00D50AE6">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3 290 649 219</w:t>
            </w:r>
          </w:p>
        </w:tc>
        <w:tc>
          <w:tcPr>
            <w:tcW w:w="770" w:type="pct"/>
            <w:tcBorders>
              <w:top w:val="nil"/>
              <w:left w:val="nil"/>
              <w:bottom w:val="single" w:sz="8" w:space="0" w:color="auto"/>
              <w:right w:val="single" w:sz="8" w:space="0" w:color="auto"/>
            </w:tcBorders>
            <w:shd w:val="clear" w:color="000000" w:fill="FFFFFF"/>
            <w:noWrap/>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w:t>
            </w:r>
          </w:p>
        </w:tc>
      </w:tr>
      <w:tr w:rsidR="00D50AE6" w:rsidRPr="00497D1B" w:rsidTr="00D50AE6">
        <w:trPr>
          <w:trHeight w:val="20"/>
        </w:trPr>
        <w:tc>
          <w:tcPr>
            <w:tcW w:w="3065" w:type="pct"/>
            <w:tcBorders>
              <w:top w:val="nil"/>
              <w:left w:val="single" w:sz="8" w:space="0" w:color="auto"/>
              <w:bottom w:val="single" w:sz="8" w:space="0" w:color="auto"/>
              <w:right w:val="single" w:sz="8" w:space="0" w:color="auto"/>
            </w:tcBorders>
            <w:shd w:val="clear" w:color="000000" w:fill="C0C0C0"/>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Antipaludiques</w:t>
            </w:r>
          </w:p>
        </w:tc>
        <w:tc>
          <w:tcPr>
            <w:tcW w:w="1165" w:type="pct"/>
            <w:tcBorders>
              <w:top w:val="nil"/>
              <w:left w:val="nil"/>
              <w:bottom w:val="single" w:sz="8" w:space="0" w:color="auto"/>
              <w:right w:val="single" w:sz="8" w:space="0" w:color="auto"/>
            </w:tcBorders>
            <w:shd w:val="clear" w:color="auto" w:fill="auto"/>
            <w:noWrap/>
            <w:vAlign w:val="center"/>
            <w:hideMark/>
          </w:tcPr>
          <w:p w:rsidR="00D50AE6" w:rsidRPr="00497D1B" w:rsidRDefault="00D50AE6" w:rsidP="00D50AE6">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2 164 499 841</w:t>
            </w:r>
          </w:p>
        </w:tc>
        <w:tc>
          <w:tcPr>
            <w:tcW w:w="770" w:type="pct"/>
            <w:tcBorders>
              <w:top w:val="nil"/>
              <w:left w:val="nil"/>
              <w:bottom w:val="single" w:sz="8" w:space="0" w:color="auto"/>
              <w:right w:val="single" w:sz="8" w:space="0" w:color="auto"/>
            </w:tcBorders>
            <w:shd w:val="clear" w:color="000000" w:fill="FFFFFF"/>
            <w:noWrap/>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w:t>
            </w:r>
          </w:p>
        </w:tc>
      </w:tr>
      <w:tr w:rsidR="00D50AE6" w:rsidRPr="00497D1B" w:rsidTr="00D50AE6">
        <w:trPr>
          <w:trHeight w:val="20"/>
        </w:trPr>
        <w:tc>
          <w:tcPr>
            <w:tcW w:w="3065" w:type="pct"/>
            <w:tcBorders>
              <w:top w:val="nil"/>
              <w:left w:val="single" w:sz="8" w:space="0" w:color="auto"/>
              <w:bottom w:val="single" w:sz="8" w:space="0" w:color="auto"/>
              <w:right w:val="single" w:sz="8" w:space="0" w:color="auto"/>
            </w:tcBorders>
            <w:shd w:val="clear" w:color="000000" w:fill="C0C0C0"/>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Vaccins</w:t>
            </w:r>
          </w:p>
        </w:tc>
        <w:tc>
          <w:tcPr>
            <w:tcW w:w="1165" w:type="pct"/>
            <w:tcBorders>
              <w:top w:val="nil"/>
              <w:left w:val="nil"/>
              <w:bottom w:val="single" w:sz="8" w:space="0" w:color="auto"/>
              <w:right w:val="single" w:sz="8" w:space="0" w:color="auto"/>
            </w:tcBorders>
            <w:shd w:val="clear" w:color="auto" w:fill="auto"/>
            <w:noWrap/>
            <w:vAlign w:val="center"/>
            <w:hideMark/>
          </w:tcPr>
          <w:p w:rsidR="00D50AE6" w:rsidRPr="00497D1B" w:rsidRDefault="00D50AE6" w:rsidP="00D50AE6">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5 901 612 000</w:t>
            </w:r>
          </w:p>
        </w:tc>
        <w:tc>
          <w:tcPr>
            <w:tcW w:w="770" w:type="pct"/>
            <w:tcBorders>
              <w:top w:val="nil"/>
              <w:left w:val="nil"/>
              <w:bottom w:val="single" w:sz="8" w:space="0" w:color="auto"/>
              <w:right w:val="single" w:sz="8" w:space="0" w:color="auto"/>
            </w:tcBorders>
            <w:shd w:val="clear" w:color="000000" w:fill="FFFFFF"/>
            <w:noWrap/>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w:t>
            </w:r>
          </w:p>
        </w:tc>
      </w:tr>
      <w:tr w:rsidR="00D50AE6" w:rsidRPr="00497D1B" w:rsidTr="00D50AE6">
        <w:trPr>
          <w:trHeight w:val="20"/>
        </w:trPr>
        <w:tc>
          <w:tcPr>
            <w:tcW w:w="3065" w:type="pct"/>
            <w:tcBorders>
              <w:top w:val="nil"/>
              <w:left w:val="single" w:sz="8" w:space="0" w:color="auto"/>
              <w:bottom w:val="single" w:sz="8" w:space="0" w:color="auto"/>
              <w:right w:val="single" w:sz="8" w:space="0" w:color="auto"/>
            </w:tcBorders>
            <w:shd w:val="clear" w:color="000000" w:fill="C0C0C0"/>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Contraceptifs</w:t>
            </w:r>
          </w:p>
        </w:tc>
        <w:tc>
          <w:tcPr>
            <w:tcW w:w="1165" w:type="pct"/>
            <w:tcBorders>
              <w:top w:val="nil"/>
              <w:left w:val="nil"/>
              <w:bottom w:val="single" w:sz="8" w:space="0" w:color="auto"/>
              <w:right w:val="single" w:sz="8" w:space="0" w:color="auto"/>
            </w:tcBorders>
            <w:shd w:val="clear" w:color="auto" w:fill="auto"/>
            <w:noWrap/>
            <w:vAlign w:val="center"/>
            <w:hideMark/>
          </w:tcPr>
          <w:p w:rsidR="00D50AE6" w:rsidRPr="00497D1B" w:rsidRDefault="00D50AE6" w:rsidP="00D50AE6">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64 878 000</w:t>
            </w:r>
          </w:p>
        </w:tc>
        <w:tc>
          <w:tcPr>
            <w:tcW w:w="770" w:type="pct"/>
            <w:tcBorders>
              <w:top w:val="nil"/>
              <w:left w:val="nil"/>
              <w:bottom w:val="single" w:sz="8" w:space="0" w:color="auto"/>
              <w:right w:val="single" w:sz="8" w:space="0" w:color="auto"/>
            </w:tcBorders>
            <w:shd w:val="clear" w:color="000000" w:fill="FFFFFF"/>
            <w:noWrap/>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w:t>
            </w:r>
          </w:p>
        </w:tc>
      </w:tr>
      <w:tr w:rsidR="00D50AE6" w:rsidRPr="00497D1B" w:rsidTr="00D50AE6">
        <w:trPr>
          <w:trHeight w:val="20"/>
        </w:trPr>
        <w:tc>
          <w:tcPr>
            <w:tcW w:w="3065" w:type="pct"/>
            <w:tcBorders>
              <w:top w:val="nil"/>
              <w:left w:val="single" w:sz="8" w:space="0" w:color="auto"/>
              <w:bottom w:val="single" w:sz="8" w:space="0" w:color="auto"/>
              <w:right w:val="single" w:sz="8" w:space="0" w:color="auto"/>
            </w:tcBorders>
            <w:shd w:val="clear" w:color="000000" w:fill="C0C0C0"/>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xml:space="preserve">Autres produits pharmaceutiques </w:t>
            </w:r>
          </w:p>
        </w:tc>
        <w:tc>
          <w:tcPr>
            <w:tcW w:w="1165" w:type="pct"/>
            <w:tcBorders>
              <w:top w:val="nil"/>
              <w:left w:val="nil"/>
              <w:bottom w:val="single" w:sz="8" w:space="0" w:color="auto"/>
              <w:right w:val="single" w:sz="8" w:space="0" w:color="auto"/>
            </w:tcBorders>
            <w:shd w:val="clear" w:color="auto" w:fill="auto"/>
            <w:noWrap/>
            <w:vAlign w:val="center"/>
            <w:hideMark/>
          </w:tcPr>
          <w:p w:rsidR="00D50AE6" w:rsidRPr="00497D1B" w:rsidRDefault="00D50AE6" w:rsidP="00D50AE6">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130 416 246 653</w:t>
            </w:r>
          </w:p>
        </w:tc>
        <w:tc>
          <w:tcPr>
            <w:tcW w:w="770" w:type="pct"/>
            <w:tcBorders>
              <w:top w:val="nil"/>
              <w:left w:val="nil"/>
              <w:bottom w:val="single" w:sz="8" w:space="0" w:color="auto"/>
              <w:right w:val="single" w:sz="8" w:space="0" w:color="auto"/>
            </w:tcBorders>
            <w:shd w:val="clear" w:color="000000" w:fill="FFFFFF"/>
            <w:noWrap/>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w:t>
            </w:r>
          </w:p>
        </w:tc>
      </w:tr>
      <w:tr w:rsidR="00D50AE6" w:rsidRPr="00497D1B" w:rsidTr="00D50AE6">
        <w:trPr>
          <w:trHeight w:val="20"/>
        </w:trPr>
        <w:tc>
          <w:tcPr>
            <w:tcW w:w="3065" w:type="pct"/>
            <w:tcBorders>
              <w:top w:val="nil"/>
              <w:left w:val="single" w:sz="8" w:space="0" w:color="auto"/>
              <w:bottom w:val="single" w:sz="8" w:space="0" w:color="auto"/>
              <w:right w:val="single" w:sz="8" w:space="0" w:color="auto"/>
            </w:tcBorders>
            <w:shd w:val="clear" w:color="000000" w:fill="C0C0C0"/>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Autres produits de santé</w:t>
            </w:r>
          </w:p>
        </w:tc>
        <w:tc>
          <w:tcPr>
            <w:tcW w:w="1165" w:type="pct"/>
            <w:tcBorders>
              <w:top w:val="nil"/>
              <w:left w:val="nil"/>
              <w:bottom w:val="single" w:sz="8" w:space="0" w:color="auto"/>
              <w:right w:val="single" w:sz="8" w:space="0" w:color="auto"/>
            </w:tcBorders>
            <w:shd w:val="clear" w:color="auto" w:fill="auto"/>
            <w:noWrap/>
            <w:vAlign w:val="center"/>
            <w:hideMark/>
          </w:tcPr>
          <w:p w:rsidR="00D50AE6" w:rsidRPr="00497D1B" w:rsidRDefault="00D50AE6" w:rsidP="00D50AE6">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9 214 228 816</w:t>
            </w:r>
          </w:p>
        </w:tc>
        <w:tc>
          <w:tcPr>
            <w:tcW w:w="770" w:type="pct"/>
            <w:tcBorders>
              <w:top w:val="nil"/>
              <w:left w:val="nil"/>
              <w:bottom w:val="single" w:sz="8" w:space="0" w:color="auto"/>
              <w:right w:val="single" w:sz="8" w:space="0" w:color="auto"/>
            </w:tcBorders>
            <w:shd w:val="clear" w:color="000000" w:fill="FFFFFF"/>
            <w:noWrap/>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w:t>
            </w:r>
          </w:p>
        </w:tc>
      </w:tr>
      <w:tr w:rsidR="00D50AE6" w:rsidRPr="00497D1B" w:rsidTr="00D50AE6">
        <w:trPr>
          <w:trHeight w:val="20"/>
        </w:trPr>
        <w:tc>
          <w:tcPr>
            <w:tcW w:w="3065" w:type="pct"/>
            <w:tcBorders>
              <w:top w:val="nil"/>
              <w:left w:val="single" w:sz="8" w:space="0" w:color="auto"/>
              <w:bottom w:val="single" w:sz="8" w:space="0" w:color="auto"/>
              <w:right w:val="single" w:sz="8" w:space="0" w:color="auto"/>
            </w:tcBorders>
            <w:shd w:val="clear" w:color="000000" w:fill="C0C0C0"/>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MII</w:t>
            </w:r>
          </w:p>
        </w:tc>
        <w:tc>
          <w:tcPr>
            <w:tcW w:w="1165" w:type="pct"/>
            <w:tcBorders>
              <w:top w:val="nil"/>
              <w:left w:val="nil"/>
              <w:bottom w:val="single" w:sz="8" w:space="0" w:color="auto"/>
              <w:right w:val="single" w:sz="8" w:space="0" w:color="auto"/>
            </w:tcBorders>
            <w:shd w:val="clear" w:color="auto" w:fill="auto"/>
            <w:noWrap/>
            <w:vAlign w:val="center"/>
            <w:hideMark/>
          </w:tcPr>
          <w:p w:rsidR="00D50AE6" w:rsidRPr="00497D1B" w:rsidRDefault="00D50AE6" w:rsidP="00D50AE6">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160 648 195</w:t>
            </w:r>
          </w:p>
        </w:tc>
        <w:tc>
          <w:tcPr>
            <w:tcW w:w="770" w:type="pct"/>
            <w:tcBorders>
              <w:top w:val="nil"/>
              <w:left w:val="nil"/>
              <w:bottom w:val="single" w:sz="8" w:space="0" w:color="auto"/>
              <w:right w:val="single" w:sz="8" w:space="0" w:color="auto"/>
            </w:tcBorders>
            <w:shd w:val="clear" w:color="000000" w:fill="FFFFFF"/>
            <w:noWrap/>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w:t>
            </w:r>
          </w:p>
        </w:tc>
      </w:tr>
      <w:tr w:rsidR="00D50AE6" w:rsidRPr="00497D1B" w:rsidTr="00D50AE6">
        <w:trPr>
          <w:trHeight w:val="20"/>
        </w:trPr>
        <w:tc>
          <w:tcPr>
            <w:tcW w:w="3065" w:type="pct"/>
            <w:tcBorders>
              <w:top w:val="nil"/>
              <w:left w:val="single" w:sz="8" w:space="0" w:color="auto"/>
              <w:bottom w:val="single" w:sz="8" w:space="0" w:color="auto"/>
              <w:right w:val="single" w:sz="8" w:space="0" w:color="auto"/>
            </w:tcBorders>
            <w:shd w:val="clear" w:color="000000" w:fill="C0C0C0"/>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Matériels de diagnostique</w:t>
            </w:r>
          </w:p>
        </w:tc>
        <w:tc>
          <w:tcPr>
            <w:tcW w:w="1165" w:type="pct"/>
            <w:tcBorders>
              <w:top w:val="nil"/>
              <w:left w:val="nil"/>
              <w:bottom w:val="single" w:sz="8" w:space="0" w:color="auto"/>
              <w:right w:val="single" w:sz="8" w:space="0" w:color="auto"/>
            </w:tcBorders>
            <w:shd w:val="clear" w:color="auto" w:fill="auto"/>
            <w:noWrap/>
            <w:vAlign w:val="center"/>
            <w:hideMark/>
          </w:tcPr>
          <w:p w:rsidR="00D50AE6" w:rsidRPr="00497D1B" w:rsidRDefault="00D50AE6" w:rsidP="00D50AE6">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2 468 286 355</w:t>
            </w:r>
          </w:p>
        </w:tc>
        <w:tc>
          <w:tcPr>
            <w:tcW w:w="770" w:type="pct"/>
            <w:tcBorders>
              <w:top w:val="nil"/>
              <w:left w:val="nil"/>
              <w:bottom w:val="single" w:sz="8" w:space="0" w:color="auto"/>
              <w:right w:val="single" w:sz="8" w:space="0" w:color="auto"/>
            </w:tcBorders>
            <w:shd w:val="clear" w:color="000000" w:fill="FFFFFF"/>
            <w:noWrap/>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w:t>
            </w:r>
          </w:p>
        </w:tc>
      </w:tr>
      <w:tr w:rsidR="00D50AE6" w:rsidRPr="00497D1B" w:rsidTr="00D50AE6">
        <w:trPr>
          <w:trHeight w:val="20"/>
        </w:trPr>
        <w:tc>
          <w:tcPr>
            <w:tcW w:w="3065" w:type="pct"/>
            <w:tcBorders>
              <w:top w:val="nil"/>
              <w:left w:val="single" w:sz="8" w:space="0" w:color="auto"/>
              <w:bottom w:val="single" w:sz="8" w:space="0" w:color="auto"/>
              <w:right w:val="single" w:sz="8" w:space="0" w:color="auto"/>
            </w:tcBorders>
            <w:shd w:val="clear" w:color="000000" w:fill="C0C0C0"/>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xml:space="preserve">Différents autres produits de santé </w:t>
            </w:r>
          </w:p>
        </w:tc>
        <w:tc>
          <w:tcPr>
            <w:tcW w:w="1165" w:type="pct"/>
            <w:tcBorders>
              <w:top w:val="nil"/>
              <w:left w:val="nil"/>
              <w:bottom w:val="single" w:sz="8" w:space="0" w:color="auto"/>
              <w:right w:val="single" w:sz="8" w:space="0" w:color="auto"/>
            </w:tcBorders>
            <w:shd w:val="clear" w:color="auto" w:fill="auto"/>
            <w:noWrap/>
            <w:vAlign w:val="center"/>
            <w:hideMark/>
          </w:tcPr>
          <w:p w:rsidR="00D50AE6" w:rsidRPr="00497D1B" w:rsidRDefault="00D50AE6" w:rsidP="00D50AE6">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6 585 294 266</w:t>
            </w:r>
          </w:p>
        </w:tc>
        <w:tc>
          <w:tcPr>
            <w:tcW w:w="770" w:type="pct"/>
            <w:tcBorders>
              <w:top w:val="nil"/>
              <w:left w:val="nil"/>
              <w:bottom w:val="single" w:sz="8" w:space="0" w:color="auto"/>
              <w:right w:val="single" w:sz="8" w:space="0" w:color="auto"/>
            </w:tcBorders>
            <w:shd w:val="clear" w:color="000000" w:fill="FFFFFF"/>
            <w:noWrap/>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w:t>
            </w:r>
          </w:p>
        </w:tc>
      </w:tr>
      <w:tr w:rsidR="00D50AE6" w:rsidRPr="00497D1B" w:rsidTr="00D50AE6">
        <w:trPr>
          <w:trHeight w:val="20"/>
        </w:trPr>
        <w:tc>
          <w:tcPr>
            <w:tcW w:w="3065" w:type="pct"/>
            <w:tcBorders>
              <w:top w:val="nil"/>
              <w:left w:val="single" w:sz="8" w:space="0" w:color="auto"/>
              <w:bottom w:val="single" w:sz="8" w:space="0" w:color="auto"/>
              <w:right w:val="single" w:sz="8" w:space="0" w:color="auto"/>
            </w:tcBorders>
            <w:shd w:val="clear" w:color="000000" w:fill="C0C0C0"/>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Services non sanitaires</w:t>
            </w:r>
          </w:p>
        </w:tc>
        <w:tc>
          <w:tcPr>
            <w:tcW w:w="1165" w:type="pct"/>
            <w:tcBorders>
              <w:top w:val="nil"/>
              <w:left w:val="nil"/>
              <w:bottom w:val="single" w:sz="8" w:space="0" w:color="auto"/>
              <w:right w:val="single" w:sz="8" w:space="0" w:color="auto"/>
            </w:tcBorders>
            <w:shd w:val="clear" w:color="auto" w:fill="auto"/>
            <w:noWrap/>
            <w:vAlign w:val="center"/>
            <w:hideMark/>
          </w:tcPr>
          <w:p w:rsidR="00D50AE6" w:rsidRPr="00497D1B" w:rsidRDefault="00D50AE6" w:rsidP="00D50AE6">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41 211 821 417</w:t>
            </w:r>
          </w:p>
        </w:tc>
        <w:tc>
          <w:tcPr>
            <w:tcW w:w="770" w:type="pct"/>
            <w:tcBorders>
              <w:top w:val="nil"/>
              <w:left w:val="nil"/>
              <w:bottom w:val="single" w:sz="8" w:space="0" w:color="auto"/>
              <w:right w:val="single" w:sz="8" w:space="0" w:color="auto"/>
            </w:tcBorders>
            <w:shd w:val="clear" w:color="000000" w:fill="FFFFFF"/>
            <w:noWrap/>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w:t>
            </w:r>
          </w:p>
        </w:tc>
      </w:tr>
      <w:tr w:rsidR="00D50AE6" w:rsidRPr="00497D1B" w:rsidTr="00D50AE6">
        <w:trPr>
          <w:trHeight w:val="20"/>
        </w:trPr>
        <w:tc>
          <w:tcPr>
            <w:tcW w:w="3065" w:type="pct"/>
            <w:tcBorders>
              <w:top w:val="nil"/>
              <w:left w:val="single" w:sz="8" w:space="0" w:color="auto"/>
              <w:bottom w:val="single" w:sz="8" w:space="0" w:color="auto"/>
              <w:right w:val="single" w:sz="8" w:space="0" w:color="auto"/>
            </w:tcBorders>
            <w:shd w:val="clear" w:color="000000" w:fill="C0C0C0"/>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Training / Formation</w:t>
            </w:r>
          </w:p>
        </w:tc>
        <w:tc>
          <w:tcPr>
            <w:tcW w:w="1165" w:type="pct"/>
            <w:tcBorders>
              <w:top w:val="nil"/>
              <w:left w:val="nil"/>
              <w:bottom w:val="single" w:sz="8" w:space="0" w:color="auto"/>
              <w:right w:val="single" w:sz="8" w:space="0" w:color="auto"/>
            </w:tcBorders>
            <w:shd w:val="clear" w:color="auto" w:fill="auto"/>
            <w:noWrap/>
            <w:vAlign w:val="center"/>
            <w:hideMark/>
          </w:tcPr>
          <w:p w:rsidR="00D50AE6" w:rsidRPr="00497D1B" w:rsidRDefault="00D50AE6" w:rsidP="00D50AE6">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1 934 953 778</w:t>
            </w:r>
          </w:p>
        </w:tc>
        <w:tc>
          <w:tcPr>
            <w:tcW w:w="770" w:type="pct"/>
            <w:tcBorders>
              <w:top w:val="nil"/>
              <w:left w:val="nil"/>
              <w:bottom w:val="single" w:sz="8" w:space="0" w:color="auto"/>
              <w:right w:val="single" w:sz="8" w:space="0" w:color="auto"/>
            </w:tcBorders>
            <w:shd w:val="clear" w:color="000000" w:fill="FFFFFF"/>
            <w:noWrap/>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w:t>
            </w:r>
          </w:p>
        </w:tc>
      </w:tr>
      <w:tr w:rsidR="00D50AE6" w:rsidRPr="00497D1B" w:rsidTr="00D50AE6">
        <w:trPr>
          <w:trHeight w:val="20"/>
        </w:trPr>
        <w:tc>
          <w:tcPr>
            <w:tcW w:w="3065" w:type="pct"/>
            <w:tcBorders>
              <w:top w:val="nil"/>
              <w:left w:val="single" w:sz="8" w:space="0" w:color="auto"/>
              <w:bottom w:val="single" w:sz="8" w:space="0" w:color="auto"/>
              <w:right w:val="single" w:sz="8" w:space="0" w:color="auto"/>
            </w:tcBorders>
            <w:shd w:val="clear" w:color="000000" w:fill="C0C0C0"/>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Assistance technique</w:t>
            </w:r>
          </w:p>
        </w:tc>
        <w:tc>
          <w:tcPr>
            <w:tcW w:w="1165" w:type="pct"/>
            <w:tcBorders>
              <w:top w:val="nil"/>
              <w:left w:val="nil"/>
              <w:bottom w:val="single" w:sz="8" w:space="0" w:color="auto"/>
              <w:right w:val="single" w:sz="8" w:space="0" w:color="auto"/>
            </w:tcBorders>
            <w:shd w:val="clear" w:color="auto" w:fill="auto"/>
            <w:noWrap/>
            <w:vAlign w:val="center"/>
            <w:hideMark/>
          </w:tcPr>
          <w:p w:rsidR="00D50AE6" w:rsidRPr="00497D1B" w:rsidRDefault="00D50AE6" w:rsidP="00D50AE6">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580 535 250</w:t>
            </w:r>
          </w:p>
        </w:tc>
        <w:tc>
          <w:tcPr>
            <w:tcW w:w="770" w:type="pct"/>
            <w:tcBorders>
              <w:top w:val="nil"/>
              <w:left w:val="nil"/>
              <w:bottom w:val="single" w:sz="8" w:space="0" w:color="auto"/>
              <w:right w:val="single" w:sz="8" w:space="0" w:color="auto"/>
            </w:tcBorders>
            <w:shd w:val="clear" w:color="000000" w:fill="FFFFFF"/>
            <w:noWrap/>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w:t>
            </w:r>
          </w:p>
        </w:tc>
      </w:tr>
      <w:tr w:rsidR="00D50AE6" w:rsidRPr="00497D1B" w:rsidTr="00D50AE6">
        <w:trPr>
          <w:trHeight w:val="20"/>
        </w:trPr>
        <w:tc>
          <w:tcPr>
            <w:tcW w:w="3065" w:type="pct"/>
            <w:tcBorders>
              <w:top w:val="nil"/>
              <w:left w:val="single" w:sz="8" w:space="0" w:color="auto"/>
              <w:bottom w:val="single" w:sz="8" w:space="0" w:color="auto"/>
              <w:right w:val="single" w:sz="8" w:space="0" w:color="auto"/>
            </w:tcBorders>
            <w:shd w:val="clear" w:color="000000" w:fill="C0C0C0"/>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Recherche opérationnelle</w:t>
            </w:r>
          </w:p>
        </w:tc>
        <w:tc>
          <w:tcPr>
            <w:tcW w:w="1165" w:type="pct"/>
            <w:tcBorders>
              <w:top w:val="nil"/>
              <w:left w:val="nil"/>
              <w:bottom w:val="single" w:sz="8" w:space="0" w:color="auto"/>
              <w:right w:val="single" w:sz="8" w:space="0" w:color="auto"/>
            </w:tcBorders>
            <w:shd w:val="clear" w:color="auto" w:fill="auto"/>
            <w:noWrap/>
            <w:vAlign w:val="center"/>
            <w:hideMark/>
          </w:tcPr>
          <w:p w:rsidR="00D50AE6" w:rsidRPr="00497D1B" w:rsidRDefault="00D50AE6" w:rsidP="00D50AE6">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42 096 260</w:t>
            </w:r>
          </w:p>
        </w:tc>
        <w:tc>
          <w:tcPr>
            <w:tcW w:w="770" w:type="pct"/>
            <w:tcBorders>
              <w:top w:val="nil"/>
              <w:left w:val="nil"/>
              <w:bottom w:val="single" w:sz="8" w:space="0" w:color="auto"/>
              <w:right w:val="single" w:sz="8" w:space="0" w:color="auto"/>
            </w:tcBorders>
            <w:shd w:val="clear" w:color="000000" w:fill="FFFFFF"/>
            <w:noWrap/>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w:t>
            </w:r>
          </w:p>
        </w:tc>
      </w:tr>
      <w:tr w:rsidR="00D50AE6" w:rsidRPr="00497D1B" w:rsidTr="00D50AE6">
        <w:trPr>
          <w:trHeight w:val="20"/>
        </w:trPr>
        <w:tc>
          <w:tcPr>
            <w:tcW w:w="3065" w:type="pct"/>
            <w:tcBorders>
              <w:top w:val="nil"/>
              <w:left w:val="single" w:sz="8" w:space="0" w:color="auto"/>
              <w:bottom w:val="single" w:sz="8" w:space="0" w:color="auto"/>
              <w:right w:val="single" w:sz="8" w:space="0" w:color="auto"/>
            </w:tcBorders>
            <w:shd w:val="clear" w:color="000000" w:fill="C0C0C0"/>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xml:space="preserve">Autres services non sanitaires </w:t>
            </w:r>
          </w:p>
        </w:tc>
        <w:tc>
          <w:tcPr>
            <w:tcW w:w="1165" w:type="pct"/>
            <w:tcBorders>
              <w:top w:val="nil"/>
              <w:left w:val="nil"/>
              <w:bottom w:val="single" w:sz="8" w:space="0" w:color="auto"/>
              <w:right w:val="single" w:sz="8" w:space="0" w:color="auto"/>
            </w:tcBorders>
            <w:shd w:val="clear" w:color="auto" w:fill="auto"/>
            <w:noWrap/>
            <w:vAlign w:val="center"/>
            <w:hideMark/>
          </w:tcPr>
          <w:p w:rsidR="00D50AE6" w:rsidRPr="00497D1B" w:rsidRDefault="00D50AE6" w:rsidP="00D50AE6">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38 654 236 130</w:t>
            </w:r>
          </w:p>
        </w:tc>
        <w:tc>
          <w:tcPr>
            <w:tcW w:w="770" w:type="pct"/>
            <w:tcBorders>
              <w:top w:val="nil"/>
              <w:left w:val="nil"/>
              <w:bottom w:val="single" w:sz="8" w:space="0" w:color="auto"/>
              <w:right w:val="single" w:sz="8" w:space="0" w:color="auto"/>
            </w:tcBorders>
            <w:shd w:val="clear" w:color="000000" w:fill="FFFFFF"/>
            <w:noWrap/>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w:t>
            </w:r>
          </w:p>
        </w:tc>
      </w:tr>
      <w:tr w:rsidR="00D50AE6" w:rsidRPr="00497D1B" w:rsidTr="00D50AE6">
        <w:trPr>
          <w:trHeight w:val="20"/>
        </w:trPr>
        <w:tc>
          <w:tcPr>
            <w:tcW w:w="3065" w:type="pct"/>
            <w:tcBorders>
              <w:top w:val="nil"/>
              <w:left w:val="single" w:sz="8" w:space="0" w:color="auto"/>
              <w:bottom w:val="single" w:sz="8" w:space="0" w:color="auto"/>
              <w:right w:val="single" w:sz="8" w:space="0" w:color="auto"/>
            </w:tcBorders>
            <w:shd w:val="clear" w:color="000000" w:fill="C0C0C0"/>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Biens non sanitaire</w:t>
            </w:r>
          </w:p>
        </w:tc>
        <w:tc>
          <w:tcPr>
            <w:tcW w:w="1165" w:type="pct"/>
            <w:tcBorders>
              <w:top w:val="nil"/>
              <w:left w:val="nil"/>
              <w:bottom w:val="single" w:sz="8" w:space="0" w:color="auto"/>
              <w:right w:val="single" w:sz="8" w:space="0" w:color="auto"/>
            </w:tcBorders>
            <w:shd w:val="clear" w:color="auto" w:fill="auto"/>
            <w:noWrap/>
            <w:vAlign w:val="center"/>
            <w:hideMark/>
          </w:tcPr>
          <w:p w:rsidR="00D50AE6" w:rsidRPr="00497D1B" w:rsidRDefault="00D50AE6" w:rsidP="00D50AE6">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32 426 742 313</w:t>
            </w:r>
          </w:p>
        </w:tc>
        <w:tc>
          <w:tcPr>
            <w:tcW w:w="770" w:type="pct"/>
            <w:tcBorders>
              <w:top w:val="nil"/>
              <w:left w:val="nil"/>
              <w:bottom w:val="single" w:sz="8" w:space="0" w:color="auto"/>
              <w:right w:val="single" w:sz="8" w:space="0" w:color="auto"/>
            </w:tcBorders>
            <w:shd w:val="clear" w:color="000000" w:fill="FFFFFF"/>
            <w:noWrap/>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w:t>
            </w:r>
          </w:p>
        </w:tc>
      </w:tr>
      <w:tr w:rsidR="00D50AE6" w:rsidRPr="00497D1B" w:rsidTr="00D50AE6">
        <w:trPr>
          <w:trHeight w:val="20"/>
        </w:trPr>
        <w:tc>
          <w:tcPr>
            <w:tcW w:w="3065" w:type="pct"/>
            <w:tcBorders>
              <w:top w:val="nil"/>
              <w:left w:val="single" w:sz="8" w:space="0" w:color="auto"/>
              <w:bottom w:val="single" w:sz="8" w:space="0" w:color="auto"/>
              <w:right w:val="single" w:sz="8" w:space="0" w:color="auto"/>
            </w:tcBorders>
            <w:shd w:val="clear" w:color="000000" w:fill="C0C0C0"/>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xml:space="preserve">Autres équipements et services utilisés </w:t>
            </w:r>
          </w:p>
        </w:tc>
        <w:tc>
          <w:tcPr>
            <w:tcW w:w="1165" w:type="pct"/>
            <w:tcBorders>
              <w:top w:val="nil"/>
              <w:left w:val="nil"/>
              <w:bottom w:val="single" w:sz="8" w:space="0" w:color="auto"/>
              <w:right w:val="single" w:sz="8" w:space="0" w:color="auto"/>
            </w:tcBorders>
            <w:shd w:val="clear" w:color="auto" w:fill="auto"/>
            <w:noWrap/>
            <w:vAlign w:val="center"/>
            <w:hideMark/>
          </w:tcPr>
          <w:p w:rsidR="00D50AE6" w:rsidRPr="00497D1B" w:rsidRDefault="00D50AE6" w:rsidP="00D50AE6">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1 852 126 400</w:t>
            </w:r>
          </w:p>
        </w:tc>
        <w:tc>
          <w:tcPr>
            <w:tcW w:w="770" w:type="pct"/>
            <w:tcBorders>
              <w:top w:val="nil"/>
              <w:left w:val="nil"/>
              <w:bottom w:val="single" w:sz="8" w:space="0" w:color="auto"/>
              <w:right w:val="single" w:sz="8" w:space="0" w:color="auto"/>
            </w:tcBorders>
            <w:shd w:val="clear" w:color="000000" w:fill="FFFFFF"/>
            <w:noWrap/>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w:t>
            </w:r>
          </w:p>
        </w:tc>
      </w:tr>
      <w:tr w:rsidR="00D50AE6" w:rsidRPr="00497D1B" w:rsidTr="00D50AE6">
        <w:trPr>
          <w:trHeight w:val="20"/>
        </w:trPr>
        <w:tc>
          <w:tcPr>
            <w:tcW w:w="3065" w:type="pct"/>
            <w:tcBorders>
              <w:top w:val="nil"/>
              <w:left w:val="single" w:sz="8" w:space="0" w:color="auto"/>
              <w:bottom w:val="single" w:sz="8" w:space="0" w:color="auto"/>
              <w:right w:val="single" w:sz="8" w:space="0" w:color="auto"/>
            </w:tcBorders>
            <w:shd w:val="clear" w:color="000000" w:fill="BFBFBF"/>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xml:space="preserve">Autres facteurs de prestation de soins de santé </w:t>
            </w:r>
          </w:p>
        </w:tc>
        <w:tc>
          <w:tcPr>
            <w:tcW w:w="1165" w:type="pct"/>
            <w:tcBorders>
              <w:top w:val="nil"/>
              <w:left w:val="nil"/>
              <w:bottom w:val="single" w:sz="8" w:space="0" w:color="auto"/>
              <w:right w:val="single" w:sz="8" w:space="0" w:color="auto"/>
            </w:tcBorders>
            <w:shd w:val="clear" w:color="000000" w:fill="BFBFBF"/>
            <w:noWrap/>
            <w:vAlign w:val="center"/>
            <w:hideMark/>
          </w:tcPr>
          <w:p w:rsidR="00D50AE6" w:rsidRPr="00497D1B" w:rsidRDefault="00D50AE6" w:rsidP="00D50AE6">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535 291 229</w:t>
            </w:r>
          </w:p>
        </w:tc>
        <w:tc>
          <w:tcPr>
            <w:tcW w:w="770" w:type="pct"/>
            <w:tcBorders>
              <w:top w:val="nil"/>
              <w:left w:val="nil"/>
              <w:bottom w:val="single" w:sz="8" w:space="0" w:color="auto"/>
              <w:right w:val="single" w:sz="8" w:space="0" w:color="auto"/>
            </w:tcBorders>
            <w:shd w:val="clear" w:color="000000" w:fill="BFBFBF"/>
            <w:noWrap/>
            <w:vAlign w:val="center"/>
            <w:hideMark/>
          </w:tcPr>
          <w:p w:rsidR="00D50AE6" w:rsidRPr="00497D1B" w:rsidRDefault="00D50AE6" w:rsidP="00D50AE6">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xml:space="preserve">         0,16   </w:t>
            </w:r>
          </w:p>
        </w:tc>
      </w:tr>
      <w:tr w:rsidR="00D50AE6" w:rsidRPr="00497D1B" w:rsidTr="00D50AE6">
        <w:trPr>
          <w:trHeight w:val="20"/>
        </w:trPr>
        <w:tc>
          <w:tcPr>
            <w:tcW w:w="3065" w:type="pct"/>
            <w:tcBorders>
              <w:top w:val="nil"/>
              <w:left w:val="single" w:sz="8" w:space="0" w:color="auto"/>
              <w:bottom w:val="single" w:sz="8" w:space="0" w:color="auto"/>
              <w:right w:val="single" w:sz="8" w:space="0" w:color="auto"/>
            </w:tcBorders>
            <w:shd w:val="clear" w:color="000000" w:fill="BFBFBF"/>
            <w:noWrap/>
            <w:vAlign w:val="center"/>
            <w:hideMark/>
          </w:tcPr>
          <w:p w:rsidR="00D50AE6" w:rsidRPr="00497D1B" w:rsidRDefault="00D50AE6" w:rsidP="00D50AE6">
            <w:pPr>
              <w:autoSpaceDE/>
              <w:autoSpaceDN/>
              <w:adjustRightInd/>
              <w:spacing w:after="0" w:line="240" w:lineRule="auto"/>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Ensemble</w:t>
            </w:r>
          </w:p>
        </w:tc>
        <w:tc>
          <w:tcPr>
            <w:tcW w:w="1165" w:type="pct"/>
            <w:tcBorders>
              <w:top w:val="nil"/>
              <w:left w:val="nil"/>
              <w:bottom w:val="single" w:sz="8" w:space="0" w:color="auto"/>
              <w:right w:val="single" w:sz="8" w:space="0" w:color="auto"/>
            </w:tcBorders>
            <w:shd w:val="clear" w:color="000000" w:fill="BFBFBF"/>
            <w:noWrap/>
            <w:vAlign w:val="center"/>
            <w:hideMark/>
          </w:tcPr>
          <w:p w:rsidR="00D50AE6" w:rsidRPr="00497D1B" w:rsidRDefault="00D50AE6" w:rsidP="00D50AE6">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343 504 354 799</w:t>
            </w:r>
          </w:p>
        </w:tc>
        <w:tc>
          <w:tcPr>
            <w:tcW w:w="770" w:type="pct"/>
            <w:tcBorders>
              <w:top w:val="nil"/>
              <w:left w:val="nil"/>
              <w:bottom w:val="single" w:sz="8" w:space="0" w:color="auto"/>
              <w:right w:val="single" w:sz="8" w:space="0" w:color="auto"/>
            </w:tcBorders>
            <w:shd w:val="clear" w:color="000000" w:fill="BFBFBF"/>
            <w:noWrap/>
            <w:vAlign w:val="center"/>
            <w:hideMark/>
          </w:tcPr>
          <w:p w:rsidR="00D50AE6" w:rsidRPr="00497D1B" w:rsidRDefault="00D50AE6" w:rsidP="00D50AE6">
            <w:pPr>
              <w:autoSpaceDE/>
              <w:autoSpaceDN/>
              <w:adjustRightInd/>
              <w:spacing w:after="0" w:line="240" w:lineRule="auto"/>
              <w:jc w:val="right"/>
              <w:rPr>
                <w:rFonts w:ascii="Arial" w:eastAsia="Times New Roman" w:hAnsi="Arial" w:cs="Arial"/>
                <w:bCs w:val="0"/>
                <w:color w:val="auto"/>
                <w:sz w:val="20"/>
                <w:szCs w:val="20"/>
                <w:lang w:eastAsia="fr-FR"/>
              </w:rPr>
            </w:pPr>
            <w:r w:rsidRPr="00497D1B">
              <w:rPr>
                <w:rFonts w:ascii="Arial" w:eastAsia="Times New Roman" w:hAnsi="Arial" w:cs="Arial"/>
                <w:bCs w:val="0"/>
                <w:color w:val="auto"/>
                <w:sz w:val="20"/>
                <w:szCs w:val="20"/>
                <w:lang w:eastAsia="fr-FR"/>
              </w:rPr>
              <w:t xml:space="preserve">      100,00   </w:t>
            </w:r>
          </w:p>
        </w:tc>
      </w:tr>
    </w:tbl>
    <w:p w:rsidR="00E36B0E" w:rsidRPr="0044670F" w:rsidRDefault="00E36B0E" w:rsidP="00452F67">
      <w:pPr>
        <w:spacing w:before="240"/>
        <w:rPr>
          <w:lang w:eastAsia="en-US"/>
        </w:rPr>
      </w:pPr>
      <w:r w:rsidRPr="0044670F">
        <w:rPr>
          <w:lang w:eastAsia="en-US"/>
        </w:rPr>
        <w:t xml:space="preserve">En s’intéressant aux dépenses engagées dans les facteurs de prestation, on constate que ce sont les équipements et services utilisés qui ont coûté plus de la moitié (67,01 %) des dépenses. Ce poste est constitué à 60,69 % des produits pharmaceutiques. </w:t>
      </w:r>
      <w:r w:rsidRPr="00497D1B">
        <w:rPr>
          <w:lang w:eastAsia="en-US"/>
        </w:rPr>
        <w:t xml:space="preserve">Ce qui veut dire que </w:t>
      </w:r>
      <w:r w:rsidR="005E610E">
        <w:rPr>
          <w:lang w:eastAsia="en-US"/>
        </w:rPr>
        <w:t xml:space="preserve">le </w:t>
      </w:r>
      <w:r w:rsidRPr="00497D1B">
        <w:rPr>
          <w:lang w:eastAsia="en-US"/>
        </w:rPr>
        <w:t xml:space="preserve"> poids des médicaments dans les dépenses de santé demeure</w:t>
      </w:r>
      <w:r w:rsidR="005E610E">
        <w:rPr>
          <w:lang w:eastAsia="en-US"/>
        </w:rPr>
        <w:t xml:space="preserve"> toujours un problème</w:t>
      </w:r>
      <w:r w:rsidRPr="0044670F">
        <w:rPr>
          <w:lang w:eastAsia="en-US"/>
        </w:rPr>
        <w:t xml:space="preserve">. </w:t>
      </w:r>
    </w:p>
    <w:p w:rsidR="00E36B0E" w:rsidRPr="0044670F" w:rsidRDefault="00E36B0E" w:rsidP="00452F67">
      <w:pPr>
        <w:rPr>
          <w:lang w:eastAsia="en-US"/>
        </w:rPr>
      </w:pPr>
      <w:r w:rsidRPr="0044670F">
        <w:rPr>
          <w:lang w:eastAsia="en-US"/>
        </w:rPr>
        <w:t xml:space="preserve">Ensuite, c’est la rémunération des employés qui occupe le deuxième poste le plus grand de ces dépenses. Les autres, à savoir autres facteurs de prestation de soins de santé et </w:t>
      </w:r>
      <w:r w:rsidR="00705C92">
        <w:rPr>
          <w:lang w:eastAsia="en-US"/>
        </w:rPr>
        <w:t xml:space="preserve">la </w:t>
      </w:r>
      <w:r w:rsidRPr="0044670F">
        <w:rPr>
          <w:lang w:eastAsia="en-US"/>
        </w:rPr>
        <w:t>rémunération des professionnels particuliers,  n’ont utilisé chacun que moins de 1 % du total, soit respectivement 0,17 % et 0,01 %.</w:t>
      </w:r>
    </w:p>
    <w:p w:rsidR="00ED1202" w:rsidRDefault="00ED1202" w:rsidP="00452F67">
      <w:pPr>
        <w:rPr>
          <w:lang w:eastAsia="en-US"/>
        </w:rPr>
      </w:pPr>
    </w:p>
    <w:p w:rsidR="00E36B0E" w:rsidRPr="0044670F" w:rsidRDefault="00E36B0E" w:rsidP="00452F67">
      <w:pPr>
        <w:rPr>
          <w:lang w:eastAsia="en-US"/>
        </w:rPr>
      </w:pPr>
      <w:r w:rsidRPr="0044670F">
        <w:rPr>
          <w:lang w:eastAsia="en-US"/>
        </w:rPr>
        <w:t>En s’intéressant à la répartition des dépenses de chaque prestataire entre les facteurs de prestations qu’il a utilisés (cf. tableau 5 bis en annexes), on constate que tous les prestataires ont effectué plus de la moitié (entre 60 % et 100 %) de leurs dépenses en facteurs de prestation dans les se</w:t>
      </w:r>
      <w:r w:rsidR="00171962">
        <w:rPr>
          <w:lang w:eastAsia="en-US"/>
        </w:rPr>
        <w:t>rvices et équipements utilisés.</w:t>
      </w:r>
    </w:p>
    <w:p w:rsidR="00E36B0E" w:rsidRPr="0044670F" w:rsidRDefault="00E36B0E" w:rsidP="00452F67">
      <w:pPr>
        <w:rPr>
          <w:lang w:eastAsia="en-US"/>
        </w:rPr>
      </w:pPr>
      <w:r w:rsidRPr="0044670F">
        <w:rPr>
          <w:lang w:eastAsia="en-US"/>
        </w:rPr>
        <w:t>En particulier, le prestataire « reste du monde » n’a utilisé exclusivement que le facteur de prestation « services et équipements utilisés » soit 100 %.</w:t>
      </w:r>
    </w:p>
    <w:p w:rsidR="00E36B0E" w:rsidRPr="0044670F" w:rsidRDefault="00E36B0E" w:rsidP="00452F67">
      <w:pPr>
        <w:rPr>
          <w:lang w:eastAsia="en-US"/>
        </w:rPr>
      </w:pPr>
      <w:r w:rsidRPr="0044670F">
        <w:rPr>
          <w:lang w:eastAsia="en-US"/>
        </w:rPr>
        <w:t>Les prestataires de soins hospitaliers ont réparti leurs dépenses en facteurs de prestation entre les « services et équipements utilisés » pour 64,21 %, les « rémunérations des employés » pour 35,56 %  et 0,22 % pour « autres facteurs de prestation de soins de santé ».</w:t>
      </w:r>
    </w:p>
    <w:p w:rsidR="00E36B0E" w:rsidRPr="0044670F" w:rsidRDefault="00E36B0E" w:rsidP="00452F67">
      <w:pPr>
        <w:rPr>
          <w:lang w:eastAsia="en-US"/>
        </w:rPr>
      </w:pPr>
      <w:r w:rsidRPr="0044670F">
        <w:rPr>
          <w:lang w:eastAsia="en-US"/>
        </w:rPr>
        <w:t xml:space="preserve">Les prestataires de soins ambulatoires ont réparti leurs dépenses en facteurs de prestation entre « rémunérations </w:t>
      </w:r>
      <w:r w:rsidR="00497D1B">
        <w:rPr>
          <w:lang w:eastAsia="en-US"/>
        </w:rPr>
        <w:t>des employés » pour 35,31 % et</w:t>
      </w:r>
      <w:r w:rsidRPr="0044670F">
        <w:rPr>
          <w:lang w:eastAsia="en-US"/>
        </w:rPr>
        <w:t> services et équip</w:t>
      </w:r>
      <w:r w:rsidR="00171962">
        <w:rPr>
          <w:lang w:eastAsia="en-US"/>
        </w:rPr>
        <w:t>ements utilisés » pour 64,69 %.</w:t>
      </w:r>
    </w:p>
    <w:p w:rsidR="00E36B0E" w:rsidRPr="0044670F" w:rsidRDefault="00E36B0E" w:rsidP="00452F67">
      <w:pPr>
        <w:rPr>
          <w:lang w:eastAsia="en-US"/>
        </w:rPr>
      </w:pPr>
      <w:r w:rsidRPr="0044670F">
        <w:rPr>
          <w:lang w:eastAsia="en-US"/>
        </w:rPr>
        <w:t xml:space="preserve">Quant aux prestataires de soins préventifs, ils ont réparti leurs dépenses en facteurs de prestation comme suit : 68,15 % pour  « services et équipements utilisés » et 31,85 % pour </w:t>
      </w:r>
      <w:r w:rsidR="00171962">
        <w:rPr>
          <w:lang w:eastAsia="en-US"/>
        </w:rPr>
        <w:t>« rémunérations des employés ».</w:t>
      </w:r>
    </w:p>
    <w:p w:rsidR="00ED1202" w:rsidRDefault="00E36B0E" w:rsidP="00452F67">
      <w:pPr>
        <w:rPr>
          <w:lang w:eastAsia="en-US"/>
        </w:rPr>
      </w:pPr>
      <w:r w:rsidRPr="0044670F">
        <w:rPr>
          <w:lang w:eastAsia="en-US"/>
        </w:rPr>
        <w:t>Les prestataires de services administratifs et financement du systèm</w:t>
      </w:r>
      <w:r w:rsidR="007B3A29">
        <w:rPr>
          <w:lang w:eastAsia="en-US"/>
        </w:rPr>
        <w:t>e de soins de santé ont utilisé</w:t>
      </w:r>
      <w:r w:rsidRPr="0044670F">
        <w:rPr>
          <w:lang w:eastAsia="en-US"/>
        </w:rPr>
        <w:t xml:space="preserve"> tous les quatre importants facteurs de prestations  avec respectivement 54,99 % pour « services et équipements utilisés », 43,98 % pour « rémunérations des employés », 0,99 % pour « autres facteurs de prestation des soins de santé et 0,05 % pour « rémunérations des</w:t>
      </w:r>
      <w:r w:rsidR="00171962">
        <w:rPr>
          <w:lang w:eastAsia="en-US"/>
        </w:rPr>
        <w:t xml:space="preserve"> professionnels particuliers ».</w:t>
      </w:r>
    </w:p>
    <w:p w:rsidR="00ED1202" w:rsidRDefault="00ED1202">
      <w:pPr>
        <w:autoSpaceDE/>
        <w:autoSpaceDN/>
        <w:adjustRightInd/>
        <w:spacing w:after="200" w:line="276" w:lineRule="auto"/>
        <w:jc w:val="left"/>
        <w:rPr>
          <w:lang w:eastAsia="en-US"/>
        </w:rPr>
      </w:pPr>
      <w:r>
        <w:rPr>
          <w:lang w:eastAsia="en-US"/>
        </w:rPr>
        <w:br w:type="page"/>
      </w:r>
    </w:p>
    <w:p w:rsidR="00E36B0E" w:rsidRPr="0044670F" w:rsidRDefault="00E36B0E" w:rsidP="009216EF">
      <w:pPr>
        <w:pStyle w:val="Titre3"/>
        <w:rPr>
          <w:lang w:eastAsia="en-US"/>
        </w:rPr>
      </w:pPr>
      <w:bookmarkStart w:id="45" w:name="_Toc456334553"/>
      <w:r w:rsidRPr="0044670F">
        <w:rPr>
          <w:lang w:eastAsia="en-US"/>
        </w:rPr>
        <w:t>Dépenses c</w:t>
      </w:r>
      <w:r w:rsidR="00171962">
        <w:rPr>
          <w:lang w:eastAsia="en-US"/>
        </w:rPr>
        <w:t>ourantes par fonction sanitaire</w:t>
      </w:r>
      <w:bookmarkEnd w:id="45"/>
    </w:p>
    <w:p w:rsidR="002A412D" w:rsidRPr="00F157C4" w:rsidRDefault="002A412D" w:rsidP="00F157C4">
      <w:pPr>
        <w:spacing w:line="312" w:lineRule="auto"/>
        <w:rPr>
          <w:lang w:eastAsia="en-US"/>
        </w:rPr>
      </w:pPr>
      <w:r w:rsidRPr="00497D1B">
        <w:rPr>
          <w:lang w:eastAsia="en-US"/>
        </w:rPr>
        <w:t>Le tableau 3.</w:t>
      </w:r>
      <w:r w:rsidR="00C3017C" w:rsidRPr="00497D1B">
        <w:rPr>
          <w:lang w:eastAsia="en-US"/>
        </w:rPr>
        <w:t>1.</w:t>
      </w:r>
      <w:r w:rsidRPr="00497D1B">
        <w:rPr>
          <w:lang w:eastAsia="en-US"/>
        </w:rPr>
        <w:t>7</w:t>
      </w:r>
      <w:r>
        <w:rPr>
          <w:lang w:eastAsia="en-US"/>
        </w:rPr>
        <w:t xml:space="preserve"> Récapitulatif d</w:t>
      </w:r>
      <w:r w:rsidR="00E36B0E" w:rsidRPr="0044670F">
        <w:rPr>
          <w:lang w:eastAsia="en-US"/>
        </w:rPr>
        <w:t>es dépenses courante</w:t>
      </w:r>
      <w:r w:rsidR="00171962">
        <w:rPr>
          <w:lang w:eastAsia="en-US"/>
        </w:rPr>
        <w:t>s de santé par fonction en 2013</w:t>
      </w:r>
      <w:r>
        <w:rPr>
          <w:lang w:eastAsia="en-US"/>
        </w:rPr>
        <w:t>.</w:t>
      </w:r>
    </w:p>
    <w:p w:rsidR="00E36B0E" w:rsidRPr="00912DB2" w:rsidRDefault="002A412D" w:rsidP="002A412D">
      <w:pPr>
        <w:pStyle w:val="Lgende"/>
        <w:rPr>
          <w:b/>
          <w:color w:val="auto"/>
          <w:sz w:val="22"/>
          <w:szCs w:val="22"/>
          <w:lang w:eastAsia="en-US"/>
        </w:rPr>
      </w:pPr>
      <w:bookmarkStart w:id="46" w:name="_Toc418858297"/>
      <w:r w:rsidRPr="00912DB2">
        <w:rPr>
          <w:b/>
          <w:iCs w:val="0"/>
          <w:color w:val="000000"/>
          <w:sz w:val="24"/>
          <w:szCs w:val="24"/>
          <w:lang w:eastAsia="en-US"/>
        </w:rPr>
        <w:t xml:space="preserve">Tableau </w:t>
      </w:r>
      <w:r w:rsidR="00A7300D" w:rsidRPr="00912DB2">
        <w:rPr>
          <w:b/>
          <w:iCs w:val="0"/>
          <w:color w:val="000000"/>
          <w:sz w:val="24"/>
          <w:szCs w:val="24"/>
          <w:lang w:eastAsia="en-US"/>
        </w:rPr>
        <w:fldChar w:fldCharType="begin"/>
      </w:r>
      <w:r w:rsidR="009844A2" w:rsidRPr="00912DB2">
        <w:rPr>
          <w:b/>
          <w:iCs w:val="0"/>
          <w:color w:val="000000"/>
          <w:sz w:val="24"/>
          <w:szCs w:val="24"/>
          <w:lang w:eastAsia="en-US"/>
        </w:rPr>
        <w:instrText xml:space="preserve"> STYLEREF 2 \s </w:instrText>
      </w:r>
      <w:r w:rsidR="00A7300D" w:rsidRPr="00912DB2">
        <w:rPr>
          <w:b/>
          <w:iCs w:val="0"/>
          <w:color w:val="000000"/>
          <w:sz w:val="24"/>
          <w:szCs w:val="24"/>
          <w:lang w:eastAsia="en-US"/>
        </w:rPr>
        <w:fldChar w:fldCharType="separate"/>
      </w:r>
      <w:r w:rsidR="00956654">
        <w:rPr>
          <w:b/>
          <w:iCs w:val="0"/>
          <w:noProof/>
          <w:color w:val="000000"/>
          <w:sz w:val="24"/>
          <w:szCs w:val="24"/>
          <w:lang w:eastAsia="en-US"/>
        </w:rPr>
        <w:t>3.1</w:t>
      </w:r>
      <w:r w:rsidR="00A7300D" w:rsidRPr="00912DB2">
        <w:rPr>
          <w:b/>
          <w:iCs w:val="0"/>
          <w:color w:val="000000"/>
          <w:sz w:val="24"/>
          <w:szCs w:val="24"/>
          <w:lang w:eastAsia="en-US"/>
        </w:rPr>
        <w:fldChar w:fldCharType="end"/>
      </w:r>
      <w:r w:rsidR="009844A2" w:rsidRPr="00912DB2">
        <w:rPr>
          <w:b/>
          <w:iCs w:val="0"/>
          <w:color w:val="000000"/>
          <w:sz w:val="24"/>
          <w:szCs w:val="24"/>
          <w:lang w:eastAsia="en-US"/>
        </w:rPr>
        <w:t>.</w:t>
      </w:r>
      <w:r w:rsidR="00497D1B" w:rsidRPr="00912DB2">
        <w:rPr>
          <w:b/>
          <w:iCs w:val="0"/>
          <w:color w:val="000000"/>
          <w:sz w:val="24"/>
          <w:szCs w:val="24"/>
          <w:lang w:eastAsia="en-US"/>
        </w:rPr>
        <w:t>7</w:t>
      </w:r>
      <w:r w:rsidR="00E36B0E" w:rsidRPr="00912DB2">
        <w:rPr>
          <w:b/>
          <w:color w:val="auto"/>
          <w:sz w:val="22"/>
          <w:szCs w:val="22"/>
          <w:lang w:eastAsia="en-US"/>
        </w:rPr>
        <w:t xml:space="preserve">: Répartition des </w:t>
      </w:r>
      <w:r w:rsidR="00171962" w:rsidRPr="00912DB2">
        <w:rPr>
          <w:b/>
          <w:color w:val="auto"/>
          <w:sz w:val="22"/>
          <w:szCs w:val="22"/>
          <w:lang w:eastAsia="en-US"/>
        </w:rPr>
        <w:t>dépenses par fonction sanitaire</w:t>
      </w:r>
      <w:bookmarkEnd w:id="46"/>
    </w:p>
    <w:tbl>
      <w:tblPr>
        <w:tblW w:w="0" w:type="auto"/>
        <w:tblCellMar>
          <w:left w:w="70" w:type="dxa"/>
          <w:right w:w="70" w:type="dxa"/>
        </w:tblCellMar>
        <w:tblLook w:val="04A0"/>
      </w:tblPr>
      <w:tblGrid>
        <w:gridCol w:w="6930"/>
        <w:gridCol w:w="1975"/>
        <w:gridCol w:w="641"/>
      </w:tblGrid>
      <w:tr w:rsidR="002C6107" w:rsidRPr="00A66CB8" w:rsidTr="0053340A">
        <w:trPr>
          <w:trHeight w:val="20"/>
          <w:tblHeader/>
        </w:trPr>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Fonctions des soins de santé</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Montant en F CFA</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Soins curatifs</w:t>
            </w:r>
          </w:p>
        </w:tc>
        <w:tc>
          <w:tcPr>
            <w:tcW w:w="0" w:type="auto"/>
            <w:tcBorders>
              <w:top w:val="nil"/>
              <w:left w:val="nil"/>
              <w:bottom w:val="single" w:sz="4" w:space="0" w:color="auto"/>
              <w:right w:val="single" w:sz="4" w:space="0" w:color="auto"/>
            </w:tcBorders>
            <w:shd w:val="clear" w:color="000000" w:fill="D9D9D9"/>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 xml:space="preserve">      215 675 074 537   </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 xml:space="preserve">62,79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Soins curatifs hospitaliers</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14 271 799 331</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Soins curatifs généraux hospitaliers</w:t>
            </w:r>
          </w:p>
        </w:tc>
        <w:tc>
          <w:tcPr>
            <w:tcW w:w="0" w:type="auto"/>
            <w:tcBorders>
              <w:top w:val="nil"/>
              <w:left w:val="nil"/>
              <w:bottom w:val="single" w:sz="4" w:space="0" w:color="auto"/>
              <w:right w:val="single" w:sz="4" w:space="0" w:color="auto"/>
            </w:tcBorders>
            <w:shd w:val="clear" w:color="000000" w:fill="D9D9D9"/>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11 492 498 029</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Soins curatifs spécialisés hospitaliers</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2 151 601 302</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 xml:space="preserve">Autres soins curatifs hospitaliers </w:t>
            </w:r>
          </w:p>
        </w:tc>
        <w:tc>
          <w:tcPr>
            <w:tcW w:w="0" w:type="auto"/>
            <w:tcBorders>
              <w:top w:val="nil"/>
              <w:left w:val="nil"/>
              <w:bottom w:val="single" w:sz="4" w:space="0" w:color="auto"/>
              <w:right w:val="single" w:sz="4" w:space="0" w:color="auto"/>
            </w:tcBorders>
            <w:shd w:val="clear" w:color="000000" w:fill="D9D9D9"/>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627 700 000</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Soins curatifs ambulatoires</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201 388 543 806</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Soins curatifs généraux ambulatoires</w:t>
            </w:r>
          </w:p>
        </w:tc>
        <w:tc>
          <w:tcPr>
            <w:tcW w:w="0" w:type="auto"/>
            <w:tcBorders>
              <w:top w:val="nil"/>
              <w:left w:val="nil"/>
              <w:bottom w:val="single" w:sz="4" w:space="0" w:color="auto"/>
              <w:right w:val="single" w:sz="4" w:space="0" w:color="auto"/>
            </w:tcBorders>
            <w:shd w:val="clear" w:color="000000" w:fill="D9D9D9"/>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201 249 328 590</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Soins curatifs dentaires ambulatoires</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15 433 438</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Soins curatifs spécialisés ambulatoires</w:t>
            </w:r>
          </w:p>
        </w:tc>
        <w:tc>
          <w:tcPr>
            <w:tcW w:w="0" w:type="auto"/>
            <w:tcBorders>
              <w:top w:val="nil"/>
              <w:left w:val="nil"/>
              <w:bottom w:val="single" w:sz="4" w:space="0" w:color="auto"/>
              <w:right w:val="single" w:sz="4" w:space="0" w:color="auto"/>
            </w:tcBorders>
            <w:shd w:val="clear" w:color="000000" w:fill="D9D9D9"/>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24 748 562</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Autres soins curatifs ambulatoires</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99 033 216</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Autres soins curatifs</w:t>
            </w:r>
          </w:p>
        </w:tc>
        <w:tc>
          <w:tcPr>
            <w:tcW w:w="0" w:type="auto"/>
            <w:tcBorders>
              <w:top w:val="nil"/>
              <w:left w:val="nil"/>
              <w:bottom w:val="single" w:sz="4" w:space="0" w:color="auto"/>
              <w:right w:val="single" w:sz="4" w:space="0" w:color="auto"/>
            </w:tcBorders>
            <w:shd w:val="clear" w:color="000000" w:fill="D9D9D9"/>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14 731 400</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6CB8" w:rsidRPr="004E36B3" w:rsidRDefault="00A66CB8" w:rsidP="00A66CB8">
            <w:pPr>
              <w:autoSpaceDE/>
              <w:autoSpaceDN/>
              <w:adjustRightInd/>
              <w:spacing w:after="0" w:line="240" w:lineRule="auto"/>
              <w:jc w:val="left"/>
              <w:rPr>
                <w:rFonts w:ascii="Arial" w:eastAsia="Times New Roman" w:hAnsi="Arial" w:cs="Arial"/>
                <w:bCs w:val="0"/>
                <w:sz w:val="20"/>
                <w:szCs w:val="20"/>
                <w:lang w:val="en-US" w:eastAsia="fr-FR"/>
              </w:rPr>
            </w:pPr>
            <w:r w:rsidRPr="00A66CB8">
              <w:rPr>
                <w:rFonts w:ascii="Arial" w:eastAsia="Times New Roman" w:hAnsi="Arial" w:cs="Arial"/>
                <w:bCs w:val="0"/>
                <w:sz w:val="20"/>
                <w:szCs w:val="20"/>
                <w:lang w:val="en-US" w:eastAsia="fr-FR"/>
              </w:rPr>
              <w:t>Curative care and rehabilitative care</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215 675 074 537</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rsidR="00A66CB8" w:rsidRPr="004E36B3" w:rsidRDefault="00A66CB8" w:rsidP="00A66CB8">
            <w:pPr>
              <w:autoSpaceDE/>
              <w:autoSpaceDN/>
              <w:adjustRightInd/>
              <w:spacing w:after="0" w:line="240" w:lineRule="auto"/>
              <w:jc w:val="left"/>
              <w:rPr>
                <w:rFonts w:ascii="Arial" w:eastAsia="Times New Roman" w:hAnsi="Arial" w:cs="Arial"/>
                <w:bCs w:val="0"/>
                <w:sz w:val="20"/>
                <w:szCs w:val="20"/>
                <w:lang w:val="en-US" w:eastAsia="fr-FR"/>
              </w:rPr>
            </w:pPr>
            <w:r w:rsidRPr="00A66CB8">
              <w:rPr>
                <w:rFonts w:ascii="Arial" w:eastAsia="Times New Roman" w:hAnsi="Arial" w:cs="Arial"/>
                <w:bCs w:val="0"/>
                <w:sz w:val="20"/>
                <w:szCs w:val="20"/>
                <w:lang w:val="en-US" w:eastAsia="fr-FR"/>
              </w:rPr>
              <w:t>Inpatient curative and rehabilitative care</w:t>
            </w:r>
          </w:p>
        </w:tc>
        <w:tc>
          <w:tcPr>
            <w:tcW w:w="0" w:type="auto"/>
            <w:tcBorders>
              <w:top w:val="nil"/>
              <w:left w:val="nil"/>
              <w:bottom w:val="single" w:sz="4" w:space="0" w:color="auto"/>
              <w:right w:val="single" w:sz="4" w:space="0" w:color="auto"/>
            </w:tcBorders>
            <w:shd w:val="clear" w:color="000000" w:fill="D9D9D9"/>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14 271 799 331</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6CB8" w:rsidRPr="004E36B3" w:rsidRDefault="00A66CB8" w:rsidP="00A66CB8">
            <w:pPr>
              <w:autoSpaceDE/>
              <w:autoSpaceDN/>
              <w:adjustRightInd/>
              <w:spacing w:after="0" w:line="240" w:lineRule="auto"/>
              <w:jc w:val="left"/>
              <w:rPr>
                <w:rFonts w:ascii="Arial" w:eastAsia="Times New Roman" w:hAnsi="Arial" w:cs="Arial"/>
                <w:bCs w:val="0"/>
                <w:sz w:val="20"/>
                <w:szCs w:val="20"/>
                <w:lang w:val="en-US" w:eastAsia="fr-FR"/>
              </w:rPr>
            </w:pPr>
            <w:r w:rsidRPr="00A66CB8">
              <w:rPr>
                <w:rFonts w:ascii="Arial" w:eastAsia="Times New Roman" w:hAnsi="Arial" w:cs="Arial"/>
                <w:bCs w:val="0"/>
                <w:sz w:val="20"/>
                <w:szCs w:val="20"/>
                <w:lang w:val="en-US" w:eastAsia="fr-FR"/>
              </w:rPr>
              <w:t>Outpatient curative and rehabilitative care</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201 388 543 806</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rsidR="00A66CB8" w:rsidRPr="004E36B3" w:rsidRDefault="00A66CB8" w:rsidP="00A66CB8">
            <w:pPr>
              <w:autoSpaceDE/>
              <w:autoSpaceDN/>
              <w:adjustRightInd/>
              <w:spacing w:after="0" w:line="240" w:lineRule="auto"/>
              <w:jc w:val="left"/>
              <w:rPr>
                <w:rFonts w:ascii="Arial" w:eastAsia="Times New Roman" w:hAnsi="Arial" w:cs="Arial"/>
                <w:bCs w:val="0"/>
                <w:sz w:val="20"/>
                <w:szCs w:val="20"/>
                <w:lang w:val="en-US" w:eastAsia="fr-FR"/>
              </w:rPr>
            </w:pPr>
            <w:r w:rsidRPr="00A66CB8">
              <w:rPr>
                <w:rFonts w:ascii="Arial" w:eastAsia="Times New Roman" w:hAnsi="Arial" w:cs="Arial"/>
                <w:bCs w:val="0"/>
                <w:sz w:val="20"/>
                <w:szCs w:val="20"/>
                <w:lang w:val="en-US" w:eastAsia="fr-FR"/>
              </w:rPr>
              <w:t>Other curative and rehabilitative care</w:t>
            </w:r>
          </w:p>
        </w:tc>
        <w:tc>
          <w:tcPr>
            <w:tcW w:w="0" w:type="auto"/>
            <w:tcBorders>
              <w:top w:val="nil"/>
              <w:left w:val="nil"/>
              <w:bottom w:val="single" w:sz="4" w:space="0" w:color="auto"/>
              <w:right w:val="single" w:sz="4" w:space="0" w:color="auto"/>
            </w:tcBorders>
            <w:shd w:val="clear" w:color="000000" w:fill="D9D9D9"/>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14 731 400</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Soins (de santé) de longue durée</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1 927 894 474</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 xml:space="preserve">0,56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Soins (de santé) de longue durée en mode ambulatoire</w:t>
            </w:r>
          </w:p>
        </w:tc>
        <w:tc>
          <w:tcPr>
            <w:tcW w:w="0" w:type="auto"/>
            <w:tcBorders>
              <w:top w:val="nil"/>
              <w:left w:val="nil"/>
              <w:bottom w:val="single" w:sz="4" w:space="0" w:color="auto"/>
              <w:right w:val="single" w:sz="4" w:space="0" w:color="auto"/>
            </w:tcBorders>
            <w:shd w:val="clear" w:color="000000" w:fill="D9D9D9"/>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1 927 894 474</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Services auxiliaires (non-spécifié par fonction)</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129 650 986</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 xml:space="preserve">0,04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Services de laboratoire d’analyses médicales</w:t>
            </w:r>
          </w:p>
        </w:tc>
        <w:tc>
          <w:tcPr>
            <w:tcW w:w="0" w:type="auto"/>
            <w:tcBorders>
              <w:top w:val="nil"/>
              <w:left w:val="nil"/>
              <w:bottom w:val="single" w:sz="4" w:space="0" w:color="auto"/>
              <w:right w:val="single" w:sz="4" w:space="0" w:color="auto"/>
            </w:tcBorders>
            <w:shd w:val="clear" w:color="000000" w:fill="D9D9D9"/>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129 090 986</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Transport de patient</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560 000</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Biens médicaux (non-spécifiés par fonction)</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25 190 631 040</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 xml:space="preserve">7,33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Produits pharmaceutiques et autres biens médicaux non durables</w:t>
            </w:r>
          </w:p>
        </w:tc>
        <w:tc>
          <w:tcPr>
            <w:tcW w:w="0" w:type="auto"/>
            <w:tcBorders>
              <w:top w:val="nil"/>
              <w:left w:val="nil"/>
              <w:bottom w:val="single" w:sz="4" w:space="0" w:color="auto"/>
              <w:right w:val="single" w:sz="4" w:space="0" w:color="auto"/>
            </w:tcBorders>
            <w:shd w:val="clear" w:color="000000" w:fill="D9D9D9"/>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24 822 039 070</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Médicaments délivrés sur ordonnance</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20 957 790 592</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Médicaments livrés sans ordonnance (automédication)</w:t>
            </w:r>
          </w:p>
        </w:tc>
        <w:tc>
          <w:tcPr>
            <w:tcW w:w="0" w:type="auto"/>
            <w:tcBorders>
              <w:top w:val="nil"/>
              <w:left w:val="nil"/>
              <w:bottom w:val="single" w:sz="4" w:space="0" w:color="auto"/>
              <w:right w:val="single" w:sz="4" w:space="0" w:color="auto"/>
            </w:tcBorders>
            <w:shd w:val="clear" w:color="000000" w:fill="D9D9D9"/>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3 864 248 478</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Appareils thérapeutiques et autres biens médicaux</w:t>
            </w:r>
          </w:p>
        </w:tc>
        <w:tc>
          <w:tcPr>
            <w:tcW w:w="0" w:type="auto"/>
            <w:tcBorders>
              <w:top w:val="nil"/>
              <w:left w:val="nil"/>
              <w:bottom w:val="single" w:sz="4" w:space="0" w:color="auto"/>
              <w:right w:val="single" w:sz="4" w:space="0" w:color="auto"/>
            </w:tcBorders>
            <w:shd w:val="clear" w:color="000000" w:fill="D9D9D9"/>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368 591 970</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Autres appareils orthopédiques et prothèses (sauf les lunettes et les appareils auditifs)</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368 591 970</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Soins préventifs</w:t>
            </w:r>
          </w:p>
        </w:tc>
        <w:tc>
          <w:tcPr>
            <w:tcW w:w="0" w:type="auto"/>
            <w:tcBorders>
              <w:top w:val="nil"/>
              <w:left w:val="nil"/>
              <w:bottom w:val="single" w:sz="4" w:space="0" w:color="auto"/>
              <w:right w:val="single" w:sz="4" w:space="0" w:color="auto"/>
            </w:tcBorders>
            <w:shd w:val="clear" w:color="000000" w:fill="D9D9D9"/>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77 197 664 012</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 xml:space="preserve">22,47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Programmes d’information, d’éducation et de conseil</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46 224 568 359</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auto" w:fill="auto"/>
            <w:hideMark/>
          </w:tcPr>
          <w:p w:rsidR="008370F3" w:rsidRPr="00A66CB8" w:rsidRDefault="008370F3" w:rsidP="008370F3">
            <w:pPr>
              <w:autoSpaceDE/>
              <w:autoSpaceDN/>
              <w:adjustRightInd/>
              <w:spacing w:after="0" w:line="240" w:lineRule="auto"/>
              <w:jc w:val="left"/>
              <w:rPr>
                <w:rFonts w:ascii="Arial" w:eastAsia="Times New Roman" w:hAnsi="Arial" w:cs="Arial"/>
                <w:bCs w:val="0"/>
                <w:sz w:val="20"/>
                <w:szCs w:val="20"/>
                <w:lang w:eastAsia="fr-FR"/>
              </w:rPr>
            </w:pPr>
            <w:r w:rsidRPr="005C7A82">
              <w:rPr>
                <w:rFonts w:ascii="Arial" w:eastAsia="Times New Roman" w:hAnsi="Arial" w:cs="Arial" w:hint="eastAsia"/>
                <w:bCs w:val="0"/>
                <w:sz w:val="20"/>
                <w:szCs w:val="20"/>
                <w:lang w:eastAsia="fr-FR"/>
              </w:rPr>
              <w:t>Programmes IEC relatifs à la nutrition</w:t>
            </w:r>
          </w:p>
        </w:tc>
        <w:tc>
          <w:tcPr>
            <w:tcW w:w="0" w:type="auto"/>
            <w:tcBorders>
              <w:top w:val="nil"/>
              <w:left w:val="nil"/>
              <w:bottom w:val="single" w:sz="4" w:space="0" w:color="auto"/>
              <w:right w:val="single" w:sz="4" w:space="0" w:color="auto"/>
            </w:tcBorders>
            <w:shd w:val="clear" w:color="auto" w:fill="auto"/>
            <w:noWrap/>
            <w:vAlign w:val="center"/>
            <w:hideMark/>
          </w:tcPr>
          <w:p w:rsidR="008370F3" w:rsidRPr="00A66CB8" w:rsidRDefault="008370F3" w:rsidP="008370F3">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12 589 000</w:t>
            </w:r>
          </w:p>
        </w:tc>
        <w:tc>
          <w:tcPr>
            <w:tcW w:w="0" w:type="auto"/>
            <w:tcBorders>
              <w:top w:val="nil"/>
              <w:left w:val="nil"/>
              <w:bottom w:val="single" w:sz="4" w:space="0" w:color="auto"/>
              <w:right w:val="single" w:sz="4" w:space="0" w:color="auto"/>
            </w:tcBorders>
            <w:shd w:val="clear" w:color="auto" w:fill="auto"/>
            <w:noWrap/>
            <w:vAlign w:val="center"/>
            <w:hideMark/>
          </w:tcPr>
          <w:p w:rsidR="008370F3" w:rsidRPr="00A66CB8" w:rsidRDefault="008370F3" w:rsidP="008370F3">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auto" w:fill="auto"/>
            <w:hideMark/>
          </w:tcPr>
          <w:p w:rsidR="008370F3" w:rsidRPr="00A66CB8" w:rsidRDefault="008370F3" w:rsidP="008370F3">
            <w:pPr>
              <w:autoSpaceDE/>
              <w:autoSpaceDN/>
              <w:adjustRightInd/>
              <w:spacing w:after="0" w:line="240" w:lineRule="auto"/>
              <w:jc w:val="left"/>
              <w:rPr>
                <w:rFonts w:ascii="Arial" w:eastAsia="Times New Roman" w:hAnsi="Arial" w:cs="Arial"/>
                <w:bCs w:val="0"/>
                <w:sz w:val="20"/>
                <w:szCs w:val="20"/>
                <w:lang w:eastAsia="fr-FR"/>
              </w:rPr>
            </w:pPr>
            <w:r w:rsidRPr="005C7A82">
              <w:rPr>
                <w:rFonts w:ascii="Arial" w:eastAsia="Times New Roman" w:hAnsi="Arial" w:cs="Arial" w:hint="eastAsia"/>
                <w:bCs w:val="0"/>
                <w:sz w:val="20"/>
                <w:szCs w:val="20"/>
                <w:lang w:eastAsia="fr-FR"/>
              </w:rPr>
              <w:t>Autres programmes, et programmes non spécifiés, d'IEC</w:t>
            </w:r>
          </w:p>
        </w:tc>
        <w:tc>
          <w:tcPr>
            <w:tcW w:w="0" w:type="auto"/>
            <w:tcBorders>
              <w:top w:val="nil"/>
              <w:left w:val="nil"/>
              <w:bottom w:val="single" w:sz="4" w:space="0" w:color="auto"/>
              <w:right w:val="single" w:sz="4" w:space="0" w:color="auto"/>
            </w:tcBorders>
            <w:shd w:val="clear" w:color="auto" w:fill="auto"/>
            <w:noWrap/>
            <w:vAlign w:val="center"/>
            <w:hideMark/>
          </w:tcPr>
          <w:p w:rsidR="008370F3" w:rsidRPr="00A66CB8" w:rsidRDefault="008370F3" w:rsidP="008370F3">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46 211 979 359</w:t>
            </w:r>
          </w:p>
        </w:tc>
        <w:tc>
          <w:tcPr>
            <w:tcW w:w="0" w:type="auto"/>
            <w:tcBorders>
              <w:top w:val="nil"/>
              <w:left w:val="nil"/>
              <w:bottom w:val="single" w:sz="4" w:space="0" w:color="auto"/>
              <w:right w:val="single" w:sz="4" w:space="0" w:color="auto"/>
            </w:tcBorders>
            <w:shd w:val="clear" w:color="auto" w:fill="auto"/>
            <w:noWrap/>
            <w:vAlign w:val="center"/>
            <w:hideMark/>
          </w:tcPr>
          <w:p w:rsidR="008370F3" w:rsidRPr="00A66CB8" w:rsidRDefault="008370F3" w:rsidP="008370F3">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Programmes de vaccination</w:t>
            </w:r>
          </w:p>
        </w:tc>
        <w:tc>
          <w:tcPr>
            <w:tcW w:w="0" w:type="auto"/>
            <w:tcBorders>
              <w:top w:val="nil"/>
              <w:left w:val="nil"/>
              <w:bottom w:val="single" w:sz="4" w:space="0" w:color="auto"/>
              <w:right w:val="single" w:sz="4" w:space="0" w:color="auto"/>
            </w:tcBorders>
            <w:shd w:val="clear" w:color="000000" w:fill="D9D9D9"/>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8 720 848 828</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Programmes de détection précoce de maladie</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199 582 194</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Programme de suivi de l’état de santé</w:t>
            </w:r>
          </w:p>
        </w:tc>
        <w:tc>
          <w:tcPr>
            <w:tcW w:w="0" w:type="auto"/>
            <w:tcBorders>
              <w:top w:val="nil"/>
              <w:left w:val="nil"/>
              <w:bottom w:val="single" w:sz="4" w:space="0" w:color="auto"/>
              <w:right w:val="single" w:sz="4" w:space="0" w:color="auto"/>
            </w:tcBorders>
            <w:shd w:val="clear" w:color="000000" w:fill="D9D9D9"/>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20 187 880 451</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Surveillance épidémiologique et programmes de lutte contre le risque et la maladie</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1 387 305 983</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Planification &amp; Gestion</w:t>
            </w:r>
          </w:p>
        </w:tc>
        <w:tc>
          <w:tcPr>
            <w:tcW w:w="0" w:type="auto"/>
            <w:tcBorders>
              <w:top w:val="nil"/>
              <w:left w:val="nil"/>
              <w:bottom w:val="single" w:sz="4" w:space="0" w:color="auto"/>
              <w:right w:val="single" w:sz="4" w:space="0" w:color="auto"/>
            </w:tcBorders>
            <w:shd w:val="clear" w:color="000000" w:fill="D9D9D9"/>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271 467 957</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Supervision &amp; Evaluation (S&amp;E)</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274 797 880</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 </w:t>
            </w:r>
            <w:r w:rsidR="008370F3">
              <w:rPr>
                <w:rFonts w:ascii="Arial" w:eastAsia="Times New Roman" w:hAnsi="Arial" w:cs="Arial"/>
                <w:bCs w:val="0"/>
                <w:sz w:val="20"/>
                <w:szCs w:val="20"/>
                <w:lang w:eastAsia="fr-FR"/>
              </w:rPr>
              <w:t>Interventions</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118 000 000</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 xml:space="preserve">Autres surveillance épidémiologique et programmes de lutte contre le risque et la maladie </w:t>
            </w:r>
          </w:p>
        </w:tc>
        <w:tc>
          <w:tcPr>
            <w:tcW w:w="0" w:type="auto"/>
            <w:tcBorders>
              <w:top w:val="nil"/>
              <w:left w:val="nil"/>
              <w:bottom w:val="single" w:sz="4" w:space="0" w:color="auto"/>
              <w:right w:val="single" w:sz="4" w:space="0" w:color="auto"/>
            </w:tcBorders>
            <w:shd w:val="clear" w:color="000000" w:fill="D9D9D9"/>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118 000 000</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auto" w:fill="auto"/>
            <w:hideMark/>
          </w:tcPr>
          <w:p w:rsidR="00A66CB8" w:rsidRPr="005C7A82"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5C7A82">
              <w:rPr>
                <w:rFonts w:ascii="Arial" w:eastAsia="Times New Roman" w:hAnsi="Arial" w:cs="Arial" w:hint="eastAsia"/>
                <w:bCs w:val="0"/>
                <w:sz w:val="20"/>
                <w:szCs w:val="20"/>
                <w:lang w:eastAsia="fr-FR"/>
              </w:rPr>
              <w:t>Surveillance épidémiologique et programmes de lutte contre le risque et la maladie non spécifiée (n.c.a.)</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723 040 147</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auto" w:fill="auto"/>
            <w:hideMark/>
          </w:tcPr>
          <w:p w:rsidR="00A66CB8" w:rsidRPr="005C7A82"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5C7A82">
              <w:rPr>
                <w:rFonts w:ascii="Arial" w:eastAsia="Times New Roman" w:hAnsi="Arial" w:cs="Arial" w:hint="eastAsia"/>
                <w:bCs w:val="0"/>
                <w:sz w:val="20"/>
                <w:szCs w:val="20"/>
                <w:lang w:eastAsia="fr-FR"/>
              </w:rPr>
              <w:t>Programmes de préparation contre les catastrophes et réponse d’urgence</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209 215 000</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Autres soins préventifs</w:t>
            </w:r>
          </w:p>
        </w:tc>
        <w:tc>
          <w:tcPr>
            <w:tcW w:w="0" w:type="auto"/>
            <w:tcBorders>
              <w:top w:val="nil"/>
              <w:left w:val="nil"/>
              <w:bottom w:val="single" w:sz="4" w:space="0" w:color="auto"/>
              <w:right w:val="single" w:sz="4" w:space="0" w:color="auto"/>
            </w:tcBorders>
            <w:shd w:val="clear" w:color="000000" w:fill="D9D9D9"/>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268 263 197</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Gouvernance, administration du système de santé et des financements</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23 383 439 749</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2C6107">
            <w:pPr>
              <w:autoSpaceDE/>
              <w:autoSpaceDN/>
              <w:adjustRightInd/>
              <w:spacing w:after="0" w:line="240" w:lineRule="auto"/>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 xml:space="preserve">6,81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Gouvernance et administration du système de santé</w:t>
            </w:r>
          </w:p>
        </w:tc>
        <w:tc>
          <w:tcPr>
            <w:tcW w:w="0" w:type="auto"/>
            <w:tcBorders>
              <w:top w:val="nil"/>
              <w:left w:val="nil"/>
              <w:bottom w:val="single" w:sz="4" w:space="0" w:color="auto"/>
              <w:right w:val="single" w:sz="4" w:space="0" w:color="auto"/>
            </w:tcBorders>
            <w:shd w:val="clear" w:color="000000" w:fill="D9D9D9"/>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16 479 504 419</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Planification &amp; Gestion</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1 092 979 778</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Supervision &amp; Evaluation (S&amp;E)</w:t>
            </w:r>
          </w:p>
        </w:tc>
        <w:tc>
          <w:tcPr>
            <w:tcW w:w="0" w:type="auto"/>
            <w:tcBorders>
              <w:top w:val="nil"/>
              <w:left w:val="nil"/>
              <w:bottom w:val="single" w:sz="4" w:space="0" w:color="auto"/>
              <w:right w:val="single" w:sz="4" w:space="0" w:color="auto"/>
            </w:tcBorders>
            <w:shd w:val="clear" w:color="000000" w:fill="D9D9D9"/>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11 382 477 000</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Gestion des achats et des stocks</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721 122 340</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Autres gouvernance et administration du système de santé</w:t>
            </w:r>
          </w:p>
        </w:tc>
        <w:tc>
          <w:tcPr>
            <w:tcW w:w="0" w:type="auto"/>
            <w:tcBorders>
              <w:top w:val="nil"/>
              <w:left w:val="nil"/>
              <w:bottom w:val="single" w:sz="4" w:space="0" w:color="auto"/>
              <w:right w:val="single" w:sz="4" w:space="0" w:color="auto"/>
            </w:tcBorders>
            <w:shd w:val="clear" w:color="000000" w:fill="D9D9D9"/>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3 282 925 301</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Administration du financement de la santé</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6 510 525 830</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 xml:space="preserve">Autres gouvernance, administration du système de santé et des financements </w:t>
            </w:r>
          </w:p>
        </w:tc>
        <w:tc>
          <w:tcPr>
            <w:tcW w:w="0" w:type="auto"/>
            <w:tcBorders>
              <w:top w:val="nil"/>
              <w:left w:val="nil"/>
              <w:bottom w:val="single" w:sz="4" w:space="0" w:color="auto"/>
              <w:right w:val="single" w:sz="4" w:space="0" w:color="auto"/>
            </w:tcBorders>
            <w:shd w:val="clear" w:color="000000" w:fill="D9D9D9"/>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393 409 500</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Calibri" w:eastAsia="Times New Roman" w:hAnsi="Calibri"/>
                <w:bCs w:val="0"/>
                <w:lang w:eastAsia="fr-FR"/>
              </w:rPr>
            </w:pPr>
            <w:r w:rsidRPr="00A66CB8">
              <w:rPr>
                <w:rFonts w:ascii="Calibri" w:eastAsia="Times New Roman" w:hAnsi="Calibri"/>
                <w:bCs w:val="0"/>
                <w:sz w:val="22"/>
                <w:szCs w:val="22"/>
                <w:lang w:eastAsia="fr-FR"/>
              </w:rPr>
              <w:t> </w:t>
            </w:r>
          </w:p>
        </w:tc>
      </w:tr>
      <w:tr w:rsidR="002C6107" w:rsidRPr="00A66CB8" w:rsidTr="0053340A">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left"/>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Ensemble</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A66CB8" w:rsidP="00A66CB8">
            <w:pPr>
              <w:autoSpaceDE/>
              <w:autoSpaceDN/>
              <w:adjustRightInd/>
              <w:spacing w:after="0" w:line="240" w:lineRule="auto"/>
              <w:jc w:val="center"/>
              <w:rPr>
                <w:rFonts w:ascii="Arial" w:eastAsia="Times New Roman" w:hAnsi="Arial" w:cs="Arial"/>
                <w:bCs w:val="0"/>
                <w:sz w:val="20"/>
                <w:szCs w:val="20"/>
                <w:lang w:eastAsia="fr-FR"/>
              </w:rPr>
            </w:pPr>
            <w:r w:rsidRPr="00A66CB8">
              <w:rPr>
                <w:rFonts w:ascii="Arial" w:eastAsia="Times New Roman" w:hAnsi="Arial" w:cs="Arial"/>
                <w:bCs w:val="0"/>
                <w:sz w:val="20"/>
                <w:szCs w:val="20"/>
                <w:lang w:eastAsia="fr-FR"/>
              </w:rPr>
              <w:t>343 504 354 799</w:t>
            </w:r>
          </w:p>
        </w:tc>
        <w:tc>
          <w:tcPr>
            <w:tcW w:w="0" w:type="auto"/>
            <w:tcBorders>
              <w:top w:val="nil"/>
              <w:left w:val="nil"/>
              <w:bottom w:val="single" w:sz="4" w:space="0" w:color="auto"/>
              <w:right w:val="single" w:sz="4" w:space="0" w:color="auto"/>
            </w:tcBorders>
            <w:shd w:val="clear" w:color="auto" w:fill="auto"/>
            <w:noWrap/>
            <w:vAlign w:val="center"/>
            <w:hideMark/>
          </w:tcPr>
          <w:p w:rsidR="00A66CB8" w:rsidRPr="00A66CB8" w:rsidRDefault="002C6107" w:rsidP="002C6107">
            <w:pPr>
              <w:autoSpaceDE/>
              <w:autoSpaceDN/>
              <w:adjustRightInd/>
              <w:spacing w:after="0" w:line="240" w:lineRule="auto"/>
              <w:rPr>
                <w:rFonts w:ascii="Arial" w:eastAsia="Times New Roman" w:hAnsi="Arial" w:cs="Arial"/>
                <w:bCs w:val="0"/>
                <w:sz w:val="20"/>
                <w:szCs w:val="20"/>
                <w:lang w:eastAsia="fr-FR"/>
              </w:rPr>
            </w:pPr>
            <w:r>
              <w:rPr>
                <w:rFonts w:ascii="Arial" w:eastAsia="Times New Roman" w:hAnsi="Arial" w:cs="Arial"/>
                <w:bCs w:val="0"/>
                <w:sz w:val="20"/>
                <w:szCs w:val="20"/>
                <w:lang w:eastAsia="fr-FR"/>
              </w:rPr>
              <w:t xml:space="preserve">   100</w:t>
            </w:r>
          </w:p>
        </w:tc>
      </w:tr>
    </w:tbl>
    <w:p w:rsidR="00E36B0E" w:rsidRPr="0044670F" w:rsidRDefault="00E36B0E" w:rsidP="00452F67">
      <w:pPr>
        <w:spacing w:before="240"/>
        <w:rPr>
          <w:lang w:eastAsia="en-US"/>
        </w:rPr>
      </w:pPr>
      <w:r w:rsidRPr="0044670F">
        <w:rPr>
          <w:lang w:eastAsia="en-US"/>
        </w:rPr>
        <w:t>En 2013, parmi les dépenses de fonctions sanitaires produites, ce sont celles des soins curatifs qui ont été les plus importantes avec 6</w:t>
      </w:r>
      <w:r w:rsidR="00963772">
        <w:rPr>
          <w:lang w:eastAsia="en-US"/>
        </w:rPr>
        <w:t>2</w:t>
      </w:r>
      <w:r w:rsidRPr="0044670F">
        <w:rPr>
          <w:lang w:eastAsia="en-US"/>
        </w:rPr>
        <w:t>,</w:t>
      </w:r>
      <w:r w:rsidR="00963772">
        <w:rPr>
          <w:lang w:eastAsia="en-US"/>
        </w:rPr>
        <w:t>79</w:t>
      </w:r>
      <w:r w:rsidRPr="0044670F">
        <w:rPr>
          <w:lang w:eastAsia="en-US"/>
        </w:rPr>
        <w:t xml:space="preserve"> % de l’ensemble des dépenses en fonction sanitaires comme le montre le tableau</w:t>
      </w:r>
      <w:r w:rsidR="005E610E" w:rsidRPr="00497D1B">
        <w:rPr>
          <w:lang w:eastAsia="en-US"/>
        </w:rPr>
        <w:t>3.1.7</w:t>
      </w:r>
      <w:r w:rsidRPr="0044670F">
        <w:rPr>
          <w:lang w:eastAsia="en-US"/>
        </w:rPr>
        <w:t xml:space="preserve">. Ensuite viennent les dépenses de soins préventifs avec </w:t>
      </w:r>
      <w:r w:rsidR="00963772">
        <w:rPr>
          <w:lang w:eastAsia="en-US"/>
        </w:rPr>
        <w:t>22</w:t>
      </w:r>
      <w:r w:rsidRPr="0044670F">
        <w:rPr>
          <w:lang w:eastAsia="en-US"/>
        </w:rPr>
        <w:t>,</w:t>
      </w:r>
      <w:r w:rsidR="00963772">
        <w:rPr>
          <w:lang w:eastAsia="en-US"/>
        </w:rPr>
        <w:t>47</w:t>
      </w:r>
      <w:r w:rsidRPr="0044670F">
        <w:rPr>
          <w:lang w:eastAsia="en-US"/>
        </w:rPr>
        <w:t xml:space="preserve"> %. Puis, le troisième rang des dépenses de fonctions sanitaires est occupé par les dépenses de biens médicaux avec </w:t>
      </w:r>
      <w:r w:rsidR="00963772">
        <w:rPr>
          <w:lang w:eastAsia="en-US"/>
        </w:rPr>
        <w:t>7</w:t>
      </w:r>
      <w:r w:rsidRPr="0044670F">
        <w:rPr>
          <w:lang w:eastAsia="en-US"/>
        </w:rPr>
        <w:t>,</w:t>
      </w:r>
      <w:r w:rsidR="00963772">
        <w:rPr>
          <w:lang w:eastAsia="en-US"/>
        </w:rPr>
        <w:t>33</w:t>
      </w:r>
      <w:r w:rsidRPr="0044670F">
        <w:rPr>
          <w:lang w:eastAsia="en-US"/>
        </w:rPr>
        <w:t xml:space="preserve"> % de l’ensemble. Les dépenses de la fonction « gouvernance, administration du système de santé et des financements » occupe le quatrième rang avec 6,</w:t>
      </w:r>
      <w:r w:rsidR="00963772">
        <w:rPr>
          <w:lang w:eastAsia="en-US"/>
        </w:rPr>
        <w:t>81</w:t>
      </w:r>
      <w:r w:rsidRPr="0044670F">
        <w:rPr>
          <w:lang w:eastAsia="en-US"/>
        </w:rPr>
        <w:t xml:space="preserve"> %.</w:t>
      </w:r>
    </w:p>
    <w:p w:rsidR="00E36B0E" w:rsidRPr="0044670F" w:rsidRDefault="00E36B0E" w:rsidP="00452F67">
      <w:pPr>
        <w:rPr>
          <w:lang w:eastAsia="en-US"/>
        </w:rPr>
      </w:pPr>
      <w:r w:rsidRPr="0044670F">
        <w:rPr>
          <w:lang w:eastAsia="en-US"/>
        </w:rPr>
        <w:t>Les autres fonctions sanitaires concernées n’en occupent que moins de 1 % du total des dépenses des fonctions sanitaires, soit 0,5</w:t>
      </w:r>
      <w:r w:rsidR="00963772">
        <w:rPr>
          <w:lang w:eastAsia="en-US"/>
        </w:rPr>
        <w:t>6</w:t>
      </w:r>
      <w:r w:rsidRPr="0044670F">
        <w:rPr>
          <w:lang w:eastAsia="en-US"/>
        </w:rPr>
        <w:t xml:space="preserve"> % pour les soins de longue durée et 0,</w:t>
      </w:r>
      <w:r w:rsidR="00963772">
        <w:rPr>
          <w:lang w:eastAsia="en-US"/>
        </w:rPr>
        <w:t>04</w:t>
      </w:r>
      <w:r w:rsidRPr="0044670F">
        <w:rPr>
          <w:lang w:eastAsia="en-US"/>
        </w:rPr>
        <w:t xml:space="preserve"> % pour services auxiliaires (non spécifiés par fonction).</w:t>
      </w:r>
    </w:p>
    <w:p w:rsidR="0061489F" w:rsidRDefault="00E36B0E" w:rsidP="00452F67">
      <w:pPr>
        <w:rPr>
          <w:lang w:eastAsia="en-US"/>
        </w:rPr>
      </w:pPr>
      <w:r w:rsidRPr="0044670F">
        <w:rPr>
          <w:lang w:eastAsia="en-US"/>
        </w:rPr>
        <w:t xml:space="preserve">Si l’on s’intéresse à la distribution des dépenses des prestataires par fonction (cf. tableau 6 bis en annexes), on voit nettement que les prestataires de soins hospitaliers ont consacré 99,54 % de leurs dépenses à la production de soins curatifs contre 0,38 % pour les soins préventifs. Ce qui est tout à fait normal car la prévention revient surtout aux prestataires de soins ambulatoires. La part des dépenses des prestataires de soins hospitaliers consacrés à la prévention </w:t>
      </w:r>
      <w:r w:rsidR="00933646">
        <w:rPr>
          <w:lang w:eastAsia="en-US"/>
        </w:rPr>
        <w:t>(0,38 %) provient des CSRé</w:t>
      </w:r>
      <w:r w:rsidRPr="0044670F">
        <w:rPr>
          <w:lang w:eastAsia="en-US"/>
        </w:rPr>
        <w:t xml:space="preserve">f. Les prestataires de soins hospitaliers comprennent les hôpitaux </w:t>
      </w:r>
      <w:r w:rsidR="00FC772B">
        <w:rPr>
          <w:lang w:eastAsia="en-US"/>
        </w:rPr>
        <w:t>nationaux, régionaux et les CSRé</w:t>
      </w:r>
      <w:r w:rsidRPr="0044670F">
        <w:rPr>
          <w:lang w:eastAsia="en-US"/>
        </w:rPr>
        <w:t>f. Ces prestataires ont consacré 0,08 % seulement à la fourniture des services auxiliaire</w:t>
      </w:r>
      <w:r w:rsidR="007B3A29">
        <w:rPr>
          <w:lang w:eastAsia="en-US"/>
        </w:rPr>
        <w:t>s</w:t>
      </w:r>
      <w:r w:rsidR="0061489F">
        <w:rPr>
          <w:lang w:eastAsia="en-US"/>
        </w:rPr>
        <w:t>.</w:t>
      </w:r>
    </w:p>
    <w:p w:rsidR="00E36B0E" w:rsidRPr="0044670F" w:rsidRDefault="00E36B0E" w:rsidP="00452F67">
      <w:pPr>
        <w:rPr>
          <w:lang w:eastAsia="en-US"/>
        </w:rPr>
      </w:pPr>
      <w:r w:rsidRPr="0044670F">
        <w:rPr>
          <w:lang w:eastAsia="en-US"/>
        </w:rPr>
        <w:t>Quant aux prestataires de soins ambulatoires, ils ont consacré 97,03 % de leurs dépenses aux soins curatifs contre 0,28% pour les soins préventifs. Cette part des prestataires de soins ambulatoires consacrée à la prévention serait faible, car les soins préventifs doivent constituer un gros paquet dans les activités des formations sanitaires</w:t>
      </w:r>
      <w:r w:rsidR="0061489F">
        <w:rPr>
          <w:lang w:eastAsia="en-US"/>
        </w:rPr>
        <w:t xml:space="preserve"> de base, notamment les CSCom. </w:t>
      </w:r>
    </w:p>
    <w:p w:rsidR="00E36B0E" w:rsidRPr="0044670F" w:rsidRDefault="00E36B0E" w:rsidP="00452F67">
      <w:pPr>
        <w:rPr>
          <w:lang w:eastAsia="en-US"/>
        </w:rPr>
      </w:pPr>
      <w:r w:rsidRPr="0044670F">
        <w:rPr>
          <w:lang w:eastAsia="en-US"/>
        </w:rPr>
        <w:t>S’agissant des prestataires de soins préventifs, ils ont consacré 69,18 % de leurs dépenses aux soins préventifs. Cependant, ils ont consacré une part importante aux soins curatifs, soit 30 % du total de leurs dépenses. Cette situation pourrait être due au fait qu’à cause de la crise sécurit</w:t>
      </w:r>
      <w:r w:rsidR="00611BCD">
        <w:rPr>
          <w:lang w:eastAsia="en-US"/>
        </w:rPr>
        <w:t>aire</w:t>
      </w:r>
      <w:r w:rsidRPr="0044670F">
        <w:rPr>
          <w:lang w:eastAsia="en-US"/>
        </w:rPr>
        <w:t xml:space="preserve"> de 2012, beaucoup de prestataires de soins préventifs, notamment les programmes et les ONG se sont vus dans la nécessité d’offrir des soins curatifs dans les zones d</w:t>
      </w:r>
      <w:r w:rsidR="0061489F">
        <w:rPr>
          <w:lang w:eastAsia="en-US"/>
        </w:rPr>
        <w:t>urement affectées par la crise.</w:t>
      </w:r>
    </w:p>
    <w:p w:rsidR="00E36B0E" w:rsidRPr="0044670F" w:rsidRDefault="00E36B0E" w:rsidP="00452F67">
      <w:pPr>
        <w:rPr>
          <w:lang w:eastAsia="en-US"/>
        </w:rPr>
      </w:pPr>
      <w:r w:rsidRPr="0044670F">
        <w:rPr>
          <w:lang w:eastAsia="en-US"/>
        </w:rPr>
        <w:t>Les prestataires de services administratifs et de financement du système de soins de santé ont consacré 65,50 % à la gouvernance, administration du système de santé et des financements e</w:t>
      </w:r>
      <w:r w:rsidR="0061489F">
        <w:rPr>
          <w:lang w:eastAsia="en-US"/>
        </w:rPr>
        <w:t>t 34,50 % aux soins préventifs.</w:t>
      </w:r>
    </w:p>
    <w:p w:rsidR="00E36B0E" w:rsidRPr="0044670F" w:rsidRDefault="00E36B0E" w:rsidP="009216EF">
      <w:pPr>
        <w:pStyle w:val="Titre3"/>
        <w:rPr>
          <w:lang w:eastAsia="en-US"/>
        </w:rPr>
      </w:pPr>
      <w:bookmarkStart w:id="47" w:name="_Toc456334554"/>
      <w:r w:rsidRPr="0044670F">
        <w:rPr>
          <w:lang w:eastAsia="en-US"/>
        </w:rPr>
        <w:t>Répartition des dép</w:t>
      </w:r>
      <w:r w:rsidR="0061489F">
        <w:rPr>
          <w:lang w:eastAsia="en-US"/>
        </w:rPr>
        <w:t>enses de santé par bénéficiaire</w:t>
      </w:r>
      <w:bookmarkEnd w:id="47"/>
    </w:p>
    <w:p w:rsidR="00E36B0E" w:rsidRPr="0044670F" w:rsidRDefault="00E36B0E" w:rsidP="00587784">
      <w:pPr>
        <w:spacing w:line="312" w:lineRule="auto"/>
        <w:rPr>
          <w:lang w:eastAsia="en-US"/>
        </w:rPr>
      </w:pPr>
      <w:r w:rsidRPr="0044670F">
        <w:rPr>
          <w:lang w:eastAsia="en-US"/>
        </w:rPr>
        <w:t>Deux types de bénéficiaires sont concernés dans cette partie à savoir les</w:t>
      </w:r>
      <w:r w:rsidR="0061489F">
        <w:rPr>
          <w:lang w:eastAsia="en-US"/>
        </w:rPr>
        <w:t xml:space="preserve"> régions et les tranches d’âge.</w:t>
      </w:r>
    </w:p>
    <w:p w:rsidR="00E36B0E" w:rsidRPr="0044670F" w:rsidRDefault="00E36B0E" w:rsidP="009216EF">
      <w:pPr>
        <w:pStyle w:val="Titre4"/>
      </w:pPr>
      <w:r w:rsidRPr="0044670F">
        <w:t xml:space="preserve">Répartition des dépenses de santé par </w:t>
      </w:r>
      <w:r w:rsidR="00DC3685" w:rsidRPr="0044670F">
        <w:t>région</w:t>
      </w:r>
    </w:p>
    <w:p w:rsidR="00E36B0E" w:rsidRPr="0044670F" w:rsidRDefault="00E36B0E" w:rsidP="00452F67">
      <w:pPr>
        <w:rPr>
          <w:lang w:eastAsia="en-US"/>
        </w:rPr>
      </w:pPr>
      <w:r w:rsidRPr="0044670F">
        <w:rPr>
          <w:lang w:eastAsia="en-US"/>
        </w:rPr>
        <w:t xml:space="preserve">D’après </w:t>
      </w:r>
      <w:r w:rsidR="0046778E" w:rsidRPr="0046778E">
        <w:rPr>
          <w:lang w:eastAsia="en-US"/>
        </w:rPr>
        <w:t>le t</w:t>
      </w:r>
      <w:r w:rsidR="0046778E">
        <w:rPr>
          <w:lang w:eastAsia="en-US"/>
        </w:rPr>
        <w:t>ableau annexe 2</w:t>
      </w:r>
      <w:r w:rsidRPr="0044670F">
        <w:rPr>
          <w:lang w:eastAsia="en-US"/>
        </w:rPr>
        <w:t>, les régimes de financement ont mobilisé leurs dépenses à 25,35 % pour le district de Bamako, devenant ainsi le premier bénéficiaire des fonds mobilisés par les recettes des régimes de financement. Cela s’expliquerait par la présence d’importantes structures de santé à ce niveau, notamment les hôpitaux de troisième référence et les six centres de santé de référence.</w:t>
      </w:r>
    </w:p>
    <w:p w:rsidR="00E36B0E" w:rsidRPr="0044670F" w:rsidRDefault="00E36B0E" w:rsidP="00452F67">
      <w:pPr>
        <w:rPr>
          <w:lang w:eastAsia="en-US"/>
        </w:rPr>
      </w:pPr>
      <w:r w:rsidRPr="0044670F">
        <w:rPr>
          <w:lang w:eastAsia="en-US"/>
        </w:rPr>
        <w:t>La région de Sikasso est le deuxième bénéficiaire avec 17,81 % des fonds dépensés. Le niveau central est le troisième bénéficiaire avec 11,18 %. Ce niveau regroupe les structures de coordination de la santé.</w:t>
      </w:r>
    </w:p>
    <w:p w:rsidR="00ED1202" w:rsidRDefault="00E36B0E" w:rsidP="00452F67">
      <w:pPr>
        <w:spacing w:after="0"/>
        <w:rPr>
          <w:lang w:eastAsia="en-US"/>
        </w:rPr>
      </w:pPr>
      <w:r w:rsidRPr="0044670F">
        <w:rPr>
          <w:lang w:eastAsia="en-US"/>
        </w:rPr>
        <w:t xml:space="preserve">En s’intéressant à la répartition des dépenses des recettes des régimes de financement par région bénéficiaire, on constate que les trois premiers « recettes des régimes de financement » </w:t>
      </w:r>
      <w:r w:rsidR="00452F67">
        <w:rPr>
          <w:lang w:eastAsia="en-US"/>
        </w:rPr>
        <w:t>du tableau</w:t>
      </w:r>
      <w:r w:rsidR="00611BCD">
        <w:rPr>
          <w:lang w:eastAsia="en-US"/>
        </w:rPr>
        <w:t xml:space="preserve"> 3.1.</w:t>
      </w:r>
      <w:r w:rsidRPr="0044670F">
        <w:rPr>
          <w:lang w:eastAsia="en-US"/>
        </w:rPr>
        <w:t xml:space="preserve">7 ont tous comme premier bénéficiaire le niveau central avec 62,20 % des dépenses des «  transferts issus des revenus nationaux de l’administration publique (alloués à la santé), 27,44 % des «transferts d’origine étrangère distribués par l’administration publique » et 44,32 % des « cotisations d’assurance sociale ». </w:t>
      </w:r>
    </w:p>
    <w:p w:rsidR="00ED1202" w:rsidRDefault="00ED1202" w:rsidP="00452F67">
      <w:pPr>
        <w:spacing w:after="0"/>
        <w:rPr>
          <w:lang w:eastAsia="en-US"/>
        </w:rPr>
      </w:pPr>
    </w:p>
    <w:p w:rsidR="00E36B0E" w:rsidRPr="0044670F" w:rsidRDefault="00E36B0E" w:rsidP="00452F67">
      <w:pPr>
        <w:spacing w:after="0"/>
        <w:rPr>
          <w:lang w:eastAsia="en-US"/>
        </w:rPr>
      </w:pPr>
      <w:r w:rsidRPr="0044670F">
        <w:rPr>
          <w:lang w:eastAsia="en-US"/>
        </w:rPr>
        <w:t>Ces mêmes recettes des régimes de financement font du District de Bamako leur deuxième bénéficiaire avec respectivement 7,52 %, 16,13 % et 37, 29 % de leurs dépenses mobilisées. La région de Sikasso est leur troisième bénéficiaire avec 6,65 % pour «  transferts issus des revenus nationaux de l’administration publique (alloués à la santé), 12,73 % pour «transferts d’origine étrangère distribués par l’administration publique » et 7,71 % pour « cotisations d’assurance sociale ».</w:t>
      </w:r>
    </w:p>
    <w:p w:rsidR="00734095" w:rsidRPr="0044670F" w:rsidRDefault="00452F67" w:rsidP="00452F67">
      <w:pPr>
        <w:rPr>
          <w:lang w:eastAsia="en-US"/>
        </w:rPr>
      </w:pPr>
      <w:r>
        <w:rPr>
          <w:lang w:eastAsia="en-US"/>
        </w:rPr>
        <w:t xml:space="preserve">Pour </w:t>
      </w:r>
      <w:r w:rsidR="00734095" w:rsidRPr="0044670F">
        <w:rPr>
          <w:lang w:eastAsia="en-US"/>
        </w:rPr>
        <w:t>« les prépaiements volontaires », « autres revenus nationaux » et « transferts directs étrangers », le district de Bamako est le premier bénéficiaire des fonds avec respectivement 28,08 %, 31,89 % et 19,91% de leurs dépenses. Les « prépaiements volontaires » et les « autres revenus nationaux » ont pour deuxième bénéficiaire la région de Sikasso avec respectivement 20,18 % et 22,24 de leurs dépenses. Les « transferts directs étrangers ont pour deuxième bénéficiaire la régio</w:t>
      </w:r>
      <w:r w:rsidR="00AB6F17">
        <w:rPr>
          <w:lang w:eastAsia="en-US"/>
        </w:rPr>
        <w:t>n de Tombouctou avec 17,64 % d</w:t>
      </w:r>
      <w:r w:rsidR="00734095" w:rsidRPr="0044670F">
        <w:rPr>
          <w:lang w:eastAsia="en-US"/>
        </w:rPr>
        <w:t>es dépenses.</w:t>
      </w:r>
    </w:p>
    <w:p w:rsidR="00743F86" w:rsidRPr="0044670F" w:rsidRDefault="00734095" w:rsidP="009216EF">
      <w:pPr>
        <w:pStyle w:val="Titre4"/>
      </w:pPr>
      <w:r w:rsidRPr="0044670F">
        <w:t xml:space="preserve">Répartition des dépenses par </w:t>
      </w:r>
      <w:r w:rsidR="00705C92">
        <w:t>tranche d’</w:t>
      </w:r>
      <w:r w:rsidRPr="0044670F">
        <w:t>âge</w:t>
      </w:r>
    </w:p>
    <w:p w:rsidR="00734095" w:rsidRPr="0044670F" w:rsidRDefault="00734095" w:rsidP="00587784">
      <w:pPr>
        <w:spacing w:line="312" w:lineRule="auto"/>
        <w:rPr>
          <w:lang w:eastAsia="en-US"/>
        </w:rPr>
      </w:pPr>
      <w:r w:rsidRPr="00497D1B">
        <w:rPr>
          <w:lang w:eastAsia="en-US"/>
        </w:rPr>
        <w:t xml:space="preserve">Le tableau </w:t>
      </w:r>
      <w:r w:rsidR="00D21BB3" w:rsidRPr="00497D1B">
        <w:rPr>
          <w:lang w:eastAsia="en-US"/>
        </w:rPr>
        <w:t>3.</w:t>
      </w:r>
      <w:r w:rsidR="00C3017C" w:rsidRPr="00497D1B">
        <w:rPr>
          <w:lang w:eastAsia="en-US"/>
        </w:rPr>
        <w:t>1.</w:t>
      </w:r>
      <w:r w:rsidRPr="00497D1B">
        <w:rPr>
          <w:lang w:eastAsia="en-US"/>
        </w:rPr>
        <w:t>8</w:t>
      </w:r>
      <w:r w:rsidRPr="0044670F">
        <w:rPr>
          <w:lang w:eastAsia="en-US"/>
        </w:rPr>
        <w:t xml:space="preserve"> récapitule la répartition des dépenses de santé par tranche d’âge</w:t>
      </w:r>
      <w:r w:rsidR="00743F86" w:rsidRPr="0044670F">
        <w:rPr>
          <w:lang w:eastAsia="en-US"/>
        </w:rPr>
        <w:t xml:space="preserve"> en 2013</w:t>
      </w:r>
      <w:r w:rsidR="0061489F">
        <w:rPr>
          <w:lang w:eastAsia="en-US"/>
        </w:rPr>
        <w:t>.</w:t>
      </w:r>
    </w:p>
    <w:p w:rsidR="00734095" w:rsidRPr="00ED1202" w:rsidRDefault="00D21BB3" w:rsidP="00D21BB3">
      <w:pPr>
        <w:pStyle w:val="Lgende"/>
        <w:rPr>
          <w:b/>
          <w:color w:val="000000" w:themeColor="text1"/>
          <w:sz w:val="22"/>
          <w:szCs w:val="22"/>
          <w:lang w:eastAsia="en-US"/>
        </w:rPr>
      </w:pPr>
      <w:bookmarkStart w:id="48" w:name="_Toc418858298"/>
      <w:r w:rsidRPr="00ED1202">
        <w:rPr>
          <w:b/>
          <w:iCs w:val="0"/>
          <w:color w:val="000000"/>
          <w:sz w:val="24"/>
          <w:szCs w:val="24"/>
          <w:lang w:eastAsia="en-US"/>
        </w:rPr>
        <w:t xml:space="preserve">Tableau </w:t>
      </w:r>
      <w:r w:rsidR="00A7300D" w:rsidRPr="00ED1202">
        <w:rPr>
          <w:b/>
          <w:iCs w:val="0"/>
          <w:color w:val="000000"/>
          <w:sz w:val="24"/>
          <w:szCs w:val="24"/>
          <w:lang w:eastAsia="en-US"/>
        </w:rPr>
        <w:fldChar w:fldCharType="begin"/>
      </w:r>
      <w:r w:rsidR="009844A2" w:rsidRPr="00ED1202">
        <w:rPr>
          <w:b/>
          <w:iCs w:val="0"/>
          <w:color w:val="000000"/>
          <w:sz w:val="24"/>
          <w:szCs w:val="24"/>
          <w:lang w:eastAsia="en-US"/>
        </w:rPr>
        <w:instrText xml:space="preserve"> STYLEREF 2 \s </w:instrText>
      </w:r>
      <w:r w:rsidR="00A7300D" w:rsidRPr="00ED1202">
        <w:rPr>
          <w:b/>
          <w:iCs w:val="0"/>
          <w:color w:val="000000"/>
          <w:sz w:val="24"/>
          <w:szCs w:val="24"/>
          <w:lang w:eastAsia="en-US"/>
        </w:rPr>
        <w:fldChar w:fldCharType="separate"/>
      </w:r>
      <w:r w:rsidR="00956654">
        <w:rPr>
          <w:b/>
          <w:iCs w:val="0"/>
          <w:noProof/>
          <w:color w:val="000000"/>
          <w:sz w:val="24"/>
          <w:szCs w:val="24"/>
          <w:lang w:eastAsia="en-US"/>
        </w:rPr>
        <w:t>3.1</w:t>
      </w:r>
      <w:r w:rsidR="00A7300D" w:rsidRPr="00ED1202">
        <w:rPr>
          <w:b/>
          <w:iCs w:val="0"/>
          <w:color w:val="000000"/>
          <w:sz w:val="24"/>
          <w:szCs w:val="24"/>
          <w:lang w:eastAsia="en-US"/>
        </w:rPr>
        <w:fldChar w:fldCharType="end"/>
      </w:r>
      <w:r w:rsidR="009844A2" w:rsidRPr="00ED1202">
        <w:rPr>
          <w:b/>
          <w:iCs w:val="0"/>
          <w:color w:val="000000"/>
          <w:sz w:val="24"/>
          <w:szCs w:val="24"/>
          <w:lang w:eastAsia="en-US"/>
        </w:rPr>
        <w:t>.</w:t>
      </w:r>
      <w:r w:rsidR="00497D1B" w:rsidRPr="00ED1202">
        <w:rPr>
          <w:b/>
          <w:iCs w:val="0"/>
          <w:color w:val="000000"/>
          <w:sz w:val="24"/>
          <w:szCs w:val="24"/>
          <w:lang w:eastAsia="en-US"/>
        </w:rPr>
        <w:t>8</w:t>
      </w:r>
      <w:r w:rsidRPr="00ED1202">
        <w:rPr>
          <w:b/>
          <w:color w:val="000000" w:themeColor="text1"/>
          <w:sz w:val="22"/>
          <w:szCs w:val="22"/>
        </w:rPr>
        <w:t xml:space="preserve"> : </w:t>
      </w:r>
      <w:r w:rsidR="00734095" w:rsidRPr="00ED1202">
        <w:rPr>
          <w:b/>
          <w:color w:val="000000" w:themeColor="text1"/>
          <w:sz w:val="22"/>
          <w:szCs w:val="22"/>
          <w:lang w:eastAsia="en-US"/>
        </w:rPr>
        <w:t>Répartition des dépe</w:t>
      </w:r>
      <w:r w:rsidR="0061489F" w:rsidRPr="00ED1202">
        <w:rPr>
          <w:b/>
          <w:color w:val="000000" w:themeColor="text1"/>
          <w:sz w:val="22"/>
          <w:szCs w:val="22"/>
          <w:lang w:eastAsia="en-US"/>
        </w:rPr>
        <w:t>nses de santé par tranche d’âge</w:t>
      </w:r>
      <w:bookmarkEnd w:id="48"/>
    </w:p>
    <w:tbl>
      <w:tblPr>
        <w:tblW w:w="5068" w:type="pct"/>
        <w:tblCellMar>
          <w:left w:w="70" w:type="dxa"/>
          <w:right w:w="70" w:type="dxa"/>
        </w:tblCellMar>
        <w:tblLook w:val="04A0"/>
      </w:tblPr>
      <w:tblGrid>
        <w:gridCol w:w="3713"/>
        <w:gridCol w:w="4070"/>
        <w:gridCol w:w="1893"/>
      </w:tblGrid>
      <w:tr w:rsidR="004962BB" w:rsidRPr="00D21BB3" w:rsidTr="00A5078E">
        <w:trPr>
          <w:trHeight w:val="238"/>
        </w:trPr>
        <w:tc>
          <w:tcPr>
            <w:tcW w:w="1919"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4962BB" w:rsidRPr="00D21BB3" w:rsidRDefault="004962BB" w:rsidP="004962BB">
            <w:pPr>
              <w:spacing w:after="0" w:line="312" w:lineRule="auto"/>
              <w:rPr>
                <w:rFonts w:ascii="Arial" w:hAnsi="Arial" w:cs="Arial"/>
                <w:b/>
                <w:color w:val="000000" w:themeColor="text1"/>
                <w:sz w:val="20"/>
                <w:szCs w:val="20"/>
                <w:lang w:eastAsia="fr-FR"/>
              </w:rPr>
            </w:pPr>
            <w:r>
              <w:rPr>
                <w:rFonts w:ascii="Arial" w:hAnsi="Arial" w:cs="Arial"/>
                <w:b/>
                <w:bCs w:val="0"/>
                <w:sz w:val="20"/>
                <w:szCs w:val="20"/>
              </w:rPr>
              <w:t>Tranches d'âge</w:t>
            </w:r>
          </w:p>
        </w:tc>
        <w:tc>
          <w:tcPr>
            <w:tcW w:w="2103" w:type="pct"/>
            <w:tcBorders>
              <w:top w:val="single" w:sz="8" w:space="0" w:color="auto"/>
              <w:left w:val="nil"/>
              <w:bottom w:val="single" w:sz="4" w:space="0" w:color="auto"/>
              <w:right w:val="single" w:sz="4" w:space="0" w:color="auto"/>
            </w:tcBorders>
            <w:shd w:val="clear" w:color="auto" w:fill="auto"/>
            <w:noWrap/>
            <w:vAlign w:val="center"/>
            <w:hideMark/>
          </w:tcPr>
          <w:p w:rsidR="004962BB" w:rsidRPr="00D21BB3" w:rsidRDefault="004962BB" w:rsidP="004962BB">
            <w:pPr>
              <w:spacing w:after="0" w:line="312" w:lineRule="auto"/>
              <w:jc w:val="right"/>
              <w:rPr>
                <w:rFonts w:ascii="Arial" w:hAnsi="Arial" w:cs="Arial"/>
                <w:b/>
                <w:color w:val="000000" w:themeColor="text1"/>
                <w:sz w:val="20"/>
                <w:szCs w:val="20"/>
                <w:lang w:eastAsia="fr-FR"/>
              </w:rPr>
            </w:pPr>
            <w:r>
              <w:rPr>
                <w:rFonts w:ascii="Arial" w:hAnsi="Arial" w:cs="Arial"/>
                <w:b/>
                <w:bCs w:val="0"/>
                <w:sz w:val="20"/>
                <w:szCs w:val="20"/>
              </w:rPr>
              <w:t>Montant</w:t>
            </w:r>
          </w:p>
        </w:tc>
        <w:tc>
          <w:tcPr>
            <w:tcW w:w="978" w:type="pct"/>
            <w:tcBorders>
              <w:top w:val="single" w:sz="8" w:space="0" w:color="auto"/>
              <w:left w:val="nil"/>
              <w:bottom w:val="single" w:sz="4" w:space="0" w:color="auto"/>
              <w:right w:val="single" w:sz="8" w:space="0" w:color="auto"/>
            </w:tcBorders>
            <w:shd w:val="clear" w:color="auto" w:fill="auto"/>
            <w:noWrap/>
            <w:vAlign w:val="center"/>
            <w:hideMark/>
          </w:tcPr>
          <w:p w:rsidR="004962BB" w:rsidRPr="00D21BB3" w:rsidRDefault="004962BB" w:rsidP="004962BB">
            <w:pPr>
              <w:spacing w:after="0" w:line="312" w:lineRule="auto"/>
              <w:jc w:val="right"/>
              <w:rPr>
                <w:rFonts w:ascii="Arial" w:hAnsi="Arial" w:cs="Arial"/>
                <w:b/>
                <w:color w:val="000000" w:themeColor="text1"/>
                <w:sz w:val="20"/>
                <w:szCs w:val="20"/>
                <w:lang w:eastAsia="fr-FR"/>
              </w:rPr>
            </w:pPr>
            <w:r>
              <w:rPr>
                <w:rFonts w:ascii="Arial" w:hAnsi="Arial" w:cs="Arial"/>
                <w:b/>
                <w:bCs w:val="0"/>
                <w:sz w:val="20"/>
                <w:szCs w:val="20"/>
              </w:rPr>
              <w:t>%</w:t>
            </w:r>
          </w:p>
        </w:tc>
      </w:tr>
      <w:tr w:rsidR="004962BB" w:rsidRPr="00D21BB3" w:rsidTr="00452F67">
        <w:trPr>
          <w:trHeight w:val="238"/>
        </w:trPr>
        <w:tc>
          <w:tcPr>
            <w:tcW w:w="1919" w:type="pct"/>
            <w:tcBorders>
              <w:top w:val="nil"/>
              <w:left w:val="single" w:sz="8" w:space="0" w:color="auto"/>
              <w:bottom w:val="single" w:sz="4" w:space="0" w:color="auto"/>
              <w:right w:val="single" w:sz="4" w:space="0" w:color="auto"/>
            </w:tcBorders>
            <w:shd w:val="clear" w:color="000000" w:fill="FFFFFF"/>
            <w:vAlign w:val="center"/>
            <w:hideMark/>
          </w:tcPr>
          <w:p w:rsidR="004962BB" w:rsidRPr="00D21BB3" w:rsidRDefault="004962BB" w:rsidP="004962BB">
            <w:pPr>
              <w:spacing w:after="0" w:line="312" w:lineRule="auto"/>
              <w:rPr>
                <w:rFonts w:ascii="Arial" w:hAnsi="Arial" w:cs="Arial"/>
                <w:sz w:val="20"/>
                <w:szCs w:val="20"/>
                <w:lang w:eastAsia="fr-FR"/>
              </w:rPr>
            </w:pPr>
            <w:r>
              <w:rPr>
                <w:rFonts w:ascii="Arial" w:hAnsi="Arial" w:cs="Arial"/>
                <w:sz w:val="20"/>
                <w:szCs w:val="20"/>
              </w:rPr>
              <w:t>AGE.1 &lt; 5 ans</w:t>
            </w:r>
          </w:p>
        </w:tc>
        <w:tc>
          <w:tcPr>
            <w:tcW w:w="2103" w:type="pct"/>
            <w:tcBorders>
              <w:top w:val="nil"/>
              <w:left w:val="nil"/>
              <w:bottom w:val="single" w:sz="4" w:space="0" w:color="auto"/>
              <w:right w:val="single" w:sz="4" w:space="0" w:color="auto"/>
            </w:tcBorders>
            <w:shd w:val="clear" w:color="000000" w:fill="FFFFFF"/>
            <w:vAlign w:val="center"/>
            <w:hideMark/>
          </w:tcPr>
          <w:p w:rsidR="004962BB" w:rsidRPr="00D21BB3" w:rsidRDefault="004962BB" w:rsidP="004962BB">
            <w:pPr>
              <w:spacing w:after="0" w:line="312" w:lineRule="auto"/>
              <w:jc w:val="right"/>
              <w:rPr>
                <w:rFonts w:ascii="Arial" w:hAnsi="Arial" w:cs="Arial"/>
                <w:sz w:val="20"/>
                <w:szCs w:val="20"/>
                <w:lang w:eastAsia="fr-FR"/>
              </w:rPr>
            </w:pPr>
            <w:r>
              <w:rPr>
                <w:rFonts w:ascii="Arial" w:hAnsi="Arial" w:cs="Arial"/>
                <w:sz w:val="20"/>
                <w:szCs w:val="20"/>
              </w:rPr>
              <w:t>134 949 680 511</w:t>
            </w:r>
          </w:p>
        </w:tc>
        <w:tc>
          <w:tcPr>
            <w:tcW w:w="978" w:type="pct"/>
            <w:tcBorders>
              <w:top w:val="nil"/>
              <w:left w:val="nil"/>
              <w:bottom w:val="single" w:sz="4" w:space="0" w:color="auto"/>
              <w:right w:val="single" w:sz="8" w:space="0" w:color="auto"/>
            </w:tcBorders>
            <w:shd w:val="clear" w:color="000000" w:fill="FFFFFF"/>
            <w:vAlign w:val="center"/>
            <w:hideMark/>
          </w:tcPr>
          <w:p w:rsidR="004962BB" w:rsidRPr="00D21BB3" w:rsidRDefault="004962BB" w:rsidP="004962BB">
            <w:pPr>
              <w:spacing w:after="0" w:line="312" w:lineRule="auto"/>
              <w:jc w:val="right"/>
              <w:rPr>
                <w:rFonts w:ascii="Arial" w:hAnsi="Arial" w:cs="Arial"/>
                <w:sz w:val="20"/>
                <w:szCs w:val="20"/>
                <w:lang w:eastAsia="fr-FR"/>
              </w:rPr>
            </w:pPr>
            <w:r>
              <w:rPr>
                <w:rFonts w:ascii="Arial" w:hAnsi="Arial" w:cs="Arial"/>
                <w:sz w:val="20"/>
                <w:szCs w:val="20"/>
              </w:rPr>
              <w:t>39,29</w:t>
            </w:r>
          </w:p>
        </w:tc>
      </w:tr>
      <w:tr w:rsidR="004962BB" w:rsidRPr="00D21BB3" w:rsidTr="00452F67">
        <w:trPr>
          <w:trHeight w:val="362"/>
        </w:trPr>
        <w:tc>
          <w:tcPr>
            <w:tcW w:w="1919" w:type="pct"/>
            <w:tcBorders>
              <w:top w:val="nil"/>
              <w:left w:val="single" w:sz="8" w:space="0" w:color="auto"/>
              <w:bottom w:val="single" w:sz="4" w:space="0" w:color="auto"/>
              <w:right w:val="single" w:sz="4" w:space="0" w:color="auto"/>
            </w:tcBorders>
            <w:shd w:val="clear" w:color="000000" w:fill="FFFFFF"/>
            <w:vAlign w:val="center"/>
            <w:hideMark/>
          </w:tcPr>
          <w:p w:rsidR="004962BB" w:rsidRPr="00D21BB3" w:rsidRDefault="004962BB" w:rsidP="004962BB">
            <w:pPr>
              <w:spacing w:after="0" w:line="312" w:lineRule="auto"/>
              <w:rPr>
                <w:rFonts w:ascii="Arial" w:hAnsi="Arial" w:cs="Arial"/>
                <w:sz w:val="20"/>
                <w:szCs w:val="20"/>
                <w:lang w:eastAsia="fr-FR"/>
              </w:rPr>
            </w:pPr>
            <w:r>
              <w:rPr>
                <w:rFonts w:ascii="Arial" w:hAnsi="Arial" w:cs="Arial"/>
                <w:sz w:val="20"/>
                <w:szCs w:val="20"/>
              </w:rPr>
              <w:t>AGE.2.1 5-14 ans</w:t>
            </w:r>
          </w:p>
        </w:tc>
        <w:tc>
          <w:tcPr>
            <w:tcW w:w="2103" w:type="pct"/>
            <w:tcBorders>
              <w:top w:val="nil"/>
              <w:left w:val="nil"/>
              <w:bottom w:val="single" w:sz="4" w:space="0" w:color="auto"/>
              <w:right w:val="single" w:sz="4" w:space="0" w:color="auto"/>
            </w:tcBorders>
            <w:shd w:val="clear" w:color="000000" w:fill="FFFFFF"/>
            <w:vAlign w:val="center"/>
            <w:hideMark/>
          </w:tcPr>
          <w:p w:rsidR="004962BB" w:rsidRPr="00D21BB3" w:rsidRDefault="004962BB" w:rsidP="004962BB">
            <w:pPr>
              <w:spacing w:after="0" w:line="312" w:lineRule="auto"/>
              <w:jc w:val="right"/>
              <w:rPr>
                <w:rFonts w:ascii="Arial" w:hAnsi="Arial" w:cs="Arial"/>
                <w:sz w:val="20"/>
                <w:szCs w:val="20"/>
                <w:lang w:eastAsia="fr-FR"/>
              </w:rPr>
            </w:pPr>
            <w:r>
              <w:rPr>
                <w:rFonts w:ascii="Arial" w:hAnsi="Arial" w:cs="Arial"/>
                <w:sz w:val="20"/>
                <w:szCs w:val="20"/>
              </w:rPr>
              <w:t>66 436 044 878</w:t>
            </w:r>
          </w:p>
        </w:tc>
        <w:tc>
          <w:tcPr>
            <w:tcW w:w="978" w:type="pct"/>
            <w:tcBorders>
              <w:top w:val="nil"/>
              <w:left w:val="nil"/>
              <w:bottom w:val="single" w:sz="4" w:space="0" w:color="auto"/>
              <w:right w:val="single" w:sz="8" w:space="0" w:color="auto"/>
            </w:tcBorders>
            <w:shd w:val="clear" w:color="000000" w:fill="FFFFFF"/>
            <w:vAlign w:val="center"/>
            <w:hideMark/>
          </w:tcPr>
          <w:p w:rsidR="004962BB" w:rsidRPr="00D21BB3" w:rsidRDefault="004962BB" w:rsidP="004962BB">
            <w:pPr>
              <w:spacing w:after="0" w:line="312" w:lineRule="auto"/>
              <w:jc w:val="right"/>
              <w:rPr>
                <w:rFonts w:ascii="Arial" w:hAnsi="Arial" w:cs="Arial"/>
                <w:sz w:val="20"/>
                <w:szCs w:val="20"/>
                <w:lang w:eastAsia="fr-FR"/>
              </w:rPr>
            </w:pPr>
            <w:r>
              <w:rPr>
                <w:rFonts w:ascii="Arial" w:hAnsi="Arial" w:cs="Arial"/>
                <w:sz w:val="20"/>
                <w:szCs w:val="20"/>
              </w:rPr>
              <w:t>19,34</w:t>
            </w:r>
          </w:p>
        </w:tc>
      </w:tr>
      <w:tr w:rsidR="004962BB" w:rsidRPr="00D21BB3" w:rsidTr="00452F67">
        <w:trPr>
          <w:trHeight w:val="362"/>
        </w:trPr>
        <w:tc>
          <w:tcPr>
            <w:tcW w:w="1919" w:type="pct"/>
            <w:tcBorders>
              <w:top w:val="nil"/>
              <w:left w:val="single" w:sz="8" w:space="0" w:color="auto"/>
              <w:bottom w:val="single" w:sz="4" w:space="0" w:color="auto"/>
              <w:right w:val="single" w:sz="4" w:space="0" w:color="auto"/>
            </w:tcBorders>
            <w:shd w:val="clear" w:color="000000" w:fill="FFFFFF"/>
            <w:vAlign w:val="center"/>
            <w:hideMark/>
          </w:tcPr>
          <w:p w:rsidR="004962BB" w:rsidRPr="00D21BB3" w:rsidRDefault="004962BB" w:rsidP="004962BB">
            <w:pPr>
              <w:spacing w:after="0" w:line="312" w:lineRule="auto"/>
              <w:rPr>
                <w:rFonts w:ascii="Arial" w:hAnsi="Arial" w:cs="Arial"/>
                <w:sz w:val="20"/>
                <w:szCs w:val="20"/>
                <w:lang w:eastAsia="fr-FR"/>
              </w:rPr>
            </w:pPr>
            <w:r>
              <w:rPr>
                <w:rFonts w:ascii="Arial" w:hAnsi="Arial" w:cs="Arial"/>
                <w:sz w:val="20"/>
                <w:szCs w:val="20"/>
              </w:rPr>
              <w:t>AGE.2.2 15-49 ans</w:t>
            </w:r>
          </w:p>
        </w:tc>
        <w:tc>
          <w:tcPr>
            <w:tcW w:w="2103" w:type="pct"/>
            <w:tcBorders>
              <w:top w:val="nil"/>
              <w:left w:val="nil"/>
              <w:bottom w:val="single" w:sz="4" w:space="0" w:color="auto"/>
              <w:right w:val="single" w:sz="4" w:space="0" w:color="auto"/>
            </w:tcBorders>
            <w:shd w:val="clear" w:color="000000" w:fill="FFFFFF"/>
            <w:vAlign w:val="center"/>
            <w:hideMark/>
          </w:tcPr>
          <w:p w:rsidR="004962BB" w:rsidRPr="00D21BB3" w:rsidRDefault="004962BB" w:rsidP="004962BB">
            <w:pPr>
              <w:spacing w:after="0" w:line="312" w:lineRule="auto"/>
              <w:jc w:val="right"/>
              <w:rPr>
                <w:rFonts w:ascii="Arial" w:hAnsi="Arial" w:cs="Arial"/>
                <w:sz w:val="20"/>
                <w:szCs w:val="20"/>
                <w:lang w:eastAsia="fr-FR"/>
              </w:rPr>
            </w:pPr>
            <w:r>
              <w:rPr>
                <w:rFonts w:ascii="Arial" w:hAnsi="Arial" w:cs="Arial"/>
                <w:sz w:val="20"/>
                <w:szCs w:val="20"/>
              </w:rPr>
              <w:t>125 463 491 691</w:t>
            </w:r>
          </w:p>
        </w:tc>
        <w:tc>
          <w:tcPr>
            <w:tcW w:w="978" w:type="pct"/>
            <w:tcBorders>
              <w:top w:val="nil"/>
              <w:left w:val="nil"/>
              <w:bottom w:val="single" w:sz="4" w:space="0" w:color="auto"/>
              <w:right w:val="single" w:sz="8" w:space="0" w:color="auto"/>
            </w:tcBorders>
            <w:shd w:val="clear" w:color="000000" w:fill="FFFFFF"/>
            <w:vAlign w:val="center"/>
            <w:hideMark/>
          </w:tcPr>
          <w:p w:rsidR="004962BB" w:rsidRPr="00D21BB3" w:rsidRDefault="004962BB" w:rsidP="004962BB">
            <w:pPr>
              <w:spacing w:after="0" w:line="312" w:lineRule="auto"/>
              <w:jc w:val="right"/>
              <w:rPr>
                <w:rFonts w:ascii="Arial" w:hAnsi="Arial" w:cs="Arial"/>
                <w:sz w:val="20"/>
                <w:szCs w:val="20"/>
                <w:lang w:eastAsia="fr-FR"/>
              </w:rPr>
            </w:pPr>
            <w:r>
              <w:rPr>
                <w:rFonts w:ascii="Arial" w:hAnsi="Arial" w:cs="Arial"/>
                <w:sz w:val="20"/>
                <w:szCs w:val="20"/>
              </w:rPr>
              <w:t>36,52</w:t>
            </w:r>
          </w:p>
        </w:tc>
      </w:tr>
      <w:tr w:rsidR="004962BB" w:rsidRPr="00D21BB3" w:rsidTr="00452F67">
        <w:trPr>
          <w:trHeight w:val="362"/>
        </w:trPr>
        <w:tc>
          <w:tcPr>
            <w:tcW w:w="1919" w:type="pct"/>
            <w:tcBorders>
              <w:top w:val="nil"/>
              <w:left w:val="single" w:sz="8" w:space="0" w:color="auto"/>
              <w:bottom w:val="single" w:sz="4" w:space="0" w:color="auto"/>
              <w:right w:val="single" w:sz="4" w:space="0" w:color="auto"/>
            </w:tcBorders>
            <w:shd w:val="clear" w:color="000000" w:fill="FFFFFF"/>
            <w:vAlign w:val="center"/>
            <w:hideMark/>
          </w:tcPr>
          <w:p w:rsidR="004962BB" w:rsidRPr="00D21BB3" w:rsidRDefault="004962BB" w:rsidP="004962BB">
            <w:pPr>
              <w:spacing w:after="0" w:line="312" w:lineRule="auto"/>
              <w:rPr>
                <w:rFonts w:ascii="Arial" w:hAnsi="Arial" w:cs="Arial"/>
                <w:sz w:val="20"/>
                <w:szCs w:val="20"/>
                <w:lang w:eastAsia="fr-FR"/>
              </w:rPr>
            </w:pPr>
            <w:r>
              <w:rPr>
                <w:rFonts w:ascii="Arial" w:hAnsi="Arial" w:cs="Arial"/>
                <w:sz w:val="20"/>
                <w:szCs w:val="20"/>
              </w:rPr>
              <w:t>AGE.2.3 50 ans et plus</w:t>
            </w:r>
          </w:p>
        </w:tc>
        <w:tc>
          <w:tcPr>
            <w:tcW w:w="2103" w:type="pct"/>
            <w:tcBorders>
              <w:top w:val="nil"/>
              <w:left w:val="nil"/>
              <w:bottom w:val="single" w:sz="4" w:space="0" w:color="auto"/>
              <w:right w:val="single" w:sz="4" w:space="0" w:color="auto"/>
            </w:tcBorders>
            <w:shd w:val="clear" w:color="000000" w:fill="FFFFFF"/>
            <w:vAlign w:val="center"/>
            <w:hideMark/>
          </w:tcPr>
          <w:p w:rsidR="004962BB" w:rsidRPr="00D21BB3" w:rsidRDefault="004962BB" w:rsidP="004962BB">
            <w:pPr>
              <w:spacing w:after="0" w:line="312" w:lineRule="auto"/>
              <w:jc w:val="right"/>
              <w:rPr>
                <w:rFonts w:ascii="Arial" w:hAnsi="Arial" w:cs="Arial"/>
                <w:sz w:val="20"/>
                <w:szCs w:val="20"/>
                <w:lang w:eastAsia="fr-FR"/>
              </w:rPr>
            </w:pPr>
            <w:r>
              <w:rPr>
                <w:rFonts w:ascii="Arial" w:hAnsi="Arial" w:cs="Arial"/>
                <w:sz w:val="20"/>
                <w:szCs w:val="20"/>
              </w:rPr>
              <w:t>16 655 137 720</w:t>
            </w:r>
          </w:p>
        </w:tc>
        <w:tc>
          <w:tcPr>
            <w:tcW w:w="978" w:type="pct"/>
            <w:tcBorders>
              <w:top w:val="nil"/>
              <w:left w:val="nil"/>
              <w:bottom w:val="single" w:sz="4" w:space="0" w:color="auto"/>
              <w:right w:val="single" w:sz="8" w:space="0" w:color="auto"/>
            </w:tcBorders>
            <w:shd w:val="clear" w:color="000000" w:fill="FFFFFF"/>
            <w:vAlign w:val="center"/>
            <w:hideMark/>
          </w:tcPr>
          <w:p w:rsidR="004962BB" w:rsidRPr="00D21BB3" w:rsidRDefault="004962BB" w:rsidP="004962BB">
            <w:pPr>
              <w:spacing w:after="0" w:line="312" w:lineRule="auto"/>
              <w:jc w:val="right"/>
              <w:rPr>
                <w:rFonts w:ascii="Arial" w:hAnsi="Arial" w:cs="Arial"/>
                <w:sz w:val="20"/>
                <w:szCs w:val="20"/>
                <w:lang w:eastAsia="fr-FR"/>
              </w:rPr>
            </w:pPr>
            <w:r>
              <w:rPr>
                <w:rFonts w:ascii="Arial" w:hAnsi="Arial" w:cs="Arial"/>
                <w:sz w:val="20"/>
                <w:szCs w:val="20"/>
              </w:rPr>
              <w:t>4,85</w:t>
            </w:r>
          </w:p>
        </w:tc>
      </w:tr>
      <w:tr w:rsidR="004962BB" w:rsidRPr="00D21BB3" w:rsidTr="00A5078E">
        <w:trPr>
          <w:trHeight w:val="182"/>
        </w:trPr>
        <w:tc>
          <w:tcPr>
            <w:tcW w:w="1919" w:type="pct"/>
            <w:tcBorders>
              <w:top w:val="nil"/>
              <w:left w:val="single" w:sz="8" w:space="0" w:color="auto"/>
              <w:bottom w:val="single" w:sz="8" w:space="0" w:color="auto"/>
              <w:right w:val="single" w:sz="4" w:space="0" w:color="auto"/>
            </w:tcBorders>
            <w:shd w:val="clear" w:color="000000" w:fill="FFFFFF"/>
            <w:noWrap/>
            <w:vAlign w:val="center"/>
            <w:hideMark/>
          </w:tcPr>
          <w:p w:rsidR="004962BB" w:rsidRPr="00D21BB3" w:rsidRDefault="004962BB" w:rsidP="004962BB">
            <w:pPr>
              <w:spacing w:after="0" w:line="312" w:lineRule="auto"/>
              <w:rPr>
                <w:rFonts w:ascii="Arial" w:hAnsi="Arial" w:cs="Arial"/>
                <w:b/>
                <w:sz w:val="20"/>
                <w:szCs w:val="20"/>
                <w:lang w:eastAsia="fr-FR"/>
              </w:rPr>
            </w:pPr>
            <w:r>
              <w:rPr>
                <w:rFonts w:ascii="Arial" w:hAnsi="Arial" w:cs="Arial"/>
                <w:b/>
                <w:bCs w:val="0"/>
                <w:sz w:val="20"/>
                <w:szCs w:val="20"/>
              </w:rPr>
              <w:t>Ensemble</w:t>
            </w:r>
          </w:p>
        </w:tc>
        <w:tc>
          <w:tcPr>
            <w:tcW w:w="2103" w:type="pct"/>
            <w:tcBorders>
              <w:top w:val="nil"/>
              <w:left w:val="nil"/>
              <w:bottom w:val="single" w:sz="8" w:space="0" w:color="auto"/>
              <w:right w:val="single" w:sz="4" w:space="0" w:color="auto"/>
            </w:tcBorders>
            <w:shd w:val="clear" w:color="000000" w:fill="FFFFFF"/>
            <w:vAlign w:val="center"/>
            <w:hideMark/>
          </w:tcPr>
          <w:p w:rsidR="004962BB" w:rsidRPr="00D21BB3" w:rsidRDefault="004962BB" w:rsidP="004962BB">
            <w:pPr>
              <w:spacing w:after="0" w:line="312" w:lineRule="auto"/>
              <w:jc w:val="right"/>
              <w:rPr>
                <w:rFonts w:ascii="Arial" w:hAnsi="Arial" w:cs="Arial"/>
                <w:b/>
                <w:sz w:val="20"/>
                <w:szCs w:val="20"/>
                <w:lang w:eastAsia="fr-FR"/>
              </w:rPr>
            </w:pPr>
            <w:r>
              <w:rPr>
                <w:rFonts w:ascii="Arial" w:hAnsi="Arial" w:cs="Arial"/>
                <w:b/>
                <w:bCs w:val="0"/>
                <w:sz w:val="20"/>
                <w:szCs w:val="20"/>
              </w:rPr>
              <w:t>343 504 354 799</w:t>
            </w:r>
          </w:p>
        </w:tc>
        <w:tc>
          <w:tcPr>
            <w:tcW w:w="978" w:type="pct"/>
            <w:tcBorders>
              <w:top w:val="nil"/>
              <w:left w:val="nil"/>
              <w:bottom w:val="single" w:sz="8" w:space="0" w:color="auto"/>
              <w:right w:val="single" w:sz="8" w:space="0" w:color="auto"/>
            </w:tcBorders>
            <w:shd w:val="clear" w:color="000000" w:fill="FFFFFF"/>
            <w:vAlign w:val="center"/>
            <w:hideMark/>
          </w:tcPr>
          <w:p w:rsidR="004962BB" w:rsidRPr="00D21BB3" w:rsidRDefault="004962BB" w:rsidP="004962BB">
            <w:pPr>
              <w:spacing w:after="0" w:line="312" w:lineRule="auto"/>
              <w:jc w:val="right"/>
              <w:rPr>
                <w:rFonts w:ascii="Arial" w:hAnsi="Arial" w:cs="Arial"/>
                <w:b/>
                <w:sz w:val="20"/>
                <w:szCs w:val="20"/>
                <w:lang w:eastAsia="fr-FR"/>
              </w:rPr>
            </w:pPr>
            <w:r>
              <w:rPr>
                <w:rFonts w:ascii="Arial" w:hAnsi="Arial" w:cs="Arial"/>
                <w:b/>
                <w:bCs w:val="0"/>
                <w:sz w:val="20"/>
                <w:szCs w:val="20"/>
              </w:rPr>
              <w:t>100</w:t>
            </w:r>
          </w:p>
        </w:tc>
      </w:tr>
    </w:tbl>
    <w:p w:rsidR="00C364BE" w:rsidRDefault="00734095" w:rsidP="00452F67">
      <w:pPr>
        <w:spacing w:before="240"/>
      </w:pPr>
      <w:r w:rsidRPr="0044670F">
        <w:rPr>
          <w:lang w:eastAsia="en-US"/>
        </w:rPr>
        <w:t>D’après ce tableau, les enfants de moins de</w:t>
      </w:r>
      <w:r w:rsidR="009A3DD0">
        <w:rPr>
          <w:lang w:eastAsia="en-US"/>
        </w:rPr>
        <w:t xml:space="preserve"> 5 ans bénéficient de près de 39,29</w:t>
      </w:r>
      <w:r w:rsidRPr="0044670F">
        <w:rPr>
          <w:lang w:eastAsia="en-US"/>
        </w:rPr>
        <w:t>% des dépenses de santé. Les âges compris entr</w:t>
      </w:r>
      <w:r w:rsidR="009A3DD0">
        <w:rPr>
          <w:lang w:eastAsia="en-US"/>
        </w:rPr>
        <w:t>e 15 et 49 ans bénéficient</w:t>
      </w:r>
      <w:r w:rsidR="00E21FD5">
        <w:rPr>
          <w:lang w:eastAsia="en-US"/>
        </w:rPr>
        <w:t xml:space="preserve"> de</w:t>
      </w:r>
      <w:r w:rsidR="009A3DD0">
        <w:rPr>
          <w:lang w:eastAsia="en-US"/>
        </w:rPr>
        <w:t xml:space="preserve"> 36,52</w:t>
      </w:r>
      <w:r w:rsidRPr="0044670F">
        <w:rPr>
          <w:lang w:eastAsia="en-US"/>
        </w:rPr>
        <w:t xml:space="preserve"> %. Cette tranche d’âge contient les femmes en âge de procréer qui sont d’importantes consommatrices de services de santé.</w:t>
      </w:r>
    </w:p>
    <w:p w:rsidR="00F15077" w:rsidRPr="00C364BE" w:rsidRDefault="00F15077" w:rsidP="00C364BE">
      <w:pPr>
        <w:pStyle w:val="Titre2"/>
        <w:rPr>
          <w:bCs w:val="0"/>
        </w:rPr>
      </w:pPr>
      <w:bookmarkStart w:id="49" w:name="_Toc456334555"/>
      <w:r w:rsidRPr="00C364BE">
        <w:rPr>
          <w:bCs w:val="0"/>
        </w:rPr>
        <w:t>Analyse sectorielle des dépenses de santé 2013</w:t>
      </w:r>
      <w:bookmarkEnd w:id="49"/>
    </w:p>
    <w:p w:rsidR="00F15077" w:rsidRPr="0044670F" w:rsidRDefault="00F15077" w:rsidP="00452F67">
      <w:pPr>
        <w:pStyle w:val="Titre3"/>
      </w:pPr>
      <w:bookmarkStart w:id="50" w:name="_Toc456334556"/>
      <w:r w:rsidRPr="0044670F">
        <w:t>Evolution du financement du budget alloué au Ministère de la santé</w:t>
      </w:r>
      <w:bookmarkEnd w:id="50"/>
    </w:p>
    <w:p w:rsidR="00F15077" w:rsidRPr="0044670F" w:rsidRDefault="00F15077" w:rsidP="00676A00">
      <w:pPr>
        <w:spacing w:after="60"/>
        <w:rPr>
          <w:sz w:val="22"/>
          <w:highlight w:val="yellow"/>
          <w:lang w:eastAsia="fr-FR"/>
        </w:rPr>
      </w:pPr>
      <w:r w:rsidRPr="0044670F">
        <w:rPr>
          <w:lang w:eastAsia="fr-FR"/>
        </w:rPr>
        <w:t>Les dépenses publiques de santé ont beaucoup augmenté au cours de la dernière décennie en raison de l'amélioration de l'environnement macroéconomique et de la priorité accordée à la santé.</w:t>
      </w:r>
    </w:p>
    <w:p w:rsidR="00F15077" w:rsidRPr="0044670F" w:rsidRDefault="00F15077" w:rsidP="00676A00">
      <w:pPr>
        <w:spacing w:after="60"/>
        <w:rPr>
          <w:lang w:eastAsia="fr-FR"/>
        </w:rPr>
      </w:pPr>
      <w:r w:rsidRPr="0044670F">
        <w:rPr>
          <w:lang w:eastAsia="fr-FR"/>
        </w:rPr>
        <w:t>Ainsi les dépenses de l'Etat (fonction santé</w:t>
      </w:r>
      <w:r w:rsidRPr="0044670F">
        <w:rPr>
          <w:vertAlign w:val="superscript"/>
          <w:lang w:eastAsia="fr-FR"/>
        </w:rPr>
        <w:footnoteReference w:id="3"/>
      </w:r>
      <w:r w:rsidRPr="0044670F">
        <w:rPr>
          <w:lang w:eastAsia="fr-FR"/>
        </w:rPr>
        <w:t>) ont significativement augmenté passant de 53,4 milliards de FCFA en 2004 à 84,6 milliards de FCFA en 2013.</w:t>
      </w:r>
    </w:p>
    <w:p w:rsidR="00F15077" w:rsidRPr="0044670F" w:rsidRDefault="00F15077" w:rsidP="00676A00">
      <w:pPr>
        <w:spacing w:after="60"/>
        <w:rPr>
          <w:highlight w:val="yellow"/>
          <w:lang w:eastAsia="fr-FR"/>
        </w:rPr>
      </w:pPr>
      <w:r w:rsidRPr="0044670F">
        <w:rPr>
          <w:lang w:eastAsia="fr-FR"/>
        </w:rPr>
        <w:t>La part de ce budget alloué au Ministère de la santé pendant la même période a évolué en dents de scie passant de 40,9 milliards de FCFA en 2004 à 49,7 milliards de FCFA en 2006, de 33,6 milliards de FCFA en 2007 à 74,5 milliards de FCFA en 2011 et de 29,01 milliards de FCFA en 2012 à 35,3 milliards de FCFA en 2013.</w:t>
      </w:r>
    </w:p>
    <w:p w:rsidR="00F15077" w:rsidRPr="0044670F" w:rsidRDefault="00F15077" w:rsidP="00676A00">
      <w:pPr>
        <w:spacing w:after="60"/>
        <w:rPr>
          <w:lang w:eastAsia="fr-FR"/>
        </w:rPr>
      </w:pPr>
      <w:r w:rsidRPr="0044670F">
        <w:rPr>
          <w:lang w:eastAsia="fr-FR"/>
        </w:rPr>
        <w:t>Cet effort de l’Etat conjugué à la contribution des autres acteurs de la santé (aide étrangère, collectivités et partenaires locaux) a permis de relever le niveau des dépenses totales de santé (DTS) par tête d’habitant.</w:t>
      </w:r>
    </w:p>
    <w:p w:rsidR="00F15077" w:rsidRPr="0044670F" w:rsidRDefault="00F15077" w:rsidP="00676A00">
      <w:pPr>
        <w:spacing w:after="60"/>
        <w:rPr>
          <w:highlight w:val="yellow"/>
          <w:lang w:eastAsia="fr-FR"/>
        </w:rPr>
      </w:pPr>
      <w:r w:rsidRPr="0044670F">
        <w:rPr>
          <w:lang w:eastAsia="fr-FR"/>
        </w:rPr>
        <w:t>En effet, selon les estimations de l’OMS, les DTS ont fortement augmenté pendant la période du PDDSS, passant de 18 à 38 dollars US par tête d’habitant en dépenses totales et de 6 à 18 dollars US en dépenses de l’administration publique. [</w:t>
      </w:r>
      <w:r w:rsidRPr="0044670F">
        <w:rPr>
          <w:i/>
          <w:lang w:eastAsia="fr-FR"/>
        </w:rPr>
        <w:t>Rapport d’évaluation externe du PDDSS 1998-2007</w:t>
      </w:r>
      <w:r w:rsidRPr="0044670F">
        <w:rPr>
          <w:lang w:eastAsia="fr-FR"/>
        </w:rPr>
        <w:t>] qui est loin des normes de l’OMS qui sont de 54 dollars US par tête.</w:t>
      </w:r>
    </w:p>
    <w:p w:rsidR="00F15077" w:rsidRPr="0044670F" w:rsidRDefault="00F15077" w:rsidP="00676A00">
      <w:pPr>
        <w:spacing w:after="60"/>
        <w:rPr>
          <w:lang w:eastAsia="fr-FR"/>
        </w:rPr>
      </w:pPr>
      <w:r w:rsidRPr="0044670F">
        <w:rPr>
          <w:lang w:eastAsia="fr-FR"/>
        </w:rPr>
        <w:t>Néanmoins le niveau des dépenses de santé reste faible. En effet, les allocations du budget d'Etat à la santé soit 12,07% en 2013 n'atteignent ni le niveau prévu dans les cadres de dépenses à moyen terme ni celui des engagements d'Abuja (15% du budget d'Etat alloué à la santé).</w:t>
      </w:r>
    </w:p>
    <w:p w:rsidR="00F15077" w:rsidRPr="0044670F" w:rsidRDefault="00F15077" w:rsidP="00676A00">
      <w:pPr>
        <w:spacing w:after="60"/>
        <w:rPr>
          <w:lang w:eastAsia="fr-FR"/>
        </w:rPr>
      </w:pPr>
      <w:r w:rsidRPr="0044670F">
        <w:rPr>
          <w:lang w:eastAsia="fr-FR"/>
        </w:rPr>
        <w:t xml:space="preserve">Cependant, plusieurs chantiers de reformes et d'initiatives de politique ayant des implications importantes sur le financement de la santé dans les prochaines années sont en cours au Mali : les réformes de décentralisation administrative et politique et les initiatives d'exemption de paiement des soins. </w:t>
      </w:r>
    </w:p>
    <w:p w:rsidR="00D21BB3" w:rsidRDefault="00F15077" w:rsidP="00452F67">
      <w:pPr>
        <w:rPr>
          <w:lang w:eastAsia="fr-FR"/>
        </w:rPr>
      </w:pPr>
      <w:r w:rsidRPr="0044670F">
        <w:rPr>
          <w:lang w:eastAsia="fr-FR"/>
        </w:rPr>
        <w:t>En raison des reformes de décentralisation administrative et politique en cours dans le pays, le secteur public de la santé a désormais une structure verticale où les priorités en matière de santé sont définies et les décisions d'allocation des ressources sont prises à plusieurs niveaux dont l'Etat et les collectivités territoriales (régions, cercles et communes). Ce nouvel environn</w:t>
      </w:r>
      <w:r w:rsidR="00452F67">
        <w:rPr>
          <w:lang w:eastAsia="fr-FR"/>
        </w:rPr>
        <w:t>em</w:t>
      </w:r>
      <w:r w:rsidRPr="0044670F">
        <w:rPr>
          <w:lang w:eastAsia="fr-FR"/>
        </w:rPr>
        <w:t>ent institutionnel ouvre des opportunités pour accroître la mobilisation et améliorer l'utilisation des ressources dans le secteur de la santé.</w:t>
      </w:r>
    </w:p>
    <w:p w:rsidR="00330D03" w:rsidRPr="00490A71" w:rsidRDefault="00D21BB3" w:rsidP="005B5631">
      <w:pPr>
        <w:pStyle w:val="Lgende"/>
        <w:rPr>
          <w:b/>
          <w:color w:val="auto"/>
          <w:sz w:val="22"/>
          <w:szCs w:val="22"/>
        </w:rPr>
      </w:pPr>
      <w:bookmarkStart w:id="51" w:name="_Toc418858299"/>
      <w:r w:rsidRPr="00490A71">
        <w:rPr>
          <w:b/>
          <w:color w:val="auto"/>
          <w:sz w:val="22"/>
          <w:szCs w:val="22"/>
        </w:rPr>
        <w:t xml:space="preserve">Tableau </w:t>
      </w:r>
      <w:r w:rsidR="00A7300D" w:rsidRPr="00490A71">
        <w:rPr>
          <w:b/>
          <w:color w:val="auto"/>
          <w:sz w:val="22"/>
          <w:szCs w:val="22"/>
        </w:rPr>
        <w:fldChar w:fldCharType="begin"/>
      </w:r>
      <w:r w:rsidR="009844A2" w:rsidRPr="00490A71">
        <w:rPr>
          <w:b/>
          <w:color w:val="auto"/>
          <w:sz w:val="22"/>
          <w:szCs w:val="22"/>
        </w:rPr>
        <w:instrText xml:space="preserve"> STYLEREF 2 \s </w:instrText>
      </w:r>
      <w:r w:rsidR="00A7300D" w:rsidRPr="00490A71">
        <w:rPr>
          <w:b/>
          <w:color w:val="auto"/>
          <w:sz w:val="22"/>
          <w:szCs w:val="22"/>
        </w:rPr>
        <w:fldChar w:fldCharType="separate"/>
      </w:r>
      <w:r w:rsidR="00956654">
        <w:rPr>
          <w:b/>
          <w:noProof/>
          <w:color w:val="auto"/>
          <w:sz w:val="22"/>
          <w:szCs w:val="22"/>
        </w:rPr>
        <w:t>3.2</w:t>
      </w:r>
      <w:r w:rsidR="00A7300D" w:rsidRPr="00490A71">
        <w:rPr>
          <w:b/>
          <w:color w:val="auto"/>
          <w:sz w:val="22"/>
          <w:szCs w:val="22"/>
        </w:rPr>
        <w:fldChar w:fldCharType="end"/>
      </w:r>
      <w:r w:rsidR="009844A2" w:rsidRPr="00490A71">
        <w:rPr>
          <w:b/>
          <w:color w:val="auto"/>
          <w:sz w:val="22"/>
          <w:szCs w:val="22"/>
        </w:rPr>
        <w:t>.</w:t>
      </w:r>
      <w:r w:rsidR="00A7300D" w:rsidRPr="00490A71">
        <w:rPr>
          <w:b/>
          <w:color w:val="auto"/>
          <w:sz w:val="22"/>
          <w:szCs w:val="22"/>
        </w:rPr>
        <w:fldChar w:fldCharType="begin"/>
      </w:r>
      <w:r w:rsidR="009844A2" w:rsidRPr="00490A71">
        <w:rPr>
          <w:b/>
          <w:color w:val="auto"/>
          <w:sz w:val="22"/>
          <w:szCs w:val="22"/>
        </w:rPr>
        <w:instrText xml:space="preserve"> SEQ Tableau \* ARABIC \s 2 </w:instrText>
      </w:r>
      <w:r w:rsidR="00A7300D" w:rsidRPr="00490A71">
        <w:rPr>
          <w:b/>
          <w:color w:val="auto"/>
          <w:sz w:val="22"/>
          <w:szCs w:val="22"/>
        </w:rPr>
        <w:fldChar w:fldCharType="separate"/>
      </w:r>
      <w:r w:rsidR="00956654">
        <w:rPr>
          <w:b/>
          <w:noProof/>
          <w:color w:val="auto"/>
          <w:sz w:val="22"/>
          <w:szCs w:val="22"/>
        </w:rPr>
        <w:t>1</w:t>
      </w:r>
      <w:r w:rsidR="00A7300D" w:rsidRPr="00490A71">
        <w:rPr>
          <w:b/>
          <w:color w:val="auto"/>
          <w:sz w:val="22"/>
          <w:szCs w:val="22"/>
        </w:rPr>
        <w:fldChar w:fldCharType="end"/>
      </w:r>
      <w:r w:rsidR="00F15077" w:rsidRPr="00490A71">
        <w:rPr>
          <w:b/>
          <w:i w:val="0"/>
          <w:color w:val="auto"/>
          <w:sz w:val="22"/>
          <w:szCs w:val="22"/>
        </w:rPr>
        <w:t> :</w:t>
      </w:r>
      <w:r w:rsidRPr="00490A71">
        <w:rPr>
          <w:b/>
          <w:color w:val="auto"/>
          <w:sz w:val="22"/>
          <w:szCs w:val="22"/>
        </w:rPr>
        <w:t xml:space="preserve"> E</w:t>
      </w:r>
      <w:r w:rsidR="00F15077" w:rsidRPr="00490A71">
        <w:rPr>
          <w:b/>
          <w:color w:val="auto"/>
          <w:sz w:val="22"/>
          <w:szCs w:val="22"/>
        </w:rPr>
        <w:t>volution du budget d’Etat alloué à la fonction santé et au Ministère de la Santé</w:t>
      </w:r>
      <w:bookmarkEnd w:id="51"/>
    </w:p>
    <w:tbl>
      <w:tblPr>
        <w:tblW w:w="0" w:type="auto"/>
        <w:tblCellMar>
          <w:left w:w="70" w:type="dxa"/>
          <w:right w:w="70" w:type="dxa"/>
        </w:tblCellMar>
        <w:tblLook w:val="04A0"/>
      </w:tblPr>
      <w:tblGrid>
        <w:gridCol w:w="863"/>
        <w:gridCol w:w="1809"/>
        <w:gridCol w:w="2058"/>
        <w:gridCol w:w="1642"/>
        <w:gridCol w:w="3174"/>
      </w:tblGrid>
      <w:tr w:rsidR="00E22357" w:rsidRPr="00E22357" w:rsidTr="00537B9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22357" w:rsidRPr="00E22357" w:rsidRDefault="00E22357" w:rsidP="002D0CEE">
            <w:pPr>
              <w:spacing w:after="0" w:line="312" w:lineRule="auto"/>
              <w:jc w:val="center"/>
              <w:rPr>
                <w:rFonts w:ascii="Arial" w:hAnsi="Arial" w:cs="Arial"/>
                <w:b/>
                <w:sz w:val="20"/>
                <w:szCs w:val="20"/>
                <w:lang w:eastAsia="fr-FR"/>
              </w:rPr>
            </w:pPr>
            <w:r w:rsidRPr="00E22357">
              <w:rPr>
                <w:rFonts w:ascii="Arial" w:hAnsi="Arial" w:cs="Arial"/>
                <w:b/>
                <w:sz w:val="20"/>
                <w:szCs w:val="20"/>
                <w:lang w:eastAsia="fr-FR"/>
              </w:rPr>
              <w:t>Années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E22357" w:rsidRPr="00E22357" w:rsidRDefault="00E22357" w:rsidP="002D0CEE">
            <w:pPr>
              <w:spacing w:after="0" w:line="312" w:lineRule="auto"/>
              <w:jc w:val="center"/>
              <w:rPr>
                <w:rFonts w:ascii="Arial" w:hAnsi="Arial" w:cs="Arial"/>
                <w:b/>
                <w:sz w:val="20"/>
                <w:szCs w:val="20"/>
                <w:lang w:eastAsia="fr-FR"/>
              </w:rPr>
            </w:pPr>
            <w:r w:rsidRPr="00E22357">
              <w:rPr>
                <w:rFonts w:ascii="Arial" w:hAnsi="Arial" w:cs="Arial"/>
                <w:b/>
                <w:sz w:val="20"/>
                <w:szCs w:val="20"/>
                <w:lang w:eastAsia="fr-FR"/>
              </w:rPr>
              <w:t>Budget d'Etat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E22357" w:rsidRPr="00E22357" w:rsidRDefault="00E22357" w:rsidP="002D0CEE">
            <w:pPr>
              <w:spacing w:after="0" w:line="312" w:lineRule="auto"/>
              <w:jc w:val="center"/>
              <w:rPr>
                <w:rFonts w:ascii="Arial" w:hAnsi="Arial" w:cs="Arial"/>
                <w:b/>
                <w:sz w:val="20"/>
                <w:szCs w:val="20"/>
                <w:lang w:eastAsia="fr-FR"/>
              </w:rPr>
            </w:pPr>
            <w:r w:rsidRPr="00E22357">
              <w:rPr>
                <w:rFonts w:ascii="Arial" w:hAnsi="Arial" w:cs="Arial"/>
                <w:b/>
                <w:sz w:val="20"/>
                <w:szCs w:val="20"/>
                <w:lang w:eastAsia="fr-FR"/>
              </w:rPr>
              <w:t>Ministère de la Santé</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E22357" w:rsidRPr="00E22357" w:rsidRDefault="00E22357" w:rsidP="002D0CEE">
            <w:pPr>
              <w:spacing w:after="0" w:line="312" w:lineRule="auto"/>
              <w:jc w:val="center"/>
              <w:rPr>
                <w:rFonts w:ascii="Arial" w:hAnsi="Arial" w:cs="Arial"/>
                <w:b/>
                <w:sz w:val="20"/>
                <w:szCs w:val="20"/>
                <w:lang w:eastAsia="fr-FR"/>
              </w:rPr>
            </w:pPr>
            <w:r w:rsidRPr="00E22357">
              <w:rPr>
                <w:rFonts w:ascii="Arial" w:hAnsi="Arial" w:cs="Arial"/>
                <w:b/>
                <w:sz w:val="20"/>
                <w:szCs w:val="20"/>
                <w:lang w:eastAsia="fr-FR"/>
              </w:rPr>
              <w:t>Fonction Santé</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E22357" w:rsidRPr="00E22357" w:rsidRDefault="00E22357" w:rsidP="002D0CEE">
            <w:pPr>
              <w:spacing w:after="0" w:line="312" w:lineRule="auto"/>
              <w:jc w:val="center"/>
              <w:rPr>
                <w:rFonts w:ascii="Arial" w:hAnsi="Arial" w:cs="Arial"/>
                <w:b/>
                <w:sz w:val="20"/>
                <w:szCs w:val="20"/>
                <w:lang w:eastAsia="fr-FR"/>
              </w:rPr>
            </w:pPr>
            <w:r w:rsidRPr="00E22357">
              <w:rPr>
                <w:rFonts w:ascii="Arial" w:hAnsi="Arial" w:cs="Arial"/>
                <w:b/>
                <w:sz w:val="20"/>
                <w:szCs w:val="20"/>
                <w:lang w:eastAsia="fr-FR"/>
              </w:rPr>
              <w:t>Ratios Charges Récurrentes Santé</w:t>
            </w:r>
          </w:p>
        </w:tc>
      </w:tr>
      <w:tr w:rsidR="00774A91" w:rsidRPr="0061489F" w:rsidTr="003502F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2004</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787 198 778 000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40 932 494 000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53 436 448 000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10,47</w:t>
            </w:r>
          </w:p>
        </w:tc>
      </w:tr>
      <w:tr w:rsidR="00774A91" w:rsidRPr="0061489F" w:rsidTr="003502F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2005</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850 631 194 000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42 318 305 000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57 099 789 000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10,17</w:t>
            </w:r>
          </w:p>
        </w:tc>
      </w:tr>
      <w:tr w:rsidR="00774A91" w:rsidRPr="0061489F" w:rsidTr="003502F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2006</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935 759 371 000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49 785 000 000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72 684 302 000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10,63</w:t>
            </w:r>
          </w:p>
        </w:tc>
      </w:tr>
      <w:tr w:rsidR="00774A91" w:rsidRPr="0061489F" w:rsidTr="003502F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2007</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994 399 544 000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33 556 471 000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65 307 175 000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10,75</w:t>
            </w:r>
          </w:p>
        </w:tc>
      </w:tr>
      <w:tr w:rsidR="00774A91" w:rsidRPr="0061489F" w:rsidTr="003502F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2008</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1 055 680 132 000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44 521 644 000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78 867 434 000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11,17</w:t>
            </w:r>
          </w:p>
        </w:tc>
      </w:tr>
      <w:tr w:rsidR="00774A91" w:rsidRPr="0061489F" w:rsidTr="003502F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2009</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1 154 813 824 000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53 506 411 000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90 503 138 000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11,27</w:t>
            </w:r>
          </w:p>
        </w:tc>
      </w:tr>
      <w:tr w:rsidR="00774A91" w:rsidRPr="0061489F" w:rsidTr="003502F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2010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1 276 294 430 000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57 849 307 000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96 794 094 000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11,64</w:t>
            </w:r>
          </w:p>
        </w:tc>
      </w:tr>
      <w:tr w:rsidR="00774A91" w:rsidRPr="0061489F" w:rsidTr="003502F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2011</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1 423 744 885 000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74 965 007 000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120 078 239 000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12,08</w:t>
            </w:r>
          </w:p>
        </w:tc>
      </w:tr>
      <w:tr w:rsidR="00774A91" w:rsidRPr="0061489F" w:rsidTr="003502F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2012</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988 605 521 000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29 015 791 000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72 979 278 000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11,37</w:t>
            </w:r>
          </w:p>
        </w:tc>
      </w:tr>
      <w:tr w:rsidR="00774A91" w:rsidRPr="0061489F" w:rsidTr="003502F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2013</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1 482 575 026 000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35 328 791 000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84 634 562 000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12,07</w:t>
            </w:r>
          </w:p>
        </w:tc>
      </w:tr>
      <w:tr w:rsidR="00774A91" w:rsidRPr="0061489F" w:rsidTr="003502F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2014</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1 559 440 392 000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49 766 631 000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105 757 813 000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12,04</w:t>
            </w:r>
          </w:p>
        </w:tc>
      </w:tr>
      <w:tr w:rsidR="00774A91" w:rsidRPr="0061489F" w:rsidTr="003502F6">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2015</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1 785 452 446 000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44 973 213 000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106 091 759 000</w:t>
            </w:r>
          </w:p>
        </w:tc>
        <w:tc>
          <w:tcPr>
            <w:tcW w:w="0" w:type="auto"/>
            <w:tcBorders>
              <w:top w:val="nil"/>
              <w:left w:val="nil"/>
              <w:bottom w:val="single" w:sz="4" w:space="0" w:color="auto"/>
              <w:right w:val="single" w:sz="4" w:space="0" w:color="auto"/>
            </w:tcBorders>
            <w:shd w:val="clear" w:color="auto" w:fill="auto"/>
            <w:noWrap/>
            <w:vAlign w:val="center"/>
            <w:hideMark/>
          </w:tcPr>
          <w:p w:rsidR="00F15077" w:rsidRPr="0061489F" w:rsidRDefault="00F15077" w:rsidP="003502F6">
            <w:pPr>
              <w:spacing w:after="0" w:line="312" w:lineRule="auto"/>
              <w:jc w:val="center"/>
              <w:rPr>
                <w:rFonts w:ascii="Arial" w:hAnsi="Arial" w:cs="Arial"/>
                <w:sz w:val="20"/>
                <w:szCs w:val="20"/>
                <w:lang w:eastAsia="fr-FR"/>
              </w:rPr>
            </w:pPr>
            <w:r w:rsidRPr="0061489F">
              <w:rPr>
                <w:rFonts w:ascii="Arial" w:hAnsi="Arial" w:cs="Arial"/>
                <w:sz w:val="20"/>
                <w:szCs w:val="20"/>
                <w:lang w:eastAsia="fr-FR"/>
              </w:rPr>
              <w:t>12,11</w:t>
            </w:r>
          </w:p>
        </w:tc>
      </w:tr>
    </w:tbl>
    <w:p w:rsidR="00F15077" w:rsidRPr="00A652A1" w:rsidRDefault="00F15077" w:rsidP="00587784">
      <w:pPr>
        <w:spacing w:line="312" w:lineRule="auto"/>
        <w:rPr>
          <w:b/>
          <w:lang w:eastAsia="en-US"/>
        </w:rPr>
      </w:pPr>
      <w:r w:rsidRPr="00A652A1">
        <w:rPr>
          <w:b/>
          <w:lang w:eastAsia="en-US"/>
        </w:rPr>
        <w:t>Source </w:t>
      </w:r>
      <w:r w:rsidR="002744C6" w:rsidRPr="00A652A1">
        <w:rPr>
          <w:b/>
          <w:lang w:eastAsia="en-US"/>
        </w:rPr>
        <w:t>: DGB</w:t>
      </w:r>
    </w:p>
    <w:p w:rsidR="00F15077" w:rsidRPr="0044670F" w:rsidRDefault="00F15077" w:rsidP="009216EF">
      <w:pPr>
        <w:pStyle w:val="Titre3"/>
        <w:ind w:left="851"/>
      </w:pPr>
      <w:bookmarkStart w:id="52" w:name="_Toc456334557"/>
      <w:r w:rsidRPr="0044670F">
        <w:t>Répartition de l’exécution des dépenses dans le budget  du Ministère de Santé</w:t>
      </w:r>
      <w:r w:rsidR="002744C6">
        <w:t xml:space="preserve"> et de l’Hygiène Publique</w:t>
      </w:r>
      <w:bookmarkEnd w:id="52"/>
    </w:p>
    <w:p w:rsidR="00F15077" w:rsidRPr="0044670F" w:rsidRDefault="00F15077" w:rsidP="00452F67">
      <w:pPr>
        <w:spacing w:after="0" w:line="312" w:lineRule="auto"/>
        <w:rPr>
          <w:lang w:eastAsia="fr-FR"/>
        </w:rPr>
      </w:pPr>
      <w:r w:rsidRPr="0044670F">
        <w:rPr>
          <w:lang w:eastAsia="fr-FR"/>
        </w:rPr>
        <w:t>Selon les données présentées par la Direction des Finances et du Matériel (DFM) du Ministère de la Santé et de l’Hygiène Publique, lors du Comité de Suivi du PRODESS du 18 décembre 2014, les dépenses exécutées dans le budget du Ministère de la Santé en 2013 se chiffrent à 102,81 milliards de Francs CFA.</w:t>
      </w:r>
    </w:p>
    <w:p w:rsidR="00A652A1" w:rsidRDefault="00F15077" w:rsidP="00452F67">
      <w:pPr>
        <w:spacing w:after="0" w:line="312" w:lineRule="auto"/>
        <w:rPr>
          <w:lang w:eastAsia="fr-FR"/>
        </w:rPr>
      </w:pPr>
      <w:r w:rsidRPr="0044670F">
        <w:rPr>
          <w:lang w:eastAsia="fr-FR"/>
        </w:rPr>
        <w:t>L’Etat a été le principal contributeur avec 52,52 milliards de francs CFA représentant 51,08% des dépenses suivis des partenaires avec 25,19%.  Cependant, il faut signaler que la contribution des partenaires inclut les dépenses des bailleurs, des ONG nationales et internationales voire de quelques entreprises.</w:t>
      </w:r>
    </w:p>
    <w:p w:rsidR="00A652A1" w:rsidRDefault="00A652A1" w:rsidP="00A652A1">
      <w:pPr>
        <w:rPr>
          <w:lang w:eastAsia="fr-FR"/>
        </w:rPr>
      </w:pPr>
      <w:r>
        <w:rPr>
          <w:lang w:eastAsia="fr-FR"/>
        </w:rPr>
        <w:br w:type="page"/>
      </w:r>
    </w:p>
    <w:p w:rsidR="00F15077" w:rsidRPr="0044670F" w:rsidRDefault="00F15077" w:rsidP="00452F67">
      <w:pPr>
        <w:spacing w:after="0" w:line="312" w:lineRule="auto"/>
        <w:rPr>
          <w:lang w:eastAsia="fr-FR"/>
        </w:rPr>
      </w:pPr>
    </w:p>
    <w:p w:rsidR="00913F93" w:rsidRPr="00A652A1" w:rsidRDefault="00D21BB3" w:rsidP="00FA11DD">
      <w:pPr>
        <w:pStyle w:val="Lgende"/>
        <w:rPr>
          <w:b/>
          <w:color w:val="000000" w:themeColor="text1"/>
          <w:sz w:val="20"/>
          <w:szCs w:val="20"/>
          <w:lang w:eastAsia="fr-FR"/>
        </w:rPr>
      </w:pPr>
      <w:r w:rsidRPr="00A652A1">
        <w:rPr>
          <w:b/>
          <w:color w:val="000000" w:themeColor="text1"/>
          <w:sz w:val="20"/>
          <w:szCs w:val="20"/>
          <w:lang w:eastAsia="fr-FR"/>
        </w:rPr>
        <w:t> </w:t>
      </w:r>
      <w:bookmarkStart w:id="53" w:name="_Toc418858300"/>
      <w:r w:rsidR="00744CE7" w:rsidRPr="00A652A1">
        <w:rPr>
          <w:b/>
          <w:color w:val="000000" w:themeColor="text1"/>
          <w:sz w:val="20"/>
          <w:szCs w:val="20"/>
        </w:rPr>
        <w:t xml:space="preserve">Tableau </w:t>
      </w:r>
      <w:r w:rsidR="00A7300D" w:rsidRPr="00A652A1">
        <w:rPr>
          <w:b/>
          <w:color w:val="000000" w:themeColor="text1"/>
          <w:sz w:val="20"/>
          <w:szCs w:val="20"/>
        </w:rPr>
        <w:fldChar w:fldCharType="begin"/>
      </w:r>
      <w:r w:rsidR="009844A2" w:rsidRPr="00A652A1">
        <w:rPr>
          <w:b/>
          <w:color w:val="000000" w:themeColor="text1"/>
          <w:sz w:val="20"/>
          <w:szCs w:val="20"/>
        </w:rPr>
        <w:instrText xml:space="preserve"> STYLEREF 2 \s </w:instrText>
      </w:r>
      <w:r w:rsidR="00A7300D" w:rsidRPr="00A652A1">
        <w:rPr>
          <w:b/>
          <w:color w:val="000000" w:themeColor="text1"/>
          <w:sz w:val="20"/>
          <w:szCs w:val="20"/>
        </w:rPr>
        <w:fldChar w:fldCharType="separate"/>
      </w:r>
      <w:r w:rsidR="00956654">
        <w:rPr>
          <w:b/>
          <w:noProof/>
          <w:color w:val="000000" w:themeColor="text1"/>
          <w:sz w:val="20"/>
          <w:szCs w:val="20"/>
        </w:rPr>
        <w:t>3.2</w:t>
      </w:r>
      <w:r w:rsidR="00A7300D" w:rsidRPr="00A652A1">
        <w:rPr>
          <w:b/>
          <w:color w:val="000000" w:themeColor="text1"/>
          <w:sz w:val="20"/>
          <w:szCs w:val="20"/>
        </w:rPr>
        <w:fldChar w:fldCharType="end"/>
      </w:r>
      <w:r w:rsidR="009844A2" w:rsidRPr="00A652A1">
        <w:rPr>
          <w:b/>
          <w:color w:val="000000" w:themeColor="text1"/>
          <w:sz w:val="20"/>
          <w:szCs w:val="20"/>
        </w:rPr>
        <w:t>.</w:t>
      </w:r>
      <w:r w:rsidR="00A7300D" w:rsidRPr="00A652A1">
        <w:rPr>
          <w:b/>
          <w:color w:val="000000" w:themeColor="text1"/>
          <w:sz w:val="20"/>
          <w:szCs w:val="20"/>
        </w:rPr>
        <w:fldChar w:fldCharType="begin"/>
      </w:r>
      <w:r w:rsidR="009844A2" w:rsidRPr="00A652A1">
        <w:rPr>
          <w:b/>
          <w:color w:val="000000" w:themeColor="text1"/>
          <w:sz w:val="20"/>
          <w:szCs w:val="20"/>
        </w:rPr>
        <w:instrText xml:space="preserve"> SEQ Tableau \* ARABIC \s 2 </w:instrText>
      </w:r>
      <w:r w:rsidR="00A7300D" w:rsidRPr="00A652A1">
        <w:rPr>
          <w:b/>
          <w:color w:val="000000" w:themeColor="text1"/>
          <w:sz w:val="20"/>
          <w:szCs w:val="20"/>
        </w:rPr>
        <w:fldChar w:fldCharType="separate"/>
      </w:r>
      <w:r w:rsidR="00956654">
        <w:rPr>
          <w:b/>
          <w:noProof/>
          <w:color w:val="000000" w:themeColor="text1"/>
          <w:sz w:val="20"/>
          <w:szCs w:val="20"/>
        </w:rPr>
        <w:t>2</w:t>
      </w:r>
      <w:r w:rsidR="00A7300D" w:rsidRPr="00A652A1">
        <w:rPr>
          <w:b/>
          <w:color w:val="000000" w:themeColor="text1"/>
          <w:sz w:val="20"/>
          <w:szCs w:val="20"/>
        </w:rPr>
        <w:fldChar w:fldCharType="end"/>
      </w:r>
      <w:r w:rsidRPr="00A652A1">
        <w:rPr>
          <w:b/>
          <w:color w:val="000000" w:themeColor="text1"/>
          <w:sz w:val="20"/>
          <w:szCs w:val="20"/>
          <w:lang w:eastAsia="fr-FR"/>
        </w:rPr>
        <w:t>: E</w:t>
      </w:r>
      <w:r w:rsidR="00F15077" w:rsidRPr="00A652A1">
        <w:rPr>
          <w:b/>
          <w:color w:val="000000" w:themeColor="text1"/>
          <w:sz w:val="20"/>
          <w:szCs w:val="20"/>
          <w:lang w:eastAsia="fr-FR"/>
        </w:rPr>
        <w:t xml:space="preserve">xécution du budget du Ministère de la Santé et de l’Hygiène Publique au titre </w:t>
      </w:r>
      <w:r w:rsidR="00446EC0" w:rsidRPr="00A652A1">
        <w:rPr>
          <w:b/>
          <w:color w:val="000000" w:themeColor="text1"/>
          <w:sz w:val="20"/>
          <w:szCs w:val="20"/>
          <w:lang w:eastAsia="fr-FR"/>
        </w:rPr>
        <w:t xml:space="preserve">de </w:t>
      </w:r>
      <w:r w:rsidR="00F15077" w:rsidRPr="00A652A1">
        <w:rPr>
          <w:b/>
          <w:color w:val="000000" w:themeColor="text1"/>
          <w:sz w:val="20"/>
          <w:szCs w:val="20"/>
          <w:lang w:eastAsia="fr-FR"/>
        </w:rPr>
        <w:t>l’année 2013</w:t>
      </w:r>
      <w:bookmarkEnd w:id="53"/>
    </w:p>
    <w:tbl>
      <w:tblPr>
        <w:tblW w:w="5123" w:type="pct"/>
        <w:tblCellMar>
          <w:left w:w="0" w:type="dxa"/>
          <w:right w:w="0" w:type="dxa"/>
        </w:tblCellMar>
        <w:tblLook w:val="0420"/>
      </w:tblPr>
      <w:tblGrid>
        <w:gridCol w:w="1639"/>
        <w:gridCol w:w="1806"/>
        <w:gridCol w:w="1831"/>
        <w:gridCol w:w="2455"/>
        <w:gridCol w:w="2201"/>
      </w:tblGrid>
      <w:tr w:rsidR="00F15077" w:rsidRPr="00744CE7" w:rsidTr="00744CE7">
        <w:trPr>
          <w:trHeight w:val="20"/>
        </w:trPr>
        <w:tc>
          <w:tcPr>
            <w:tcW w:w="82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F15077" w:rsidRPr="00744CE7" w:rsidRDefault="00F15077" w:rsidP="00744CE7">
            <w:pPr>
              <w:spacing w:after="0" w:line="240" w:lineRule="auto"/>
              <w:rPr>
                <w:rFonts w:ascii="Arial" w:hAnsi="Arial" w:cs="Arial"/>
                <w:b/>
                <w:sz w:val="20"/>
                <w:szCs w:val="20"/>
                <w:lang w:eastAsia="fr-FR"/>
              </w:rPr>
            </w:pPr>
            <w:r w:rsidRPr="00744CE7">
              <w:rPr>
                <w:rFonts w:ascii="Arial" w:hAnsi="Arial" w:cs="Arial"/>
                <w:b/>
                <w:sz w:val="20"/>
                <w:szCs w:val="20"/>
                <w:lang w:eastAsia="fr-FR"/>
              </w:rPr>
              <w:t>Acteurs</w:t>
            </w:r>
          </w:p>
        </w:tc>
        <w:tc>
          <w:tcPr>
            <w:tcW w:w="909"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F15077" w:rsidRPr="00744CE7" w:rsidRDefault="00F15077" w:rsidP="00744CE7">
            <w:pPr>
              <w:spacing w:after="0" w:line="240" w:lineRule="auto"/>
              <w:rPr>
                <w:rFonts w:ascii="Arial" w:hAnsi="Arial" w:cs="Arial"/>
                <w:b/>
                <w:sz w:val="20"/>
                <w:szCs w:val="20"/>
                <w:lang w:eastAsia="fr-FR"/>
              </w:rPr>
            </w:pPr>
            <w:r w:rsidRPr="00744CE7">
              <w:rPr>
                <w:rFonts w:ascii="Arial" w:hAnsi="Arial" w:cs="Arial"/>
                <w:b/>
                <w:sz w:val="20"/>
                <w:szCs w:val="20"/>
                <w:lang w:eastAsia="fr-FR"/>
              </w:rPr>
              <w:t>Budget prévu</w:t>
            </w:r>
          </w:p>
        </w:tc>
        <w:tc>
          <w:tcPr>
            <w:tcW w:w="92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F15077" w:rsidRPr="00744CE7" w:rsidRDefault="00F15077" w:rsidP="00744CE7">
            <w:pPr>
              <w:spacing w:after="0" w:line="240" w:lineRule="auto"/>
              <w:rPr>
                <w:rFonts w:ascii="Arial" w:hAnsi="Arial" w:cs="Arial"/>
                <w:b/>
                <w:sz w:val="20"/>
                <w:szCs w:val="20"/>
                <w:lang w:eastAsia="fr-FR"/>
              </w:rPr>
            </w:pPr>
            <w:r w:rsidRPr="00744CE7">
              <w:rPr>
                <w:rFonts w:ascii="Arial" w:hAnsi="Arial" w:cs="Arial"/>
                <w:b/>
                <w:sz w:val="20"/>
                <w:szCs w:val="20"/>
                <w:lang w:eastAsia="fr-FR"/>
              </w:rPr>
              <w:t>Montant  reçu</w:t>
            </w:r>
          </w:p>
        </w:tc>
        <w:tc>
          <w:tcPr>
            <w:tcW w:w="123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F15077" w:rsidRPr="00744CE7" w:rsidRDefault="00F15077" w:rsidP="00744CE7">
            <w:pPr>
              <w:spacing w:after="0" w:line="240" w:lineRule="auto"/>
              <w:rPr>
                <w:rFonts w:ascii="Arial" w:hAnsi="Arial" w:cs="Arial"/>
                <w:b/>
                <w:sz w:val="20"/>
                <w:szCs w:val="20"/>
                <w:lang w:eastAsia="fr-FR"/>
              </w:rPr>
            </w:pPr>
            <w:r w:rsidRPr="00744CE7">
              <w:rPr>
                <w:rFonts w:ascii="Arial" w:hAnsi="Arial" w:cs="Arial"/>
                <w:b/>
                <w:sz w:val="20"/>
                <w:szCs w:val="20"/>
                <w:lang w:eastAsia="fr-FR"/>
              </w:rPr>
              <w:t>Dépenses réalisées</w:t>
            </w:r>
          </w:p>
        </w:tc>
        <w:tc>
          <w:tcPr>
            <w:tcW w:w="11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rsidR="00F15077" w:rsidRPr="00744CE7" w:rsidRDefault="00F15077" w:rsidP="00744CE7">
            <w:pPr>
              <w:spacing w:after="0" w:line="240" w:lineRule="auto"/>
              <w:rPr>
                <w:rFonts w:ascii="Arial" w:hAnsi="Arial" w:cs="Arial"/>
                <w:b/>
                <w:sz w:val="20"/>
                <w:szCs w:val="20"/>
                <w:lang w:eastAsia="fr-FR"/>
              </w:rPr>
            </w:pPr>
            <w:r w:rsidRPr="00744CE7">
              <w:rPr>
                <w:rFonts w:ascii="Arial" w:hAnsi="Arial" w:cs="Arial"/>
                <w:b/>
                <w:sz w:val="20"/>
                <w:szCs w:val="20"/>
                <w:lang w:eastAsia="fr-FR"/>
              </w:rPr>
              <w:t>Taux d’exécution</w:t>
            </w:r>
          </w:p>
        </w:tc>
      </w:tr>
      <w:tr w:rsidR="00F15077" w:rsidRPr="00744CE7" w:rsidTr="00744CE7">
        <w:trPr>
          <w:trHeight w:val="20"/>
        </w:trPr>
        <w:tc>
          <w:tcPr>
            <w:tcW w:w="825" w:type="pct"/>
            <w:tcBorders>
              <w:top w:val="single" w:sz="8" w:space="0" w:color="000000"/>
              <w:left w:val="single" w:sz="8" w:space="0" w:color="000000"/>
              <w:bottom w:val="single" w:sz="8" w:space="0" w:color="000000"/>
              <w:right w:val="single" w:sz="8" w:space="0" w:color="000000"/>
            </w:tcBorders>
            <w:shd w:val="clear" w:color="auto" w:fill="F0ECF3"/>
            <w:tcMar>
              <w:top w:w="15" w:type="dxa"/>
              <w:left w:w="15" w:type="dxa"/>
              <w:bottom w:w="0" w:type="dxa"/>
              <w:right w:w="15" w:type="dxa"/>
            </w:tcMar>
            <w:vAlign w:val="center"/>
            <w:hideMark/>
          </w:tcPr>
          <w:p w:rsidR="00F15077" w:rsidRPr="00744CE7" w:rsidRDefault="00F15077" w:rsidP="00744CE7">
            <w:pPr>
              <w:spacing w:after="0" w:line="240" w:lineRule="auto"/>
              <w:rPr>
                <w:rFonts w:ascii="Arial" w:hAnsi="Arial" w:cs="Arial"/>
                <w:sz w:val="20"/>
                <w:szCs w:val="20"/>
                <w:lang w:eastAsia="fr-FR"/>
              </w:rPr>
            </w:pPr>
          </w:p>
        </w:tc>
        <w:tc>
          <w:tcPr>
            <w:tcW w:w="909" w:type="pct"/>
            <w:tcBorders>
              <w:top w:val="single" w:sz="8" w:space="0" w:color="000000"/>
              <w:left w:val="single" w:sz="8" w:space="0" w:color="000000"/>
              <w:bottom w:val="single" w:sz="8" w:space="0" w:color="000000"/>
              <w:right w:val="single" w:sz="8" w:space="0" w:color="000000"/>
            </w:tcBorders>
            <w:shd w:val="clear" w:color="auto" w:fill="F0ECF3"/>
            <w:tcMar>
              <w:top w:w="11" w:type="dxa"/>
              <w:left w:w="57" w:type="dxa"/>
              <w:bottom w:w="0" w:type="dxa"/>
              <w:right w:w="57" w:type="dxa"/>
            </w:tcMar>
            <w:vAlign w:val="center"/>
            <w:hideMark/>
          </w:tcPr>
          <w:p w:rsidR="00F15077" w:rsidRPr="00744CE7" w:rsidRDefault="00F15077" w:rsidP="00744CE7">
            <w:pPr>
              <w:spacing w:after="0" w:line="240" w:lineRule="auto"/>
              <w:jc w:val="right"/>
              <w:rPr>
                <w:rFonts w:ascii="Arial" w:hAnsi="Arial" w:cs="Arial"/>
                <w:sz w:val="20"/>
                <w:szCs w:val="20"/>
                <w:lang w:eastAsia="fr-FR"/>
              </w:rPr>
            </w:pPr>
            <w:r w:rsidRPr="00744CE7">
              <w:rPr>
                <w:rFonts w:ascii="Arial" w:hAnsi="Arial" w:cs="Arial"/>
                <w:sz w:val="20"/>
                <w:szCs w:val="20"/>
                <w:lang w:eastAsia="fr-FR"/>
              </w:rPr>
              <w:t>(1)</w:t>
            </w:r>
          </w:p>
        </w:tc>
        <w:tc>
          <w:tcPr>
            <w:tcW w:w="922" w:type="pct"/>
            <w:tcBorders>
              <w:top w:val="single" w:sz="8" w:space="0" w:color="000000"/>
              <w:left w:val="single" w:sz="8" w:space="0" w:color="000000"/>
              <w:bottom w:val="single" w:sz="8" w:space="0" w:color="000000"/>
              <w:right w:val="single" w:sz="8" w:space="0" w:color="000000"/>
            </w:tcBorders>
            <w:shd w:val="clear" w:color="auto" w:fill="F0ECF3"/>
            <w:tcMar>
              <w:top w:w="11" w:type="dxa"/>
              <w:left w:w="15" w:type="dxa"/>
              <w:bottom w:w="0" w:type="dxa"/>
              <w:right w:w="15" w:type="dxa"/>
            </w:tcMar>
            <w:vAlign w:val="center"/>
            <w:hideMark/>
          </w:tcPr>
          <w:p w:rsidR="00F15077" w:rsidRPr="00744CE7" w:rsidRDefault="00F15077" w:rsidP="00744CE7">
            <w:pPr>
              <w:spacing w:after="0" w:line="240" w:lineRule="auto"/>
              <w:jc w:val="right"/>
              <w:rPr>
                <w:rFonts w:ascii="Arial" w:hAnsi="Arial" w:cs="Arial"/>
                <w:sz w:val="20"/>
                <w:szCs w:val="20"/>
                <w:lang w:eastAsia="fr-FR"/>
              </w:rPr>
            </w:pPr>
            <w:r w:rsidRPr="00744CE7">
              <w:rPr>
                <w:rFonts w:ascii="Arial" w:hAnsi="Arial" w:cs="Arial"/>
                <w:sz w:val="20"/>
                <w:szCs w:val="20"/>
                <w:lang w:eastAsia="fr-FR"/>
              </w:rPr>
              <w:t>(2)</w:t>
            </w:r>
          </w:p>
        </w:tc>
        <w:tc>
          <w:tcPr>
            <w:tcW w:w="1236" w:type="pct"/>
            <w:tcBorders>
              <w:top w:val="single" w:sz="8" w:space="0" w:color="000000"/>
              <w:left w:val="single" w:sz="8" w:space="0" w:color="000000"/>
              <w:bottom w:val="single" w:sz="8" w:space="0" w:color="000000"/>
              <w:right w:val="single" w:sz="8" w:space="0" w:color="000000"/>
            </w:tcBorders>
            <w:shd w:val="clear" w:color="auto" w:fill="F0ECF3"/>
            <w:tcMar>
              <w:top w:w="11" w:type="dxa"/>
              <w:left w:w="15" w:type="dxa"/>
              <w:bottom w:w="0" w:type="dxa"/>
              <w:right w:w="15" w:type="dxa"/>
            </w:tcMar>
            <w:vAlign w:val="center"/>
            <w:hideMark/>
          </w:tcPr>
          <w:p w:rsidR="00F15077" w:rsidRPr="00744CE7" w:rsidRDefault="00F15077" w:rsidP="00744CE7">
            <w:pPr>
              <w:spacing w:after="0" w:line="240" w:lineRule="auto"/>
              <w:jc w:val="right"/>
              <w:rPr>
                <w:rFonts w:ascii="Arial" w:hAnsi="Arial" w:cs="Arial"/>
                <w:sz w:val="20"/>
                <w:szCs w:val="20"/>
                <w:lang w:eastAsia="fr-FR"/>
              </w:rPr>
            </w:pPr>
            <w:r w:rsidRPr="00744CE7">
              <w:rPr>
                <w:rFonts w:ascii="Arial" w:hAnsi="Arial" w:cs="Arial"/>
                <w:sz w:val="20"/>
                <w:szCs w:val="20"/>
                <w:lang w:eastAsia="fr-FR"/>
              </w:rPr>
              <w:t>(3)</w:t>
            </w:r>
          </w:p>
        </w:tc>
        <w:tc>
          <w:tcPr>
            <w:tcW w:w="1108" w:type="pct"/>
            <w:tcBorders>
              <w:top w:val="single" w:sz="8" w:space="0" w:color="000000"/>
              <w:left w:val="single" w:sz="8" w:space="0" w:color="000000"/>
              <w:bottom w:val="single" w:sz="8" w:space="0" w:color="000000"/>
              <w:right w:val="single" w:sz="8" w:space="0" w:color="000000"/>
            </w:tcBorders>
            <w:shd w:val="clear" w:color="auto" w:fill="F0ECF3"/>
            <w:tcMar>
              <w:top w:w="11" w:type="dxa"/>
              <w:left w:w="15" w:type="dxa"/>
              <w:bottom w:w="0" w:type="dxa"/>
              <w:right w:w="15" w:type="dxa"/>
            </w:tcMar>
            <w:vAlign w:val="center"/>
            <w:hideMark/>
          </w:tcPr>
          <w:p w:rsidR="00F15077" w:rsidRPr="00744CE7" w:rsidRDefault="00F15077" w:rsidP="00744CE7">
            <w:pPr>
              <w:spacing w:after="0" w:line="240" w:lineRule="auto"/>
              <w:jc w:val="right"/>
              <w:rPr>
                <w:rFonts w:ascii="Arial" w:hAnsi="Arial" w:cs="Arial"/>
                <w:sz w:val="20"/>
                <w:szCs w:val="20"/>
                <w:lang w:eastAsia="fr-FR"/>
              </w:rPr>
            </w:pPr>
            <w:r w:rsidRPr="00744CE7">
              <w:rPr>
                <w:rFonts w:ascii="Arial" w:hAnsi="Arial" w:cs="Arial"/>
                <w:sz w:val="20"/>
                <w:szCs w:val="20"/>
                <w:lang w:eastAsia="fr-FR"/>
              </w:rPr>
              <w:t>(3/2)X100</w:t>
            </w:r>
          </w:p>
        </w:tc>
      </w:tr>
      <w:tr w:rsidR="00F15077" w:rsidRPr="00744CE7" w:rsidTr="00744CE7">
        <w:trPr>
          <w:trHeight w:val="20"/>
        </w:trPr>
        <w:tc>
          <w:tcPr>
            <w:tcW w:w="8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F15077" w:rsidRPr="00744CE7" w:rsidRDefault="00F15077" w:rsidP="00744CE7">
            <w:pPr>
              <w:spacing w:after="0" w:line="240" w:lineRule="auto"/>
              <w:rPr>
                <w:rFonts w:ascii="Arial" w:hAnsi="Arial" w:cs="Arial"/>
                <w:sz w:val="20"/>
                <w:szCs w:val="20"/>
                <w:lang w:eastAsia="fr-FR"/>
              </w:rPr>
            </w:pPr>
            <w:r w:rsidRPr="00744CE7">
              <w:rPr>
                <w:rFonts w:ascii="Arial" w:hAnsi="Arial" w:cs="Arial"/>
                <w:sz w:val="20"/>
                <w:szCs w:val="20"/>
                <w:lang w:eastAsia="fr-FR"/>
              </w:rPr>
              <w:t>Etat</w:t>
            </w:r>
          </w:p>
        </w:tc>
        <w:tc>
          <w:tcPr>
            <w:tcW w:w="909" w:type="pct"/>
            <w:tcBorders>
              <w:top w:val="single" w:sz="8" w:space="0" w:color="000000"/>
              <w:left w:val="single" w:sz="8" w:space="0" w:color="000000"/>
              <w:bottom w:val="single" w:sz="8" w:space="0" w:color="000000"/>
              <w:right w:val="single" w:sz="8" w:space="0" w:color="000000"/>
            </w:tcBorders>
            <w:shd w:val="clear" w:color="auto" w:fill="FFFFFF"/>
            <w:tcMar>
              <w:top w:w="11" w:type="dxa"/>
              <w:left w:w="57" w:type="dxa"/>
              <w:bottom w:w="0" w:type="dxa"/>
              <w:right w:w="57" w:type="dxa"/>
            </w:tcMar>
            <w:vAlign w:val="center"/>
            <w:hideMark/>
          </w:tcPr>
          <w:p w:rsidR="00F15077" w:rsidRPr="00744CE7" w:rsidRDefault="00F15077" w:rsidP="00744CE7">
            <w:pPr>
              <w:spacing w:after="0" w:line="240" w:lineRule="auto"/>
              <w:jc w:val="right"/>
              <w:rPr>
                <w:rFonts w:ascii="Arial" w:hAnsi="Arial" w:cs="Arial"/>
                <w:sz w:val="20"/>
                <w:szCs w:val="20"/>
                <w:lang w:eastAsia="fr-FR"/>
              </w:rPr>
            </w:pPr>
            <w:r w:rsidRPr="00744CE7">
              <w:rPr>
                <w:rFonts w:ascii="Arial" w:hAnsi="Arial" w:cs="Arial"/>
                <w:sz w:val="20"/>
                <w:szCs w:val="20"/>
                <w:lang w:eastAsia="fr-FR"/>
              </w:rPr>
              <w:t>61 581 449</w:t>
            </w:r>
          </w:p>
        </w:tc>
        <w:tc>
          <w:tcPr>
            <w:tcW w:w="922" w:type="pct"/>
            <w:tcBorders>
              <w:top w:val="single" w:sz="8" w:space="0" w:color="000000"/>
              <w:left w:val="single" w:sz="8" w:space="0" w:color="000000"/>
              <w:bottom w:val="single" w:sz="8" w:space="0" w:color="000000"/>
              <w:right w:val="single" w:sz="8" w:space="0" w:color="000000"/>
            </w:tcBorders>
            <w:shd w:val="clear" w:color="auto" w:fill="FFFFFF"/>
            <w:tcMar>
              <w:top w:w="11" w:type="dxa"/>
              <w:left w:w="15" w:type="dxa"/>
              <w:bottom w:w="0" w:type="dxa"/>
              <w:right w:w="15" w:type="dxa"/>
            </w:tcMar>
            <w:vAlign w:val="center"/>
            <w:hideMark/>
          </w:tcPr>
          <w:p w:rsidR="00F15077" w:rsidRPr="00744CE7" w:rsidRDefault="00F15077" w:rsidP="00744CE7">
            <w:pPr>
              <w:spacing w:after="0" w:line="240" w:lineRule="auto"/>
              <w:jc w:val="right"/>
              <w:rPr>
                <w:rFonts w:ascii="Arial" w:hAnsi="Arial" w:cs="Arial"/>
                <w:sz w:val="20"/>
                <w:szCs w:val="20"/>
                <w:lang w:eastAsia="fr-FR"/>
              </w:rPr>
            </w:pPr>
            <w:r w:rsidRPr="00744CE7">
              <w:rPr>
                <w:rFonts w:ascii="Arial" w:hAnsi="Arial" w:cs="Arial"/>
                <w:sz w:val="20"/>
                <w:szCs w:val="20"/>
                <w:lang w:eastAsia="fr-FR"/>
              </w:rPr>
              <w:t>54 416 966</w:t>
            </w:r>
          </w:p>
        </w:tc>
        <w:tc>
          <w:tcPr>
            <w:tcW w:w="1236" w:type="pct"/>
            <w:tcBorders>
              <w:top w:val="single" w:sz="8" w:space="0" w:color="000000"/>
              <w:left w:val="single" w:sz="8" w:space="0" w:color="000000"/>
              <w:bottom w:val="single" w:sz="8" w:space="0" w:color="000000"/>
              <w:right w:val="single" w:sz="8" w:space="0" w:color="000000"/>
            </w:tcBorders>
            <w:shd w:val="clear" w:color="auto" w:fill="FFFFFF"/>
            <w:tcMar>
              <w:top w:w="11" w:type="dxa"/>
              <w:left w:w="15" w:type="dxa"/>
              <w:bottom w:w="0" w:type="dxa"/>
              <w:right w:w="15" w:type="dxa"/>
            </w:tcMar>
            <w:vAlign w:val="center"/>
            <w:hideMark/>
          </w:tcPr>
          <w:p w:rsidR="00F15077" w:rsidRPr="00744CE7" w:rsidRDefault="00F15077" w:rsidP="00744CE7">
            <w:pPr>
              <w:spacing w:after="0" w:line="240" w:lineRule="auto"/>
              <w:jc w:val="right"/>
              <w:rPr>
                <w:rFonts w:ascii="Arial" w:hAnsi="Arial" w:cs="Arial"/>
                <w:sz w:val="20"/>
                <w:szCs w:val="20"/>
                <w:lang w:eastAsia="fr-FR"/>
              </w:rPr>
            </w:pPr>
            <w:r w:rsidRPr="00744CE7">
              <w:rPr>
                <w:rFonts w:ascii="Arial" w:hAnsi="Arial" w:cs="Arial"/>
                <w:sz w:val="20"/>
                <w:szCs w:val="20"/>
                <w:lang w:eastAsia="fr-FR"/>
              </w:rPr>
              <w:t>52 524 879</w:t>
            </w:r>
          </w:p>
        </w:tc>
        <w:tc>
          <w:tcPr>
            <w:tcW w:w="1108" w:type="pct"/>
            <w:tcBorders>
              <w:top w:val="single" w:sz="8" w:space="0" w:color="000000"/>
              <w:left w:val="single" w:sz="8" w:space="0" w:color="000000"/>
              <w:bottom w:val="single" w:sz="8" w:space="0" w:color="000000"/>
              <w:right w:val="single" w:sz="8" w:space="0" w:color="000000"/>
            </w:tcBorders>
            <w:shd w:val="clear" w:color="auto" w:fill="FFFFFF"/>
            <w:tcMar>
              <w:top w:w="11" w:type="dxa"/>
              <w:left w:w="15" w:type="dxa"/>
              <w:bottom w:w="0" w:type="dxa"/>
              <w:right w:w="15" w:type="dxa"/>
            </w:tcMar>
            <w:vAlign w:val="center"/>
            <w:hideMark/>
          </w:tcPr>
          <w:p w:rsidR="00F15077" w:rsidRPr="00744CE7" w:rsidRDefault="00F15077" w:rsidP="00744CE7">
            <w:pPr>
              <w:spacing w:after="0" w:line="240" w:lineRule="auto"/>
              <w:jc w:val="right"/>
              <w:rPr>
                <w:rFonts w:ascii="Arial" w:hAnsi="Arial" w:cs="Arial"/>
                <w:sz w:val="20"/>
                <w:szCs w:val="20"/>
                <w:lang w:eastAsia="fr-FR"/>
              </w:rPr>
            </w:pPr>
            <w:r w:rsidRPr="00744CE7">
              <w:rPr>
                <w:rFonts w:ascii="Arial" w:hAnsi="Arial" w:cs="Arial"/>
                <w:sz w:val="20"/>
                <w:szCs w:val="20"/>
                <w:lang w:eastAsia="fr-FR"/>
              </w:rPr>
              <w:t>96,52</w:t>
            </w:r>
          </w:p>
        </w:tc>
      </w:tr>
      <w:tr w:rsidR="00F15077" w:rsidRPr="00744CE7" w:rsidTr="00744CE7">
        <w:trPr>
          <w:trHeight w:val="20"/>
        </w:trPr>
        <w:tc>
          <w:tcPr>
            <w:tcW w:w="825" w:type="pct"/>
            <w:tcBorders>
              <w:top w:val="single" w:sz="8" w:space="0" w:color="000000"/>
              <w:left w:val="single" w:sz="8" w:space="0" w:color="000000"/>
              <w:bottom w:val="single" w:sz="8" w:space="0" w:color="000000"/>
              <w:right w:val="single" w:sz="8" w:space="0" w:color="000000"/>
            </w:tcBorders>
            <w:shd w:val="clear" w:color="auto" w:fill="F0ECF3"/>
            <w:tcMar>
              <w:top w:w="15" w:type="dxa"/>
              <w:left w:w="15" w:type="dxa"/>
              <w:bottom w:w="0" w:type="dxa"/>
              <w:right w:w="15" w:type="dxa"/>
            </w:tcMar>
            <w:vAlign w:val="center"/>
            <w:hideMark/>
          </w:tcPr>
          <w:p w:rsidR="00F15077" w:rsidRPr="00744CE7" w:rsidRDefault="00F15077" w:rsidP="00744CE7">
            <w:pPr>
              <w:spacing w:after="0" w:line="240" w:lineRule="auto"/>
              <w:rPr>
                <w:rFonts w:ascii="Arial" w:hAnsi="Arial" w:cs="Arial"/>
                <w:sz w:val="20"/>
                <w:szCs w:val="20"/>
                <w:lang w:eastAsia="fr-FR"/>
              </w:rPr>
            </w:pPr>
            <w:r w:rsidRPr="00744CE7">
              <w:rPr>
                <w:rFonts w:ascii="Arial" w:hAnsi="Arial" w:cs="Arial"/>
                <w:sz w:val="20"/>
                <w:szCs w:val="20"/>
                <w:lang w:eastAsia="fr-FR"/>
              </w:rPr>
              <w:t>ABS</w:t>
            </w:r>
          </w:p>
        </w:tc>
        <w:tc>
          <w:tcPr>
            <w:tcW w:w="909" w:type="pct"/>
            <w:tcBorders>
              <w:top w:val="single" w:sz="8" w:space="0" w:color="000000"/>
              <w:left w:val="single" w:sz="8" w:space="0" w:color="000000"/>
              <w:bottom w:val="single" w:sz="8" w:space="0" w:color="000000"/>
              <w:right w:val="single" w:sz="8" w:space="0" w:color="000000"/>
            </w:tcBorders>
            <w:shd w:val="clear" w:color="auto" w:fill="F0ECF3"/>
            <w:tcMar>
              <w:top w:w="11" w:type="dxa"/>
              <w:left w:w="57" w:type="dxa"/>
              <w:bottom w:w="0" w:type="dxa"/>
              <w:right w:w="57" w:type="dxa"/>
            </w:tcMar>
            <w:vAlign w:val="center"/>
            <w:hideMark/>
          </w:tcPr>
          <w:p w:rsidR="00F15077" w:rsidRPr="00744CE7" w:rsidRDefault="00F15077" w:rsidP="00744CE7">
            <w:pPr>
              <w:spacing w:after="0" w:line="240" w:lineRule="auto"/>
              <w:jc w:val="right"/>
              <w:rPr>
                <w:rFonts w:ascii="Arial" w:hAnsi="Arial" w:cs="Arial"/>
                <w:sz w:val="20"/>
                <w:szCs w:val="20"/>
                <w:lang w:eastAsia="fr-FR"/>
              </w:rPr>
            </w:pPr>
            <w:r w:rsidRPr="00744CE7">
              <w:rPr>
                <w:rFonts w:ascii="Arial" w:hAnsi="Arial" w:cs="Arial"/>
                <w:sz w:val="20"/>
                <w:szCs w:val="20"/>
                <w:lang w:eastAsia="fr-FR"/>
              </w:rPr>
              <w:t>0</w:t>
            </w:r>
          </w:p>
        </w:tc>
        <w:tc>
          <w:tcPr>
            <w:tcW w:w="922" w:type="pct"/>
            <w:tcBorders>
              <w:top w:val="single" w:sz="8" w:space="0" w:color="000000"/>
              <w:left w:val="single" w:sz="8" w:space="0" w:color="000000"/>
              <w:bottom w:val="single" w:sz="8" w:space="0" w:color="000000"/>
              <w:right w:val="single" w:sz="8" w:space="0" w:color="000000"/>
            </w:tcBorders>
            <w:shd w:val="clear" w:color="auto" w:fill="F0ECF3"/>
            <w:tcMar>
              <w:top w:w="11" w:type="dxa"/>
              <w:left w:w="15" w:type="dxa"/>
              <w:bottom w:w="0" w:type="dxa"/>
              <w:right w:w="15" w:type="dxa"/>
            </w:tcMar>
            <w:vAlign w:val="center"/>
            <w:hideMark/>
          </w:tcPr>
          <w:p w:rsidR="00F15077" w:rsidRPr="00744CE7" w:rsidRDefault="00F15077" w:rsidP="00744CE7">
            <w:pPr>
              <w:spacing w:after="0" w:line="240" w:lineRule="auto"/>
              <w:jc w:val="right"/>
              <w:rPr>
                <w:rFonts w:ascii="Arial" w:hAnsi="Arial" w:cs="Arial"/>
                <w:sz w:val="20"/>
                <w:szCs w:val="20"/>
                <w:lang w:eastAsia="fr-FR"/>
              </w:rPr>
            </w:pPr>
            <w:r w:rsidRPr="00744CE7">
              <w:rPr>
                <w:rFonts w:ascii="Arial" w:hAnsi="Arial" w:cs="Arial"/>
                <w:sz w:val="20"/>
                <w:szCs w:val="20"/>
                <w:lang w:eastAsia="fr-FR"/>
              </w:rPr>
              <w:t>6 608 792</w:t>
            </w:r>
          </w:p>
        </w:tc>
        <w:tc>
          <w:tcPr>
            <w:tcW w:w="1236" w:type="pct"/>
            <w:tcBorders>
              <w:top w:val="single" w:sz="8" w:space="0" w:color="000000"/>
              <w:left w:val="single" w:sz="8" w:space="0" w:color="000000"/>
              <w:bottom w:val="single" w:sz="8" w:space="0" w:color="000000"/>
              <w:right w:val="single" w:sz="8" w:space="0" w:color="000000"/>
            </w:tcBorders>
            <w:shd w:val="clear" w:color="auto" w:fill="F0ECF3"/>
            <w:tcMar>
              <w:top w:w="11" w:type="dxa"/>
              <w:left w:w="15" w:type="dxa"/>
              <w:bottom w:w="0" w:type="dxa"/>
              <w:right w:w="15" w:type="dxa"/>
            </w:tcMar>
            <w:vAlign w:val="center"/>
            <w:hideMark/>
          </w:tcPr>
          <w:p w:rsidR="00F15077" w:rsidRPr="00744CE7" w:rsidRDefault="00F15077" w:rsidP="00744CE7">
            <w:pPr>
              <w:spacing w:after="0" w:line="240" w:lineRule="auto"/>
              <w:jc w:val="right"/>
              <w:rPr>
                <w:rFonts w:ascii="Arial" w:hAnsi="Arial" w:cs="Arial"/>
                <w:sz w:val="20"/>
                <w:szCs w:val="20"/>
                <w:lang w:eastAsia="fr-FR"/>
              </w:rPr>
            </w:pPr>
            <w:r w:rsidRPr="00744CE7">
              <w:rPr>
                <w:rFonts w:ascii="Arial" w:hAnsi="Arial" w:cs="Arial"/>
                <w:sz w:val="20"/>
                <w:szCs w:val="20"/>
                <w:lang w:eastAsia="fr-FR"/>
              </w:rPr>
              <w:t>6 581 552</w:t>
            </w:r>
          </w:p>
        </w:tc>
        <w:tc>
          <w:tcPr>
            <w:tcW w:w="1108" w:type="pct"/>
            <w:tcBorders>
              <w:top w:val="single" w:sz="8" w:space="0" w:color="000000"/>
              <w:left w:val="single" w:sz="8" w:space="0" w:color="000000"/>
              <w:bottom w:val="single" w:sz="8" w:space="0" w:color="000000"/>
              <w:right w:val="single" w:sz="8" w:space="0" w:color="000000"/>
            </w:tcBorders>
            <w:shd w:val="clear" w:color="auto" w:fill="F0ECF3"/>
            <w:tcMar>
              <w:top w:w="11" w:type="dxa"/>
              <w:left w:w="15" w:type="dxa"/>
              <w:bottom w:w="0" w:type="dxa"/>
              <w:right w:w="15" w:type="dxa"/>
            </w:tcMar>
            <w:vAlign w:val="center"/>
            <w:hideMark/>
          </w:tcPr>
          <w:p w:rsidR="00F15077" w:rsidRPr="00744CE7" w:rsidRDefault="00F15077" w:rsidP="00744CE7">
            <w:pPr>
              <w:spacing w:after="0" w:line="240" w:lineRule="auto"/>
              <w:jc w:val="right"/>
              <w:rPr>
                <w:rFonts w:ascii="Arial" w:hAnsi="Arial" w:cs="Arial"/>
                <w:sz w:val="20"/>
                <w:szCs w:val="20"/>
                <w:lang w:eastAsia="fr-FR"/>
              </w:rPr>
            </w:pPr>
            <w:r w:rsidRPr="00744CE7">
              <w:rPr>
                <w:rFonts w:ascii="Arial" w:hAnsi="Arial" w:cs="Arial"/>
                <w:sz w:val="20"/>
                <w:szCs w:val="20"/>
                <w:lang w:eastAsia="fr-FR"/>
              </w:rPr>
              <w:t>99,59</w:t>
            </w:r>
          </w:p>
        </w:tc>
      </w:tr>
      <w:tr w:rsidR="00F15077" w:rsidRPr="00744CE7" w:rsidTr="00744CE7">
        <w:trPr>
          <w:trHeight w:val="20"/>
        </w:trPr>
        <w:tc>
          <w:tcPr>
            <w:tcW w:w="8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F15077" w:rsidRPr="00744CE7" w:rsidRDefault="00F15077" w:rsidP="00744CE7">
            <w:pPr>
              <w:spacing w:after="0" w:line="240" w:lineRule="auto"/>
              <w:rPr>
                <w:rFonts w:ascii="Arial" w:hAnsi="Arial" w:cs="Arial"/>
                <w:sz w:val="20"/>
                <w:szCs w:val="20"/>
                <w:lang w:eastAsia="fr-FR"/>
              </w:rPr>
            </w:pPr>
            <w:r w:rsidRPr="00744CE7">
              <w:rPr>
                <w:rFonts w:ascii="Arial" w:hAnsi="Arial" w:cs="Arial"/>
                <w:sz w:val="20"/>
                <w:szCs w:val="20"/>
                <w:lang w:eastAsia="fr-FR"/>
              </w:rPr>
              <w:t>Recouvrements</w:t>
            </w:r>
          </w:p>
        </w:tc>
        <w:tc>
          <w:tcPr>
            <w:tcW w:w="909" w:type="pct"/>
            <w:tcBorders>
              <w:top w:val="single" w:sz="8" w:space="0" w:color="000000"/>
              <w:left w:val="single" w:sz="8" w:space="0" w:color="000000"/>
              <w:bottom w:val="single" w:sz="8" w:space="0" w:color="000000"/>
              <w:right w:val="single" w:sz="8" w:space="0" w:color="000000"/>
            </w:tcBorders>
            <w:shd w:val="clear" w:color="auto" w:fill="FFFFFF"/>
            <w:tcMar>
              <w:top w:w="11" w:type="dxa"/>
              <w:left w:w="57" w:type="dxa"/>
              <w:bottom w:w="0" w:type="dxa"/>
              <w:right w:w="57" w:type="dxa"/>
            </w:tcMar>
            <w:vAlign w:val="center"/>
            <w:hideMark/>
          </w:tcPr>
          <w:p w:rsidR="00F15077" w:rsidRPr="00744CE7" w:rsidRDefault="00F15077" w:rsidP="00744CE7">
            <w:pPr>
              <w:spacing w:after="0" w:line="240" w:lineRule="auto"/>
              <w:jc w:val="right"/>
              <w:rPr>
                <w:rFonts w:ascii="Arial" w:hAnsi="Arial" w:cs="Arial"/>
                <w:sz w:val="20"/>
                <w:szCs w:val="20"/>
                <w:lang w:eastAsia="fr-FR"/>
              </w:rPr>
            </w:pPr>
            <w:r w:rsidRPr="00744CE7">
              <w:rPr>
                <w:rFonts w:ascii="Arial" w:hAnsi="Arial" w:cs="Arial"/>
                <w:sz w:val="20"/>
                <w:szCs w:val="20"/>
                <w:lang w:eastAsia="fr-FR"/>
              </w:rPr>
              <w:t>18 761 660</w:t>
            </w:r>
          </w:p>
        </w:tc>
        <w:tc>
          <w:tcPr>
            <w:tcW w:w="922" w:type="pct"/>
            <w:tcBorders>
              <w:top w:val="single" w:sz="8" w:space="0" w:color="000000"/>
              <w:left w:val="single" w:sz="8" w:space="0" w:color="000000"/>
              <w:bottom w:val="single" w:sz="8" w:space="0" w:color="000000"/>
              <w:right w:val="single" w:sz="8" w:space="0" w:color="000000"/>
            </w:tcBorders>
            <w:shd w:val="clear" w:color="auto" w:fill="FFFFFF"/>
            <w:tcMar>
              <w:top w:w="11" w:type="dxa"/>
              <w:left w:w="15" w:type="dxa"/>
              <w:bottom w:w="0" w:type="dxa"/>
              <w:right w:w="15" w:type="dxa"/>
            </w:tcMar>
            <w:vAlign w:val="center"/>
            <w:hideMark/>
          </w:tcPr>
          <w:p w:rsidR="00F15077" w:rsidRPr="00744CE7" w:rsidRDefault="00F15077" w:rsidP="00744CE7">
            <w:pPr>
              <w:spacing w:after="0" w:line="240" w:lineRule="auto"/>
              <w:jc w:val="right"/>
              <w:rPr>
                <w:rFonts w:ascii="Arial" w:hAnsi="Arial" w:cs="Arial"/>
                <w:sz w:val="20"/>
                <w:szCs w:val="20"/>
                <w:lang w:eastAsia="fr-FR"/>
              </w:rPr>
            </w:pPr>
            <w:r w:rsidRPr="00744CE7">
              <w:rPr>
                <w:rFonts w:ascii="Arial" w:hAnsi="Arial" w:cs="Arial"/>
                <w:sz w:val="20"/>
                <w:szCs w:val="20"/>
                <w:lang w:eastAsia="fr-FR"/>
              </w:rPr>
              <w:t>17 579 502</w:t>
            </w:r>
          </w:p>
        </w:tc>
        <w:tc>
          <w:tcPr>
            <w:tcW w:w="1236" w:type="pct"/>
            <w:tcBorders>
              <w:top w:val="single" w:sz="8" w:space="0" w:color="000000"/>
              <w:left w:val="single" w:sz="8" w:space="0" w:color="000000"/>
              <w:bottom w:val="single" w:sz="8" w:space="0" w:color="000000"/>
              <w:right w:val="single" w:sz="8" w:space="0" w:color="000000"/>
            </w:tcBorders>
            <w:shd w:val="clear" w:color="auto" w:fill="FFFFFF"/>
            <w:tcMar>
              <w:top w:w="11" w:type="dxa"/>
              <w:left w:w="15" w:type="dxa"/>
              <w:bottom w:w="0" w:type="dxa"/>
              <w:right w:w="15" w:type="dxa"/>
            </w:tcMar>
            <w:vAlign w:val="center"/>
            <w:hideMark/>
          </w:tcPr>
          <w:p w:rsidR="00F15077" w:rsidRPr="00744CE7" w:rsidRDefault="00F15077" w:rsidP="00744CE7">
            <w:pPr>
              <w:spacing w:after="0" w:line="240" w:lineRule="auto"/>
              <w:jc w:val="right"/>
              <w:rPr>
                <w:rFonts w:ascii="Arial" w:hAnsi="Arial" w:cs="Arial"/>
                <w:sz w:val="20"/>
                <w:szCs w:val="20"/>
                <w:lang w:eastAsia="fr-FR"/>
              </w:rPr>
            </w:pPr>
            <w:r w:rsidRPr="00744CE7">
              <w:rPr>
                <w:rFonts w:ascii="Arial" w:hAnsi="Arial" w:cs="Arial"/>
                <w:sz w:val="20"/>
                <w:szCs w:val="20"/>
                <w:lang w:eastAsia="fr-FR"/>
              </w:rPr>
              <w:t>17 238 452</w:t>
            </w:r>
          </w:p>
        </w:tc>
        <w:tc>
          <w:tcPr>
            <w:tcW w:w="1108" w:type="pct"/>
            <w:tcBorders>
              <w:top w:val="single" w:sz="8" w:space="0" w:color="000000"/>
              <w:left w:val="single" w:sz="8" w:space="0" w:color="000000"/>
              <w:bottom w:val="single" w:sz="8" w:space="0" w:color="000000"/>
              <w:right w:val="single" w:sz="8" w:space="0" w:color="000000"/>
            </w:tcBorders>
            <w:shd w:val="clear" w:color="auto" w:fill="FFFFFF"/>
            <w:tcMar>
              <w:top w:w="11" w:type="dxa"/>
              <w:left w:w="15" w:type="dxa"/>
              <w:bottom w:w="0" w:type="dxa"/>
              <w:right w:w="15" w:type="dxa"/>
            </w:tcMar>
            <w:vAlign w:val="center"/>
            <w:hideMark/>
          </w:tcPr>
          <w:p w:rsidR="00F15077" w:rsidRPr="00744CE7" w:rsidRDefault="00F15077" w:rsidP="00744CE7">
            <w:pPr>
              <w:spacing w:after="0" w:line="240" w:lineRule="auto"/>
              <w:jc w:val="right"/>
              <w:rPr>
                <w:rFonts w:ascii="Arial" w:hAnsi="Arial" w:cs="Arial"/>
                <w:sz w:val="20"/>
                <w:szCs w:val="20"/>
                <w:lang w:eastAsia="fr-FR"/>
              </w:rPr>
            </w:pPr>
            <w:r w:rsidRPr="00744CE7">
              <w:rPr>
                <w:rFonts w:ascii="Arial" w:hAnsi="Arial" w:cs="Arial"/>
                <w:sz w:val="20"/>
                <w:szCs w:val="20"/>
                <w:lang w:eastAsia="fr-FR"/>
              </w:rPr>
              <w:t>98,06</w:t>
            </w:r>
          </w:p>
        </w:tc>
      </w:tr>
      <w:tr w:rsidR="00F15077" w:rsidRPr="00744CE7" w:rsidTr="00744CE7">
        <w:trPr>
          <w:trHeight w:val="20"/>
        </w:trPr>
        <w:tc>
          <w:tcPr>
            <w:tcW w:w="825" w:type="pct"/>
            <w:tcBorders>
              <w:top w:val="single" w:sz="8" w:space="0" w:color="000000"/>
              <w:left w:val="single" w:sz="8" w:space="0" w:color="000000"/>
              <w:bottom w:val="single" w:sz="8" w:space="0" w:color="000000"/>
              <w:right w:val="single" w:sz="8" w:space="0" w:color="000000"/>
            </w:tcBorders>
            <w:shd w:val="clear" w:color="auto" w:fill="F0ECF3"/>
            <w:tcMar>
              <w:top w:w="15" w:type="dxa"/>
              <w:left w:w="15" w:type="dxa"/>
              <w:bottom w:w="0" w:type="dxa"/>
              <w:right w:w="15" w:type="dxa"/>
            </w:tcMar>
            <w:vAlign w:val="center"/>
            <w:hideMark/>
          </w:tcPr>
          <w:p w:rsidR="00F15077" w:rsidRPr="00744CE7" w:rsidRDefault="00F15077" w:rsidP="00744CE7">
            <w:pPr>
              <w:spacing w:after="0" w:line="240" w:lineRule="auto"/>
              <w:rPr>
                <w:rFonts w:ascii="Arial" w:hAnsi="Arial" w:cs="Arial"/>
                <w:sz w:val="20"/>
                <w:szCs w:val="20"/>
                <w:lang w:eastAsia="fr-FR"/>
              </w:rPr>
            </w:pPr>
            <w:r w:rsidRPr="00744CE7">
              <w:rPr>
                <w:rFonts w:ascii="Arial" w:hAnsi="Arial" w:cs="Arial"/>
                <w:sz w:val="20"/>
                <w:szCs w:val="20"/>
                <w:lang w:eastAsia="fr-FR"/>
              </w:rPr>
              <w:t>Communautés</w:t>
            </w:r>
          </w:p>
        </w:tc>
        <w:tc>
          <w:tcPr>
            <w:tcW w:w="909" w:type="pct"/>
            <w:tcBorders>
              <w:top w:val="single" w:sz="8" w:space="0" w:color="000000"/>
              <w:left w:val="single" w:sz="8" w:space="0" w:color="000000"/>
              <w:bottom w:val="single" w:sz="8" w:space="0" w:color="000000"/>
              <w:right w:val="single" w:sz="8" w:space="0" w:color="000000"/>
            </w:tcBorders>
            <w:shd w:val="clear" w:color="auto" w:fill="F0ECF3"/>
            <w:tcMar>
              <w:top w:w="11" w:type="dxa"/>
              <w:left w:w="57" w:type="dxa"/>
              <w:bottom w:w="0" w:type="dxa"/>
              <w:right w:w="57" w:type="dxa"/>
            </w:tcMar>
            <w:vAlign w:val="center"/>
            <w:hideMark/>
          </w:tcPr>
          <w:p w:rsidR="00F15077" w:rsidRPr="00744CE7" w:rsidRDefault="00F15077" w:rsidP="00744CE7">
            <w:pPr>
              <w:spacing w:after="0" w:line="240" w:lineRule="auto"/>
              <w:jc w:val="right"/>
              <w:rPr>
                <w:rFonts w:ascii="Arial" w:hAnsi="Arial" w:cs="Arial"/>
                <w:sz w:val="20"/>
                <w:szCs w:val="20"/>
                <w:lang w:eastAsia="fr-FR"/>
              </w:rPr>
            </w:pPr>
            <w:r w:rsidRPr="00744CE7">
              <w:rPr>
                <w:rFonts w:ascii="Arial" w:hAnsi="Arial" w:cs="Arial"/>
                <w:sz w:val="20"/>
                <w:szCs w:val="20"/>
                <w:lang w:eastAsia="fr-FR"/>
              </w:rPr>
              <w:t>616 856</w:t>
            </w:r>
          </w:p>
        </w:tc>
        <w:tc>
          <w:tcPr>
            <w:tcW w:w="922" w:type="pct"/>
            <w:tcBorders>
              <w:top w:val="single" w:sz="8" w:space="0" w:color="000000"/>
              <w:left w:val="single" w:sz="8" w:space="0" w:color="000000"/>
              <w:bottom w:val="single" w:sz="8" w:space="0" w:color="000000"/>
              <w:right w:val="single" w:sz="8" w:space="0" w:color="000000"/>
            </w:tcBorders>
            <w:shd w:val="clear" w:color="auto" w:fill="F0ECF3"/>
            <w:tcMar>
              <w:top w:w="11" w:type="dxa"/>
              <w:left w:w="15" w:type="dxa"/>
              <w:bottom w:w="0" w:type="dxa"/>
              <w:right w:w="15" w:type="dxa"/>
            </w:tcMar>
            <w:vAlign w:val="center"/>
            <w:hideMark/>
          </w:tcPr>
          <w:p w:rsidR="00F15077" w:rsidRPr="00744CE7" w:rsidRDefault="00F15077" w:rsidP="00744CE7">
            <w:pPr>
              <w:spacing w:after="0" w:line="240" w:lineRule="auto"/>
              <w:jc w:val="right"/>
              <w:rPr>
                <w:rFonts w:ascii="Arial" w:hAnsi="Arial" w:cs="Arial"/>
                <w:sz w:val="20"/>
                <w:szCs w:val="20"/>
                <w:lang w:eastAsia="fr-FR"/>
              </w:rPr>
            </w:pPr>
            <w:r w:rsidRPr="00744CE7">
              <w:rPr>
                <w:rFonts w:ascii="Arial" w:hAnsi="Arial" w:cs="Arial"/>
                <w:sz w:val="20"/>
                <w:szCs w:val="20"/>
                <w:lang w:eastAsia="fr-FR"/>
              </w:rPr>
              <w:t>221 690</w:t>
            </w:r>
          </w:p>
        </w:tc>
        <w:tc>
          <w:tcPr>
            <w:tcW w:w="1236" w:type="pct"/>
            <w:tcBorders>
              <w:top w:val="single" w:sz="8" w:space="0" w:color="000000"/>
              <w:left w:val="single" w:sz="8" w:space="0" w:color="000000"/>
              <w:bottom w:val="single" w:sz="8" w:space="0" w:color="000000"/>
              <w:right w:val="single" w:sz="8" w:space="0" w:color="000000"/>
            </w:tcBorders>
            <w:shd w:val="clear" w:color="auto" w:fill="F0ECF3"/>
            <w:tcMar>
              <w:top w:w="11" w:type="dxa"/>
              <w:left w:w="15" w:type="dxa"/>
              <w:bottom w:w="0" w:type="dxa"/>
              <w:right w:w="15" w:type="dxa"/>
            </w:tcMar>
            <w:vAlign w:val="center"/>
            <w:hideMark/>
          </w:tcPr>
          <w:p w:rsidR="00F15077" w:rsidRPr="00744CE7" w:rsidRDefault="00F15077" w:rsidP="00744CE7">
            <w:pPr>
              <w:spacing w:after="0" w:line="240" w:lineRule="auto"/>
              <w:jc w:val="right"/>
              <w:rPr>
                <w:rFonts w:ascii="Arial" w:hAnsi="Arial" w:cs="Arial"/>
                <w:sz w:val="20"/>
                <w:szCs w:val="20"/>
                <w:lang w:eastAsia="fr-FR"/>
              </w:rPr>
            </w:pPr>
            <w:r w:rsidRPr="00744CE7">
              <w:rPr>
                <w:rFonts w:ascii="Arial" w:hAnsi="Arial" w:cs="Arial"/>
                <w:sz w:val="20"/>
                <w:szCs w:val="20"/>
                <w:lang w:eastAsia="fr-FR"/>
              </w:rPr>
              <w:t>219 304</w:t>
            </w:r>
          </w:p>
        </w:tc>
        <w:tc>
          <w:tcPr>
            <w:tcW w:w="1108" w:type="pct"/>
            <w:tcBorders>
              <w:top w:val="single" w:sz="8" w:space="0" w:color="000000"/>
              <w:left w:val="single" w:sz="8" w:space="0" w:color="000000"/>
              <w:bottom w:val="single" w:sz="8" w:space="0" w:color="000000"/>
              <w:right w:val="single" w:sz="8" w:space="0" w:color="000000"/>
            </w:tcBorders>
            <w:shd w:val="clear" w:color="auto" w:fill="F0ECF3"/>
            <w:tcMar>
              <w:top w:w="11" w:type="dxa"/>
              <w:left w:w="15" w:type="dxa"/>
              <w:bottom w:w="0" w:type="dxa"/>
              <w:right w:w="15" w:type="dxa"/>
            </w:tcMar>
            <w:vAlign w:val="center"/>
            <w:hideMark/>
          </w:tcPr>
          <w:p w:rsidR="00F15077" w:rsidRPr="00744CE7" w:rsidRDefault="00F15077" w:rsidP="00744CE7">
            <w:pPr>
              <w:spacing w:after="0" w:line="240" w:lineRule="auto"/>
              <w:jc w:val="right"/>
              <w:rPr>
                <w:rFonts w:ascii="Arial" w:hAnsi="Arial" w:cs="Arial"/>
                <w:sz w:val="20"/>
                <w:szCs w:val="20"/>
                <w:lang w:eastAsia="fr-FR"/>
              </w:rPr>
            </w:pPr>
            <w:r w:rsidRPr="00744CE7">
              <w:rPr>
                <w:rFonts w:ascii="Arial" w:hAnsi="Arial" w:cs="Arial"/>
                <w:sz w:val="20"/>
                <w:szCs w:val="20"/>
                <w:lang w:eastAsia="fr-FR"/>
              </w:rPr>
              <w:t>98,92</w:t>
            </w:r>
          </w:p>
        </w:tc>
      </w:tr>
      <w:tr w:rsidR="00F15077" w:rsidRPr="00744CE7" w:rsidTr="00744CE7">
        <w:trPr>
          <w:trHeight w:val="20"/>
        </w:trPr>
        <w:tc>
          <w:tcPr>
            <w:tcW w:w="8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F15077" w:rsidRPr="00744CE7" w:rsidRDefault="00F15077" w:rsidP="00744CE7">
            <w:pPr>
              <w:spacing w:after="0" w:line="240" w:lineRule="auto"/>
              <w:rPr>
                <w:rFonts w:ascii="Arial" w:hAnsi="Arial" w:cs="Arial"/>
                <w:sz w:val="20"/>
                <w:szCs w:val="20"/>
                <w:lang w:eastAsia="fr-FR"/>
              </w:rPr>
            </w:pPr>
            <w:r w:rsidRPr="00744CE7">
              <w:rPr>
                <w:rFonts w:ascii="Arial" w:hAnsi="Arial" w:cs="Arial"/>
                <w:sz w:val="20"/>
                <w:szCs w:val="20"/>
                <w:lang w:eastAsia="fr-FR"/>
              </w:rPr>
              <w:t>Collectivités</w:t>
            </w:r>
          </w:p>
        </w:tc>
        <w:tc>
          <w:tcPr>
            <w:tcW w:w="909" w:type="pct"/>
            <w:tcBorders>
              <w:top w:val="single" w:sz="8" w:space="0" w:color="000000"/>
              <w:left w:val="single" w:sz="8" w:space="0" w:color="000000"/>
              <w:bottom w:val="single" w:sz="8" w:space="0" w:color="000000"/>
              <w:right w:val="single" w:sz="8" w:space="0" w:color="000000"/>
            </w:tcBorders>
            <w:shd w:val="clear" w:color="auto" w:fill="FFFFFF"/>
            <w:tcMar>
              <w:top w:w="11" w:type="dxa"/>
              <w:left w:w="57" w:type="dxa"/>
              <w:bottom w:w="0" w:type="dxa"/>
              <w:right w:w="57" w:type="dxa"/>
            </w:tcMar>
            <w:vAlign w:val="center"/>
            <w:hideMark/>
          </w:tcPr>
          <w:p w:rsidR="00F15077" w:rsidRPr="00744CE7" w:rsidRDefault="00F15077" w:rsidP="00744CE7">
            <w:pPr>
              <w:spacing w:after="0" w:line="240" w:lineRule="auto"/>
              <w:jc w:val="right"/>
              <w:rPr>
                <w:rFonts w:ascii="Arial" w:hAnsi="Arial" w:cs="Arial"/>
                <w:sz w:val="20"/>
                <w:szCs w:val="20"/>
                <w:lang w:eastAsia="fr-FR"/>
              </w:rPr>
            </w:pPr>
            <w:r w:rsidRPr="00744CE7">
              <w:rPr>
                <w:rFonts w:ascii="Arial" w:hAnsi="Arial" w:cs="Arial"/>
                <w:sz w:val="20"/>
                <w:szCs w:val="20"/>
                <w:lang w:eastAsia="fr-FR"/>
              </w:rPr>
              <w:t>2 745 903</w:t>
            </w:r>
          </w:p>
        </w:tc>
        <w:tc>
          <w:tcPr>
            <w:tcW w:w="922" w:type="pct"/>
            <w:tcBorders>
              <w:top w:val="single" w:sz="8" w:space="0" w:color="000000"/>
              <w:left w:val="single" w:sz="8" w:space="0" w:color="000000"/>
              <w:bottom w:val="single" w:sz="8" w:space="0" w:color="000000"/>
              <w:right w:val="single" w:sz="8" w:space="0" w:color="000000"/>
            </w:tcBorders>
            <w:shd w:val="clear" w:color="auto" w:fill="FFFFFF"/>
            <w:tcMar>
              <w:top w:w="11" w:type="dxa"/>
              <w:left w:w="15" w:type="dxa"/>
              <w:bottom w:w="0" w:type="dxa"/>
              <w:right w:w="15" w:type="dxa"/>
            </w:tcMar>
            <w:vAlign w:val="center"/>
            <w:hideMark/>
          </w:tcPr>
          <w:p w:rsidR="00F15077" w:rsidRPr="00744CE7" w:rsidRDefault="00F15077" w:rsidP="00744CE7">
            <w:pPr>
              <w:spacing w:after="0" w:line="240" w:lineRule="auto"/>
              <w:jc w:val="right"/>
              <w:rPr>
                <w:rFonts w:ascii="Arial" w:hAnsi="Arial" w:cs="Arial"/>
                <w:sz w:val="20"/>
                <w:szCs w:val="20"/>
                <w:lang w:eastAsia="fr-FR"/>
              </w:rPr>
            </w:pPr>
            <w:r w:rsidRPr="00744CE7">
              <w:rPr>
                <w:rFonts w:ascii="Arial" w:hAnsi="Arial" w:cs="Arial"/>
                <w:sz w:val="20"/>
                <w:szCs w:val="20"/>
                <w:lang w:eastAsia="fr-FR"/>
              </w:rPr>
              <w:t>350 669</w:t>
            </w:r>
          </w:p>
        </w:tc>
        <w:tc>
          <w:tcPr>
            <w:tcW w:w="1236" w:type="pct"/>
            <w:tcBorders>
              <w:top w:val="single" w:sz="8" w:space="0" w:color="000000"/>
              <w:left w:val="single" w:sz="8" w:space="0" w:color="000000"/>
              <w:bottom w:val="single" w:sz="8" w:space="0" w:color="000000"/>
              <w:right w:val="single" w:sz="8" w:space="0" w:color="000000"/>
            </w:tcBorders>
            <w:shd w:val="clear" w:color="auto" w:fill="FFFFFF"/>
            <w:tcMar>
              <w:top w:w="11" w:type="dxa"/>
              <w:left w:w="15" w:type="dxa"/>
              <w:bottom w:w="0" w:type="dxa"/>
              <w:right w:w="15" w:type="dxa"/>
            </w:tcMar>
            <w:vAlign w:val="center"/>
            <w:hideMark/>
          </w:tcPr>
          <w:p w:rsidR="00F15077" w:rsidRPr="00744CE7" w:rsidRDefault="00F15077" w:rsidP="00744CE7">
            <w:pPr>
              <w:spacing w:after="0" w:line="240" w:lineRule="auto"/>
              <w:jc w:val="right"/>
              <w:rPr>
                <w:rFonts w:ascii="Arial" w:hAnsi="Arial" w:cs="Arial"/>
                <w:sz w:val="20"/>
                <w:szCs w:val="20"/>
                <w:lang w:eastAsia="fr-FR"/>
              </w:rPr>
            </w:pPr>
            <w:r w:rsidRPr="00744CE7">
              <w:rPr>
                <w:rFonts w:ascii="Arial" w:hAnsi="Arial" w:cs="Arial"/>
                <w:sz w:val="20"/>
                <w:szCs w:val="20"/>
                <w:lang w:eastAsia="fr-FR"/>
              </w:rPr>
              <w:t>349 992</w:t>
            </w:r>
          </w:p>
        </w:tc>
        <w:tc>
          <w:tcPr>
            <w:tcW w:w="1108" w:type="pct"/>
            <w:tcBorders>
              <w:top w:val="single" w:sz="8" w:space="0" w:color="000000"/>
              <w:left w:val="single" w:sz="8" w:space="0" w:color="000000"/>
              <w:bottom w:val="single" w:sz="8" w:space="0" w:color="000000"/>
              <w:right w:val="single" w:sz="8" w:space="0" w:color="000000"/>
            </w:tcBorders>
            <w:shd w:val="clear" w:color="auto" w:fill="FFFFFF"/>
            <w:tcMar>
              <w:top w:w="11" w:type="dxa"/>
              <w:left w:w="15" w:type="dxa"/>
              <w:bottom w:w="0" w:type="dxa"/>
              <w:right w:w="15" w:type="dxa"/>
            </w:tcMar>
            <w:vAlign w:val="center"/>
            <w:hideMark/>
          </w:tcPr>
          <w:p w:rsidR="00F15077" w:rsidRPr="00744CE7" w:rsidRDefault="00F15077" w:rsidP="00744CE7">
            <w:pPr>
              <w:spacing w:after="0" w:line="240" w:lineRule="auto"/>
              <w:jc w:val="right"/>
              <w:rPr>
                <w:rFonts w:ascii="Arial" w:hAnsi="Arial" w:cs="Arial"/>
                <w:sz w:val="20"/>
                <w:szCs w:val="20"/>
                <w:lang w:eastAsia="fr-FR"/>
              </w:rPr>
            </w:pPr>
            <w:r w:rsidRPr="00744CE7">
              <w:rPr>
                <w:rFonts w:ascii="Arial" w:hAnsi="Arial" w:cs="Arial"/>
                <w:sz w:val="20"/>
                <w:szCs w:val="20"/>
                <w:lang w:eastAsia="fr-FR"/>
              </w:rPr>
              <w:t>99,81</w:t>
            </w:r>
          </w:p>
        </w:tc>
      </w:tr>
      <w:tr w:rsidR="00F15077" w:rsidRPr="00744CE7" w:rsidTr="00744CE7">
        <w:trPr>
          <w:trHeight w:val="20"/>
        </w:trPr>
        <w:tc>
          <w:tcPr>
            <w:tcW w:w="825" w:type="pct"/>
            <w:tcBorders>
              <w:top w:val="single" w:sz="8" w:space="0" w:color="000000"/>
              <w:left w:val="single" w:sz="8" w:space="0" w:color="000000"/>
              <w:bottom w:val="single" w:sz="8" w:space="0" w:color="000000"/>
              <w:right w:val="single" w:sz="8" w:space="0" w:color="000000"/>
            </w:tcBorders>
            <w:shd w:val="clear" w:color="auto" w:fill="F0ECF3"/>
            <w:tcMar>
              <w:top w:w="15" w:type="dxa"/>
              <w:left w:w="15" w:type="dxa"/>
              <w:bottom w:w="0" w:type="dxa"/>
              <w:right w:w="15" w:type="dxa"/>
            </w:tcMar>
            <w:vAlign w:val="center"/>
            <w:hideMark/>
          </w:tcPr>
          <w:p w:rsidR="00F15077" w:rsidRPr="00744CE7" w:rsidRDefault="00F15077" w:rsidP="00744CE7">
            <w:pPr>
              <w:spacing w:after="0" w:line="240" w:lineRule="auto"/>
              <w:rPr>
                <w:rFonts w:ascii="Arial" w:hAnsi="Arial" w:cs="Arial"/>
                <w:sz w:val="20"/>
                <w:szCs w:val="20"/>
                <w:lang w:eastAsia="fr-FR"/>
              </w:rPr>
            </w:pPr>
            <w:r w:rsidRPr="00744CE7">
              <w:rPr>
                <w:rFonts w:ascii="Arial" w:hAnsi="Arial" w:cs="Arial"/>
                <w:sz w:val="20"/>
                <w:szCs w:val="20"/>
                <w:lang w:eastAsia="fr-FR"/>
              </w:rPr>
              <w:t>Partenaires</w:t>
            </w:r>
          </w:p>
        </w:tc>
        <w:tc>
          <w:tcPr>
            <w:tcW w:w="909" w:type="pct"/>
            <w:tcBorders>
              <w:top w:val="single" w:sz="8" w:space="0" w:color="000000"/>
              <w:left w:val="single" w:sz="8" w:space="0" w:color="000000"/>
              <w:bottom w:val="single" w:sz="8" w:space="0" w:color="000000"/>
              <w:right w:val="single" w:sz="8" w:space="0" w:color="000000"/>
            </w:tcBorders>
            <w:shd w:val="clear" w:color="auto" w:fill="F0ECF3"/>
            <w:tcMar>
              <w:top w:w="11" w:type="dxa"/>
              <w:left w:w="57" w:type="dxa"/>
              <w:bottom w:w="0" w:type="dxa"/>
              <w:right w:w="57" w:type="dxa"/>
            </w:tcMar>
            <w:vAlign w:val="center"/>
            <w:hideMark/>
          </w:tcPr>
          <w:p w:rsidR="00F15077" w:rsidRPr="00744CE7" w:rsidRDefault="00F15077" w:rsidP="00744CE7">
            <w:pPr>
              <w:spacing w:after="0" w:line="240" w:lineRule="auto"/>
              <w:jc w:val="right"/>
              <w:rPr>
                <w:rFonts w:ascii="Arial" w:hAnsi="Arial" w:cs="Arial"/>
                <w:sz w:val="20"/>
                <w:szCs w:val="20"/>
                <w:lang w:eastAsia="fr-FR"/>
              </w:rPr>
            </w:pPr>
            <w:r w:rsidRPr="00744CE7">
              <w:rPr>
                <w:rFonts w:ascii="Arial" w:hAnsi="Arial" w:cs="Arial"/>
                <w:sz w:val="20"/>
                <w:szCs w:val="20"/>
                <w:lang w:eastAsia="fr-FR"/>
              </w:rPr>
              <w:t>119 559 828</w:t>
            </w:r>
          </w:p>
        </w:tc>
        <w:tc>
          <w:tcPr>
            <w:tcW w:w="922" w:type="pct"/>
            <w:tcBorders>
              <w:top w:val="single" w:sz="8" w:space="0" w:color="000000"/>
              <w:left w:val="single" w:sz="8" w:space="0" w:color="000000"/>
              <w:bottom w:val="single" w:sz="8" w:space="0" w:color="000000"/>
              <w:right w:val="single" w:sz="8" w:space="0" w:color="000000"/>
            </w:tcBorders>
            <w:shd w:val="clear" w:color="auto" w:fill="F0ECF3"/>
            <w:tcMar>
              <w:top w:w="11" w:type="dxa"/>
              <w:left w:w="15" w:type="dxa"/>
              <w:bottom w:w="0" w:type="dxa"/>
              <w:right w:w="15" w:type="dxa"/>
            </w:tcMar>
            <w:vAlign w:val="center"/>
            <w:hideMark/>
          </w:tcPr>
          <w:p w:rsidR="00F15077" w:rsidRPr="00744CE7" w:rsidRDefault="00F15077" w:rsidP="00744CE7">
            <w:pPr>
              <w:spacing w:after="0" w:line="240" w:lineRule="auto"/>
              <w:jc w:val="right"/>
              <w:rPr>
                <w:rFonts w:ascii="Arial" w:hAnsi="Arial" w:cs="Arial"/>
                <w:sz w:val="20"/>
                <w:szCs w:val="20"/>
                <w:lang w:eastAsia="fr-FR"/>
              </w:rPr>
            </w:pPr>
            <w:r w:rsidRPr="00744CE7">
              <w:rPr>
                <w:rFonts w:ascii="Arial" w:hAnsi="Arial" w:cs="Arial"/>
                <w:sz w:val="20"/>
                <w:szCs w:val="20"/>
                <w:lang w:eastAsia="fr-FR"/>
              </w:rPr>
              <w:t>26 130 571</w:t>
            </w:r>
          </w:p>
        </w:tc>
        <w:tc>
          <w:tcPr>
            <w:tcW w:w="1236" w:type="pct"/>
            <w:tcBorders>
              <w:top w:val="single" w:sz="8" w:space="0" w:color="000000"/>
              <w:left w:val="single" w:sz="8" w:space="0" w:color="000000"/>
              <w:bottom w:val="single" w:sz="8" w:space="0" w:color="000000"/>
              <w:right w:val="single" w:sz="8" w:space="0" w:color="000000"/>
            </w:tcBorders>
            <w:shd w:val="clear" w:color="auto" w:fill="F0ECF3"/>
            <w:tcMar>
              <w:top w:w="11" w:type="dxa"/>
              <w:left w:w="15" w:type="dxa"/>
              <w:bottom w:w="0" w:type="dxa"/>
              <w:right w:w="15" w:type="dxa"/>
            </w:tcMar>
            <w:vAlign w:val="center"/>
            <w:hideMark/>
          </w:tcPr>
          <w:p w:rsidR="00F15077" w:rsidRPr="00744CE7" w:rsidRDefault="00F15077" w:rsidP="00744CE7">
            <w:pPr>
              <w:spacing w:after="0" w:line="240" w:lineRule="auto"/>
              <w:jc w:val="right"/>
              <w:rPr>
                <w:rFonts w:ascii="Arial" w:hAnsi="Arial" w:cs="Arial"/>
                <w:sz w:val="20"/>
                <w:szCs w:val="20"/>
                <w:lang w:eastAsia="fr-FR"/>
              </w:rPr>
            </w:pPr>
            <w:r w:rsidRPr="00744CE7">
              <w:rPr>
                <w:rFonts w:ascii="Arial" w:hAnsi="Arial" w:cs="Arial"/>
                <w:sz w:val="20"/>
                <w:szCs w:val="20"/>
                <w:lang w:eastAsia="fr-FR"/>
              </w:rPr>
              <w:t>25 900 466</w:t>
            </w:r>
          </w:p>
        </w:tc>
        <w:tc>
          <w:tcPr>
            <w:tcW w:w="1108" w:type="pct"/>
            <w:tcBorders>
              <w:top w:val="single" w:sz="8" w:space="0" w:color="000000"/>
              <w:left w:val="single" w:sz="8" w:space="0" w:color="000000"/>
              <w:bottom w:val="single" w:sz="8" w:space="0" w:color="000000"/>
              <w:right w:val="single" w:sz="8" w:space="0" w:color="000000"/>
            </w:tcBorders>
            <w:shd w:val="clear" w:color="auto" w:fill="F0ECF3"/>
            <w:tcMar>
              <w:top w:w="11" w:type="dxa"/>
              <w:left w:w="15" w:type="dxa"/>
              <w:bottom w:w="0" w:type="dxa"/>
              <w:right w:w="15" w:type="dxa"/>
            </w:tcMar>
            <w:vAlign w:val="center"/>
            <w:hideMark/>
          </w:tcPr>
          <w:p w:rsidR="00F15077" w:rsidRPr="00744CE7" w:rsidRDefault="00F15077" w:rsidP="00744CE7">
            <w:pPr>
              <w:spacing w:after="0" w:line="240" w:lineRule="auto"/>
              <w:jc w:val="right"/>
              <w:rPr>
                <w:rFonts w:ascii="Arial" w:hAnsi="Arial" w:cs="Arial"/>
                <w:sz w:val="20"/>
                <w:szCs w:val="20"/>
                <w:lang w:eastAsia="fr-FR"/>
              </w:rPr>
            </w:pPr>
            <w:r w:rsidRPr="00744CE7">
              <w:rPr>
                <w:rFonts w:ascii="Arial" w:hAnsi="Arial" w:cs="Arial"/>
                <w:sz w:val="20"/>
                <w:szCs w:val="20"/>
                <w:lang w:eastAsia="fr-FR"/>
              </w:rPr>
              <w:t>99,12</w:t>
            </w:r>
          </w:p>
        </w:tc>
      </w:tr>
      <w:tr w:rsidR="00F15077" w:rsidRPr="00744CE7" w:rsidTr="00744CE7">
        <w:trPr>
          <w:trHeight w:val="20"/>
        </w:trPr>
        <w:tc>
          <w:tcPr>
            <w:tcW w:w="8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rsidR="00F15077" w:rsidRPr="00744CE7" w:rsidRDefault="00F15077" w:rsidP="00744CE7">
            <w:pPr>
              <w:spacing w:after="0" w:line="240" w:lineRule="auto"/>
              <w:rPr>
                <w:rFonts w:ascii="Arial" w:hAnsi="Arial" w:cs="Arial"/>
                <w:sz w:val="20"/>
                <w:szCs w:val="20"/>
                <w:lang w:eastAsia="fr-FR"/>
              </w:rPr>
            </w:pPr>
            <w:r w:rsidRPr="00744CE7">
              <w:rPr>
                <w:rFonts w:ascii="Arial" w:hAnsi="Arial" w:cs="Arial"/>
                <w:sz w:val="20"/>
                <w:szCs w:val="20"/>
                <w:lang w:eastAsia="fr-FR"/>
              </w:rPr>
              <w:t>TOTAL</w:t>
            </w:r>
          </w:p>
        </w:tc>
        <w:tc>
          <w:tcPr>
            <w:tcW w:w="909" w:type="pct"/>
            <w:tcBorders>
              <w:top w:val="single" w:sz="8" w:space="0" w:color="000000"/>
              <w:left w:val="single" w:sz="8" w:space="0" w:color="000000"/>
              <w:bottom w:val="single" w:sz="8" w:space="0" w:color="000000"/>
              <w:right w:val="single" w:sz="8" w:space="0" w:color="000000"/>
            </w:tcBorders>
            <w:shd w:val="clear" w:color="auto" w:fill="FFFFFF"/>
            <w:tcMar>
              <w:top w:w="11" w:type="dxa"/>
              <w:left w:w="57" w:type="dxa"/>
              <w:bottom w:w="0" w:type="dxa"/>
              <w:right w:w="57" w:type="dxa"/>
            </w:tcMar>
            <w:vAlign w:val="center"/>
            <w:hideMark/>
          </w:tcPr>
          <w:p w:rsidR="00F15077" w:rsidRPr="00744CE7" w:rsidRDefault="00F15077" w:rsidP="00744CE7">
            <w:pPr>
              <w:spacing w:after="0" w:line="240" w:lineRule="auto"/>
              <w:jc w:val="right"/>
              <w:rPr>
                <w:rFonts w:ascii="Arial" w:hAnsi="Arial" w:cs="Arial"/>
                <w:sz w:val="20"/>
                <w:szCs w:val="20"/>
                <w:lang w:eastAsia="fr-FR"/>
              </w:rPr>
            </w:pPr>
            <w:r w:rsidRPr="00744CE7">
              <w:rPr>
                <w:rFonts w:ascii="Arial" w:hAnsi="Arial" w:cs="Arial"/>
                <w:sz w:val="20"/>
                <w:szCs w:val="20"/>
                <w:lang w:eastAsia="fr-FR"/>
              </w:rPr>
              <w:t>203 265 696</w:t>
            </w:r>
          </w:p>
        </w:tc>
        <w:tc>
          <w:tcPr>
            <w:tcW w:w="922" w:type="pct"/>
            <w:tcBorders>
              <w:top w:val="single" w:sz="8" w:space="0" w:color="000000"/>
              <w:left w:val="single" w:sz="8" w:space="0" w:color="000000"/>
              <w:bottom w:val="single" w:sz="8" w:space="0" w:color="000000"/>
              <w:right w:val="single" w:sz="8" w:space="0" w:color="000000"/>
            </w:tcBorders>
            <w:shd w:val="clear" w:color="auto" w:fill="FFFFFF"/>
            <w:tcMar>
              <w:top w:w="11" w:type="dxa"/>
              <w:left w:w="15" w:type="dxa"/>
              <w:bottom w:w="0" w:type="dxa"/>
              <w:right w:w="15" w:type="dxa"/>
            </w:tcMar>
            <w:vAlign w:val="center"/>
            <w:hideMark/>
          </w:tcPr>
          <w:p w:rsidR="00F15077" w:rsidRPr="00744CE7" w:rsidRDefault="00F15077" w:rsidP="00744CE7">
            <w:pPr>
              <w:spacing w:after="0" w:line="240" w:lineRule="auto"/>
              <w:jc w:val="right"/>
              <w:rPr>
                <w:rFonts w:ascii="Arial" w:hAnsi="Arial" w:cs="Arial"/>
                <w:sz w:val="20"/>
                <w:szCs w:val="20"/>
                <w:lang w:eastAsia="fr-FR"/>
              </w:rPr>
            </w:pPr>
            <w:r w:rsidRPr="00744CE7">
              <w:rPr>
                <w:rFonts w:ascii="Arial" w:hAnsi="Arial" w:cs="Arial"/>
                <w:sz w:val="20"/>
                <w:szCs w:val="20"/>
                <w:lang w:eastAsia="fr-FR"/>
              </w:rPr>
              <w:t>105 308 190</w:t>
            </w:r>
          </w:p>
        </w:tc>
        <w:tc>
          <w:tcPr>
            <w:tcW w:w="1236" w:type="pct"/>
            <w:tcBorders>
              <w:top w:val="single" w:sz="8" w:space="0" w:color="000000"/>
              <w:left w:val="single" w:sz="8" w:space="0" w:color="000000"/>
              <w:bottom w:val="single" w:sz="8" w:space="0" w:color="000000"/>
              <w:right w:val="single" w:sz="8" w:space="0" w:color="000000"/>
            </w:tcBorders>
            <w:shd w:val="clear" w:color="auto" w:fill="FFFFFF"/>
            <w:tcMar>
              <w:top w:w="11" w:type="dxa"/>
              <w:left w:w="15" w:type="dxa"/>
              <w:bottom w:w="0" w:type="dxa"/>
              <w:right w:w="15" w:type="dxa"/>
            </w:tcMar>
            <w:vAlign w:val="center"/>
            <w:hideMark/>
          </w:tcPr>
          <w:p w:rsidR="00F15077" w:rsidRPr="00744CE7" w:rsidRDefault="00F15077" w:rsidP="00744CE7">
            <w:pPr>
              <w:spacing w:after="0" w:line="240" w:lineRule="auto"/>
              <w:jc w:val="right"/>
              <w:rPr>
                <w:rFonts w:ascii="Arial" w:hAnsi="Arial" w:cs="Arial"/>
                <w:sz w:val="20"/>
                <w:szCs w:val="20"/>
                <w:lang w:eastAsia="fr-FR"/>
              </w:rPr>
            </w:pPr>
            <w:r w:rsidRPr="00744CE7">
              <w:rPr>
                <w:rFonts w:ascii="Arial" w:hAnsi="Arial" w:cs="Arial"/>
                <w:sz w:val="20"/>
                <w:szCs w:val="20"/>
                <w:lang w:eastAsia="fr-FR"/>
              </w:rPr>
              <w:t>102 814 645</w:t>
            </w:r>
          </w:p>
        </w:tc>
        <w:tc>
          <w:tcPr>
            <w:tcW w:w="1108" w:type="pct"/>
            <w:tcBorders>
              <w:top w:val="single" w:sz="8" w:space="0" w:color="000000"/>
              <w:left w:val="single" w:sz="8" w:space="0" w:color="000000"/>
              <w:bottom w:val="single" w:sz="8" w:space="0" w:color="000000"/>
              <w:right w:val="single" w:sz="8" w:space="0" w:color="000000"/>
            </w:tcBorders>
            <w:shd w:val="clear" w:color="auto" w:fill="FFFFFF"/>
            <w:tcMar>
              <w:top w:w="11" w:type="dxa"/>
              <w:left w:w="15" w:type="dxa"/>
              <w:bottom w:w="0" w:type="dxa"/>
              <w:right w:w="15" w:type="dxa"/>
            </w:tcMar>
            <w:vAlign w:val="center"/>
            <w:hideMark/>
          </w:tcPr>
          <w:p w:rsidR="00F15077" w:rsidRPr="00744CE7" w:rsidRDefault="00F15077" w:rsidP="00744CE7">
            <w:pPr>
              <w:spacing w:after="0" w:line="240" w:lineRule="auto"/>
              <w:jc w:val="right"/>
              <w:rPr>
                <w:rFonts w:ascii="Arial" w:hAnsi="Arial" w:cs="Arial"/>
                <w:sz w:val="20"/>
                <w:szCs w:val="20"/>
                <w:lang w:eastAsia="fr-FR"/>
              </w:rPr>
            </w:pPr>
            <w:r w:rsidRPr="00744CE7">
              <w:rPr>
                <w:rFonts w:ascii="Arial" w:hAnsi="Arial" w:cs="Arial"/>
                <w:sz w:val="20"/>
                <w:szCs w:val="20"/>
                <w:lang w:eastAsia="fr-FR"/>
              </w:rPr>
              <w:t>97,63</w:t>
            </w:r>
          </w:p>
        </w:tc>
      </w:tr>
    </w:tbl>
    <w:p w:rsidR="00F15077" w:rsidRPr="00744CE7" w:rsidRDefault="00F15077" w:rsidP="0061489F">
      <w:pPr>
        <w:spacing w:line="312" w:lineRule="auto"/>
        <w:rPr>
          <w:i/>
          <w:sz w:val="20"/>
          <w:szCs w:val="20"/>
          <w:lang w:eastAsia="en-US"/>
        </w:rPr>
      </w:pPr>
      <w:r w:rsidRPr="00744CE7">
        <w:rPr>
          <w:b/>
          <w:i/>
          <w:sz w:val="20"/>
          <w:szCs w:val="20"/>
          <w:lang w:eastAsia="fr-FR"/>
        </w:rPr>
        <w:t>Source :</w:t>
      </w:r>
      <w:r w:rsidRPr="00744CE7">
        <w:rPr>
          <w:i/>
          <w:sz w:val="20"/>
          <w:szCs w:val="20"/>
          <w:lang w:eastAsia="fr-FR"/>
        </w:rPr>
        <w:t xml:space="preserve"> Document de la DFM/MSHP du Comité de Suivi du PRODESS du 18/12/2014</w:t>
      </w:r>
    </w:p>
    <w:p w:rsidR="00F15077" w:rsidRPr="0044670F" w:rsidRDefault="00F15077" w:rsidP="009216EF">
      <w:pPr>
        <w:pStyle w:val="Titre3"/>
        <w:rPr>
          <w:noProof/>
          <w:lang w:eastAsia="fr-FR"/>
        </w:rPr>
      </w:pPr>
      <w:bookmarkStart w:id="54" w:name="_Toc456334558"/>
      <w:r w:rsidRPr="0044670F">
        <w:rPr>
          <w:noProof/>
          <w:lang w:eastAsia="fr-FR"/>
        </w:rPr>
        <w:t>Participation des autres Ministères aux dépenses de santé</w:t>
      </w:r>
      <w:bookmarkEnd w:id="54"/>
    </w:p>
    <w:p w:rsidR="00F15077" w:rsidRPr="0044670F" w:rsidRDefault="00F15077" w:rsidP="00587784">
      <w:pPr>
        <w:spacing w:line="312" w:lineRule="auto"/>
        <w:rPr>
          <w:lang w:eastAsia="fr-FR"/>
        </w:rPr>
      </w:pPr>
      <w:r w:rsidRPr="0044670F">
        <w:rPr>
          <w:lang w:eastAsia="fr-FR"/>
        </w:rPr>
        <w:t>La contribution des autres Ministères aux dépenses de santé en 2013 s’élève à 8</w:t>
      </w:r>
      <w:r w:rsidR="00CA7817" w:rsidRPr="0044670F">
        <w:rPr>
          <w:lang w:eastAsia="fr-FR"/>
        </w:rPr>
        <w:t>,</w:t>
      </w:r>
      <w:r w:rsidRPr="0044670F">
        <w:rPr>
          <w:lang w:eastAsia="fr-FR"/>
        </w:rPr>
        <w:t>522 </w:t>
      </w:r>
      <w:r w:rsidR="00CA7817" w:rsidRPr="0044670F">
        <w:rPr>
          <w:lang w:eastAsia="fr-FR"/>
        </w:rPr>
        <w:t>milliards</w:t>
      </w:r>
      <w:r w:rsidRPr="0044670F">
        <w:rPr>
          <w:lang w:eastAsia="fr-FR"/>
        </w:rPr>
        <w:t xml:space="preserve"> francs CFA. Ces dépenses proviennent  essentiellement des allocations de la « fonction santé ». Elles se composent entre autres, des dépenses du Haut Conseil National de Lutte contre le VIH et le SIDA (HCNLS)</w:t>
      </w:r>
      <w:r w:rsidR="00DA0195" w:rsidRPr="0044670F">
        <w:rPr>
          <w:lang w:eastAsia="fr-FR"/>
        </w:rPr>
        <w:t xml:space="preserve"> avec 1,928 milliards de francs CFA soit </w:t>
      </w:r>
      <w:r w:rsidR="00BE6BEE" w:rsidRPr="0044670F">
        <w:rPr>
          <w:lang w:eastAsia="fr-FR"/>
        </w:rPr>
        <w:t>22,62%,</w:t>
      </w:r>
      <w:r w:rsidRPr="0044670F">
        <w:rPr>
          <w:lang w:eastAsia="fr-FR"/>
        </w:rPr>
        <w:t xml:space="preserve"> de la Direction du Service de Santé des Armées (DSSA)et des garnisons militaires dans les régions, de remboursement des frais d’ordonnances des personnes démunies effectuées par le Ministère de la Solidarité.</w:t>
      </w:r>
    </w:p>
    <w:p w:rsidR="00F15077" w:rsidRPr="0044670F" w:rsidRDefault="00F15077" w:rsidP="009216EF">
      <w:pPr>
        <w:pStyle w:val="Titre3"/>
        <w:rPr>
          <w:noProof/>
          <w:lang w:eastAsia="fr-FR"/>
        </w:rPr>
      </w:pPr>
      <w:bookmarkStart w:id="55" w:name="_Toc456334559"/>
      <w:r w:rsidRPr="0044670F">
        <w:rPr>
          <w:noProof/>
          <w:lang w:eastAsia="fr-FR"/>
        </w:rPr>
        <w:t>Financement de la santé par les collectivités territoriales</w:t>
      </w:r>
      <w:bookmarkEnd w:id="55"/>
    </w:p>
    <w:p w:rsidR="009A28BE" w:rsidRPr="0044670F" w:rsidRDefault="00F15077" w:rsidP="00587784">
      <w:pPr>
        <w:spacing w:line="312" w:lineRule="auto"/>
        <w:rPr>
          <w:lang w:eastAsia="fr-FR"/>
        </w:rPr>
      </w:pPr>
      <w:r w:rsidRPr="0044670F">
        <w:rPr>
          <w:lang w:eastAsia="fr-FR"/>
        </w:rPr>
        <w:t>Le montant mobilisé par</w:t>
      </w:r>
      <w:r w:rsidR="00950C2D" w:rsidRPr="0044670F">
        <w:rPr>
          <w:lang w:eastAsia="fr-FR"/>
        </w:rPr>
        <w:t xml:space="preserve"> les</w:t>
      </w:r>
      <w:r w:rsidRPr="0044670F">
        <w:rPr>
          <w:lang w:eastAsia="fr-FR"/>
        </w:rPr>
        <w:t xml:space="preserve"> collectivités territoriales pour les dépenses de santé en 2013 se chiffre à 5</w:t>
      </w:r>
      <w:r w:rsidR="00BA37B3" w:rsidRPr="0044670F">
        <w:rPr>
          <w:lang w:eastAsia="fr-FR"/>
        </w:rPr>
        <w:t>08,601</w:t>
      </w:r>
      <w:r w:rsidRPr="0044670F">
        <w:rPr>
          <w:lang w:eastAsia="fr-FR"/>
        </w:rPr>
        <w:t xml:space="preserve"> millions de francs CFA</w:t>
      </w:r>
      <w:r w:rsidR="00BA37B3" w:rsidRPr="0044670F">
        <w:rPr>
          <w:lang w:eastAsia="fr-FR"/>
        </w:rPr>
        <w:t xml:space="preserve"> représentant 0,15% des dépenses courantes de santé. L’essentiel de ce montant, 94,20% a été  dépensé dans les soins curatifs ambulatoires</w:t>
      </w:r>
      <w:r w:rsidRPr="0044670F">
        <w:rPr>
          <w:lang w:eastAsia="fr-FR"/>
        </w:rPr>
        <w:t xml:space="preserve">. </w:t>
      </w:r>
      <w:r w:rsidR="008F399A" w:rsidRPr="0044670F">
        <w:rPr>
          <w:lang w:eastAsia="fr-FR"/>
        </w:rPr>
        <w:t>On note une faible contribution des collectivités dans les dépenses de santé. Cependant, i</w:t>
      </w:r>
      <w:r w:rsidR="00371E6C" w:rsidRPr="0044670F">
        <w:rPr>
          <w:lang w:eastAsia="fr-FR"/>
        </w:rPr>
        <w:t xml:space="preserve">l </w:t>
      </w:r>
      <w:r w:rsidR="008F399A" w:rsidRPr="0044670F">
        <w:rPr>
          <w:lang w:eastAsia="fr-FR"/>
        </w:rPr>
        <w:t>faut</w:t>
      </w:r>
      <w:r w:rsidR="00371E6C" w:rsidRPr="0044670F">
        <w:rPr>
          <w:lang w:eastAsia="fr-FR"/>
        </w:rPr>
        <w:t xml:space="preserve"> noter que c</w:t>
      </w:r>
      <w:r w:rsidRPr="0044670F">
        <w:rPr>
          <w:lang w:eastAsia="fr-FR"/>
        </w:rPr>
        <w:t>e</w:t>
      </w:r>
      <w:r w:rsidR="00371E6C" w:rsidRPr="0044670F">
        <w:rPr>
          <w:lang w:eastAsia="fr-FR"/>
        </w:rPr>
        <w:t xml:space="preserve">s dépensesreprésentent </w:t>
      </w:r>
      <w:r w:rsidRPr="0044670F">
        <w:rPr>
          <w:lang w:eastAsia="fr-FR"/>
        </w:rPr>
        <w:t xml:space="preserve">uniquement </w:t>
      </w:r>
      <w:r w:rsidR="00371E6C" w:rsidRPr="0044670F">
        <w:rPr>
          <w:lang w:eastAsia="fr-FR"/>
        </w:rPr>
        <w:t>d</w:t>
      </w:r>
      <w:r w:rsidRPr="0044670F">
        <w:rPr>
          <w:lang w:eastAsia="fr-FR"/>
        </w:rPr>
        <w:t>es données des collectivités collectées auprès des structures de santé.</w:t>
      </w:r>
    </w:p>
    <w:p w:rsidR="00F15077" w:rsidRPr="0044670F" w:rsidRDefault="00F15077" w:rsidP="009216EF">
      <w:pPr>
        <w:pStyle w:val="Titre3"/>
        <w:rPr>
          <w:noProof/>
          <w:lang w:eastAsia="fr-FR"/>
        </w:rPr>
      </w:pPr>
      <w:bookmarkStart w:id="56" w:name="_Toc456334560"/>
      <w:r w:rsidRPr="0044670F">
        <w:rPr>
          <w:noProof/>
          <w:lang w:eastAsia="fr-FR"/>
        </w:rPr>
        <w:t>Financement de la santé par les entreprises privées et parapubliques</w:t>
      </w:r>
      <w:bookmarkEnd w:id="56"/>
    </w:p>
    <w:p w:rsidR="00F15077" w:rsidRPr="0044670F" w:rsidRDefault="00F15077" w:rsidP="00587784">
      <w:pPr>
        <w:spacing w:line="312" w:lineRule="auto"/>
        <w:rPr>
          <w:lang w:eastAsia="fr-FR"/>
        </w:rPr>
      </w:pPr>
      <w:r w:rsidRPr="0044670F">
        <w:rPr>
          <w:lang w:eastAsia="fr-FR"/>
        </w:rPr>
        <w:t>La contribution des entreprises dans les dépenses de santé en 2013, s’élève environ à 1,31 milliards de francs CFA. Ces dépenses ont été essentiellement orienté</w:t>
      </w:r>
      <w:r w:rsidR="00EE0DE8">
        <w:rPr>
          <w:lang w:eastAsia="fr-FR"/>
        </w:rPr>
        <w:t>e</w:t>
      </w:r>
      <w:r w:rsidRPr="0044670F">
        <w:rPr>
          <w:lang w:eastAsia="fr-FR"/>
        </w:rPr>
        <w:t xml:space="preserve">s vers les soins curatifs généraux soit 1,13 milliards de francs CFA. Le paludisme a été la pathologie la plus consommatrice de ces dépenses avec environ 581 millions de francs CFA soit 44,28%. </w:t>
      </w:r>
    </w:p>
    <w:p w:rsidR="00F15077" w:rsidRPr="0044670F" w:rsidRDefault="00F15077" w:rsidP="009216EF">
      <w:pPr>
        <w:pStyle w:val="Titre3"/>
        <w:rPr>
          <w:noProof/>
          <w:lang w:eastAsia="fr-FR"/>
        </w:rPr>
      </w:pPr>
      <w:bookmarkStart w:id="57" w:name="_Toc456334561"/>
      <w:r w:rsidRPr="0044670F">
        <w:rPr>
          <w:noProof/>
          <w:lang w:eastAsia="fr-FR"/>
        </w:rPr>
        <w:t>Financement de la santé par l’assurance maladie</w:t>
      </w:r>
      <w:bookmarkEnd w:id="57"/>
    </w:p>
    <w:p w:rsidR="00F15077" w:rsidRPr="0044670F" w:rsidRDefault="00F15077" w:rsidP="00587784">
      <w:pPr>
        <w:spacing w:line="312" w:lineRule="auto"/>
        <w:rPr>
          <w:lang w:eastAsia="fr-FR"/>
        </w:rPr>
      </w:pPr>
      <w:r w:rsidRPr="0044670F">
        <w:rPr>
          <w:lang w:eastAsia="fr-FR"/>
        </w:rPr>
        <w:t>La part de l’assurance maladie dans les dépenses de santé en 2013 est de 5</w:t>
      </w:r>
      <w:r w:rsidR="00950C2D" w:rsidRPr="0044670F">
        <w:rPr>
          <w:lang w:eastAsia="fr-FR"/>
        </w:rPr>
        <w:t>,</w:t>
      </w:r>
      <w:r w:rsidRPr="0044670F">
        <w:rPr>
          <w:lang w:eastAsia="fr-FR"/>
        </w:rPr>
        <w:t>622 </w:t>
      </w:r>
      <w:r w:rsidR="00950C2D" w:rsidRPr="0044670F">
        <w:rPr>
          <w:lang w:eastAsia="fr-FR"/>
        </w:rPr>
        <w:t>milliards de</w:t>
      </w:r>
      <w:r w:rsidRPr="0044670F">
        <w:rPr>
          <w:lang w:eastAsia="fr-FR"/>
        </w:rPr>
        <w:t xml:space="preserve"> francs CFA soit 1,66% des dépenses totales. Ces dépenses sont constituées des contributions des régimes d'assurance maladie sociale (Caisse Nationale d'Assurance Maladie) avec 4</w:t>
      </w:r>
      <w:r w:rsidR="00950C2D" w:rsidRPr="0044670F">
        <w:rPr>
          <w:lang w:eastAsia="fr-FR"/>
        </w:rPr>
        <w:t>,</w:t>
      </w:r>
      <w:r w:rsidRPr="0044670F">
        <w:rPr>
          <w:lang w:eastAsia="fr-FR"/>
        </w:rPr>
        <w:t xml:space="preserve">930 </w:t>
      </w:r>
      <w:r w:rsidR="00950C2D" w:rsidRPr="0044670F">
        <w:rPr>
          <w:lang w:eastAsia="fr-FR"/>
        </w:rPr>
        <w:t>milliards</w:t>
      </w:r>
      <w:r w:rsidRPr="0044670F">
        <w:rPr>
          <w:lang w:eastAsia="fr-FR"/>
        </w:rPr>
        <w:t xml:space="preserve"> francs CFA et de l’assurance communautaire (mutuelles de santé) 692</w:t>
      </w:r>
      <w:r w:rsidR="001839AF" w:rsidRPr="0044670F">
        <w:rPr>
          <w:lang w:eastAsia="fr-FR"/>
        </w:rPr>
        <w:t>millions de</w:t>
      </w:r>
      <w:r w:rsidRPr="0044670F">
        <w:rPr>
          <w:lang w:eastAsia="fr-FR"/>
        </w:rPr>
        <w:t xml:space="preserve"> francs CFA.</w:t>
      </w:r>
    </w:p>
    <w:p w:rsidR="00F15077" w:rsidRPr="0044670F" w:rsidRDefault="00F15077" w:rsidP="009216EF">
      <w:pPr>
        <w:pStyle w:val="Titre3"/>
        <w:rPr>
          <w:noProof/>
          <w:lang w:eastAsia="fr-FR"/>
        </w:rPr>
      </w:pPr>
      <w:bookmarkStart w:id="58" w:name="_Toc456334562"/>
      <w:r w:rsidRPr="0044670F">
        <w:rPr>
          <w:noProof/>
          <w:lang w:eastAsia="fr-FR"/>
        </w:rPr>
        <w:t>Financement de la santé par les ménages</w:t>
      </w:r>
      <w:bookmarkEnd w:id="58"/>
    </w:p>
    <w:p w:rsidR="002D734C" w:rsidRDefault="00F15077" w:rsidP="00587784">
      <w:pPr>
        <w:spacing w:line="312" w:lineRule="auto"/>
        <w:rPr>
          <w:lang w:eastAsia="fr-FR"/>
        </w:rPr>
      </w:pPr>
      <w:r w:rsidRPr="0044670F">
        <w:rPr>
          <w:lang w:eastAsia="fr-FR"/>
        </w:rPr>
        <w:t xml:space="preserve">En 2013, la participation des ménages dans les </w:t>
      </w:r>
      <w:r w:rsidR="00272013" w:rsidRPr="0044670F">
        <w:rPr>
          <w:lang w:eastAsia="fr-FR"/>
        </w:rPr>
        <w:t>dépenses de santé s’élève à 18</w:t>
      </w:r>
      <w:r w:rsidR="0087686F">
        <w:rPr>
          <w:lang w:eastAsia="fr-FR"/>
        </w:rPr>
        <w:t>3</w:t>
      </w:r>
      <w:r w:rsidR="00272013" w:rsidRPr="0044670F">
        <w:rPr>
          <w:lang w:eastAsia="fr-FR"/>
        </w:rPr>
        <w:t>,</w:t>
      </w:r>
      <w:r w:rsidR="0087686F">
        <w:rPr>
          <w:lang w:eastAsia="fr-FR"/>
        </w:rPr>
        <w:t>0</w:t>
      </w:r>
      <w:r w:rsidRPr="0044670F">
        <w:rPr>
          <w:lang w:eastAsia="fr-FR"/>
        </w:rPr>
        <w:t>3</w:t>
      </w:r>
      <w:r w:rsidR="0087686F">
        <w:rPr>
          <w:lang w:eastAsia="fr-FR"/>
        </w:rPr>
        <w:t>2</w:t>
      </w:r>
      <w:r w:rsidR="00272013" w:rsidRPr="0044670F">
        <w:rPr>
          <w:lang w:eastAsia="fr-FR"/>
        </w:rPr>
        <w:t xml:space="preserve"> milliards de</w:t>
      </w:r>
      <w:r w:rsidRPr="0044670F">
        <w:rPr>
          <w:lang w:eastAsia="fr-FR"/>
        </w:rPr>
        <w:t xml:space="preserve"> francs CFA soit 5</w:t>
      </w:r>
      <w:r w:rsidR="002D734C">
        <w:rPr>
          <w:lang w:eastAsia="fr-FR"/>
        </w:rPr>
        <w:t>0</w:t>
      </w:r>
      <w:r w:rsidRPr="0044670F">
        <w:rPr>
          <w:lang w:eastAsia="fr-FR"/>
        </w:rPr>
        <w:t>,</w:t>
      </w:r>
      <w:r w:rsidR="002D734C">
        <w:rPr>
          <w:lang w:eastAsia="fr-FR"/>
        </w:rPr>
        <w:t>41</w:t>
      </w:r>
      <w:r w:rsidRPr="0044670F">
        <w:rPr>
          <w:lang w:eastAsia="fr-FR"/>
        </w:rPr>
        <w:t>% des dépenses totales de santé. Ce montant inclut les paiements directs et les dépenses effectuées par les mécanismes assuranciels. Malgré l’avènement de l’Assurance Maladie Obligatoire (AMO) et d’autres mécanismes assuranciels (mutuelles, assurances privées, assurances volontaires, …) dans le système de financement de la santé, les paiements directs des ménages restent encore très élevés. En effet, avec 183</w:t>
      </w:r>
      <w:r w:rsidR="00272013" w:rsidRPr="0044670F">
        <w:rPr>
          <w:lang w:eastAsia="fr-FR"/>
        </w:rPr>
        <w:t>,</w:t>
      </w:r>
      <w:r w:rsidRPr="0044670F">
        <w:rPr>
          <w:lang w:eastAsia="fr-FR"/>
        </w:rPr>
        <w:t>032 </w:t>
      </w:r>
      <w:r w:rsidR="00272013" w:rsidRPr="0044670F">
        <w:rPr>
          <w:lang w:eastAsia="fr-FR"/>
        </w:rPr>
        <w:t>milliards de</w:t>
      </w:r>
      <w:r w:rsidRPr="0044670F">
        <w:rPr>
          <w:lang w:eastAsia="fr-FR"/>
        </w:rPr>
        <w:t xml:space="preserve"> francs CFA représentant 53,</w:t>
      </w:r>
      <w:r w:rsidR="002D734C">
        <w:rPr>
          <w:lang w:eastAsia="fr-FR"/>
        </w:rPr>
        <w:t>28</w:t>
      </w:r>
      <w:r w:rsidRPr="0044670F">
        <w:rPr>
          <w:lang w:eastAsia="fr-FR"/>
        </w:rPr>
        <w:t>% des dépenses courantes et 50,</w:t>
      </w:r>
      <w:r w:rsidR="002D734C">
        <w:rPr>
          <w:lang w:eastAsia="fr-FR"/>
        </w:rPr>
        <w:t>41</w:t>
      </w:r>
      <w:r w:rsidRPr="0044670F">
        <w:rPr>
          <w:lang w:eastAsia="fr-FR"/>
        </w:rPr>
        <w:t xml:space="preserve">% des dépenses totales, les ménages constituent les premiers contributeurs dans les dépenses de la santé. </w:t>
      </w:r>
    </w:p>
    <w:p w:rsidR="00F15077" w:rsidRPr="0044670F" w:rsidRDefault="00F15077" w:rsidP="00587784">
      <w:pPr>
        <w:spacing w:line="312" w:lineRule="auto"/>
        <w:rPr>
          <w:lang w:eastAsia="fr-FR"/>
        </w:rPr>
      </w:pPr>
      <w:r w:rsidRPr="0044670F">
        <w:rPr>
          <w:lang w:eastAsia="fr-FR"/>
        </w:rPr>
        <w:t>Les paiements directs représentent 98,70% des dépenses totales des ménages. Les soins curatifs avec 160</w:t>
      </w:r>
      <w:r w:rsidR="00272013" w:rsidRPr="0044670F">
        <w:rPr>
          <w:lang w:eastAsia="fr-FR"/>
        </w:rPr>
        <w:t>,</w:t>
      </w:r>
      <w:r w:rsidRPr="0044670F">
        <w:rPr>
          <w:lang w:eastAsia="fr-FR"/>
        </w:rPr>
        <w:t>467 </w:t>
      </w:r>
      <w:r w:rsidR="00272013" w:rsidRPr="0044670F">
        <w:rPr>
          <w:lang w:eastAsia="fr-FR"/>
        </w:rPr>
        <w:t>milliards de</w:t>
      </w:r>
      <w:r w:rsidRPr="0044670F">
        <w:rPr>
          <w:lang w:eastAsia="fr-FR"/>
        </w:rPr>
        <w:t xml:space="preserve"> francs CFA soit 87,67% constituent la principale fonction dans ces dépenses de paiements directs des ménages. </w:t>
      </w:r>
    </w:p>
    <w:p w:rsidR="00F15077" w:rsidRPr="0044670F" w:rsidRDefault="00A7300D" w:rsidP="00956234">
      <w:pPr>
        <w:pStyle w:val="Titre3"/>
        <w:rPr>
          <w:rFonts w:eastAsia="Times New Roman"/>
          <w:noProof/>
          <w:lang w:eastAsia="fr-FR"/>
        </w:rPr>
      </w:pPr>
      <w:hyperlink w:anchor="_Toc224702729" w:history="1">
        <w:bookmarkStart w:id="59" w:name="_Toc456334563"/>
        <w:r w:rsidR="00F15077" w:rsidRPr="0044670F">
          <w:rPr>
            <w:rFonts w:eastAsia="Times New Roman"/>
            <w:noProof/>
            <w:lang w:eastAsia="fr-FR"/>
          </w:rPr>
          <w:t xml:space="preserve">Financement de la santé par les </w:t>
        </w:r>
        <w:r w:rsidR="00CD1183" w:rsidRPr="0044670F">
          <w:rPr>
            <w:rFonts w:eastAsiaTheme="minorHAnsi"/>
            <w:lang w:eastAsia="fr-FR"/>
          </w:rPr>
          <w:t>Organisations Non Gouvernementales</w:t>
        </w:r>
        <w:bookmarkEnd w:id="59"/>
      </w:hyperlink>
    </w:p>
    <w:p w:rsidR="00340EA3" w:rsidRDefault="00F15077" w:rsidP="00587784">
      <w:pPr>
        <w:spacing w:line="312" w:lineRule="auto"/>
        <w:rPr>
          <w:lang w:eastAsia="fr-FR"/>
        </w:rPr>
      </w:pPr>
      <w:r w:rsidRPr="0044670F">
        <w:rPr>
          <w:lang w:eastAsia="fr-FR"/>
        </w:rPr>
        <w:t xml:space="preserve">Les </w:t>
      </w:r>
      <w:r w:rsidR="00CD1183" w:rsidRPr="0044670F">
        <w:rPr>
          <w:lang w:eastAsia="fr-FR"/>
        </w:rPr>
        <w:t>ONG</w:t>
      </w:r>
      <w:r w:rsidRPr="0044670F">
        <w:rPr>
          <w:lang w:eastAsia="fr-FR"/>
        </w:rPr>
        <w:t xml:space="preserve"> ont contribué à hauteur de 11</w:t>
      </w:r>
      <w:r w:rsidR="00CD1183" w:rsidRPr="0044670F">
        <w:rPr>
          <w:lang w:eastAsia="fr-FR"/>
        </w:rPr>
        <w:t>,</w:t>
      </w:r>
      <w:r w:rsidRPr="0044670F">
        <w:rPr>
          <w:lang w:eastAsia="fr-FR"/>
        </w:rPr>
        <w:t>554 </w:t>
      </w:r>
      <w:r w:rsidR="00CD1183" w:rsidRPr="0044670F">
        <w:rPr>
          <w:lang w:eastAsia="fr-FR"/>
        </w:rPr>
        <w:t xml:space="preserve">milliardsde </w:t>
      </w:r>
      <w:r w:rsidRPr="0044670F">
        <w:rPr>
          <w:lang w:eastAsia="fr-FR"/>
        </w:rPr>
        <w:t xml:space="preserve">francsCFA dans les dépenses totales de santé en 2013 équivalant  à </w:t>
      </w:r>
      <w:r w:rsidR="00735F9E" w:rsidRPr="0044670F">
        <w:rPr>
          <w:lang w:eastAsia="fr-FR"/>
        </w:rPr>
        <w:t>3</w:t>
      </w:r>
      <w:r w:rsidRPr="0044670F">
        <w:rPr>
          <w:lang w:eastAsia="fr-FR"/>
        </w:rPr>
        <w:t>,</w:t>
      </w:r>
      <w:r w:rsidR="00735F9E" w:rsidRPr="0044670F">
        <w:rPr>
          <w:lang w:eastAsia="fr-FR"/>
        </w:rPr>
        <w:t>40</w:t>
      </w:r>
      <w:r w:rsidRPr="0044670F">
        <w:rPr>
          <w:lang w:eastAsia="fr-FR"/>
        </w:rPr>
        <w:t>%</w:t>
      </w:r>
      <w:r w:rsidR="00735F9E" w:rsidRPr="0044670F">
        <w:rPr>
          <w:lang w:eastAsia="fr-FR"/>
        </w:rPr>
        <w:t xml:space="preserve"> des dépenses courantes de santé</w:t>
      </w:r>
      <w:r w:rsidRPr="0044670F">
        <w:rPr>
          <w:lang w:eastAsia="fr-FR"/>
        </w:rPr>
        <w:t>. Les dépenses des ONG ont été essentiellement orientées vers la lutte contre le paludisme 4,123 milliards, les carences nutritionnelles 3,998 milliards et la santé de la reproduction 1,016 milliards.</w:t>
      </w:r>
    </w:p>
    <w:p w:rsidR="00340EA3" w:rsidRDefault="00340EA3" w:rsidP="00340EA3">
      <w:pPr>
        <w:rPr>
          <w:lang w:eastAsia="fr-FR"/>
        </w:rPr>
      </w:pPr>
      <w:r>
        <w:rPr>
          <w:lang w:eastAsia="fr-FR"/>
        </w:rPr>
        <w:br w:type="page"/>
      </w:r>
    </w:p>
    <w:p w:rsidR="00CD1183" w:rsidRPr="00D04E78" w:rsidRDefault="006E2F4C" w:rsidP="00956234">
      <w:pPr>
        <w:pStyle w:val="Titre2"/>
      </w:pPr>
      <w:bookmarkStart w:id="60" w:name="_Toc456334564"/>
      <w:r w:rsidRPr="00D04E78">
        <w:t>Calcul des principaux indicateurs de financement de la santé 2013</w:t>
      </w:r>
      <w:bookmarkEnd w:id="60"/>
    </w:p>
    <w:p w:rsidR="00E22357" w:rsidRPr="00452F67" w:rsidRDefault="00EA2F93" w:rsidP="00452F67">
      <w:pPr>
        <w:spacing w:line="312" w:lineRule="auto"/>
      </w:pPr>
      <w:r w:rsidRPr="0044670F">
        <w:t>L</w:t>
      </w:r>
      <w:r w:rsidR="00CD1183" w:rsidRPr="0044670F">
        <w:t xml:space="preserve">e tableau </w:t>
      </w:r>
      <w:r w:rsidR="00C3017C" w:rsidRPr="00C3017C">
        <w:t>3.3.1</w:t>
      </w:r>
      <w:r w:rsidR="00CD1183" w:rsidRPr="0044670F">
        <w:t>présente la liste des indicateurs retenus par l’UEMOA</w:t>
      </w:r>
      <w:r w:rsidRPr="0044670F">
        <w:t>.</w:t>
      </w:r>
    </w:p>
    <w:p w:rsidR="00FA370A" w:rsidRPr="00340EA3" w:rsidRDefault="00744CE7" w:rsidP="00744CE7">
      <w:pPr>
        <w:pStyle w:val="Lgende"/>
        <w:rPr>
          <w:b/>
          <w:color w:val="000000" w:themeColor="text1"/>
          <w:sz w:val="22"/>
          <w:szCs w:val="22"/>
        </w:rPr>
      </w:pPr>
      <w:bookmarkStart w:id="61" w:name="_Toc418858301"/>
      <w:r w:rsidRPr="00340EA3">
        <w:rPr>
          <w:b/>
          <w:color w:val="000000" w:themeColor="text1"/>
          <w:sz w:val="22"/>
          <w:szCs w:val="22"/>
        </w:rPr>
        <w:t xml:space="preserve">Tableau </w:t>
      </w:r>
      <w:r w:rsidR="00A7300D" w:rsidRPr="00340EA3">
        <w:rPr>
          <w:b/>
          <w:color w:val="000000" w:themeColor="text1"/>
          <w:sz w:val="22"/>
          <w:szCs w:val="22"/>
        </w:rPr>
        <w:fldChar w:fldCharType="begin"/>
      </w:r>
      <w:r w:rsidR="009844A2" w:rsidRPr="00340EA3">
        <w:rPr>
          <w:b/>
          <w:color w:val="000000" w:themeColor="text1"/>
          <w:sz w:val="22"/>
          <w:szCs w:val="22"/>
        </w:rPr>
        <w:instrText xml:space="preserve"> STYLEREF 2 \s </w:instrText>
      </w:r>
      <w:r w:rsidR="00A7300D" w:rsidRPr="00340EA3">
        <w:rPr>
          <w:b/>
          <w:color w:val="000000" w:themeColor="text1"/>
          <w:sz w:val="22"/>
          <w:szCs w:val="22"/>
        </w:rPr>
        <w:fldChar w:fldCharType="separate"/>
      </w:r>
      <w:r w:rsidR="00956654">
        <w:rPr>
          <w:b/>
          <w:noProof/>
          <w:color w:val="000000" w:themeColor="text1"/>
          <w:sz w:val="22"/>
          <w:szCs w:val="22"/>
        </w:rPr>
        <w:t>3.3</w:t>
      </w:r>
      <w:r w:rsidR="00A7300D" w:rsidRPr="00340EA3">
        <w:rPr>
          <w:b/>
          <w:color w:val="000000" w:themeColor="text1"/>
          <w:sz w:val="22"/>
          <w:szCs w:val="22"/>
        </w:rPr>
        <w:fldChar w:fldCharType="end"/>
      </w:r>
      <w:r w:rsidR="009844A2" w:rsidRPr="00340EA3">
        <w:rPr>
          <w:b/>
          <w:color w:val="000000" w:themeColor="text1"/>
          <w:sz w:val="22"/>
          <w:szCs w:val="22"/>
        </w:rPr>
        <w:t>.</w:t>
      </w:r>
      <w:r w:rsidR="00A7300D" w:rsidRPr="00340EA3">
        <w:rPr>
          <w:b/>
          <w:color w:val="000000" w:themeColor="text1"/>
          <w:sz w:val="22"/>
          <w:szCs w:val="22"/>
        </w:rPr>
        <w:fldChar w:fldCharType="begin"/>
      </w:r>
      <w:r w:rsidR="009844A2" w:rsidRPr="00340EA3">
        <w:rPr>
          <w:b/>
          <w:color w:val="000000" w:themeColor="text1"/>
          <w:sz w:val="22"/>
          <w:szCs w:val="22"/>
        </w:rPr>
        <w:instrText xml:space="preserve"> SEQ Tableau \* ARABIC \s 2 </w:instrText>
      </w:r>
      <w:r w:rsidR="00A7300D" w:rsidRPr="00340EA3">
        <w:rPr>
          <w:b/>
          <w:color w:val="000000" w:themeColor="text1"/>
          <w:sz w:val="22"/>
          <w:szCs w:val="22"/>
        </w:rPr>
        <w:fldChar w:fldCharType="separate"/>
      </w:r>
      <w:r w:rsidR="00956654">
        <w:rPr>
          <w:b/>
          <w:noProof/>
          <w:color w:val="000000" w:themeColor="text1"/>
          <w:sz w:val="22"/>
          <w:szCs w:val="22"/>
        </w:rPr>
        <w:t>1</w:t>
      </w:r>
      <w:r w:rsidR="00A7300D" w:rsidRPr="00340EA3">
        <w:rPr>
          <w:b/>
          <w:color w:val="000000" w:themeColor="text1"/>
          <w:sz w:val="22"/>
          <w:szCs w:val="22"/>
        </w:rPr>
        <w:fldChar w:fldCharType="end"/>
      </w:r>
      <w:r w:rsidRPr="00340EA3">
        <w:rPr>
          <w:b/>
          <w:color w:val="000000" w:themeColor="text1"/>
          <w:sz w:val="22"/>
          <w:szCs w:val="22"/>
        </w:rPr>
        <w:t> :</w:t>
      </w:r>
      <w:r w:rsidR="00C3017C" w:rsidRPr="00340EA3">
        <w:rPr>
          <w:b/>
          <w:color w:val="000000" w:themeColor="text1"/>
          <w:sz w:val="22"/>
          <w:szCs w:val="22"/>
        </w:rPr>
        <w:t xml:space="preserve"> I</w:t>
      </w:r>
      <w:r w:rsidRPr="00340EA3">
        <w:rPr>
          <w:b/>
          <w:color w:val="000000" w:themeColor="text1"/>
          <w:sz w:val="22"/>
          <w:szCs w:val="22"/>
        </w:rPr>
        <w:t xml:space="preserve">ndicateurs </w:t>
      </w:r>
      <w:r w:rsidR="00C3017C" w:rsidRPr="00340EA3">
        <w:rPr>
          <w:b/>
          <w:color w:val="000000" w:themeColor="text1"/>
          <w:sz w:val="22"/>
          <w:szCs w:val="22"/>
        </w:rPr>
        <w:t xml:space="preserve">de comparaison internationale </w:t>
      </w:r>
      <w:r w:rsidRPr="00340EA3">
        <w:rPr>
          <w:b/>
          <w:color w:val="000000" w:themeColor="text1"/>
          <w:sz w:val="22"/>
          <w:szCs w:val="22"/>
        </w:rPr>
        <w:t>de l’UEMOA</w:t>
      </w:r>
      <w:bookmarkEnd w:id="61"/>
    </w:p>
    <w:tbl>
      <w:tblPr>
        <w:tblW w:w="5000" w:type="pct"/>
        <w:tblCellMar>
          <w:left w:w="70" w:type="dxa"/>
          <w:right w:w="70" w:type="dxa"/>
        </w:tblCellMar>
        <w:tblLook w:val="04A0"/>
      </w:tblPr>
      <w:tblGrid>
        <w:gridCol w:w="6400"/>
        <w:gridCol w:w="3146"/>
      </w:tblGrid>
      <w:tr w:rsidR="00FA370A" w:rsidRPr="00FA370A" w:rsidTr="00FA370A">
        <w:trPr>
          <w:trHeight w:val="20"/>
        </w:trPr>
        <w:tc>
          <w:tcPr>
            <w:tcW w:w="2892" w:type="pct"/>
            <w:tcBorders>
              <w:top w:val="single" w:sz="8" w:space="0" w:color="auto"/>
              <w:left w:val="single" w:sz="8" w:space="0" w:color="auto"/>
              <w:bottom w:val="single" w:sz="8" w:space="0" w:color="auto"/>
              <w:right w:val="single" w:sz="8" w:space="0" w:color="auto"/>
            </w:tcBorders>
            <w:shd w:val="clear" w:color="000000" w:fill="4BACC6"/>
            <w:noWrap/>
            <w:vAlign w:val="center"/>
            <w:hideMark/>
          </w:tcPr>
          <w:p w:rsidR="00FA370A" w:rsidRPr="00FA370A" w:rsidRDefault="00FA370A" w:rsidP="00340EA3">
            <w:pPr>
              <w:autoSpaceDE/>
              <w:autoSpaceDN/>
              <w:adjustRightInd/>
              <w:spacing w:before="60" w:after="60" w:line="240" w:lineRule="auto"/>
              <w:rPr>
                <w:rFonts w:ascii="Arial" w:eastAsia="Times New Roman" w:hAnsi="Arial" w:cs="Arial"/>
                <w:b/>
                <w:sz w:val="20"/>
                <w:szCs w:val="20"/>
                <w:lang w:eastAsia="fr-FR"/>
              </w:rPr>
            </w:pPr>
            <w:r w:rsidRPr="00FA370A">
              <w:rPr>
                <w:rFonts w:ascii="Arial" w:eastAsia="Times New Roman" w:hAnsi="Arial" w:cs="Arial"/>
                <w:b/>
                <w:sz w:val="20"/>
                <w:szCs w:val="20"/>
                <w:lang w:eastAsia="fr-FR"/>
              </w:rPr>
              <w:t>Indicateurs</w:t>
            </w:r>
          </w:p>
        </w:tc>
        <w:tc>
          <w:tcPr>
            <w:tcW w:w="2108" w:type="pct"/>
            <w:tcBorders>
              <w:top w:val="single" w:sz="8" w:space="0" w:color="auto"/>
              <w:left w:val="nil"/>
              <w:bottom w:val="single" w:sz="8" w:space="0" w:color="auto"/>
              <w:right w:val="single" w:sz="8" w:space="0" w:color="auto"/>
            </w:tcBorders>
            <w:shd w:val="clear" w:color="000000" w:fill="4BACC6"/>
            <w:noWrap/>
            <w:vAlign w:val="center"/>
            <w:hideMark/>
          </w:tcPr>
          <w:p w:rsidR="00FA370A" w:rsidRPr="00FA370A" w:rsidRDefault="00FA370A" w:rsidP="00340EA3">
            <w:pPr>
              <w:autoSpaceDE/>
              <w:autoSpaceDN/>
              <w:adjustRightInd/>
              <w:spacing w:before="60" w:after="60" w:line="240" w:lineRule="auto"/>
              <w:rPr>
                <w:rFonts w:ascii="Arial" w:eastAsia="Times New Roman" w:hAnsi="Arial" w:cs="Arial"/>
                <w:b/>
                <w:sz w:val="20"/>
                <w:szCs w:val="20"/>
                <w:lang w:eastAsia="fr-FR"/>
              </w:rPr>
            </w:pPr>
            <w:r w:rsidRPr="00FA370A">
              <w:rPr>
                <w:rFonts w:ascii="Arial" w:eastAsia="Times New Roman" w:hAnsi="Arial" w:cs="Arial"/>
                <w:b/>
                <w:sz w:val="20"/>
                <w:szCs w:val="20"/>
                <w:lang w:eastAsia="fr-FR"/>
              </w:rPr>
              <w:t>Valeur en 2013</w:t>
            </w:r>
          </w:p>
        </w:tc>
      </w:tr>
      <w:tr w:rsidR="00FA370A" w:rsidRPr="00FA370A" w:rsidTr="00FA370A">
        <w:trPr>
          <w:trHeight w:val="20"/>
        </w:trPr>
        <w:tc>
          <w:tcPr>
            <w:tcW w:w="2892" w:type="pct"/>
            <w:tcBorders>
              <w:top w:val="nil"/>
              <w:left w:val="single" w:sz="8" w:space="0" w:color="4BACC6"/>
              <w:bottom w:val="single" w:sz="8" w:space="0" w:color="4BACC6"/>
              <w:right w:val="single" w:sz="8" w:space="0" w:color="auto"/>
            </w:tcBorders>
            <w:shd w:val="clear" w:color="auto" w:fill="auto"/>
            <w:noWrap/>
            <w:vAlign w:val="center"/>
            <w:hideMark/>
          </w:tcPr>
          <w:p w:rsidR="00FA370A" w:rsidRPr="00FA370A" w:rsidRDefault="00FA370A" w:rsidP="00340EA3">
            <w:pPr>
              <w:autoSpaceDE/>
              <w:autoSpaceDN/>
              <w:adjustRightInd/>
              <w:spacing w:before="60" w:after="60" w:line="240" w:lineRule="auto"/>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PIB (en millions de FCFA)</w:t>
            </w:r>
          </w:p>
        </w:tc>
        <w:tc>
          <w:tcPr>
            <w:tcW w:w="2108" w:type="pct"/>
            <w:tcBorders>
              <w:top w:val="nil"/>
              <w:left w:val="nil"/>
              <w:bottom w:val="single" w:sz="8" w:space="0" w:color="4BACC6"/>
              <w:right w:val="single" w:sz="8" w:space="0" w:color="4BACC6"/>
            </w:tcBorders>
            <w:shd w:val="clear" w:color="auto" w:fill="auto"/>
            <w:noWrap/>
            <w:vAlign w:val="center"/>
            <w:hideMark/>
          </w:tcPr>
          <w:p w:rsidR="00FA370A" w:rsidRPr="00FA370A" w:rsidRDefault="00FA370A" w:rsidP="00340EA3">
            <w:pPr>
              <w:autoSpaceDE/>
              <w:autoSpaceDN/>
              <w:adjustRightInd/>
              <w:spacing w:before="60" w:after="60" w:line="240" w:lineRule="auto"/>
              <w:jc w:val="right"/>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5 406 145</w:t>
            </w:r>
          </w:p>
        </w:tc>
      </w:tr>
      <w:tr w:rsidR="00FA370A" w:rsidRPr="00FA370A" w:rsidTr="00FA370A">
        <w:trPr>
          <w:trHeight w:val="20"/>
        </w:trPr>
        <w:tc>
          <w:tcPr>
            <w:tcW w:w="2892" w:type="pct"/>
            <w:tcBorders>
              <w:top w:val="nil"/>
              <w:left w:val="single" w:sz="8" w:space="0" w:color="auto"/>
              <w:bottom w:val="single" w:sz="8" w:space="0" w:color="auto"/>
              <w:right w:val="single" w:sz="8" w:space="0" w:color="auto"/>
            </w:tcBorders>
            <w:shd w:val="clear" w:color="auto" w:fill="auto"/>
            <w:noWrap/>
            <w:vAlign w:val="center"/>
            <w:hideMark/>
          </w:tcPr>
          <w:p w:rsidR="00FA370A" w:rsidRPr="00FA370A" w:rsidRDefault="00FA370A" w:rsidP="00340EA3">
            <w:pPr>
              <w:autoSpaceDE/>
              <w:autoSpaceDN/>
              <w:adjustRightInd/>
              <w:spacing w:before="60" w:after="60" w:line="240" w:lineRule="auto"/>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Population (en millions)</w:t>
            </w:r>
          </w:p>
        </w:tc>
        <w:tc>
          <w:tcPr>
            <w:tcW w:w="2108" w:type="pct"/>
            <w:tcBorders>
              <w:top w:val="nil"/>
              <w:left w:val="nil"/>
              <w:bottom w:val="single" w:sz="8" w:space="0" w:color="auto"/>
              <w:right w:val="single" w:sz="8" w:space="0" w:color="auto"/>
            </w:tcBorders>
            <w:shd w:val="clear" w:color="auto" w:fill="auto"/>
            <w:noWrap/>
            <w:vAlign w:val="center"/>
            <w:hideMark/>
          </w:tcPr>
          <w:p w:rsidR="00FA370A" w:rsidRPr="00FA370A" w:rsidRDefault="00FA370A" w:rsidP="00340EA3">
            <w:pPr>
              <w:autoSpaceDE/>
              <w:autoSpaceDN/>
              <w:adjustRightInd/>
              <w:spacing w:before="60" w:after="60" w:line="240" w:lineRule="auto"/>
              <w:jc w:val="right"/>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16,8</w:t>
            </w:r>
          </w:p>
        </w:tc>
      </w:tr>
      <w:tr w:rsidR="00FA370A" w:rsidRPr="00FA370A" w:rsidTr="00FA370A">
        <w:trPr>
          <w:trHeight w:val="20"/>
        </w:trPr>
        <w:tc>
          <w:tcPr>
            <w:tcW w:w="2892" w:type="pct"/>
            <w:tcBorders>
              <w:top w:val="nil"/>
              <w:left w:val="single" w:sz="8" w:space="0" w:color="4BACC6"/>
              <w:bottom w:val="single" w:sz="8" w:space="0" w:color="4BACC6"/>
              <w:right w:val="single" w:sz="8" w:space="0" w:color="auto"/>
            </w:tcBorders>
            <w:shd w:val="clear" w:color="auto" w:fill="auto"/>
            <w:noWrap/>
            <w:vAlign w:val="center"/>
            <w:hideMark/>
          </w:tcPr>
          <w:p w:rsidR="00FA370A" w:rsidRPr="00FA370A" w:rsidRDefault="00FA370A" w:rsidP="00340EA3">
            <w:pPr>
              <w:autoSpaceDE/>
              <w:autoSpaceDN/>
              <w:adjustRightInd/>
              <w:spacing w:before="60" w:after="60" w:line="240" w:lineRule="auto"/>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 xml:space="preserve">Dépenses courantes de santé (en millions de FCFA)          </w:t>
            </w:r>
          </w:p>
        </w:tc>
        <w:tc>
          <w:tcPr>
            <w:tcW w:w="2108" w:type="pct"/>
            <w:tcBorders>
              <w:top w:val="nil"/>
              <w:left w:val="nil"/>
              <w:bottom w:val="single" w:sz="8" w:space="0" w:color="4BACC6"/>
              <w:right w:val="single" w:sz="8" w:space="0" w:color="4BACC6"/>
            </w:tcBorders>
            <w:shd w:val="clear" w:color="auto" w:fill="auto"/>
            <w:noWrap/>
            <w:vAlign w:val="center"/>
            <w:hideMark/>
          </w:tcPr>
          <w:p w:rsidR="00FA370A" w:rsidRPr="00FA370A" w:rsidRDefault="00FA370A" w:rsidP="00340EA3">
            <w:pPr>
              <w:autoSpaceDE/>
              <w:autoSpaceDN/>
              <w:adjustRightInd/>
              <w:spacing w:before="60" w:after="60" w:line="240" w:lineRule="auto"/>
              <w:jc w:val="right"/>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343 504</w:t>
            </w:r>
          </w:p>
        </w:tc>
      </w:tr>
      <w:tr w:rsidR="00FA370A" w:rsidRPr="00FA370A" w:rsidTr="00FA370A">
        <w:trPr>
          <w:trHeight w:val="20"/>
        </w:trPr>
        <w:tc>
          <w:tcPr>
            <w:tcW w:w="2892" w:type="pct"/>
            <w:tcBorders>
              <w:top w:val="nil"/>
              <w:left w:val="single" w:sz="8" w:space="0" w:color="auto"/>
              <w:bottom w:val="single" w:sz="8" w:space="0" w:color="auto"/>
              <w:right w:val="single" w:sz="8" w:space="0" w:color="auto"/>
            </w:tcBorders>
            <w:shd w:val="clear" w:color="auto" w:fill="auto"/>
            <w:noWrap/>
            <w:vAlign w:val="center"/>
            <w:hideMark/>
          </w:tcPr>
          <w:p w:rsidR="00FA370A" w:rsidRPr="00FA370A" w:rsidRDefault="00FA370A" w:rsidP="00340EA3">
            <w:pPr>
              <w:autoSpaceDE/>
              <w:autoSpaceDN/>
              <w:adjustRightInd/>
              <w:spacing w:before="60" w:after="60" w:line="240" w:lineRule="auto"/>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 xml:space="preserve">Dépenses d'investissement de santé (en millions de FCFA)          </w:t>
            </w:r>
          </w:p>
        </w:tc>
        <w:tc>
          <w:tcPr>
            <w:tcW w:w="2108" w:type="pct"/>
            <w:tcBorders>
              <w:top w:val="nil"/>
              <w:left w:val="nil"/>
              <w:bottom w:val="single" w:sz="8" w:space="0" w:color="auto"/>
              <w:right w:val="single" w:sz="8" w:space="0" w:color="auto"/>
            </w:tcBorders>
            <w:shd w:val="clear" w:color="auto" w:fill="auto"/>
            <w:noWrap/>
            <w:vAlign w:val="center"/>
            <w:hideMark/>
          </w:tcPr>
          <w:p w:rsidR="00FA370A" w:rsidRPr="00FA370A" w:rsidRDefault="00FA370A" w:rsidP="00340EA3">
            <w:pPr>
              <w:autoSpaceDE/>
              <w:autoSpaceDN/>
              <w:adjustRightInd/>
              <w:spacing w:before="60" w:after="60" w:line="240" w:lineRule="auto"/>
              <w:jc w:val="right"/>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19 531</w:t>
            </w:r>
          </w:p>
        </w:tc>
      </w:tr>
      <w:tr w:rsidR="00FA370A" w:rsidRPr="00FA370A" w:rsidTr="00FA370A">
        <w:trPr>
          <w:trHeight w:val="20"/>
        </w:trPr>
        <w:tc>
          <w:tcPr>
            <w:tcW w:w="2892" w:type="pct"/>
            <w:tcBorders>
              <w:top w:val="nil"/>
              <w:left w:val="single" w:sz="8" w:space="0" w:color="4BACC6"/>
              <w:bottom w:val="single" w:sz="8" w:space="0" w:color="4BACC6"/>
              <w:right w:val="single" w:sz="8" w:space="0" w:color="auto"/>
            </w:tcBorders>
            <w:shd w:val="clear" w:color="auto" w:fill="auto"/>
            <w:noWrap/>
            <w:vAlign w:val="center"/>
            <w:hideMark/>
          </w:tcPr>
          <w:p w:rsidR="00FA370A" w:rsidRPr="00FA370A" w:rsidRDefault="00FA370A" w:rsidP="00340EA3">
            <w:pPr>
              <w:autoSpaceDE/>
              <w:autoSpaceDN/>
              <w:adjustRightInd/>
              <w:spacing w:before="60" w:after="60" w:line="240" w:lineRule="auto"/>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 xml:space="preserve">Dépenses totales de santé (en millions de FCFA)          </w:t>
            </w:r>
          </w:p>
        </w:tc>
        <w:tc>
          <w:tcPr>
            <w:tcW w:w="2108" w:type="pct"/>
            <w:tcBorders>
              <w:top w:val="nil"/>
              <w:left w:val="nil"/>
              <w:bottom w:val="single" w:sz="8" w:space="0" w:color="4BACC6"/>
              <w:right w:val="single" w:sz="8" w:space="0" w:color="4BACC6"/>
            </w:tcBorders>
            <w:shd w:val="clear" w:color="auto" w:fill="auto"/>
            <w:noWrap/>
            <w:vAlign w:val="center"/>
            <w:hideMark/>
          </w:tcPr>
          <w:p w:rsidR="00FA370A" w:rsidRPr="00FA370A" w:rsidRDefault="00FA370A" w:rsidP="00340EA3">
            <w:pPr>
              <w:autoSpaceDE/>
              <w:autoSpaceDN/>
              <w:adjustRightInd/>
              <w:spacing w:before="60" w:after="60" w:line="240" w:lineRule="auto"/>
              <w:jc w:val="right"/>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363 035</w:t>
            </w:r>
          </w:p>
        </w:tc>
      </w:tr>
      <w:tr w:rsidR="00FA370A" w:rsidRPr="00FA370A" w:rsidTr="00FA370A">
        <w:trPr>
          <w:trHeight w:val="20"/>
        </w:trPr>
        <w:tc>
          <w:tcPr>
            <w:tcW w:w="2892" w:type="pct"/>
            <w:tcBorders>
              <w:top w:val="nil"/>
              <w:left w:val="single" w:sz="8" w:space="0" w:color="auto"/>
              <w:bottom w:val="single" w:sz="8" w:space="0" w:color="auto"/>
              <w:right w:val="single" w:sz="8" w:space="0" w:color="auto"/>
            </w:tcBorders>
            <w:shd w:val="clear" w:color="auto" w:fill="auto"/>
            <w:noWrap/>
            <w:vAlign w:val="center"/>
            <w:hideMark/>
          </w:tcPr>
          <w:p w:rsidR="00FA370A" w:rsidRPr="00FA370A" w:rsidRDefault="00FA370A" w:rsidP="00340EA3">
            <w:pPr>
              <w:autoSpaceDE/>
              <w:autoSpaceDN/>
              <w:adjustRightInd/>
              <w:spacing w:before="60" w:after="60" w:line="240" w:lineRule="auto"/>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 xml:space="preserve">Dépenses des ménages (en millions de FCFA)          </w:t>
            </w:r>
          </w:p>
        </w:tc>
        <w:tc>
          <w:tcPr>
            <w:tcW w:w="2108" w:type="pct"/>
            <w:tcBorders>
              <w:top w:val="nil"/>
              <w:left w:val="nil"/>
              <w:bottom w:val="single" w:sz="8" w:space="0" w:color="auto"/>
              <w:right w:val="single" w:sz="8" w:space="0" w:color="auto"/>
            </w:tcBorders>
            <w:shd w:val="clear" w:color="auto" w:fill="auto"/>
            <w:noWrap/>
            <w:vAlign w:val="center"/>
            <w:hideMark/>
          </w:tcPr>
          <w:p w:rsidR="00FA370A" w:rsidRPr="00FA370A" w:rsidRDefault="00FA370A" w:rsidP="00340EA3">
            <w:pPr>
              <w:autoSpaceDE/>
              <w:autoSpaceDN/>
              <w:adjustRightInd/>
              <w:spacing w:before="60" w:after="60" w:line="240" w:lineRule="auto"/>
              <w:jc w:val="right"/>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185 434</w:t>
            </w:r>
          </w:p>
        </w:tc>
      </w:tr>
      <w:tr w:rsidR="00FA370A" w:rsidRPr="00FA370A" w:rsidTr="00FA370A">
        <w:trPr>
          <w:trHeight w:val="20"/>
        </w:trPr>
        <w:tc>
          <w:tcPr>
            <w:tcW w:w="2892" w:type="pct"/>
            <w:tcBorders>
              <w:top w:val="nil"/>
              <w:left w:val="single" w:sz="8" w:space="0" w:color="4BACC6"/>
              <w:bottom w:val="single" w:sz="8" w:space="0" w:color="4BACC6"/>
              <w:right w:val="single" w:sz="8" w:space="0" w:color="auto"/>
            </w:tcBorders>
            <w:shd w:val="clear" w:color="auto" w:fill="auto"/>
            <w:noWrap/>
            <w:vAlign w:val="center"/>
            <w:hideMark/>
          </w:tcPr>
          <w:p w:rsidR="00FA370A" w:rsidRPr="00FA370A" w:rsidRDefault="00FA370A" w:rsidP="00340EA3">
            <w:pPr>
              <w:autoSpaceDE/>
              <w:autoSpaceDN/>
              <w:adjustRightInd/>
              <w:spacing w:before="60" w:after="60" w:line="240" w:lineRule="auto"/>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 xml:space="preserve">Dépenses publiques de santé (en millions de FCFA)          </w:t>
            </w:r>
          </w:p>
        </w:tc>
        <w:tc>
          <w:tcPr>
            <w:tcW w:w="2108" w:type="pct"/>
            <w:tcBorders>
              <w:top w:val="nil"/>
              <w:left w:val="nil"/>
              <w:bottom w:val="single" w:sz="8" w:space="0" w:color="4BACC6"/>
              <w:right w:val="single" w:sz="8" w:space="0" w:color="4BACC6"/>
            </w:tcBorders>
            <w:shd w:val="clear" w:color="auto" w:fill="auto"/>
            <w:noWrap/>
            <w:vAlign w:val="center"/>
            <w:hideMark/>
          </w:tcPr>
          <w:p w:rsidR="00FA370A" w:rsidRPr="00FA370A" w:rsidRDefault="00FA370A" w:rsidP="00340EA3">
            <w:pPr>
              <w:autoSpaceDE/>
              <w:autoSpaceDN/>
              <w:adjustRightInd/>
              <w:spacing w:before="60" w:after="60" w:line="240" w:lineRule="auto"/>
              <w:jc w:val="right"/>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156 757</w:t>
            </w:r>
          </w:p>
        </w:tc>
      </w:tr>
      <w:tr w:rsidR="00FA370A" w:rsidRPr="00FA370A" w:rsidTr="00FA370A">
        <w:trPr>
          <w:trHeight w:val="20"/>
        </w:trPr>
        <w:tc>
          <w:tcPr>
            <w:tcW w:w="2892" w:type="pct"/>
            <w:tcBorders>
              <w:top w:val="nil"/>
              <w:left w:val="single" w:sz="8" w:space="0" w:color="auto"/>
              <w:bottom w:val="single" w:sz="8" w:space="0" w:color="auto"/>
              <w:right w:val="single" w:sz="8" w:space="0" w:color="auto"/>
            </w:tcBorders>
            <w:shd w:val="clear" w:color="auto" w:fill="auto"/>
            <w:noWrap/>
            <w:vAlign w:val="center"/>
            <w:hideMark/>
          </w:tcPr>
          <w:p w:rsidR="00FA370A" w:rsidRPr="00FA370A" w:rsidRDefault="00FA370A" w:rsidP="00340EA3">
            <w:pPr>
              <w:autoSpaceDE/>
              <w:autoSpaceDN/>
              <w:adjustRightInd/>
              <w:spacing w:before="60" w:after="60" w:line="240" w:lineRule="auto"/>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Dépenses de soins curatifs (en millions de FCFA)</w:t>
            </w:r>
          </w:p>
        </w:tc>
        <w:tc>
          <w:tcPr>
            <w:tcW w:w="2108" w:type="pct"/>
            <w:tcBorders>
              <w:top w:val="nil"/>
              <w:left w:val="nil"/>
              <w:bottom w:val="single" w:sz="8" w:space="0" w:color="auto"/>
              <w:right w:val="single" w:sz="8" w:space="0" w:color="auto"/>
            </w:tcBorders>
            <w:shd w:val="clear" w:color="auto" w:fill="auto"/>
            <w:noWrap/>
            <w:vAlign w:val="center"/>
            <w:hideMark/>
          </w:tcPr>
          <w:p w:rsidR="00FA370A" w:rsidRPr="00FA370A" w:rsidRDefault="00FA370A" w:rsidP="00340EA3">
            <w:pPr>
              <w:autoSpaceDE/>
              <w:autoSpaceDN/>
              <w:adjustRightInd/>
              <w:spacing w:before="60" w:after="60" w:line="240" w:lineRule="auto"/>
              <w:jc w:val="right"/>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215 675</w:t>
            </w:r>
          </w:p>
        </w:tc>
      </w:tr>
      <w:tr w:rsidR="00FA370A" w:rsidRPr="00FA370A" w:rsidTr="00FA370A">
        <w:trPr>
          <w:trHeight w:val="20"/>
        </w:trPr>
        <w:tc>
          <w:tcPr>
            <w:tcW w:w="2892" w:type="pct"/>
            <w:tcBorders>
              <w:top w:val="nil"/>
              <w:left w:val="single" w:sz="8" w:space="0" w:color="4BACC6"/>
              <w:bottom w:val="single" w:sz="8" w:space="0" w:color="4BACC6"/>
              <w:right w:val="single" w:sz="8" w:space="0" w:color="auto"/>
            </w:tcBorders>
            <w:shd w:val="clear" w:color="auto" w:fill="auto"/>
            <w:noWrap/>
            <w:vAlign w:val="center"/>
            <w:hideMark/>
          </w:tcPr>
          <w:p w:rsidR="00FA370A" w:rsidRPr="00FA370A" w:rsidRDefault="00FA370A" w:rsidP="00340EA3">
            <w:pPr>
              <w:autoSpaceDE/>
              <w:autoSpaceDN/>
              <w:adjustRightInd/>
              <w:spacing w:before="60" w:after="60" w:line="240" w:lineRule="auto"/>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Dépenses de soins préventifs (en millions de FCFA)</w:t>
            </w:r>
          </w:p>
        </w:tc>
        <w:tc>
          <w:tcPr>
            <w:tcW w:w="2108" w:type="pct"/>
            <w:tcBorders>
              <w:top w:val="nil"/>
              <w:left w:val="nil"/>
              <w:bottom w:val="single" w:sz="8" w:space="0" w:color="4BACC6"/>
              <w:right w:val="single" w:sz="8" w:space="0" w:color="4BACC6"/>
            </w:tcBorders>
            <w:shd w:val="clear" w:color="auto" w:fill="auto"/>
            <w:noWrap/>
            <w:vAlign w:val="center"/>
            <w:hideMark/>
          </w:tcPr>
          <w:p w:rsidR="00FA370A" w:rsidRPr="00FA370A" w:rsidRDefault="00FA370A" w:rsidP="00340EA3">
            <w:pPr>
              <w:autoSpaceDE/>
              <w:autoSpaceDN/>
              <w:adjustRightInd/>
              <w:spacing w:before="60" w:after="60" w:line="240" w:lineRule="auto"/>
              <w:jc w:val="right"/>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77 198</w:t>
            </w:r>
          </w:p>
        </w:tc>
      </w:tr>
      <w:tr w:rsidR="00FA370A" w:rsidRPr="00FA370A" w:rsidTr="00FA370A">
        <w:trPr>
          <w:trHeight w:val="20"/>
        </w:trPr>
        <w:tc>
          <w:tcPr>
            <w:tcW w:w="2892" w:type="pct"/>
            <w:tcBorders>
              <w:top w:val="nil"/>
              <w:left w:val="single" w:sz="8" w:space="0" w:color="auto"/>
              <w:bottom w:val="single" w:sz="8" w:space="0" w:color="auto"/>
              <w:right w:val="single" w:sz="8" w:space="0" w:color="auto"/>
            </w:tcBorders>
            <w:shd w:val="clear" w:color="auto" w:fill="auto"/>
            <w:noWrap/>
            <w:vAlign w:val="center"/>
            <w:hideMark/>
          </w:tcPr>
          <w:p w:rsidR="00FA370A" w:rsidRPr="00FA370A" w:rsidRDefault="00FA370A" w:rsidP="00340EA3">
            <w:pPr>
              <w:autoSpaceDE/>
              <w:autoSpaceDN/>
              <w:adjustRightInd/>
              <w:spacing w:before="60" w:after="60" w:line="240" w:lineRule="auto"/>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Dépenses de médicaments (en millions de FCFA)</w:t>
            </w:r>
          </w:p>
        </w:tc>
        <w:tc>
          <w:tcPr>
            <w:tcW w:w="2108" w:type="pct"/>
            <w:tcBorders>
              <w:top w:val="nil"/>
              <w:left w:val="nil"/>
              <w:bottom w:val="single" w:sz="8" w:space="0" w:color="auto"/>
              <w:right w:val="single" w:sz="8" w:space="0" w:color="auto"/>
            </w:tcBorders>
            <w:shd w:val="clear" w:color="auto" w:fill="auto"/>
            <w:noWrap/>
            <w:vAlign w:val="center"/>
            <w:hideMark/>
          </w:tcPr>
          <w:p w:rsidR="00FA370A" w:rsidRPr="00FA370A" w:rsidRDefault="00FA370A" w:rsidP="00340EA3">
            <w:pPr>
              <w:autoSpaceDE/>
              <w:autoSpaceDN/>
              <w:adjustRightInd/>
              <w:spacing w:before="60" w:after="60" w:line="240" w:lineRule="auto"/>
              <w:jc w:val="right"/>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141 838</w:t>
            </w:r>
          </w:p>
        </w:tc>
      </w:tr>
      <w:tr w:rsidR="00FA370A" w:rsidRPr="00FA370A" w:rsidTr="00FA370A">
        <w:trPr>
          <w:trHeight w:val="20"/>
        </w:trPr>
        <w:tc>
          <w:tcPr>
            <w:tcW w:w="2892" w:type="pct"/>
            <w:tcBorders>
              <w:top w:val="nil"/>
              <w:left w:val="single" w:sz="8" w:space="0" w:color="4BACC6"/>
              <w:bottom w:val="single" w:sz="8" w:space="0" w:color="4BACC6"/>
              <w:right w:val="single" w:sz="8" w:space="0" w:color="auto"/>
            </w:tcBorders>
            <w:shd w:val="clear" w:color="auto" w:fill="auto"/>
            <w:noWrap/>
            <w:vAlign w:val="center"/>
            <w:hideMark/>
          </w:tcPr>
          <w:p w:rsidR="00FA370A" w:rsidRPr="00FA370A" w:rsidRDefault="00FA370A" w:rsidP="00340EA3">
            <w:pPr>
              <w:autoSpaceDE/>
              <w:autoSpaceDN/>
              <w:adjustRightInd/>
              <w:spacing w:before="60" w:after="60" w:line="240" w:lineRule="auto"/>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 xml:space="preserve">Dépenses de santé par habitant (en FCFA)          </w:t>
            </w:r>
          </w:p>
        </w:tc>
        <w:tc>
          <w:tcPr>
            <w:tcW w:w="2108" w:type="pct"/>
            <w:tcBorders>
              <w:top w:val="nil"/>
              <w:left w:val="nil"/>
              <w:bottom w:val="single" w:sz="8" w:space="0" w:color="4BACC6"/>
              <w:right w:val="single" w:sz="8" w:space="0" w:color="4BACC6"/>
            </w:tcBorders>
            <w:shd w:val="clear" w:color="auto" w:fill="auto"/>
            <w:noWrap/>
            <w:vAlign w:val="center"/>
            <w:hideMark/>
          </w:tcPr>
          <w:p w:rsidR="00FA370A" w:rsidRPr="00FA370A" w:rsidRDefault="00FA370A" w:rsidP="00340EA3">
            <w:pPr>
              <w:autoSpaceDE/>
              <w:autoSpaceDN/>
              <w:adjustRightInd/>
              <w:spacing w:before="60" w:after="60" w:line="240" w:lineRule="auto"/>
              <w:jc w:val="right"/>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21 609</w:t>
            </w:r>
          </w:p>
        </w:tc>
      </w:tr>
      <w:tr w:rsidR="00FA370A" w:rsidRPr="00FA370A" w:rsidTr="00FA370A">
        <w:trPr>
          <w:trHeight w:val="20"/>
        </w:trPr>
        <w:tc>
          <w:tcPr>
            <w:tcW w:w="2892" w:type="pct"/>
            <w:tcBorders>
              <w:top w:val="nil"/>
              <w:left w:val="single" w:sz="8" w:space="0" w:color="auto"/>
              <w:bottom w:val="single" w:sz="8" w:space="0" w:color="auto"/>
              <w:right w:val="single" w:sz="8" w:space="0" w:color="auto"/>
            </w:tcBorders>
            <w:shd w:val="clear" w:color="auto" w:fill="auto"/>
            <w:noWrap/>
            <w:vAlign w:val="center"/>
            <w:hideMark/>
          </w:tcPr>
          <w:p w:rsidR="00FA370A" w:rsidRPr="00FA370A" w:rsidRDefault="00FA370A" w:rsidP="00340EA3">
            <w:pPr>
              <w:autoSpaceDE/>
              <w:autoSpaceDN/>
              <w:adjustRightInd/>
              <w:spacing w:before="60" w:after="60" w:line="240" w:lineRule="auto"/>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 xml:space="preserve">Dépenses de santé en % du PIB     </w:t>
            </w:r>
          </w:p>
        </w:tc>
        <w:tc>
          <w:tcPr>
            <w:tcW w:w="2108" w:type="pct"/>
            <w:tcBorders>
              <w:top w:val="nil"/>
              <w:left w:val="nil"/>
              <w:bottom w:val="single" w:sz="8" w:space="0" w:color="auto"/>
              <w:right w:val="single" w:sz="8" w:space="0" w:color="auto"/>
            </w:tcBorders>
            <w:shd w:val="clear" w:color="auto" w:fill="auto"/>
            <w:noWrap/>
            <w:vAlign w:val="center"/>
            <w:hideMark/>
          </w:tcPr>
          <w:p w:rsidR="00FA370A" w:rsidRPr="00FA370A" w:rsidRDefault="00FA370A" w:rsidP="00340EA3">
            <w:pPr>
              <w:autoSpaceDE/>
              <w:autoSpaceDN/>
              <w:adjustRightInd/>
              <w:spacing w:before="60" w:after="60" w:line="240" w:lineRule="auto"/>
              <w:jc w:val="right"/>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6,7</w:t>
            </w:r>
          </w:p>
        </w:tc>
      </w:tr>
      <w:tr w:rsidR="00FA370A" w:rsidRPr="00FA370A" w:rsidTr="00FA370A">
        <w:trPr>
          <w:trHeight w:val="20"/>
        </w:trPr>
        <w:tc>
          <w:tcPr>
            <w:tcW w:w="2892" w:type="pct"/>
            <w:tcBorders>
              <w:top w:val="nil"/>
              <w:left w:val="single" w:sz="8" w:space="0" w:color="4BACC6"/>
              <w:bottom w:val="single" w:sz="8" w:space="0" w:color="4BACC6"/>
              <w:right w:val="single" w:sz="8" w:space="0" w:color="auto"/>
            </w:tcBorders>
            <w:shd w:val="clear" w:color="auto" w:fill="auto"/>
            <w:noWrap/>
            <w:vAlign w:val="center"/>
            <w:hideMark/>
          </w:tcPr>
          <w:p w:rsidR="00FA370A" w:rsidRPr="00FA370A" w:rsidRDefault="00FA370A" w:rsidP="00340EA3">
            <w:pPr>
              <w:autoSpaceDE/>
              <w:autoSpaceDN/>
              <w:adjustRightInd/>
              <w:spacing w:before="60" w:after="60" w:line="240" w:lineRule="auto"/>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Dépenses de santé des ménages en % des dépenses totales de santé</w:t>
            </w:r>
          </w:p>
        </w:tc>
        <w:tc>
          <w:tcPr>
            <w:tcW w:w="2108" w:type="pct"/>
            <w:tcBorders>
              <w:top w:val="nil"/>
              <w:left w:val="nil"/>
              <w:bottom w:val="single" w:sz="8" w:space="0" w:color="4BACC6"/>
              <w:right w:val="single" w:sz="8" w:space="0" w:color="4BACC6"/>
            </w:tcBorders>
            <w:shd w:val="clear" w:color="auto" w:fill="auto"/>
            <w:noWrap/>
            <w:vAlign w:val="center"/>
            <w:hideMark/>
          </w:tcPr>
          <w:p w:rsidR="00FA370A" w:rsidRPr="00FA370A" w:rsidRDefault="00FA370A" w:rsidP="00340EA3">
            <w:pPr>
              <w:autoSpaceDE/>
              <w:autoSpaceDN/>
              <w:adjustRightInd/>
              <w:spacing w:before="60" w:after="60" w:line="240" w:lineRule="auto"/>
              <w:jc w:val="right"/>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5</w:t>
            </w:r>
            <w:r w:rsidR="002D734C">
              <w:rPr>
                <w:rFonts w:ascii="Arial" w:eastAsia="Times New Roman" w:hAnsi="Arial" w:cs="Arial"/>
                <w:bCs w:val="0"/>
                <w:sz w:val="20"/>
                <w:szCs w:val="20"/>
                <w:lang w:eastAsia="fr-FR"/>
              </w:rPr>
              <w:t>0</w:t>
            </w:r>
            <w:r w:rsidRPr="00FA370A">
              <w:rPr>
                <w:rFonts w:ascii="Arial" w:eastAsia="Times New Roman" w:hAnsi="Arial" w:cs="Arial"/>
                <w:bCs w:val="0"/>
                <w:sz w:val="20"/>
                <w:szCs w:val="20"/>
                <w:lang w:eastAsia="fr-FR"/>
              </w:rPr>
              <w:t>,</w:t>
            </w:r>
            <w:r w:rsidR="002D734C">
              <w:rPr>
                <w:rFonts w:ascii="Arial" w:eastAsia="Times New Roman" w:hAnsi="Arial" w:cs="Arial"/>
                <w:bCs w:val="0"/>
                <w:sz w:val="20"/>
                <w:szCs w:val="20"/>
                <w:lang w:eastAsia="fr-FR"/>
              </w:rPr>
              <w:t>4</w:t>
            </w:r>
            <w:r w:rsidRPr="00FA370A">
              <w:rPr>
                <w:rFonts w:ascii="Arial" w:eastAsia="Times New Roman" w:hAnsi="Arial" w:cs="Arial"/>
                <w:bCs w:val="0"/>
                <w:sz w:val="20"/>
                <w:szCs w:val="20"/>
                <w:lang w:eastAsia="fr-FR"/>
              </w:rPr>
              <w:t>1</w:t>
            </w:r>
          </w:p>
        </w:tc>
      </w:tr>
      <w:tr w:rsidR="00FA370A" w:rsidRPr="00FA370A" w:rsidTr="00FA370A">
        <w:trPr>
          <w:trHeight w:val="20"/>
        </w:trPr>
        <w:tc>
          <w:tcPr>
            <w:tcW w:w="2892" w:type="pct"/>
            <w:tcBorders>
              <w:top w:val="nil"/>
              <w:left w:val="single" w:sz="8" w:space="0" w:color="auto"/>
              <w:bottom w:val="single" w:sz="8" w:space="0" w:color="auto"/>
              <w:right w:val="single" w:sz="8" w:space="0" w:color="auto"/>
            </w:tcBorders>
            <w:shd w:val="clear" w:color="auto" w:fill="auto"/>
            <w:noWrap/>
            <w:vAlign w:val="center"/>
            <w:hideMark/>
          </w:tcPr>
          <w:p w:rsidR="00FA370A" w:rsidRPr="00FA370A" w:rsidRDefault="00FA370A" w:rsidP="00340EA3">
            <w:pPr>
              <w:autoSpaceDE/>
              <w:autoSpaceDN/>
              <w:adjustRightInd/>
              <w:spacing w:before="60" w:after="60" w:line="240" w:lineRule="auto"/>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Dépenses de soins préventifs en % des dépenses totales de Santé</w:t>
            </w:r>
          </w:p>
        </w:tc>
        <w:tc>
          <w:tcPr>
            <w:tcW w:w="2108" w:type="pct"/>
            <w:tcBorders>
              <w:top w:val="nil"/>
              <w:left w:val="nil"/>
              <w:bottom w:val="single" w:sz="8" w:space="0" w:color="auto"/>
              <w:right w:val="single" w:sz="8" w:space="0" w:color="auto"/>
            </w:tcBorders>
            <w:shd w:val="clear" w:color="auto" w:fill="auto"/>
            <w:noWrap/>
            <w:vAlign w:val="center"/>
            <w:hideMark/>
          </w:tcPr>
          <w:p w:rsidR="00FA370A" w:rsidRPr="00FA370A" w:rsidRDefault="00FA370A" w:rsidP="00340EA3">
            <w:pPr>
              <w:autoSpaceDE/>
              <w:autoSpaceDN/>
              <w:adjustRightInd/>
              <w:spacing w:before="60" w:after="60" w:line="240" w:lineRule="auto"/>
              <w:jc w:val="right"/>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21,3</w:t>
            </w:r>
          </w:p>
        </w:tc>
      </w:tr>
      <w:tr w:rsidR="00FA370A" w:rsidRPr="00FA370A" w:rsidTr="00FA370A">
        <w:trPr>
          <w:trHeight w:val="20"/>
        </w:trPr>
        <w:tc>
          <w:tcPr>
            <w:tcW w:w="2892" w:type="pct"/>
            <w:tcBorders>
              <w:top w:val="nil"/>
              <w:left w:val="single" w:sz="8" w:space="0" w:color="4BACC6"/>
              <w:bottom w:val="single" w:sz="8" w:space="0" w:color="4BACC6"/>
              <w:right w:val="single" w:sz="8" w:space="0" w:color="auto"/>
            </w:tcBorders>
            <w:shd w:val="clear" w:color="auto" w:fill="auto"/>
            <w:noWrap/>
            <w:vAlign w:val="center"/>
            <w:hideMark/>
          </w:tcPr>
          <w:p w:rsidR="00FA370A" w:rsidRPr="00FA370A" w:rsidRDefault="00FA370A" w:rsidP="00340EA3">
            <w:pPr>
              <w:autoSpaceDE/>
              <w:autoSpaceDN/>
              <w:adjustRightInd/>
              <w:spacing w:before="60" w:after="60" w:line="240" w:lineRule="auto"/>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Dépenses de soins curatifs en % des dépenses totales de santé</w:t>
            </w:r>
          </w:p>
        </w:tc>
        <w:tc>
          <w:tcPr>
            <w:tcW w:w="2108" w:type="pct"/>
            <w:tcBorders>
              <w:top w:val="nil"/>
              <w:left w:val="nil"/>
              <w:bottom w:val="single" w:sz="8" w:space="0" w:color="4BACC6"/>
              <w:right w:val="single" w:sz="8" w:space="0" w:color="4BACC6"/>
            </w:tcBorders>
            <w:shd w:val="clear" w:color="auto" w:fill="auto"/>
            <w:noWrap/>
            <w:vAlign w:val="center"/>
            <w:hideMark/>
          </w:tcPr>
          <w:p w:rsidR="00FA370A" w:rsidRPr="00FA370A" w:rsidRDefault="00FA370A" w:rsidP="00340EA3">
            <w:pPr>
              <w:autoSpaceDE/>
              <w:autoSpaceDN/>
              <w:adjustRightInd/>
              <w:spacing w:before="60" w:after="60" w:line="240" w:lineRule="auto"/>
              <w:jc w:val="right"/>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59,4</w:t>
            </w:r>
          </w:p>
        </w:tc>
      </w:tr>
      <w:tr w:rsidR="00FA370A" w:rsidRPr="00FA370A" w:rsidTr="00FA370A">
        <w:trPr>
          <w:trHeight w:val="20"/>
        </w:trPr>
        <w:tc>
          <w:tcPr>
            <w:tcW w:w="2892" w:type="pct"/>
            <w:tcBorders>
              <w:top w:val="nil"/>
              <w:left w:val="single" w:sz="8" w:space="0" w:color="auto"/>
              <w:bottom w:val="single" w:sz="8" w:space="0" w:color="auto"/>
              <w:right w:val="single" w:sz="8" w:space="0" w:color="auto"/>
            </w:tcBorders>
            <w:shd w:val="clear" w:color="auto" w:fill="auto"/>
            <w:noWrap/>
            <w:vAlign w:val="center"/>
            <w:hideMark/>
          </w:tcPr>
          <w:p w:rsidR="00FA370A" w:rsidRPr="00FA370A" w:rsidRDefault="00FA370A" w:rsidP="00340EA3">
            <w:pPr>
              <w:autoSpaceDE/>
              <w:autoSpaceDN/>
              <w:adjustRightInd/>
              <w:spacing w:before="60" w:after="60" w:line="240" w:lineRule="auto"/>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Dépenses de médicaments en % des dépenses totales de santé</w:t>
            </w:r>
          </w:p>
        </w:tc>
        <w:tc>
          <w:tcPr>
            <w:tcW w:w="2108" w:type="pct"/>
            <w:tcBorders>
              <w:top w:val="nil"/>
              <w:left w:val="nil"/>
              <w:bottom w:val="single" w:sz="8" w:space="0" w:color="auto"/>
              <w:right w:val="single" w:sz="8" w:space="0" w:color="auto"/>
            </w:tcBorders>
            <w:shd w:val="clear" w:color="auto" w:fill="auto"/>
            <w:noWrap/>
            <w:vAlign w:val="center"/>
            <w:hideMark/>
          </w:tcPr>
          <w:p w:rsidR="00FA370A" w:rsidRPr="00FA370A" w:rsidRDefault="00FA370A" w:rsidP="00340EA3">
            <w:pPr>
              <w:autoSpaceDE/>
              <w:autoSpaceDN/>
              <w:adjustRightInd/>
              <w:spacing w:before="60" w:after="60" w:line="240" w:lineRule="auto"/>
              <w:jc w:val="right"/>
              <w:rPr>
                <w:rFonts w:ascii="Arial" w:eastAsia="Times New Roman" w:hAnsi="Arial" w:cs="Arial"/>
                <w:bCs w:val="0"/>
                <w:sz w:val="20"/>
                <w:szCs w:val="20"/>
                <w:lang w:eastAsia="fr-FR"/>
              </w:rPr>
            </w:pPr>
            <w:r w:rsidRPr="00FA370A">
              <w:rPr>
                <w:rFonts w:ascii="Arial" w:eastAsia="Times New Roman" w:hAnsi="Arial" w:cs="Arial"/>
                <w:bCs w:val="0"/>
                <w:sz w:val="20"/>
                <w:szCs w:val="20"/>
                <w:lang w:eastAsia="fr-FR"/>
              </w:rPr>
              <w:t>39,1</w:t>
            </w:r>
          </w:p>
        </w:tc>
      </w:tr>
    </w:tbl>
    <w:p w:rsidR="00EA2F93" w:rsidRPr="00744CE7" w:rsidRDefault="00EA2F93" w:rsidP="00340EA3">
      <w:pPr>
        <w:pStyle w:val="Lgende"/>
        <w:spacing w:before="60" w:after="60"/>
        <w:rPr>
          <w:color w:val="000000" w:themeColor="text1"/>
          <w:sz w:val="22"/>
          <w:szCs w:val="22"/>
        </w:rPr>
      </w:pPr>
    </w:p>
    <w:p w:rsidR="00BB0E69" w:rsidRPr="00C65AC4" w:rsidRDefault="00BB0E69" w:rsidP="00744CE7">
      <w:pPr>
        <w:pStyle w:val="Titre2"/>
        <w:spacing w:line="360" w:lineRule="auto"/>
      </w:pPr>
      <w:bookmarkStart w:id="62" w:name="_Toc456334565"/>
      <w:r w:rsidRPr="00C65AC4">
        <w:t>Résultats des dépenses sur la formation brute de capital</w:t>
      </w:r>
      <w:bookmarkEnd w:id="62"/>
    </w:p>
    <w:p w:rsidR="00BB0E69" w:rsidRPr="00C65AC4" w:rsidRDefault="00BB0E69" w:rsidP="00587784">
      <w:pPr>
        <w:spacing w:line="312" w:lineRule="auto"/>
        <w:rPr>
          <w:rFonts w:eastAsia="Times New Roman"/>
          <w:lang w:eastAsia="fr-FR"/>
        </w:rPr>
      </w:pPr>
      <w:r w:rsidRPr="00C65AC4">
        <w:rPr>
          <w:lang w:eastAsia="en-US"/>
        </w:rPr>
        <w:t>Les dépenses en investissement de la santé en 2013 s’élèvent  à 19,</w:t>
      </w:r>
      <w:r w:rsidR="0060456D">
        <w:rPr>
          <w:lang w:eastAsia="en-US"/>
        </w:rPr>
        <w:t>531</w:t>
      </w:r>
      <w:r w:rsidRPr="00C65AC4">
        <w:rPr>
          <w:lang w:eastAsia="en-US"/>
        </w:rPr>
        <w:t xml:space="preserve"> milliards de francs CFA soit 5</w:t>
      </w:r>
      <w:r w:rsidR="0060456D">
        <w:rPr>
          <w:lang w:eastAsia="en-US"/>
        </w:rPr>
        <w:t>,5</w:t>
      </w:r>
      <w:r w:rsidRPr="00C65AC4">
        <w:rPr>
          <w:lang w:eastAsia="en-US"/>
        </w:rPr>
        <w:t xml:space="preserve">% des dépenses totales de santé. Les constructions et les équipements médicaux ont constitué les premiers postes de dépenses avec respectivement </w:t>
      </w:r>
      <w:r w:rsidR="00566DE8">
        <w:rPr>
          <w:lang w:eastAsia="en-US"/>
        </w:rPr>
        <w:t>36,2</w:t>
      </w:r>
      <w:r w:rsidRPr="00C65AC4">
        <w:rPr>
          <w:lang w:eastAsia="en-US"/>
        </w:rPr>
        <w:t xml:space="preserve">% et </w:t>
      </w:r>
      <w:r w:rsidR="00566DE8">
        <w:rPr>
          <w:lang w:eastAsia="en-US"/>
        </w:rPr>
        <w:t>38,3</w:t>
      </w:r>
      <w:r w:rsidRPr="00C65AC4">
        <w:rPr>
          <w:lang w:eastAsia="en-US"/>
        </w:rPr>
        <w:t>%. La r</w:t>
      </w:r>
      <w:r w:rsidR="00EE0DE8">
        <w:rPr>
          <w:rFonts w:eastAsia="Times New Roman"/>
          <w:lang w:eastAsia="fr-FR"/>
        </w:rPr>
        <w:t xml:space="preserve">echerche et </w:t>
      </w:r>
      <w:r w:rsidRPr="00C65AC4">
        <w:rPr>
          <w:rFonts w:eastAsia="Times New Roman"/>
          <w:lang w:eastAsia="fr-FR"/>
        </w:rPr>
        <w:t>développement en santé vient en troisième position avec 17,</w:t>
      </w:r>
      <w:r w:rsidR="00566DE8">
        <w:rPr>
          <w:rFonts w:eastAsia="Times New Roman"/>
          <w:lang w:eastAsia="fr-FR"/>
        </w:rPr>
        <w:t>5</w:t>
      </w:r>
      <w:r w:rsidRPr="00C65AC4">
        <w:rPr>
          <w:rFonts w:eastAsia="Times New Roman"/>
          <w:lang w:eastAsia="fr-FR"/>
        </w:rPr>
        <w:t>%.</w:t>
      </w:r>
    </w:p>
    <w:p w:rsidR="00E22357" w:rsidRPr="00452F67" w:rsidRDefault="00BB0E69" w:rsidP="00452F67">
      <w:pPr>
        <w:spacing w:line="312" w:lineRule="auto"/>
        <w:rPr>
          <w:lang w:eastAsia="fr-FR"/>
        </w:rPr>
      </w:pPr>
      <w:r w:rsidRPr="00C65AC4">
        <w:rPr>
          <w:lang w:eastAsia="fr-FR"/>
        </w:rPr>
        <w:t xml:space="preserve">L’essentiel de ces dépenses, </w:t>
      </w:r>
      <w:r w:rsidRPr="00513DEB">
        <w:rPr>
          <w:lang w:eastAsia="fr-FR"/>
        </w:rPr>
        <w:t>11,3 milliards</w:t>
      </w:r>
      <w:r w:rsidRPr="00C65AC4">
        <w:rPr>
          <w:lang w:eastAsia="fr-FR"/>
        </w:rPr>
        <w:t>de francs CFA a été effectué dans les hôpitaux (CSRéf, Hôpitaux de région, CHU, Hôpitaux spécialisés). Les prestataires de services administratifs et de financement du système de soins de santé avec 3,8 milliards de francs CFA, occupent la deuxième position en termes de dépenses d’investissement suivis des institutions de recherche avec 3,4 milliards de francs</w:t>
      </w:r>
      <w:r w:rsidR="0061489F">
        <w:rPr>
          <w:lang w:eastAsia="fr-FR"/>
        </w:rPr>
        <w:t xml:space="preserve"> CFA (cf. Annexes Tableau HK2).</w:t>
      </w:r>
    </w:p>
    <w:p w:rsidR="00340EA3" w:rsidRDefault="00340EA3" w:rsidP="00C3017C">
      <w:pPr>
        <w:pStyle w:val="Lgende"/>
        <w:rPr>
          <w:color w:val="000000" w:themeColor="text1"/>
          <w:sz w:val="22"/>
          <w:szCs w:val="22"/>
        </w:rPr>
      </w:pPr>
      <w:bookmarkStart w:id="63" w:name="_Toc418858302"/>
    </w:p>
    <w:p w:rsidR="00340EA3" w:rsidRDefault="00340EA3" w:rsidP="00C3017C">
      <w:pPr>
        <w:pStyle w:val="Lgende"/>
        <w:rPr>
          <w:color w:val="000000" w:themeColor="text1"/>
          <w:sz w:val="22"/>
          <w:szCs w:val="22"/>
        </w:rPr>
      </w:pPr>
    </w:p>
    <w:p w:rsidR="00BB0E69" w:rsidRPr="00340EA3" w:rsidRDefault="00C3017C" w:rsidP="00C3017C">
      <w:pPr>
        <w:pStyle w:val="Lgende"/>
        <w:rPr>
          <w:rFonts w:eastAsiaTheme="minorHAnsi"/>
          <w:b/>
          <w:color w:val="000000" w:themeColor="text1"/>
          <w:sz w:val="22"/>
          <w:szCs w:val="22"/>
          <w:lang w:eastAsia="en-US"/>
        </w:rPr>
      </w:pPr>
      <w:r w:rsidRPr="00340EA3">
        <w:rPr>
          <w:b/>
          <w:color w:val="000000" w:themeColor="text1"/>
          <w:sz w:val="22"/>
          <w:szCs w:val="22"/>
        </w:rPr>
        <w:t xml:space="preserve">Tableau </w:t>
      </w:r>
      <w:r w:rsidR="00A7300D" w:rsidRPr="00340EA3">
        <w:rPr>
          <w:b/>
          <w:color w:val="000000" w:themeColor="text1"/>
          <w:sz w:val="22"/>
          <w:szCs w:val="22"/>
        </w:rPr>
        <w:fldChar w:fldCharType="begin"/>
      </w:r>
      <w:r w:rsidR="009844A2" w:rsidRPr="00340EA3">
        <w:rPr>
          <w:b/>
          <w:color w:val="000000" w:themeColor="text1"/>
          <w:sz w:val="22"/>
          <w:szCs w:val="22"/>
        </w:rPr>
        <w:instrText xml:space="preserve"> STYLEREF 2 \s </w:instrText>
      </w:r>
      <w:r w:rsidR="00A7300D" w:rsidRPr="00340EA3">
        <w:rPr>
          <w:b/>
          <w:color w:val="000000" w:themeColor="text1"/>
          <w:sz w:val="22"/>
          <w:szCs w:val="22"/>
        </w:rPr>
        <w:fldChar w:fldCharType="separate"/>
      </w:r>
      <w:r w:rsidR="00956654">
        <w:rPr>
          <w:b/>
          <w:noProof/>
          <w:color w:val="000000" w:themeColor="text1"/>
          <w:sz w:val="22"/>
          <w:szCs w:val="22"/>
        </w:rPr>
        <w:t>3.4</w:t>
      </w:r>
      <w:r w:rsidR="00A7300D" w:rsidRPr="00340EA3">
        <w:rPr>
          <w:b/>
          <w:color w:val="000000" w:themeColor="text1"/>
          <w:sz w:val="22"/>
          <w:szCs w:val="22"/>
        </w:rPr>
        <w:fldChar w:fldCharType="end"/>
      </w:r>
      <w:r w:rsidR="009844A2" w:rsidRPr="00340EA3">
        <w:rPr>
          <w:b/>
          <w:color w:val="000000" w:themeColor="text1"/>
          <w:sz w:val="22"/>
          <w:szCs w:val="22"/>
        </w:rPr>
        <w:t>.</w:t>
      </w:r>
      <w:r w:rsidR="00A7300D" w:rsidRPr="00340EA3">
        <w:rPr>
          <w:b/>
          <w:color w:val="000000" w:themeColor="text1"/>
          <w:sz w:val="22"/>
          <w:szCs w:val="22"/>
        </w:rPr>
        <w:fldChar w:fldCharType="begin"/>
      </w:r>
      <w:r w:rsidR="009844A2" w:rsidRPr="00340EA3">
        <w:rPr>
          <w:b/>
          <w:color w:val="000000" w:themeColor="text1"/>
          <w:sz w:val="22"/>
          <w:szCs w:val="22"/>
        </w:rPr>
        <w:instrText xml:space="preserve"> SEQ Tableau \* ARABIC \s 2 </w:instrText>
      </w:r>
      <w:r w:rsidR="00A7300D" w:rsidRPr="00340EA3">
        <w:rPr>
          <w:b/>
          <w:color w:val="000000" w:themeColor="text1"/>
          <w:sz w:val="22"/>
          <w:szCs w:val="22"/>
        </w:rPr>
        <w:fldChar w:fldCharType="separate"/>
      </w:r>
      <w:r w:rsidR="00956654">
        <w:rPr>
          <w:b/>
          <w:noProof/>
          <w:color w:val="000000" w:themeColor="text1"/>
          <w:sz w:val="22"/>
          <w:szCs w:val="22"/>
        </w:rPr>
        <w:t>1</w:t>
      </w:r>
      <w:r w:rsidR="00A7300D" w:rsidRPr="00340EA3">
        <w:rPr>
          <w:b/>
          <w:color w:val="000000" w:themeColor="text1"/>
          <w:sz w:val="22"/>
          <w:szCs w:val="22"/>
        </w:rPr>
        <w:fldChar w:fldCharType="end"/>
      </w:r>
      <w:r w:rsidR="00BB0E69" w:rsidRPr="00340EA3">
        <w:rPr>
          <w:b/>
          <w:color w:val="000000" w:themeColor="text1"/>
          <w:sz w:val="22"/>
          <w:szCs w:val="22"/>
          <w:lang w:eastAsia="fr-FR"/>
        </w:rPr>
        <w:t> : Répartition des dépenses de formation brute de capital par rubrique d’investissement</w:t>
      </w:r>
      <w:bookmarkEnd w:id="63"/>
    </w:p>
    <w:tbl>
      <w:tblPr>
        <w:tblW w:w="5000" w:type="pct"/>
        <w:tblCellMar>
          <w:left w:w="70" w:type="dxa"/>
          <w:right w:w="70" w:type="dxa"/>
        </w:tblCellMar>
        <w:tblLook w:val="04A0"/>
      </w:tblPr>
      <w:tblGrid>
        <w:gridCol w:w="4991"/>
        <w:gridCol w:w="2919"/>
        <w:gridCol w:w="1636"/>
      </w:tblGrid>
      <w:tr w:rsidR="00D27826" w:rsidRPr="00D27826" w:rsidTr="00D27826">
        <w:trPr>
          <w:trHeight w:val="300"/>
        </w:trPr>
        <w:tc>
          <w:tcPr>
            <w:tcW w:w="26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27826" w:rsidRPr="00D27826" w:rsidRDefault="00D27826" w:rsidP="00D27826">
            <w:pPr>
              <w:autoSpaceDE/>
              <w:autoSpaceDN/>
              <w:adjustRightInd/>
              <w:spacing w:after="0" w:line="240" w:lineRule="auto"/>
              <w:rPr>
                <w:rFonts w:ascii="Arial" w:eastAsia="Times New Roman" w:hAnsi="Arial" w:cs="Arial"/>
                <w:b/>
                <w:sz w:val="20"/>
                <w:szCs w:val="20"/>
                <w:lang w:eastAsia="fr-FR"/>
              </w:rPr>
            </w:pPr>
            <w:r w:rsidRPr="00D27826">
              <w:rPr>
                <w:rFonts w:ascii="Arial" w:eastAsia="Times New Roman" w:hAnsi="Arial" w:cs="Arial"/>
                <w:b/>
                <w:sz w:val="20"/>
                <w:szCs w:val="20"/>
                <w:lang w:eastAsia="fr-FR"/>
              </w:rPr>
              <w:t> Rubrique d’investissement</w:t>
            </w:r>
          </w:p>
        </w:tc>
        <w:tc>
          <w:tcPr>
            <w:tcW w:w="1529" w:type="pct"/>
            <w:tcBorders>
              <w:top w:val="single" w:sz="4" w:space="0" w:color="auto"/>
              <w:left w:val="nil"/>
              <w:bottom w:val="single" w:sz="4" w:space="0" w:color="auto"/>
              <w:right w:val="single" w:sz="4" w:space="0" w:color="auto"/>
            </w:tcBorders>
            <w:shd w:val="clear" w:color="auto" w:fill="auto"/>
            <w:vAlign w:val="center"/>
            <w:hideMark/>
          </w:tcPr>
          <w:p w:rsidR="00D27826" w:rsidRPr="00D27826" w:rsidRDefault="00D27826" w:rsidP="00D27826">
            <w:pPr>
              <w:autoSpaceDE/>
              <w:autoSpaceDN/>
              <w:adjustRightInd/>
              <w:spacing w:after="0" w:line="240" w:lineRule="auto"/>
              <w:jc w:val="right"/>
              <w:rPr>
                <w:rFonts w:ascii="Arial" w:eastAsia="Times New Roman" w:hAnsi="Arial" w:cs="Arial"/>
                <w:b/>
                <w:sz w:val="20"/>
                <w:szCs w:val="20"/>
                <w:lang w:eastAsia="fr-FR"/>
              </w:rPr>
            </w:pPr>
            <w:r w:rsidRPr="00D27826">
              <w:rPr>
                <w:rFonts w:ascii="Arial" w:eastAsia="Times New Roman" w:hAnsi="Arial" w:cs="Arial"/>
                <w:b/>
                <w:sz w:val="20"/>
                <w:szCs w:val="20"/>
                <w:lang w:eastAsia="fr-FR"/>
              </w:rPr>
              <w:t>Dépenses</w:t>
            </w:r>
          </w:p>
        </w:tc>
        <w:tc>
          <w:tcPr>
            <w:tcW w:w="857" w:type="pct"/>
            <w:tcBorders>
              <w:top w:val="single" w:sz="4" w:space="0" w:color="auto"/>
              <w:left w:val="nil"/>
              <w:bottom w:val="single" w:sz="4" w:space="0" w:color="auto"/>
              <w:right w:val="single" w:sz="4" w:space="0" w:color="auto"/>
            </w:tcBorders>
            <w:shd w:val="clear" w:color="auto" w:fill="auto"/>
            <w:vAlign w:val="center"/>
            <w:hideMark/>
          </w:tcPr>
          <w:p w:rsidR="00D27826" w:rsidRPr="00D27826" w:rsidRDefault="00D27826" w:rsidP="00D27826">
            <w:pPr>
              <w:autoSpaceDE/>
              <w:autoSpaceDN/>
              <w:adjustRightInd/>
              <w:spacing w:after="0" w:line="240" w:lineRule="auto"/>
              <w:jc w:val="right"/>
              <w:rPr>
                <w:rFonts w:ascii="Arial" w:eastAsia="Times New Roman" w:hAnsi="Arial" w:cs="Arial"/>
                <w:b/>
                <w:sz w:val="20"/>
                <w:szCs w:val="20"/>
                <w:lang w:eastAsia="fr-FR"/>
              </w:rPr>
            </w:pPr>
            <w:r w:rsidRPr="00D27826">
              <w:rPr>
                <w:rFonts w:ascii="Arial" w:eastAsia="Times New Roman" w:hAnsi="Arial" w:cs="Arial"/>
                <w:b/>
                <w:sz w:val="20"/>
                <w:szCs w:val="20"/>
                <w:lang w:eastAsia="fr-FR"/>
              </w:rPr>
              <w:t>%</w:t>
            </w:r>
          </w:p>
        </w:tc>
      </w:tr>
      <w:tr w:rsidR="00D27826" w:rsidRPr="00D27826" w:rsidTr="00D27826">
        <w:trPr>
          <w:trHeight w:val="300"/>
        </w:trPr>
        <w:tc>
          <w:tcPr>
            <w:tcW w:w="2614" w:type="pct"/>
            <w:tcBorders>
              <w:top w:val="nil"/>
              <w:left w:val="single" w:sz="4" w:space="0" w:color="auto"/>
              <w:bottom w:val="single" w:sz="4" w:space="0" w:color="auto"/>
              <w:right w:val="single" w:sz="4" w:space="0" w:color="auto"/>
            </w:tcBorders>
            <w:shd w:val="clear" w:color="auto" w:fill="auto"/>
            <w:hideMark/>
          </w:tcPr>
          <w:p w:rsidR="00D27826" w:rsidRPr="00D27826" w:rsidRDefault="00D27826" w:rsidP="00D27826">
            <w:pPr>
              <w:autoSpaceDE/>
              <w:autoSpaceDN/>
              <w:adjustRightInd/>
              <w:spacing w:after="0" w:line="240" w:lineRule="auto"/>
              <w:jc w:val="left"/>
              <w:rPr>
                <w:rFonts w:ascii="Arial Unicode MS" w:eastAsia="Arial Unicode MS" w:hAnsi="Arial Unicode MS" w:cs="Arial Unicode MS"/>
                <w:b/>
                <w:sz w:val="16"/>
                <w:szCs w:val="16"/>
                <w:lang w:eastAsia="fr-FR"/>
              </w:rPr>
            </w:pPr>
            <w:r w:rsidRPr="00D27826">
              <w:rPr>
                <w:rFonts w:ascii="Arial Unicode MS" w:eastAsia="Arial Unicode MS" w:hAnsi="Arial Unicode MS" w:cs="Arial Unicode MS" w:hint="eastAsia"/>
                <w:b/>
                <w:sz w:val="16"/>
                <w:szCs w:val="16"/>
                <w:lang w:eastAsia="fr-FR"/>
              </w:rPr>
              <w:t>Formation brute de capital</w:t>
            </w:r>
          </w:p>
        </w:tc>
        <w:tc>
          <w:tcPr>
            <w:tcW w:w="1529" w:type="pct"/>
            <w:tcBorders>
              <w:top w:val="nil"/>
              <w:left w:val="nil"/>
              <w:bottom w:val="single" w:sz="4" w:space="0" w:color="auto"/>
              <w:right w:val="single" w:sz="4" w:space="0" w:color="auto"/>
            </w:tcBorders>
            <w:shd w:val="clear" w:color="auto" w:fill="auto"/>
            <w:noWrap/>
            <w:vAlign w:val="bottom"/>
            <w:hideMark/>
          </w:tcPr>
          <w:p w:rsidR="00D27826" w:rsidRPr="00D27826" w:rsidRDefault="00D27826" w:rsidP="00D27826">
            <w:pPr>
              <w:autoSpaceDE/>
              <w:autoSpaceDN/>
              <w:adjustRightInd/>
              <w:spacing w:after="0" w:line="240" w:lineRule="auto"/>
              <w:jc w:val="right"/>
              <w:rPr>
                <w:rFonts w:ascii="Calibri" w:eastAsia="Times New Roman" w:hAnsi="Calibri"/>
                <w:bCs w:val="0"/>
                <w:lang w:eastAsia="fr-FR"/>
              </w:rPr>
            </w:pPr>
            <w:r w:rsidRPr="00D27826">
              <w:rPr>
                <w:rFonts w:ascii="Calibri" w:eastAsia="Times New Roman" w:hAnsi="Calibri"/>
                <w:bCs w:val="0"/>
                <w:sz w:val="22"/>
                <w:szCs w:val="22"/>
                <w:lang w:eastAsia="fr-FR"/>
              </w:rPr>
              <w:t>16 118 789 340</w:t>
            </w:r>
          </w:p>
        </w:tc>
        <w:tc>
          <w:tcPr>
            <w:tcW w:w="857" w:type="pct"/>
            <w:tcBorders>
              <w:top w:val="nil"/>
              <w:left w:val="nil"/>
              <w:bottom w:val="single" w:sz="4" w:space="0" w:color="auto"/>
              <w:right w:val="single" w:sz="4" w:space="0" w:color="auto"/>
            </w:tcBorders>
            <w:shd w:val="clear" w:color="auto" w:fill="auto"/>
            <w:noWrap/>
            <w:vAlign w:val="bottom"/>
            <w:hideMark/>
          </w:tcPr>
          <w:p w:rsidR="00D27826" w:rsidRPr="00D27826" w:rsidRDefault="00D27826" w:rsidP="00D27826">
            <w:pPr>
              <w:autoSpaceDE/>
              <w:autoSpaceDN/>
              <w:adjustRightInd/>
              <w:spacing w:after="0" w:line="240" w:lineRule="auto"/>
              <w:jc w:val="right"/>
              <w:rPr>
                <w:rFonts w:ascii="Calibri" w:eastAsia="Times New Roman" w:hAnsi="Calibri"/>
                <w:bCs w:val="0"/>
                <w:lang w:eastAsia="fr-FR"/>
              </w:rPr>
            </w:pPr>
            <w:r w:rsidRPr="00D27826">
              <w:rPr>
                <w:rFonts w:ascii="Calibri" w:eastAsia="Times New Roman" w:hAnsi="Calibri"/>
                <w:bCs w:val="0"/>
                <w:sz w:val="22"/>
                <w:szCs w:val="22"/>
                <w:lang w:eastAsia="fr-FR"/>
              </w:rPr>
              <w:t>82,5</w:t>
            </w:r>
          </w:p>
        </w:tc>
      </w:tr>
      <w:tr w:rsidR="00D27826" w:rsidRPr="00D27826" w:rsidTr="00D27826">
        <w:trPr>
          <w:trHeight w:val="300"/>
        </w:trPr>
        <w:tc>
          <w:tcPr>
            <w:tcW w:w="2614" w:type="pct"/>
            <w:tcBorders>
              <w:top w:val="nil"/>
              <w:left w:val="single" w:sz="4" w:space="0" w:color="auto"/>
              <w:bottom w:val="single" w:sz="4" w:space="0" w:color="auto"/>
              <w:right w:val="single" w:sz="4" w:space="0" w:color="auto"/>
            </w:tcBorders>
            <w:shd w:val="clear" w:color="auto" w:fill="auto"/>
            <w:hideMark/>
          </w:tcPr>
          <w:p w:rsidR="00D27826" w:rsidRPr="00D27826" w:rsidRDefault="00D27826" w:rsidP="00D27826">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D27826">
              <w:rPr>
                <w:rFonts w:ascii="Arial Unicode MS" w:eastAsia="Arial Unicode MS" w:hAnsi="Arial Unicode MS" w:cs="Arial Unicode MS" w:hint="eastAsia"/>
                <w:bCs w:val="0"/>
                <w:sz w:val="16"/>
                <w:szCs w:val="16"/>
                <w:lang w:eastAsia="fr-FR"/>
              </w:rPr>
              <w:t>Formation brute de capital fixe</w:t>
            </w:r>
          </w:p>
        </w:tc>
        <w:tc>
          <w:tcPr>
            <w:tcW w:w="1529" w:type="pct"/>
            <w:tcBorders>
              <w:top w:val="nil"/>
              <w:left w:val="nil"/>
              <w:bottom w:val="single" w:sz="4" w:space="0" w:color="auto"/>
              <w:right w:val="single" w:sz="4" w:space="0" w:color="auto"/>
            </w:tcBorders>
            <w:shd w:val="clear" w:color="auto" w:fill="auto"/>
            <w:noWrap/>
            <w:vAlign w:val="bottom"/>
            <w:hideMark/>
          </w:tcPr>
          <w:p w:rsidR="00D27826" w:rsidRPr="00D27826" w:rsidRDefault="00D27826" w:rsidP="00D27826">
            <w:pPr>
              <w:autoSpaceDE/>
              <w:autoSpaceDN/>
              <w:adjustRightInd/>
              <w:spacing w:after="0" w:line="240" w:lineRule="auto"/>
              <w:jc w:val="right"/>
              <w:rPr>
                <w:rFonts w:ascii="Calibri" w:eastAsia="Times New Roman" w:hAnsi="Calibri"/>
                <w:bCs w:val="0"/>
                <w:lang w:eastAsia="fr-FR"/>
              </w:rPr>
            </w:pPr>
            <w:r w:rsidRPr="00D27826">
              <w:rPr>
                <w:rFonts w:ascii="Calibri" w:eastAsia="Times New Roman" w:hAnsi="Calibri"/>
                <w:bCs w:val="0"/>
                <w:sz w:val="22"/>
                <w:szCs w:val="22"/>
                <w:lang w:eastAsia="fr-FR"/>
              </w:rPr>
              <w:t>13 693 417 182</w:t>
            </w:r>
          </w:p>
        </w:tc>
        <w:tc>
          <w:tcPr>
            <w:tcW w:w="857" w:type="pct"/>
            <w:tcBorders>
              <w:top w:val="nil"/>
              <w:left w:val="nil"/>
              <w:bottom w:val="single" w:sz="4" w:space="0" w:color="auto"/>
              <w:right w:val="single" w:sz="4" w:space="0" w:color="auto"/>
            </w:tcBorders>
            <w:shd w:val="clear" w:color="auto" w:fill="auto"/>
            <w:noWrap/>
            <w:vAlign w:val="bottom"/>
            <w:hideMark/>
          </w:tcPr>
          <w:p w:rsidR="00D27826" w:rsidRPr="00D27826" w:rsidRDefault="00D27826" w:rsidP="00D27826">
            <w:pPr>
              <w:autoSpaceDE/>
              <w:autoSpaceDN/>
              <w:adjustRightInd/>
              <w:spacing w:after="0" w:line="240" w:lineRule="auto"/>
              <w:jc w:val="right"/>
              <w:rPr>
                <w:rFonts w:ascii="Calibri" w:eastAsia="Times New Roman" w:hAnsi="Calibri"/>
                <w:bCs w:val="0"/>
                <w:lang w:eastAsia="fr-FR"/>
              </w:rPr>
            </w:pPr>
            <w:r w:rsidRPr="00D27826">
              <w:rPr>
                <w:rFonts w:ascii="Calibri" w:eastAsia="Times New Roman" w:hAnsi="Calibri"/>
                <w:bCs w:val="0"/>
                <w:sz w:val="22"/>
                <w:szCs w:val="22"/>
                <w:lang w:eastAsia="fr-FR"/>
              </w:rPr>
              <w:t>70,1</w:t>
            </w:r>
          </w:p>
        </w:tc>
      </w:tr>
      <w:tr w:rsidR="00D27826" w:rsidRPr="00D27826" w:rsidTr="00D27826">
        <w:trPr>
          <w:trHeight w:val="300"/>
        </w:trPr>
        <w:tc>
          <w:tcPr>
            <w:tcW w:w="2614" w:type="pct"/>
            <w:tcBorders>
              <w:top w:val="nil"/>
              <w:left w:val="single" w:sz="4" w:space="0" w:color="auto"/>
              <w:bottom w:val="single" w:sz="4" w:space="0" w:color="auto"/>
              <w:right w:val="single" w:sz="4" w:space="0" w:color="auto"/>
            </w:tcBorders>
            <w:shd w:val="clear" w:color="auto" w:fill="auto"/>
            <w:hideMark/>
          </w:tcPr>
          <w:p w:rsidR="00D27826" w:rsidRPr="00D27826" w:rsidRDefault="00D27826" w:rsidP="00D27826">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D27826">
              <w:rPr>
                <w:rFonts w:ascii="Arial Unicode MS" w:eastAsia="Arial Unicode MS" w:hAnsi="Arial Unicode MS" w:cs="Arial Unicode MS" w:hint="eastAsia"/>
                <w:bCs w:val="0"/>
                <w:sz w:val="16"/>
                <w:szCs w:val="16"/>
                <w:lang w:eastAsia="fr-FR"/>
              </w:rPr>
              <w:t>Infrastructure</w:t>
            </w:r>
          </w:p>
        </w:tc>
        <w:tc>
          <w:tcPr>
            <w:tcW w:w="1529" w:type="pct"/>
            <w:tcBorders>
              <w:top w:val="nil"/>
              <w:left w:val="nil"/>
              <w:bottom w:val="single" w:sz="4" w:space="0" w:color="auto"/>
              <w:right w:val="single" w:sz="4" w:space="0" w:color="auto"/>
            </w:tcBorders>
            <w:shd w:val="clear" w:color="auto" w:fill="auto"/>
            <w:noWrap/>
            <w:vAlign w:val="bottom"/>
            <w:hideMark/>
          </w:tcPr>
          <w:p w:rsidR="00D27826" w:rsidRPr="00D27826" w:rsidRDefault="00D27826" w:rsidP="00D27826">
            <w:pPr>
              <w:autoSpaceDE/>
              <w:autoSpaceDN/>
              <w:adjustRightInd/>
              <w:spacing w:after="0" w:line="240" w:lineRule="auto"/>
              <w:jc w:val="right"/>
              <w:rPr>
                <w:rFonts w:ascii="Calibri" w:eastAsia="Times New Roman" w:hAnsi="Calibri"/>
                <w:bCs w:val="0"/>
                <w:lang w:eastAsia="fr-FR"/>
              </w:rPr>
            </w:pPr>
            <w:r w:rsidRPr="00D27826">
              <w:rPr>
                <w:rFonts w:ascii="Calibri" w:eastAsia="Times New Roman" w:hAnsi="Calibri"/>
                <w:bCs w:val="0"/>
                <w:sz w:val="22"/>
                <w:szCs w:val="22"/>
                <w:lang w:eastAsia="fr-FR"/>
              </w:rPr>
              <w:t>3 538 815 077</w:t>
            </w:r>
          </w:p>
        </w:tc>
        <w:tc>
          <w:tcPr>
            <w:tcW w:w="857" w:type="pct"/>
            <w:tcBorders>
              <w:top w:val="nil"/>
              <w:left w:val="nil"/>
              <w:bottom w:val="single" w:sz="4" w:space="0" w:color="auto"/>
              <w:right w:val="single" w:sz="4" w:space="0" w:color="auto"/>
            </w:tcBorders>
            <w:shd w:val="clear" w:color="auto" w:fill="auto"/>
            <w:noWrap/>
            <w:vAlign w:val="bottom"/>
            <w:hideMark/>
          </w:tcPr>
          <w:p w:rsidR="00D27826" w:rsidRPr="00D27826" w:rsidRDefault="00D27826" w:rsidP="00D27826">
            <w:pPr>
              <w:autoSpaceDE/>
              <w:autoSpaceDN/>
              <w:adjustRightInd/>
              <w:spacing w:after="0" w:line="240" w:lineRule="auto"/>
              <w:jc w:val="right"/>
              <w:rPr>
                <w:rFonts w:ascii="Calibri" w:eastAsia="Times New Roman" w:hAnsi="Calibri"/>
                <w:bCs w:val="0"/>
                <w:lang w:eastAsia="fr-FR"/>
              </w:rPr>
            </w:pPr>
            <w:r w:rsidRPr="00D27826">
              <w:rPr>
                <w:rFonts w:ascii="Calibri" w:eastAsia="Times New Roman" w:hAnsi="Calibri"/>
                <w:bCs w:val="0"/>
                <w:sz w:val="22"/>
                <w:szCs w:val="22"/>
                <w:lang w:eastAsia="fr-FR"/>
              </w:rPr>
              <w:t>18,1</w:t>
            </w:r>
          </w:p>
        </w:tc>
      </w:tr>
      <w:tr w:rsidR="00D27826" w:rsidRPr="00D27826" w:rsidTr="00D27826">
        <w:trPr>
          <w:trHeight w:val="300"/>
        </w:trPr>
        <w:tc>
          <w:tcPr>
            <w:tcW w:w="2614" w:type="pct"/>
            <w:tcBorders>
              <w:top w:val="nil"/>
              <w:left w:val="single" w:sz="4" w:space="0" w:color="auto"/>
              <w:bottom w:val="single" w:sz="4" w:space="0" w:color="auto"/>
              <w:right w:val="single" w:sz="4" w:space="0" w:color="auto"/>
            </w:tcBorders>
            <w:shd w:val="clear" w:color="auto" w:fill="auto"/>
            <w:hideMark/>
          </w:tcPr>
          <w:p w:rsidR="00D27826" w:rsidRPr="00D27826" w:rsidRDefault="00D27826" w:rsidP="00D27826">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D27826">
              <w:rPr>
                <w:rFonts w:ascii="Arial Unicode MS" w:eastAsia="Arial Unicode MS" w:hAnsi="Arial Unicode MS" w:cs="Arial Unicode MS" w:hint="eastAsia"/>
                <w:bCs w:val="0"/>
                <w:sz w:val="16"/>
                <w:szCs w:val="16"/>
                <w:lang w:eastAsia="fr-FR"/>
              </w:rPr>
              <w:t>Bâtiments résidentiels et non résidentiels</w:t>
            </w:r>
          </w:p>
        </w:tc>
        <w:tc>
          <w:tcPr>
            <w:tcW w:w="1529" w:type="pct"/>
            <w:tcBorders>
              <w:top w:val="nil"/>
              <w:left w:val="nil"/>
              <w:bottom w:val="single" w:sz="4" w:space="0" w:color="auto"/>
              <w:right w:val="single" w:sz="4" w:space="0" w:color="auto"/>
            </w:tcBorders>
            <w:shd w:val="clear" w:color="auto" w:fill="auto"/>
            <w:noWrap/>
            <w:vAlign w:val="bottom"/>
            <w:hideMark/>
          </w:tcPr>
          <w:p w:rsidR="00D27826" w:rsidRPr="00D27826" w:rsidRDefault="00D27826" w:rsidP="00D27826">
            <w:pPr>
              <w:autoSpaceDE/>
              <w:autoSpaceDN/>
              <w:adjustRightInd/>
              <w:spacing w:after="0" w:line="240" w:lineRule="auto"/>
              <w:jc w:val="right"/>
              <w:rPr>
                <w:rFonts w:ascii="Calibri" w:eastAsia="Times New Roman" w:hAnsi="Calibri"/>
                <w:bCs w:val="0"/>
                <w:lang w:eastAsia="fr-FR"/>
              </w:rPr>
            </w:pPr>
            <w:r w:rsidRPr="00D27826">
              <w:rPr>
                <w:rFonts w:ascii="Calibri" w:eastAsia="Times New Roman" w:hAnsi="Calibri"/>
                <w:bCs w:val="0"/>
                <w:sz w:val="22"/>
                <w:szCs w:val="22"/>
                <w:lang w:eastAsia="fr-FR"/>
              </w:rPr>
              <w:t>3 361 369 520</w:t>
            </w:r>
          </w:p>
        </w:tc>
        <w:tc>
          <w:tcPr>
            <w:tcW w:w="857" w:type="pct"/>
            <w:tcBorders>
              <w:top w:val="nil"/>
              <w:left w:val="nil"/>
              <w:bottom w:val="single" w:sz="4" w:space="0" w:color="auto"/>
              <w:right w:val="single" w:sz="4" w:space="0" w:color="auto"/>
            </w:tcBorders>
            <w:shd w:val="clear" w:color="auto" w:fill="auto"/>
            <w:noWrap/>
            <w:vAlign w:val="bottom"/>
            <w:hideMark/>
          </w:tcPr>
          <w:p w:rsidR="00D27826" w:rsidRPr="00D27826" w:rsidRDefault="00D27826" w:rsidP="00D27826">
            <w:pPr>
              <w:autoSpaceDE/>
              <w:autoSpaceDN/>
              <w:adjustRightInd/>
              <w:spacing w:after="0" w:line="240" w:lineRule="auto"/>
              <w:jc w:val="right"/>
              <w:rPr>
                <w:rFonts w:ascii="Calibri" w:eastAsia="Times New Roman" w:hAnsi="Calibri"/>
                <w:bCs w:val="0"/>
                <w:lang w:eastAsia="fr-FR"/>
              </w:rPr>
            </w:pPr>
            <w:r w:rsidRPr="00D27826">
              <w:rPr>
                <w:rFonts w:ascii="Calibri" w:eastAsia="Times New Roman" w:hAnsi="Calibri"/>
                <w:bCs w:val="0"/>
                <w:sz w:val="22"/>
                <w:szCs w:val="22"/>
                <w:lang w:eastAsia="fr-FR"/>
              </w:rPr>
              <w:t>17,2</w:t>
            </w:r>
          </w:p>
        </w:tc>
      </w:tr>
      <w:tr w:rsidR="00D27826" w:rsidRPr="00D27826" w:rsidTr="00D27826">
        <w:trPr>
          <w:trHeight w:val="300"/>
        </w:trPr>
        <w:tc>
          <w:tcPr>
            <w:tcW w:w="2614" w:type="pct"/>
            <w:tcBorders>
              <w:top w:val="nil"/>
              <w:left w:val="single" w:sz="4" w:space="0" w:color="auto"/>
              <w:bottom w:val="single" w:sz="4" w:space="0" w:color="auto"/>
              <w:right w:val="single" w:sz="4" w:space="0" w:color="auto"/>
            </w:tcBorders>
            <w:shd w:val="clear" w:color="auto" w:fill="auto"/>
            <w:hideMark/>
          </w:tcPr>
          <w:p w:rsidR="00D27826" w:rsidRPr="00D27826" w:rsidRDefault="00D27826" w:rsidP="00D27826">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D27826">
              <w:rPr>
                <w:rFonts w:ascii="Arial Unicode MS" w:eastAsia="Arial Unicode MS" w:hAnsi="Arial Unicode MS" w:cs="Arial Unicode MS" w:hint="eastAsia"/>
                <w:bCs w:val="0"/>
                <w:sz w:val="16"/>
                <w:szCs w:val="16"/>
                <w:lang w:eastAsia="fr-FR"/>
              </w:rPr>
              <w:t>Autres ouvrages</w:t>
            </w:r>
          </w:p>
        </w:tc>
        <w:tc>
          <w:tcPr>
            <w:tcW w:w="1529" w:type="pct"/>
            <w:tcBorders>
              <w:top w:val="nil"/>
              <w:left w:val="nil"/>
              <w:bottom w:val="single" w:sz="4" w:space="0" w:color="auto"/>
              <w:right w:val="single" w:sz="4" w:space="0" w:color="auto"/>
            </w:tcBorders>
            <w:shd w:val="clear" w:color="auto" w:fill="auto"/>
            <w:noWrap/>
            <w:vAlign w:val="bottom"/>
            <w:hideMark/>
          </w:tcPr>
          <w:p w:rsidR="00D27826" w:rsidRPr="00D27826" w:rsidRDefault="00D27826" w:rsidP="00D27826">
            <w:pPr>
              <w:autoSpaceDE/>
              <w:autoSpaceDN/>
              <w:adjustRightInd/>
              <w:spacing w:after="0" w:line="240" w:lineRule="auto"/>
              <w:jc w:val="right"/>
              <w:rPr>
                <w:rFonts w:ascii="Calibri" w:eastAsia="Times New Roman" w:hAnsi="Calibri"/>
                <w:bCs w:val="0"/>
                <w:lang w:eastAsia="fr-FR"/>
              </w:rPr>
            </w:pPr>
            <w:r w:rsidRPr="00D27826">
              <w:rPr>
                <w:rFonts w:ascii="Calibri" w:eastAsia="Times New Roman" w:hAnsi="Calibri"/>
                <w:bCs w:val="0"/>
                <w:sz w:val="22"/>
                <w:szCs w:val="22"/>
                <w:lang w:eastAsia="fr-FR"/>
              </w:rPr>
              <w:t>177 445 557</w:t>
            </w:r>
          </w:p>
        </w:tc>
        <w:tc>
          <w:tcPr>
            <w:tcW w:w="857" w:type="pct"/>
            <w:tcBorders>
              <w:top w:val="nil"/>
              <w:left w:val="nil"/>
              <w:bottom w:val="single" w:sz="4" w:space="0" w:color="auto"/>
              <w:right w:val="single" w:sz="4" w:space="0" w:color="auto"/>
            </w:tcBorders>
            <w:shd w:val="clear" w:color="auto" w:fill="auto"/>
            <w:noWrap/>
            <w:vAlign w:val="bottom"/>
            <w:hideMark/>
          </w:tcPr>
          <w:p w:rsidR="00D27826" w:rsidRPr="00D27826" w:rsidRDefault="00D27826" w:rsidP="00D27826">
            <w:pPr>
              <w:autoSpaceDE/>
              <w:autoSpaceDN/>
              <w:adjustRightInd/>
              <w:spacing w:after="0" w:line="240" w:lineRule="auto"/>
              <w:jc w:val="right"/>
              <w:rPr>
                <w:rFonts w:ascii="Calibri" w:eastAsia="Times New Roman" w:hAnsi="Calibri"/>
                <w:bCs w:val="0"/>
                <w:lang w:eastAsia="fr-FR"/>
              </w:rPr>
            </w:pPr>
            <w:r w:rsidRPr="00D27826">
              <w:rPr>
                <w:rFonts w:ascii="Calibri" w:eastAsia="Times New Roman" w:hAnsi="Calibri"/>
                <w:bCs w:val="0"/>
                <w:sz w:val="22"/>
                <w:szCs w:val="22"/>
                <w:lang w:eastAsia="fr-FR"/>
              </w:rPr>
              <w:t>0,9</w:t>
            </w:r>
          </w:p>
        </w:tc>
      </w:tr>
      <w:tr w:rsidR="00D27826" w:rsidRPr="00D27826" w:rsidTr="00D27826">
        <w:trPr>
          <w:trHeight w:val="300"/>
        </w:trPr>
        <w:tc>
          <w:tcPr>
            <w:tcW w:w="2614" w:type="pct"/>
            <w:tcBorders>
              <w:top w:val="nil"/>
              <w:left w:val="single" w:sz="4" w:space="0" w:color="auto"/>
              <w:bottom w:val="single" w:sz="4" w:space="0" w:color="auto"/>
              <w:right w:val="single" w:sz="4" w:space="0" w:color="auto"/>
            </w:tcBorders>
            <w:shd w:val="clear" w:color="auto" w:fill="auto"/>
            <w:hideMark/>
          </w:tcPr>
          <w:p w:rsidR="00D27826" w:rsidRPr="00D27826" w:rsidRDefault="00D27826" w:rsidP="00D27826">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D27826">
              <w:rPr>
                <w:rFonts w:ascii="Arial Unicode MS" w:eastAsia="Arial Unicode MS" w:hAnsi="Arial Unicode MS" w:cs="Arial Unicode MS" w:hint="eastAsia"/>
                <w:bCs w:val="0"/>
                <w:sz w:val="16"/>
                <w:szCs w:val="16"/>
                <w:lang w:eastAsia="fr-FR"/>
              </w:rPr>
              <w:t>Machines et équipements</w:t>
            </w:r>
          </w:p>
        </w:tc>
        <w:tc>
          <w:tcPr>
            <w:tcW w:w="1529" w:type="pct"/>
            <w:tcBorders>
              <w:top w:val="nil"/>
              <w:left w:val="nil"/>
              <w:bottom w:val="single" w:sz="4" w:space="0" w:color="auto"/>
              <w:right w:val="single" w:sz="4" w:space="0" w:color="auto"/>
            </w:tcBorders>
            <w:shd w:val="clear" w:color="auto" w:fill="auto"/>
            <w:noWrap/>
            <w:vAlign w:val="bottom"/>
            <w:hideMark/>
          </w:tcPr>
          <w:p w:rsidR="00D27826" w:rsidRPr="00D27826" w:rsidRDefault="00D27826" w:rsidP="00D27826">
            <w:pPr>
              <w:autoSpaceDE/>
              <w:autoSpaceDN/>
              <w:adjustRightInd/>
              <w:spacing w:after="0" w:line="240" w:lineRule="auto"/>
              <w:jc w:val="right"/>
              <w:rPr>
                <w:rFonts w:ascii="Calibri" w:eastAsia="Times New Roman" w:hAnsi="Calibri"/>
                <w:bCs w:val="0"/>
                <w:lang w:eastAsia="fr-FR"/>
              </w:rPr>
            </w:pPr>
            <w:r w:rsidRPr="00D27826">
              <w:rPr>
                <w:rFonts w:ascii="Calibri" w:eastAsia="Times New Roman" w:hAnsi="Calibri"/>
                <w:bCs w:val="0"/>
                <w:sz w:val="22"/>
                <w:szCs w:val="22"/>
                <w:lang w:eastAsia="fr-FR"/>
              </w:rPr>
              <w:t>10 154 602 105</w:t>
            </w:r>
          </w:p>
        </w:tc>
        <w:tc>
          <w:tcPr>
            <w:tcW w:w="857" w:type="pct"/>
            <w:tcBorders>
              <w:top w:val="nil"/>
              <w:left w:val="nil"/>
              <w:bottom w:val="single" w:sz="4" w:space="0" w:color="auto"/>
              <w:right w:val="single" w:sz="4" w:space="0" w:color="auto"/>
            </w:tcBorders>
            <w:shd w:val="clear" w:color="auto" w:fill="auto"/>
            <w:noWrap/>
            <w:vAlign w:val="bottom"/>
            <w:hideMark/>
          </w:tcPr>
          <w:p w:rsidR="00D27826" w:rsidRPr="00D27826" w:rsidRDefault="00D27826" w:rsidP="00D27826">
            <w:pPr>
              <w:autoSpaceDE/>
              <w:autoSpaceDN/>
              <w:adjustRightInd/>
              <w:spacing w:after="0" w:line="240" w:lineRule="auto"/>
              <w:jc w:val="right"/>
              <w:rPr>
                <w:rFonts w:ascii="Calibri" w:eastAsia="Times New Roman" w:hAnsi="Calibri"/>
                <w:bCs w:val="0"/>
                <w:lang w:eastAsia="fr-FR"/>
              </w:rPr>
            </w:pPr>
            <w:r w:rsidRPr="00D27826">
              <w:rPr>
                <w:rFonts w:ascii="Calibri" w:eastAsia="Times New Roman" w:hAnsi="Calibri"/>
                <w:bCs w:val="0"/>
                <w:sz w:val="22"/>
                <w:szCs w:val="22"/>
                <w:lang w:eastAsia="fr-FR"/>
              </w:rPr>
              <w:t>52,0</w:t>
            </w:r>
          </w:p>
        </w:tc>
      </w:tr>
      <w:tr w:rsidR="00D27826" w:rsidRPr="00D27826" w:rsidTr="00D27826">
        <w:trPr>
          <w:trHeight w:val="300"/>
        </w:trPr>
        <w:tc>
          <w:tcPr>
            <w:tcW w:w="2614" w:type="pct"/>
            <w:tcBorders>
              <w:top w:val="nil"/>
              <w:left w:val="single" w:sz="4" w:space="0" w:color="auto"/>
              <w:bottom w:val="single" w:sz="4" w:space="0" w:color="auto"/>
              <w:right w:val="single" w:sz="4" w:space="0" w:color="auto"/>
            </w:tcBorders>
            <w:shd w:val="clear" w:color="auto" w:fill="auto"/>
            <w:hideMark/>
          </w:tcPr>
          <w:p w:rsidR="00D27826" w:rsidRPr="00D27826" w:rsidRDefault="00D27826" w:rsidP="00D27826">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D27826">
              <w:rPr>
                <w:rFonts w:ascii="Arial Unicode MS" w:eastAsia="Arial Unicode MS" w:hAnsi="Arial Unicode MS" w:cs="Arial Unicode MS" w:hint="eastAsia"/>
                <w:bCs w:val="0"/>
                <w:sz w:val="16"/>
                <w:szCs w:val="16"/>
                <w:lang w:eastAsia="fr-FR"/>
              </w:rPr>
              <w:t>Equipements médicaux</w:t>
            </w:r>
          </w:p>
        </w:tc>
        <w:tc>
          <w:tcPr>
            <w:tcW w:w="1529" w:type="pct"/>
            <w:tcBorders>
              <w:top w:val="nil"/>
              <w:left w:val="nil"/>
              <w:bottom w:val="single" w:sz="4" w:space="0" w:color="auto"/>
              <w:right w:val="single" w:sz="4" w:space="0" w:color="auto"/>
            </w:tcBorders>
            <w:shd w:val="clear" w:color="auto" w:fill="auto"/>
            <w:noWrap/>
            <w:vAlign w:val="bottom"/>
            <w:hideMark/>
          </w:tcPr>
          <w:p w:rsidR="00D27826" w:rsidRPr="00D27826" w:rsidRDefault="00D27826" w:rsidP="00D27826">
            <w:pPr>
              <w:autoSpaceDE/>
              <w:autoSpaceDN/>
              <w:adjustRightInd/>
              <w:spacing w:after="0" w:line="240" w:lineRule="auto"/>
              <w:jc w:val="right"/>
              <w:rPr>
                <w:rFonts w:ascii="Calibri" w:eastAsia="Times New Roman" w:hAnsi="Calibri"/>
                <w:bCs w:val="0"/>
                <w:lang w:eastAsia="fr-FR"/>
              </w:rPr>
            </w:pPr>
            <w:r w:rsidRPr="00D27826">
              <w:rPr>
                <w:rFonts w:ascii="Calibri" w:eastAsia="Times New Roman" w:hAnsi="Calibri"/>
                <w:bCs w:val="0"/>
                <w:sz w:val="22"/>
                <w:szCs w:val="22"/>
                <w:lang w:eastAsia="fr-FR"/>
              </w:rPr>
              <w:t>7 472 286 931</w:t>
            </w:r>
          </w:p>
        </w:tc>
        <w:tc>
          <w:tcPr>
            <w:tcW w:w="857" w:type="pct"/>
            <w:tcBorders>
              <w:top w:val="nil"/>
              <w:left w:val="nil"/>
              <w:bottom w:val="single" w:sz="4" w:space="0" w:color="auto"/>
              <w:right w:val="single" w:sz="4" w:space="0" w:color="auto"/>
            </w:tcBorders>
            <w:shd w:val="clear" w:color="auto" w:fill="auto"/>
            <w:noWrap/>
            <w:vAlign w:val="bottom"/>
            <w:hideMark/>
          </w:tcPr>
          <w:p w:rsidR="00D27826" w:rsidRPr="00D27826" w:rsidRDefault="00D27826" w:rsidP="00D27826">
            <w:pPr>
              <w:autoSpaceDE/>
              <w:autoSpaceDN/>
              <w:adjustRightInd/>
              <w:spacing w:after="0" w:line="240" w:lineRule="auto"/>
              <w:jc w:val="right"/>
              <w:rPr>
                <w:rFonts w:ascii="Calibri" w:eastAsia="Times New Roman" w:hAnsi="Calibri"/>
                <w:bCs w:val="0"/>
                <w:lang w:eastAsia="fr-FR"/>
              </w:rPr>
            </w:pPr>
            <w:r w:rsidRPr="00D27826">
              <w:rPr>
                <w:rFonts w:ascii="Calibri" w:eastAsia="Times New Roman" w:hAnsi="Calibri"/>
                <w:bCs w:val="0"/>
                <w:sz w:val="22"/>
                <w:szCs w:val="22"/>
                <w:lang w:eastAsia="fr-FR"/>
              </w:rPr>
              <w:t>38,3</w:t>
            </w:r>
          </w:p>
        </w:tc>
      </w:tr>
      <w:tr w:rsidR="00D27826" w:rsidRPr="00D27826" w:rsidTr="00D27826">
        <w:trPr>
          <w:trHeight w:val="300"/>
        </w:trPr>
        <w:tc>
          <w:tcPr>
            <w:tcW w:w="2614" w:type="pct"/>
            <w:tcBorders>
              <w:top w:val="nil"/>
              <w:left w:val="single" w:sz="4" w:space="0" w:color="auto"/>
              <w:bottom w:val="single" w:sz="4" w:space="0" w:color="auto"/>
              <w:right w:val="single" w:sz="4" w:space="0" w:color="auto"/>
            </w:tcBorders>
            <w:shd w:val="clear" w:color="auto" w:fill="auto"/>
            <w:hideMark/>
          </w:tcPr>
          <w:p w:rsidR="00D27826" w:rsidRPr="00D27826" w:rsidRDefault="00D27826" w:rsidP="00D27826">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D27826">
              <w:rPr>
                <w:rFonts w:ascii="Arial Unicode MS" w:eastAsia="Arial Unicode MS" w:hAnsi="Arial Unicode MS" w:cs="Arial Unicode MS" w:hint="eastAsia"/>
                <w:bCs w:val="0"/>
                <w:sz w:val="16"/>
                <w:szCs w:val="16"/>
                <w:lang w:eastAsia="fr-FR"/>
              </w:rPr>
              <w:t>Matériel de transport</w:t>
            </w:r>
          </w:p>
        </w:tc>
        <w:tc>
          <w:tcPr>
            <w:tcW w:w="1529" w:type="pct"/>
            <w:tcBorders>
              <w:top w:val="nil"/>
              <w:left w:val="nil"/>
              <w:bottom w:val="single" w:sz="4" w:space="0" w:color="auto"/>
              <w:right w:val="single" w:sz="4" w:space="0" w:color="auto"/>
            </w:tcBorders>
            <w:shd w:val="clear" w:color="auto" w:fill="auto"/>
            <w:noWrap/>
            <w:vAlign w:val="bottom"/>
            <w:hideMark/>
          </w:tcPr>
          <w:p w:rsidR="00D27826" w:rsidRPr="00D27826" w:rsidRDefault="00D27826" w:rsidP="00D27826">
            <w:pPr>
              <w:autoSpaceDE/>
              <w:autoSpaceDN/>
              <w:adjustRightInd/>
              <w:spacing w:after="0" w:line="240" w:lineRule="auto"/>
              <w:jc w:val="right"/>
              <w:rPr>
                <w:rFonts w:ascii="Calibri" w:eastAsia="Times New Roman" w:hAnsi="Calibri"/>
                <w:bCs w:val="0"/>
                <w:lang w:eastAsia="fr-FR"/>
              </w:rPr>
            </w:pPr>
            <w:r w:rsidRPr="00D27826">
              <w:rPr>
                <w:rFonts w:ascii="Calibri" w:eastAsia="Times New Roman" w:hAnsi="Calibri"/>
                <w:bCs w:val="0"/>
                <w:sz w:val="22"/>
                <w:szCs w:val="22"/>
                <w:lang w:eastAsia="fr-FR"/>
              </w:rPr>
              <w:t>419 127 832</w:t>
            </w:r>
          </w:p>
        </w:tc>
        <w:tc>
          <w:tcPr>
            <w:tcW w:w="857" w:type="pct"/>
            <w:tcBorders>
              <w:top w:val="nil"/>
              <w:left w:val="nil"/>
              <w:bottom w:val="single" w:sz="4" w:space="0" w:color="auto"/>
              <w:right w:val="single" w:sz="4" w:space="0" w:color="auto"/>
            </w:tcBorders>
            <w:shd w:val="clear" w:color="auto" w:fill="auto"/>
            <w:noWrap/>
            <w:vAlign w:val="bottom"/>
            <w:hideMark/>
          </w:tcPr>
          <w:p w:rsidR="00D27826" w:rsidRPr="00D27826" w:rsidRDefault="00D27826" w:rsidP="00D27826">
            <w:pPr>
              <w:autoSpaceDE/>
              <w:autoSpaceDN/>
              <w:adjustRightInd/>
              <w:spacing w:after="0" w:line="240" w:lineRule="auto"/>
              <w:jc w:val="right"/>
              <w:rPr>
                <w:rFonts w:ascii="Calibri" w:eastAsia="Times New Roman" w:hAnsi="Calibri"/>
                <w:bCs w:val="0"/>
                <w:lang w:eastAsia="fr-FR"/>
              </w:rPr>
            </w:pPr>
            <w:r w:rsidRPr="00D27826">
              <w:rPr>
                <w:rFonts w:ascii="Calibri" w:eastAsia="Times New Roman" w:hAnsi="Calibri"/>
                <w:bCs w:val="0"/>
                <w:sz w:val="22"/>
                <w:szCs w:val="22"/>
                <w:lang w:eastAsia="fr-FR"/>
              </w:rPr>
              <w:t>2,1</w:t>
            </w:r>
          </w:p>
        </w:tc>
      </w:tr>
      <w:tr w:rsidR="00D27826" w:rsidRPr="00D27826" w:rsidTr="00D27826">
        <w:trPr>
          <w:trHeight w:val="300"/>
        </w:trPr>
        <w:tc>
          <w:tcPr>
            <w:tcW w:w="2614" w:type="pct"/>
            <w:tcBorders>
              <w:top w:val="nil"/>
              <w:left w:val="single" w:sz="4" w:space="0" w:color="auto"/>
              <w:bottom w:val="single" w:sz="4" w:space="0" w:color="auto"/>
              <w:right w:val="single" w:sz="4" w:space="0" w:color="auto"/>
            </w:tcBorders>
            <w:shd w:val="clear" w:color="auto" w:fill="auto"/>
            <w:hideMark/>
          </w:tcPr>
          <w:p w:rsidR="00D27826" w:rsidRPr="00D27826" w:rsidRDefault="00D27826" w:rsidP="00D27826">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D27826">
              <w:rPr>
                <w:rFonts w:ascii="Arial Unicode MS" w:eastAsia="Arial Unicode MS" w:hAnsi="Arial Unicode MS" w:cs="Arial Unicode MS" w:hint="eastAsia"/>
                <w:bCs w:val="0"/>
                <w:sz w:val="16"/>
                <w:szCs w:val="16"/>
                <w:lang w:eastAsia="fr-FR"/>
              </w:rPr>
              <w:t>Equipements TIC</w:t>
            </w:r>
          </w:p>
        </w:tc>
        <w:tc>
          <w:tcPr>
            <w:tcW w:w="1529" w:type="pct"/>
            <w:tcBorders>
              <w:top w:val="nil"/>
              <w:left w:val="nil"/>
              <w:bottom w:val="single" w:sz="4" w:space="0" w:color="auto"/>
              <w:right w:val="single" w:sz="4" w:space="0" w:color="auto"/>
            </w:tcBorders>
            <w:shd w:val="clear" w:color="auto" w:fill="auto"/>
            <w:noWrap/>
            <w:vAlign w:val="bottom"/>
            <w:hideMark/>
          </w:tcPr>
          <w:p w:rsidR="00D27826" w:rsidRPr="00D27826" w:rsidRDefault="00D27826" w:rsidP="00D27826">
            <w:pPr>
              <w:autoSpaceDE/>
              <w:autoSpaceDN/>
              <w:adjustRightInd/>
              <w:spacing w:after="0" w:line="240" w:lineRule="auto"/>
              <w:jc w:val="right"/>
              <w:rPr>
                <w:rFonts w:ascii="Calibri" w:eastAsia="Times New Roman" w:hAnsi="Calibri"/>
                <w:bCs w:val="0"/>
                <w:lang w:eastAsia="fr-FR"/>
              </w:rPr>
            </w:pPr>
            <w:r w:rsidRPr="00D27826">
              <w:rPr>
                <w:rFonts w:ascii="Calibri" w:eastAsia="Times New Roman" w:hAnsi="Calibri"/>
                <w:bCs w:val="0"/>
                <w:sz w:val="22"/>
                <w:szCs w:val="22"/>
                <w:lang w:eastAsia="fr-FR"/>
              </w:rPr>
              <w:t>192 921 500</w:t>
            </w:r>
          </w:p>
        </w:tc>
        <w:tc>
          <w:tcPr>
            <w:tcW w:w="857" w:type="pct"/>
            <w:tcBorders>
              <w:top w:val="nil"/>
              <w:left w:val="nil"/>
              <w:bottom w:val="single" w:sz="4" w:space="0" w:color="auto"/>
              <w:right w:val="single" w:sz="4" w:space="0" w:color="auto"/>
            </w:tcBorders>
            <w:shd w:val="clear" w:color="auto" w:fill="auto"/>
            <w:noWrap/>
            <w:vAlign w:val="bottom"/>
            <w:hideMark/>
          </w:tcPr>
          <w:p w:rsidR="00D27826" w:rsidRPr="00D27826" w:rsidRDefault="00D27826" w:rsidP="00D27826">
            <w:pPr>
              <w:autoSpaceDE/>
              <w:autoSpaceDN/>
              <w:adjustRightInd/>
              <w:spacing w:after="0" w:line="240" w:lineRule="auto"/>
              <w:jc w:val="right"/>
              <w:rPr>
                <w:rFonts w:ascii="Calibri" w:eastAsia="Times New Roman" w:hAnsi="Calibri"/>
                <w:bCs w:val="0"/>
                <w:lang w:eastAsia="fr-FR"/>
              </w:rPr>
            </w:pPr>
            <w:r w:rsidRPr="00D27826">
              <w:rPr>
                <w:rFonts w:ascii="Calibri" w:eastAsia="Times New Roman" w:hAnsi="Calibri"/>
                <w:bCs w:val="0"/>
                <w:sz w:val="22"/>
                <w:szCs w:val="22"/>
                <w:lang w:eastAsia="fr-FR"/>
              </w:rPr>
              <w:t>1,0</w:t>
            </w:r>
          </w:p>
        </w:tc>
      </w:tr>
      <w:tr w:rsidR="00D27826" w:rsidRPr="00D27826" w:rsidTr="00D27826">
        <w:trPr>
          <w:trHeight w:val="300"/>
        </w:trPr>
        <w:tc>
          <w:tcPr>
            <w:tcW w:w="2614" w:type="pct"/>
            <w:tcBorders>
              <w:top w:val="nil"/>
              <w:left w:val="single" w:sz="4" w:space="0" w:color="auto"/>
              <w:bottom w:val="single" w:sz="4" w:space="0" w:color="auto"/>
              <w:right w:val="single" w:sz="4" w:space="0" w:color="auto"/>
            </w:tcBorders>
            <w:shd w:val="clear" w:color="auto" w:fill="auto"/>
            <w:hideMark/>
          </w:tcPr>
          <w:p w:rsidR="00D27826" w:rsidRPr="00D27826" w:rsidRDefault="00D27826" w:rsidP="00D27826">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D27826">
              <w:rPr>
                <w:rFonts w:ascii="Arial Unicode MS" w:eastAsia="Arial Unicode MS" w:hAnsi="Arial Unicode MS" w:cs="Arial Unicode MS" w:hint="eastAsia"/>
                <w:bCs w:val="0"/>
                <w:sz w:val="16"/>
                <w:szCs w:val="16"/>
                <w:lang w:eastAsia="fr-FR"/>
              </w:rPr>
              <w:t>Machines et équipements nca</w:t>
            </w:r>
          </w:p>
        </w:tc>
        <w:tc>
          <w:tcPr>
            <w:tcW w:w="1529" w:type="pct"/>
            <w:tcBorders>
              <w:top w:val="nil"/>
              <w:left w:val="nil"/>
              <w:bottom w:val="single" w:sz="4" w:space="0" w:color="auto"/>
              <w:right w:val="single" w:sz="4" w:space="0" w:color="auto"/>
            </w:tcBorders>
            <w:shd w:val="clear" w:color="auto" w:fill="auto"/>
            <w:noWrap/>
            <w:vAlign w:val="bottom"/>
            <w:hideMark/>
          </w:tcPr>
          <w:p w:rsidR="00D27826" w:rsidRPr="00D27826" w:rsidRDefault="00D27826" w:rsidP="00D27826">
            <w:pPr>
              <w:autoSpaceDE/>
              <w:autoSpaceDN/>
              <w:adjustRightInd/>
              <w:spacing w:after="0" w:line="240" w:lineRule="auto"/>
              <w:jc w:val="right"/>
              <w:rPr>
                <w:rFonts w:ascii="Calibri" w:eastAsia="Times New Roman" w:hAnsi="Calibri"/>
                <w:bCs w:val="0"/>
                <w:lang w:eastAsia="fr-FR"/>
              </w:rPr>
            </w:pPr>
            <w:r w:rsidRPr="00D27826">
              <w:rPr>
                <w:rFonts w:ascii="Calibri" w:eastAsia="Times New Roman" w:hAnsi="Calibri"/>
                <w:bCs w:val="0"/>
                <w:sz w:val="22"/>
                <w:szCs w:val="22"/>
                <w:lang w:eastAsia="fr-FR"/>
              </w:rPr>
              <w:t>2 070 265 842</w:t>
            </w:r>
          </w:p>
        </w:tc>
        <w:tc>
          <w:tcPr>
            <w:tcW w:w="857" w:type="pct"/>
            <w:tcBorders>
              <w:top w:val="nil"/>
              <w:left w:val="nil"/>
              <w:bottom w:val="single" w:sz="4" w:space="0" w:color="auto"/>
              <w:right w:val="single" w:sz="4" w:space="0" w:color="auto"/>
            </w:tcBorders>
            <w:shd w:val="clear" w:color="auto" w:fill="auto"/>
            <w:noWrap/>
            <w:vAlign w:val="bottom"/>
            <w:hideMark/>
          </w:tcPr>
          <w:p w:rsidR="00D27826" w:rsidRPr="00D27826" w:rsidRDefault="00D27826" w:rsidP="00D27826">
            <w:pPr>
              <w:autoSpaceDE/>
              <w:autoSpaceDN/>
              <w:adjustRightInd/>
              <w:spacing w:after="0" w:line="240" w:lineRule="auto"/>
              <w:jc w:val="right"/>
              <w:rPr>
                <w:rFonts w:ascii="Calibri" w:eastAsia="Times New Roman" w:hAnsi="Calibri"/>
                <w:bCs w:val="0"/>
                <w:lang w:eastAsia="fr-FR"/>
              </w:rPr>
            </w:pPr>
            <w:r w:rsidRPr="00D27826">
              <w:rPr>
                <w:rFonts w:ascii="Calibri" w:eastAsia="Times New Roman" w:hAnsi="Calibri"/>
                <w:bCs w:val="0"/>
                <w:sz w:val="22"/>
                <w:szCs w:val="22"/>
                <w:lang w:eastAsia="fr-FR"/>
              </w:rPr>
              <w:t>10,6</w:t>
            </w:r>
          </w:p>
        </w:tc>
      </w:tr>
      <w:tr w:rsidR="00D27826" w:rsidRPr="00D27826" w:rsidTr="00D27826">
        <w:trPr>
          <w:trHeight w:val="300"/>
        </w:trPr>
        <w:tc>
          <w:tcPr>
            <w:tcW w:w="2614" w:type="pct"/>
            <w:tcBorders>
              <w:top w:val="nil"/>
              <w:left w:val="single" w:sz="4" w:space="0" w:color="auto"/>
              <w:bottom w:val="single" w:sz="4" w:space="0" w:color="auto"/>
              <w:right w:val="single" w:sz="4" w:space="0" w:color="auto"/>
            </w:tcBorders>
            <w:shd w:val="clear" w:color="auto" w:fill="auto"/>
            <w:hideMark/>
          </w:tcPr>
          <w:p w:rsidR="00D27826" w:rsidRPr="00D27826" w:rsidRDefault="00D27826" w:rsidP="00D27826">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D27826">
              <w:rPr>
                <w:rFonts w:ascii="Arial Unicode MS" w:eastAsia="Arial Unicode MS" w:hAnsi="Arial Unicode MS" w:cs="Arial Unicode MS" w:hint="eastAsia"/>
                <w:bCs w:val="0"/>
                <w:sz w:val="16"/>
                <w:szCs w:val="16"/>
                <w:lang w:eastAsia="fr-FR"/>
              </w:rPr>
              <w:t>Formation brute de capital non spécifiée (n.c.a.)</w:t>
            </w:r>
          </w:p>
        </w:tc>
        <w:tc>
          <w:tcPr>
            <w:tcW w:w="1529" w:type="pct"/>
            <w:tcBorders>
              <w:top w:val="nil"/>
              <w:left w:val="nil"/>
              <w:bottom w:val="single" w:sz="4" w:space="0" w:color="auto"/>
              <w:right w:val="single" w:sz="4" w:space="0" w:color="auto"/>
            </w:tcBorders>
            <w:shd w:val="clear" w:color="auto" w:fill="auto"/>
            <w:noWrap/>
            <w:vAlign w:val="bottom"/>
            <w:hideMark/>
          </w:tcPr>
          <w:p w:rsidR="00D27826" w:rsidRPr="00D27826" w:rsidRDefault="00D27826" w:rsidP="00D27826">
            <w:pPr>
              <w:autoSpaceDE/>
              <w:autoSpaceDN/>
              <w:adjustRightInd/>
              <w:spacing w:after="0" w:line="240" w:lineRule="auto"/>
              <w:jc w:val="right"/>
              <w:rPr>
                <w:rFonts w:ascii="Calibri" w:eastAsia="Times New Roman" w:hAnsi="Calibri"/>
                <w:bCs w:val="0"/>
                <w:lang w:eastAsia="fr-FR"/>
              </w:rPr>
            </w:pPr>
            <w:r w:rsidRPr="00D27826">
              <w:rPr>
                <w:rFonts w:ascii="Calibri" w:eastAsia="Times New Roman" w:hAnsi="Calibri"/>
                <w:bCs w:val="0"/>
                <w:sz w:val="22"/>
                <w:szCs w:val="22"/>
                <w:lang w:eastAsia="fr-FR"/>
              </w:rPr>
              <w:t>2 425 372 158</w:t>
            </w:r>
          </w:p>
        </w:tc>
        <w:tc>
          <w:tcPr>
            <w:tcW w:w="857" w:type="pct"/>
            <w:tcBorders>
              <w:top w:val="nil"/>
              <w:left w:val="nil"/>
              <w:bottom w:val="single" w:sz="4" w:space="0" w:color="auto"/>
              <w:right w:val="single" w:sz="4" w:space="0" w:color="auto"/>
            </w:tcBorders>
            <w:shd w:val="clear" w:color="auto" w:fill="auto"/>
            <w:noWrap/>
            <w:vAlign w:val="bottom"/>
            <w:hideMark/>
          </w:tcPr>
          <w:p w:rsidR="00D27826" w:rsidRPr="00D27826" w:rsidRDefault="00D27826" w:rsidP="00D27826">
            <w:pPr>
              <w:autoSpaceDE/>
              <w:autoSpaceDN/>
              <w:adjustRightInd/>
              <w:spacing w:after="0" w:line="240" w:lineRule="auto"/>
              <w:jc w:val="right"/>
              <w:rPr>
                <w:rFonts w:ascii="Calibri" w:eastAsia="Times New Roman" w:hAnsi="Calibri"/>
                <w:bCs w:val="0"/>
                <w:lang w:eastAsia="fr-FR"/>
              </w:rPr>
            </w:pPr>
            <w:r w:rsidRPr="00D27826">
              <w:rPr>
                <w:rFonts w:ascii="Calibri" w:eastAsia="Times New Roman" w:hAnsi="Calibri"/>
                <w:bCs w:val="0"/>
                <w:sz w:val="22"/>
                <w:szCs w:val="22"/>
                <w:lang w:eastAsia="fr-FR"/>
              </w:rPr>
              <w:t>12,4</w:t>
            </w:r>
          </w:p>
        </w:tc>
      </w:tr>
      <w:tr w:rsidR="00D27826" w:rsidRPr="00D27826" w:rsidTr="00D27826">
        <w:trPr>
          <w:trHeight w:val="300"/>
        </w:trPr>
        <w:tc>
          <w:tcPr>
            <w:tcW w:w="2614" w:type="pct"/>
            <w:tcBorders>
              <w:top w:val="nil"/>
              <w:left w:val="single" w:sz="4" w:space="0" w:color="auto"/>
              <w:bottom w:val="single" w:sz="4" w:space="0" w:color="auto"/>
              <w:right w:val="single" w:sz="4" w:space="0" w:color="auto"/>
            </w:tcBorders>
            <w:shd w:val="clear" w:color="auto" w:fill="auto"/>
            <w:hideMark/>
          </w:tcPr>
          <w:p w:rsidR="00D27826" w:rsidRPr="00D27826" w:rsidRDefault="00D27826" w:rsidP="00D27826">
            <w:pPr>
              <w:autoSpaceDE/>
              <w:autoSpaceDN/>
              <w:adjustRightInd/>
              <w:spacing w:after="0" w:line="240" w:lineRule="auto"/>
              <w:jc w:val="left"/>
              <w:rPr>
                <w:rFonts w:ascii="Arial Unicode MS" w:eastAsia="Arial Unicode MS" w:hAnsi="Arial Unicode MS" w:cs="Arial Unicode MS"/>
                <w:b/>
                <w:sz w:val="16"/>
                <w:szCs w:val="16"/>
                <w:lang w:eastAsia="fr-FR"/>
              </w:rPr>
            </w:pPr>
            <w:r w:rsidRPr="00D27826">
              <w:rPr>
                <w:rFonts w:ascii="Arial Unicode MS" w:eastAsia="Arial Unicode MS" w:hAnsi="Arial Unicode MS" w:cs="Arial Unicode MS" w:hint="eastAsia"/>
                <w:b/>
                <w:sz w:val="16"/>
                <w:szCs w:val="16"/>
                <w:lang w:eastAsia="fr-FR"/>
              </w:rPr>
              <w:t>Total de l'investissement</w:t>
            </w:r>
          </w:p>
        </w:tc>
        <w:tc>
          <w:tcPr>
            <w:tcW w:w="1529" w:type="pct"/>
            <w:tcBorders>
              <w:top w:val="nil"/>
              <w:left w:val="nil"/>
              <w:bottom w:val="single" w:sz="4" w:space="0" w:color="auto"/>
              <w:right w:val="single" w:sz="4" w:space="0" w:color="auto"/>
            </w:tcBorders>
            <w:shd w:val="clear" w:color="auto" w:fill="auto"/>
            <w:noWrap/>
            <w:vAlign w:val="bottom"/>
            <w:hideMark/>
          </w:tcPr>
          <w:p w:rsidR="00D27826" w:rsidRPr="00D27826" w:rsidRDefault="00D27826" w:rsidP="00D27826">
            <w:pPr>
              <w:autoSpaceDE/>
              <w:autoSpaceDN/>
              <w:adjustRightInd/>
              <w:spacing w:after="0" w:line="240" w:lineRule="auto"/>
              <w:jc w:val="right"/>
              <w:rPr>
                <w:rFonts w:ascii="Calibri" w:eastAsia="Times New Roman" w:hAnsi="Calibri"/>
                <w:b/>
                <w:lang w:eastAsia="fr-FR"/>
              </w:rPr>
            </w:pPr>
            <w:r w:rsidRPr="00D27826">
              <w:rPr>
                <w:rFonts w:ascii="Calibri" w:eastAsia="Times New Roman" w:hAnsi="Calibri"/>
                <w:b/>
                <w:sz w:val="22"/>
                <w:szCs w:val="22"/>
                <w:lang w:eastAsia="fr-FR"/>
              </w:rPr>
              <w:t>16 118 789 340</w:t>
            </w:r>
          </w:p>
        </w:tc>
        <w:tc>
          <w:tcPr>
            <w:tcW w:w="857" w:type="pct"/>
            <w:tcBorders>
              <w:top w:val="nil"/>
              <w:left w:val="nil"/>
              <w:bottom w:val="single" w:sz="4" w:space="0" w:color="auto"/>
              <w:right w:val="single" w:sz="4" w:space="0" w:color="auto"/>
            </w:tcBorders>
            <w:shd w:val="clear" w:color="auto" w:fill="auto"/>
            <w:noWrap/>
            <w:vAlign w:val="bottom"/>
            <w:hideMark/>
          </w:tcPr>
          <w:p w:rsidR="00D27826" w:rsidRPr="00D27826" w:rsidRDefault="00D27826" w:rsidP="00D27826">
            <w:pPr>
              <w:autoSpaceDE/>
              <w:autoSpaceDN/>
              <w:adjustRightInd/>
              <w:spacing w:after="0" w:line="240" w:lineRule="auto"/>
              <w:jc w:val="right"/>
              <w:rPr>
                <w:rFonts w:ascii="Calibri" w:eastAsia="Times New Roman" w:hAnsi="Calibri"/>
                <w:b/>
                <w:lang w:eastAsia="fr-FR"/>
              </w:rPr>
            </w:pPr>
            <w:r w:rsidRPr="00D27826">
              <w:rPr>
                <w:rFonts w:ascii="Calibri" w:eastAsia="Times New Roman" w:hAnsi="Calibri"/>
                <w:b/>
                <w:sz w:val="22"/>
                <w:szCs w:val="22"/>
                <w:lang w:eastAsia="fr-FR"/>
              </w:rPr>
              <w:t>82,5</w:t>
            </w:r>
          </w:p>
        </w:tc>
      </w:tr>
      <w:tr w:rsidR="00D27826" w:rsidRPr="00D27826" w:rsidTr="00D27826">
        <w:trPr>
          <w:trHeight w:val="300"/>
        </w:trPr>
        <w:tc>
          <w:tcPr>
            <w:tcW w:w="2614" w:type="pct"/>
            <w:tcBorders>
              <w:top w:val="nil"/>
              <w:left w:val="single" w:sz="4" w:space="0" w:color="auto"/>
              <w:bottom w:val="single" w:sz="4" w:space="0" w:color="auto"/>
              <w:right w:val="single" w:sz="4" w:space="0" w:color="auto"/>
            </w:tcBorders>
            <w:shd w:val="clear" w:color="auto" w:fill="auto"/>
            <w:hideMark/>
          </w:tcPr>
          <w:p w:rsidR="00D27826" w:rsidRPr="00D27826" w:rsidRDefault="00D27826" w:rsidP="00D27826">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D27826">
              <w:rPr>
                <w:rFonts w:ascii="Arial Unicode MS" w:eastAsia="Arial Unicode MS" w:hAnsi="Arial Unicode MS" w:cs="Arial Unicode MS" w:hint="eastAsia"/>
                <w:bCs w:val="0"/>
                <w:sz w:val="16"/>
                <w:szCs w:val="16"/>
                <w:lang w:eastAsia="fr-FR"/>
              </w:rPr>
              <w:t>Recherche et développement en santé</w:t>
            </w:r>
          </w:p>
        </w:tc>
        <w:tc>
          <w:tcPr>
            <w:tcW w:w="1529" w:type="pct"/>
            <w:tcBorders>
              <w:top w:val="nil"/>
              <w:left w:val="nil"/>
              <w:bottom w:val="single" w:sz="4" w:space="0" w:color="auto"/>
              <w:right w:val="single" w:sz="4" w:space="0" w:color="auto"/>
            </w:tcBorders>
            <w:shd w:val="clear" w:color="auto" w:fill="auto"/>
            <w:noWrap/>
            <w:vAlign w:val="bottom"/>
            <w:hideMark/>
          </w:tcPr>
          <w:p w:rsidR="00D27826" w:rsidRPr="00D27826" w:rsidRDefault="00D27826" w:rsidP="00D27826">
            <w:pPr>
              <w:autoSpaceDE/>
              <w:autoSpaceDN/>
              <w:adjustRightInd/>
              <w:spacing w:after="0" w:line="240" w:lineRule="auto"/>
              <w:jc w:val="right"/>
              <w:rPr>
                <w:rFonts w:ascii="Calibri" w:eastAsia="Times New Roman" w:hAnsi="Calibri"/>
                <w:bCs w:val="0"/>
                <w:lang w:eastAsia="fr-FR"/>
              </w:rPr>
            </w:pPr>
            <w:r w:rsidRPr="00D27826">
              <w:rPr>
                <w:rFonts w:ascii="Calibri" w:eastAsia="Times New Roman" w:hAnsi="Calibri"/>
                <w:bCs w:val="0"/>
                <w:sz w:val="22"/>
                <w:szCs w:val="22"/>
                <w:lang w:eastAsia="fr-FR"/>
              </w:rPr>
              <w:t>3 412 668 669</w:t>
            </w:r>
          </w:p>
        </w:tc>
        <w:tc>
          <w:tcPr>
            <w:tcW w:w="857" w:type="pct"/>
            <w:tcBorders>
              <w:top w:val="nil"/>
              <w:left w:val="nil"/>
              <w:bottom w:val="single" w:sz="4" w:space="0" w:color="auto"/>
              <w:right w:val="single" w:sz="4" w:space="0" w:color="auto"/>
            </w:tcBorders>
            <w:shd w:val="clear" w:color="auto" w:fill="auto"/>
            <w:noWrap/>
            <w:vAlign w:val="bottom"/>
            <w:hideMark/>
          </w:tcPr>
          <w:p w:rsidR="00D27826" w:rsidRPr="00D27826" w:rsidRDefault="00D27826" w:rsidP="00D27826">
            <w:pPr>
              <w:autoSpaceDE/>
              <w:autoSpaceDN/>
              <w:adjustRightInd/>
              <w:spacing w:after="0" w:line="240" w:lineRule="auto"/>
              <w:jc w:val="right"/>
              <w:rPr>
                <w:rFonts w:ascii="Calibri" w:eastAsia="Times New Roman" w:hAnsi="Calibri"/>
                <w:bCs w:val="0"/>
                <w:lang w:eastAsia="fr-FR"/>
              </w:rPr>
            </w:pPr>
            <w:r w:rsidRPr="00D27826">
              <w:rPr>
                <w:rFonts w:ascii="Calibri" w:eastAsia="Times New Roman" w:hAnsi="Calibri"/>
                <w:bCs w:val="0"/>
                <w:sz w:val="22"/>
                <w:szCs w:val="22"/>
                <w:lang w:eastAsia="fr-FR"/>
              </w:rPr>
              <w:t>17,5</w:t>
            </w:r>
          </w:p>
        </w:tc>
      </w:tr>
      <w:tr w:rsidR="00D27826" w:rsidRPr="00D27826" w:rsidTr="00D27826">
        <w:trPr>
          <w:trHeight w:val="300"/>
        </w:trPr>
        <w:tc>
          <w:tcPr>
            <w:tcW w:w="2614" w:type="pct"/>
            <w:tcBorders>
              <w:top w:val="nil"/>
              <w:left w:val="single" w:sz="4" w:space="0" w:color="auto"/>
              <w:bottom w:val="single" w:sz="4" w:space="0" w:color="auto"/>
              <w:right w:val="single" w:sz="4" w:space="0" w:color="auto"/>
            </w:tcBorders>
            <w:shd w:val="clear" w:color="auto" w:fill="auto"/>
            <w:hideMark/>
          </w:tcPr>
          <w:p w:rsidR="00D27826" w:rsidRPr="00D27826" w:rsidRDefault="00D27826" w:rsidP="00D27826">
            <w:pPr>
              <w:autoSpaceDE/>
              <w:autoSpaceDN/>
              <w:adjustRightInd/>
              <w:spacing w:after="0" w:line="240" w:lineRule="auto"/>
              <w:jc w:val="left"/>
              <w:rPr>
                <w:rFonts w:ascii="Arial Unicode MS" w:eastAsia="Arial Unicode MS" w:hAnsi="Arial Unicode MS" w:cs="Arial Unicode MS"/>
                <w:b/>
                <w:sz w:val="16"/>
                <w:szCs w:val="16"/>
                <w:lang w:eastAsia="fr-FR"/>
              </w:rPr>
            </w:pPr>
            <w:r w:rsidRPr="00D27826">
              <w:rPr>
                <w:rFonts w:ascii="Arial Unicode MS" w:eastAsia="Arial Unicode MS" w:hAnsi="Arial Unicode MS" w:cs="Arial Unicode MS" w:hint="eastAsia"/>
                <w:b/>
                <w:sz w:val="16"/>
                <w:szCs w:val="16"/>
                <w:lang w:eastAsia="fr-FR"/>
              </w:rPr>
              <w:t>Total du compte de capital</w:t>
            </w:r>
          </w:p>
        </w:tc>
        <w:tc>
          <w:tcPr>
            <w:tcW w:w="1529" w:type="pct"/>
            <w:tcBorders>
              <w:top w:val="nil"/>
              <w:left w:val="nil"/>
              <w:bottom w:val="single" w:sz="4" w:space="0" w:color="auto"/>
              <w:right w:val="single" w:sz="4" w:space="0" w:color="auto"/>
            </w:tcBorders>
            <w:shd w:val="clear" w:color="auto" w:fill="auto"/>
            <w:noWrap/>
            <w:vAlign w:val="bottom"/>
            <w:hideMark/>
          </w:tcPr>
          <w:p w:rsidR="00D27826" w:rsidRPr="00D27826" w:rsidRDefault="00D27826" w:rsidP="00D27826">
            <w:pPr>
              <w:autoSpaceDE/>
              <w:autoSpaceDN/>
              <w:adjustRightInd/>
              <w:spacing w:after="0" w:line="240" w:lineRule="auto"/>
              <w:jc w:val="right"/>
              <w:rPr>
                <w:rFonts w:ascii="Calibri" w:eastAsia="Times New Roman" w:hAnsi="Calibri"/>
                <w:b/>
                <w:lang w:eastAsia="fr-FR"/>
              </w:rPr>
            </w:pPr>
            <w:r w:rsidRPr="00D27826">
              <w:rPr>
                <w:rFonts w:ascii="Calibri" w:eastAsia="Times New Roman" w:hAnsi="Calibri"/>
                <w:b/>
                <w:sz w:val="22"/>
                <w:szCs w:val="22"/>
                <w:lang w:eastAsia="fr-FR"/>
              </w:rPr>
              <w:t>19 531 458 009</w:t>
            </w:r>
          </w:p>
        </w:tc>
        <w:tc>
          <w:tcPr>
            <w:tcW w:w="857" w:type="pct"/>
            <w:tcBorders>
              <w:top w:val="nil"/>
              <w:left w:val="nil"/>
              <w:bottom w:val="single" w:sz="4" w:space="0" w:color="auto"/>
              <w:right w:val="single" w:sz="4" w:space="0" w:color="auto"/>
            </w:tcBorders>
            <w:shd w:val="clear" w:color="auto" w:fill="auto"/>
            <w:noWrap/>
            <w:vAlign w:val="bottom"/>
            <w:hideMark/>
          </w:tcPr>
          <w:p w:rsidR="00D27826" w:rsidRPr="00D27826" w:rsidRDefault="00D27826" w:rsidP="00D27826">
            <w:pPr>
              <w:autoSpaceDE/>
              <w:autoSpaceDN/>
              <w:adjustRightInd/>
              <w:spacing w:after="0" w:line="240" w:lineRule="auto"/>
              <w:jc w:val="right"/>
              <w:rPr>
                <w:rFonts w:ascii="Calibri" w:eastAsia="Times New Roman" w:hAnsi="Calibri"/>
                <w:b/>
                <w:lang w:eastAsia="fr-FR"/>
              </w:rPr>
            </w:pPr>
            <w:r w:rsidRPr="00D27826">
              <w:rPr>
                <w:rFonts w:ascii="Calibri" w:eastAsia="Times New Roman" w:hAnsi="Calibri"/>
                <w:b/>
                <w:sz w:val="22"/>
                <w:szCs w:val="22"/>
                <w:lang w:eastAsia="fr-FR"/>
              </w:rPr>
              <w:t>100,0</w:t>
            </w:r>
          </w:p>
        </w:tc>
      </w:tr>
    </w:tbl>
    <w:p w:rsidR="00BB0E69" w:rsidRDefault="00BB0E69" w:rsidP="00587784">
      <w:pPr>
        <w:spacing w:line="312" w:lineRule="auto"/>
      </w:pPr>
    </w:p>
    <w:p w:rsidR="00647515" w:rsidRDefault="00647515" w:rsidP="00587784">
      <w:pPr>
        <w:spacing w:line="312" w:lineRule="auto"/>
      </w:pPr>
    </w:p>
    <w:p w:rsidR="00647515" w:rsidRDefault="00647515" w:rsidP="00587784">
      <w:pPr>
        <w:spacing w:line="312" w:lineRule="auto"/>
      </w:pPr>
    </w:p>
    <w:p w:rsidR="00647515" w:rsidRDefault="00647515" w:rsidP="00587784">
      <w:pPr>
        <w:spacing w:line="312" w:lineRule="auto"/>
      </w:pPr>
    </w:p>
    <w:p w:rsidR="00ED18CA" w:rsidRDefault="00647515" w:rsidP="00587784">
      <w:pPr>
        <w:spacing w:line="312" w:lineRule="auto"/>
      </w:pPr>
      <w:r>
        <w:br w:type="page"/>
      </w:r>
      <w:r w:rsidR="00ED18CA" w:rsidRPr="00533D86">
        <w:t xml:space="preserve">Le tableau </w:t>
      </w:r>
      <w:r w:rsidR="006D2B64">
        <w:t xml:space="preserve">3.4.2 </w:t>
      </w:r>
      <w:r w:rsidR="00ED18CA" w:rsidRPr="00533D86">
        <w:t>ci-après récapitule les dépenses courantes de santé par maladies</w:t>
      </w:r>
    </w:p>
    <w:p w:rsidR="00C3017C" w:rsidRPr="00340EA3" w:rsidRDefault="006D2B64" w:rsidP="006D2B64">
      <w:pPr>
        <w:pStyle w:val="Lgende"/>
        <w:rPr>
          <w:b/>
          <w:color w:val="000000" w:themeColor="text1"/>
          <w:sz w:val="22"/>
          <w:szCs w:val="22"/>
        </w:rPr>
      </w:pPr>
      <w:bookmarkStart w:id="64" w:name="_Toc418858303"/>
      <w:r w:rsidRPr="00340EA3">
        <w:rPr>
          <w:b/>
          <w:color w:val="000000" w:themeColor="text1"/>
          <w:sz w:val="22"/>
          <w:szCs w:val="22"/>
        </w:rPr>
        <w:t xml:space="preserve">Tableau </w:t>
      </w:r>
      <w:r w:rsidR="00A7300D" w:rsidRPr="00340EA3">
        <w:rPr>
          <w:b/>
          <w:color w:val="000000" w:themeColor="text1"/>
          <w:sz w:val="22"/>
          <w:szCs w:val="22"/>
        </w:rPr>
        <w:fldChar w:fldCharType="begin"/>
      </w:r>
      <w:r w:rsidR="009844A2" w:rsidRPr="00340EA3">
        <w:rPr>
          <w:b/>
          <w:color w:val="000000" w:themeColor="text1"/>
          <w:sz w:val="22"/>
          <w:szCs w:val="22"/>
        </w:rPr>
        <w:instrText xml:space="preserve"> STYLEREF 2 \s </w:instrText>
      </w:r>
      <w:r w:rsidR="00A7300D" w:rsidRPr="00340EA3">
        <w:rPr>
          <w:b/>
          <w:color w:val="000000" w:themeColor="text1"/>
          <w:sz w:val="22"/>
          <w:szCs w:val="22"/>
        </w:rPr>
        <w:fldChar w:fldCharType="separate"/>
      </w:r>
      <w:r w:rsidR="00956654">
        <w:rPr>
          <w:b/>
          <w:noProof/>
          <w:color w:val="000000" w:themeColor="text1"/>
          <w:sz w:val="22"/>
          <w:szCs w:val="22"/>
        </w:rPr>
        <w:t>3.4</w:t>
      </w:r>
      <w:r w:rsidR="00A7300D" w:rsidRPr="00340EA3">
        <w:rPr>
          <w:b/>
          <w:color w:val="000000" w:themeColor="text1"/>
          <w:sz w:val="22"/>
          <w:szCs w:val="22"/>
        </w:rPr>
        <w:fldChar w:fldCharType="end"/>
      </w:r>
      <w:r w:rsidR="009844A2" w:rsidRPr="00340EA3">
        <w:rPr>
          <w:b/>
          <w:color w:val="000000" w:themeColor="text1"/>
          <w:sz w:val="22"/>
          <w:szCs w:val="22"/>
        </w:rPr>
        <w:t>.</w:t>
      </w:r>
      <w:r w:rsidR="00A7300D" w:rsidRPr="00340EA3">
        <w:rPr>
          <w:b/>
          <w:color w:val="000000" w:themeColor="text1"/>
          <w:sz w:val="22"/>
          <w:szCs w:val="22"/>
        </w:rPr>
        <w:fldChar w:fldCharType="begin"/>
      </w:r>
      <w:r w:rsidR="009844A2" w:rsidRPr="00340EA3">
        <w:rPr>
          <w:b/>
          <w:color w:val="000000" w:themeColor="text1"/>
          <w:sz w:val="22"/>
          <w:szCs w:val="22"/>
        </w:rPr>
        <w:instrText xml:space="preserve"> SEQ Tableau \* ARABIC \s 2 </w:instrText>
      </w:r>
      <w:r w:rsidR="00A7300D" w:rsidRPr="00340EA3">
        <w:rPr>
          <w:b/>
          <w:color w:val="000000" w:themeColor="text1"/>
          <w:sz w:val="22"/>
          <w:szCs w:val="22"/>
        </w:rPr>
        <w:fldChar w:fldCharType="separate"/>
      </w:r>
      <w:r w:rsidR="00956654">
        <w:rPr>
          <w:b/>
          <w:noProof/>
          <w:color w:val="000000" w:themeColor="text1"/>
          <w:sz w:val="22"/>
          <w:szCs w:val="22"/>
        </w:rPr>
        <w:t>2</w:t>
      </w:r>
      <w:r w:rsidR="00A7300D" w:rsidRPr="00340EA3">
        <w:rPr>
          <w:b/>
          <w:color w:val="000000" w:themeColor="text1"/>
          <w:sz w:val="22"/>
          <w:szCs w:val="22"/>
        </w:rPr>
        <w:fldChar w:fldCharType="end"/>
      </w:r>
      <w:r w:rsidR="00C3017C" w:rsidRPr="00340EA3">
        <w:rPr>
          <w:b/>
          <w:color w:val="000000" w:themeColor="text1"/>
          <w:sz w:val="22"/>
          <w:szCs w:val="22"/>
        </w:rPr>
        <w:t>: Répartition des dépenses de santé selon les maladies/affections</w:t>
      </w:r>
      <w:bookmarkEnd w:id="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503"/>
        <w:gridCol w:w="3141"/>
        <w:gridCol w:w="1902"/>
      </w:tblGrid>
      <w:tr w:rsidR="006068A4" w:rsidRPr="006068A4" w:rsidTr="006068A4">
        <w:trPr>
          <w:trHeight w:val="20"/>
        </w:trPr>
        <w:tc>
          <w:tcPr>
            <w:tcW w:w="2359" w:type="pct"/>
            <w:shd w:val="clear" w:color="auto" w:fill="auto"/>
            <w:vAlign w:val="center"/>
            <w:hideMark/>
          </w:tcPr>
          <w:p w:rsidR="006068A4" w:rsidRPr="006068A4" w:rsidRDefault="006068A4" w:rsidP="00340EA3">
            <w:pPr>
              <w:autoSpaceDE/>
              <w:autoSpaceDN/>
              <w:adjustRightInd/>
              <w:spacing w:after="0" w:line="240" w:lineRule="auto"/>
              <w:rPr>
                <w:rFonts w:ascii="Arial" w:eastAsia="Times New Roman" w:hAnsi="Arial" w:cs="Arial"/>
                <w:bCs w:val="0"/>
                <w:sz w:val="20"/>
                <w:szCs w:val="20"/>
                <w:lang w:eastAsia="fr-FR"/>
              </w:rPr>
            </w:pPr>
            <w:r w:rsidRPr="006068A4">
              <w:rPr>
                <w:rFonts w:ascii="Arial" w:eastAsia="Times New Roman" w:hAnsi="Arial" w:cs="Arial"/>
                <w:bCs w:val="0"/>
                <w:sz w:val="20"/>
                <w:szCs w:val="20"/>
                <w:lang w:eastAsia="fr-FR"/>
              </w:rPr>
              <w:t>Classification des maladies / affections</w:t>
            </w:r>
          </w:p>
        </w:tc>
        <w:tc>
          <w:tcPr>
            <w:tcW w:w="1645" w:type="pct"/>
            <w:shd w:val="clear" w:color="auto" w:fill="auto"/>
            <w:noWrap/>
            <w:vAlign w:val="center"/>
            <w:hideMark/>
          </w:tcPr>
          <w:p w:rsidR="006068A4" w:rsidRPr="006068A4" w:rsidRDefault="006068A4" w:rsidP="00340EA3">
            <w:pPr>
              <w:autoSpaceDE/>
              <w:autoSpaceDN/>
              <w:adjustRightInd/>
              <w:spacing w:after="0" w:line="240" w:lineRule="auto"/>
              <w:jc w:val="right"/>
              <w:rPr>
                <w:rFonts w:ascii="Arial" w:eastAsia="Times New Roman" w:hAnsi="Arial" w:cs="Arial"/>
                <w:bCs w:val="0"/>
                <w:sz w:val="20"/>
                <w:szCs w:val="20"/>
                <w:lang w:eastAsia="fr-FR"/>
              </w:rPr>
            </w:pPr>
            <w:r w:rsidRPr="006068A4">
              <w:rPr>
                <w:rFonts w:ascii="Arial" w:eastAsia="Times New Roman" w:hAnsi="Arial" w:cs="Arial"/>
                <w:bCs w:val="0"/>
                <w:sz w:val="20"/>
                <w:szCs w:val="20"/>
                <w:lang w:eastAsia="fr-FR"/>
              </w:rPr>
              <w:t>Dépense courantes de santé</w:t>
            </w:r>
          </w:p>
        </w:tc>
        <w:tc>
          <w:tcPr>
            <w:tcW w:w="997" w:type="pct"/>
            <w:shd w:val="clear" w:color="auto" w:fill="auto"/>
            <w:noWrap/>
            <w:vAlign w:val="center"/>
            <w:hideMark/>
          </w:tcPr>
          <w:p w:rsidR="006068A4" w:rsidRPr="006068A4" w:rsidRDefault="006068A4" w:rsidP="00340EA3">
            <w:pPr>
              <w:autoSpaceDE/>
              <w:autoSpaceDN/>
              <w:adjustRightInd/>
              <w:spacing w:after="0" w:line="240" w:lineRule="auto"/>
              <w:jc w:val="right"/>
              <w:rPr>
                <w:rFonts w:ascii="Arial" w:eastAsia="Times New Roman" w:hAnsi="Arial" w:cs="Arial"/>
                <w:bCs w:val="0"/>
                <w:sz w:val="20"/>
                <w:szCs w:val="20"/>
                <w:lang w:eastAsia="fr-FR"/>
              </w:rPr>
            </w:pPr>
            <w:r w:rsidRPr="006068A4">
              <w:rPr>
                <w:rFonts w:ascii="Arial" w:eastAsia="Times New Roman" w:hAnsi="Arial" w:cs="Arial"/>
                <w:bCs w:val="0"/>
                <w:sz w:val="20"/>
                <w:szCs w:val="20"/>
                <w:lang w:eastAsia="fr-FR"/>
              </w:rPr>
              <w:t>Part respective (%)</w:t>
            </w:r>
          </w:p>
        </w:tc>
      </w:tr>
      <w:tr w:rsidR="006068A4" w:rsidRPr="006068A4" w:rsidTr="006068A4">
        <w:trPr>
          <w:trHeight w:val="20"/>
        </w:trPr>
        <w:tc>
          <w:tcPr>
            <w:tcW w:w="2359" w:type="pct"/>
            <w:shd w:val="clear" w:color="auto" w:fill="auto"/>
            <w:vAlign w:val="center"/>
            <w:hideMark/>
          </w:tcPr>
          <w:p w:rsidR="006068A4" w:rsidRPr="006068A4" w:rsidRDefault="006068A4" w:rsidP="00340EA3">
            <w:pPr>
              <w:autoSpaceDE/>
              <w:autoSpaceDN/>
              <w:adjustRightInd/>
              <w:spacing w:after="0" w:line="240" w:lineRule="auto"/>
              <w:rPr>
                <w:rFonts w:ascii="Arial" w:eastAsia="Times New Roman" w:hAnsi="Arial" w:cs="Arial"/>
                <w:bCs w:val="0"/>
                <w:sz w:val="20"/>
                <w:szCs w:val="20"/>
                <w:lang w:eastAsia="fr-FR"/>
              </w:rPr>
            </w:pPr>
            <w:r w:rsidRPr="006068A4">
              <w:rPr>
                <w:rFonts w:ascii="Arial" w:eastAsia="Times New Roman" w:hAnsi="Arial" w:cs="Arial"/>
                <w:bCs w:val="0"/>
                <w:sz w:val="20"/>
                <w:szCs w:val="20"/>
                <w:lang w:eastAsia="fr-FR"/>
              </w:rPr>
              <w:t>VIH/SIDA</w:t>
            </w:r>
          </w:p>
        </w:tc>
        <w:tc>
          <w:tcPr>
            <w:tcW w:w="1645" w:type="pct"/>
            <w:shd w:val="clear" w:color="auto" w:fill="auto"/>
            <w:vAlign w:val="center"/>
            <w:hideMark/>
          </w:tcPr>
          <w:p w:rsidR="006068A4" w:rsidRPr="006068A4" w:rsidRDefault="006068A4" w:rsidP="00340EA3">
            <w:pPr>
              <w:autoSpaceDE/>
              <w:autoSpaceDN/>
              <w:adjustRightInd/>
              <w:spacing w:after="0" w:line="240" w:lineRule="auto"/>
              <w:jc w:val="right"/>
              <w:rPr>
                <w:rFonts w:ascii="Arial" w:eastAsia="Times New Roman" w:hAnsi="Arial" w:cs="Arial"/>
                <w:bCs w:val="0"/>
                <w:sz w:val="20"/>
                <w:szCs w:val="20"/>
                <w:lang w:eastAsia="fr-FR"/>
              </w:rPr>
            </w:pPr>
            <w:r w:rsidRPr="006068A4">
              <w:rPr>
                <w:rFonts w:ascii="Arial" w:eastAsia="Times New Roman" w:hAnsi="Arial" w:cs="Arial"/>
                <w:bCs w:val="0"/>
                <w:sz w:val="20"/>
                <w:szCs w:val="20"/>
                <w:lang w:eastAsia="fr-FR"/>
              </w:rPr>
              <w:t xml:space="preserve">      12 177 868 531   </w:t>
            </w:r>
          </w:p>
        </w:tc>
        <w:tc>
          <w:tcPr>
            <w:tcW w:w="997" w:type="pct"/>
            <w:shd w:val="clear" w:color="auto" w:fill="auto"/>
            <w:vAlign w:val="center"/>
            <w:hideMark/>
          </w:tcPr>
          <w:p w:rsidR="006068A4" w:rsidRPr="006068A4" w:rsidRDefault="006068A4" w:rsidP="00340EA3">
            <w:pPr>
              <w:autoSpaceDE/>
              <w:autoSpaceDN/>
              <w:adjustRightInd/>
              <w:spacing w:after="0" w:line="240" w:lineRule="auto"/>
              <w:jc w:val="right"/>
              <w:rPr>
                <w:rFonts w:ascii="Arial" w:eastAsia="Times New Roman" w:hAnsi="Arial" w:cs="Arial"/>
                <w:bCs w:val="0"/>
                <w:sz w:val="20"/>
                <w:szCs w:val="20"/>
                <w:lang w:eastAsia="fr-FR"/>
              </w:rPr>
            </w:pPr>
            <w:r w:rsidRPr="006068A4">
              <w:rPr>
                <w:rFonts w:ascii="Arial" w:eastAsia="Times New Roman" w:hAnsi="Arial" w:cs="Arial"/>
                <w:bCs w:val="0"/>
                <w:sz w:val="20"/>
                <w:szCs w:val="20"/>
                <w:lang w:eastAsia="fr-FR"/>
              </w:rPr>
              <w:t xml:space="preserve">         3,55   </w:t>
            </w:r>
          </w:p>
        </w:tc>
      </w:tr>
      <w:tr w:rsidR="006068A4" w:rsidRPr="006068A4" w:rsidTr="006068A4">
        <w:trPr>
          <w:trHeight w:val="20"/>
        </w:trPr>
        <w:tc>
          <w:tcPr>
            <w:tcW w:w="2359" w:type="pct"/>
            <w:shd w:val="clear" w:color="auto" w:fill="auto"/>
            <w:vAlign w:val="center"/>
            <w:hideMark/>
          </w:tcPr>
          <w:p w:rsidR="006068A4" w:rsidRPr="006068A4" w:rsidRDefault="006068A4" w:rsidP="00340EA3">
            <w:pPr>
              <w:autoSpaceDE/>
              <w:autoSpaceDN/>
              <w:adjustRightInd/>
              <w:spacing w:after="0" w:line="240" w:lineRule="auto"/>
              <w:rPr>
                <w:rFonts w:ascii="Arial" w:eastAsia="Times New Roman" w:hAnsi="Arial" w:cs="Arial"/>
                <w:bCs w:val="0"/>
                <w:sz w:val="20"/>
                <w:szCs w:val="20"/>
                <w:lang w:eastAsia="fr-FR"/>
              </w:rPr>
            </w:pPr>
            <w:r w:rsidRPr="006068A4">
              <w:rPr>
                <w:rFonts w:ascii="Arial" w:eastAsia="Times New Roman" w:hAnsi="Arial" w:cs="Arial"/>
                <w:bCs w:val="0"/>
                <w:sz w:val="20"/>
                <w:szCs w:val="20"/>
                <w:lang w:eastAsia="fr-FR"/>
              </w:rPr>
              <w:t>Tuberculose</w:t>
            </w:r>
          </w:p>
        </w:tc>
        <w:tc>
          <w:tcPr>
            <w:tcW w:w="1645" w:type="pct"/>
            <w:shd w:val="clear" w:color="auto" w:fill="auto"/>
            <w:vAlign w:val="center"/>
            <w:hideMark/>
          </w:tcPr>
          <w:p w:rsidR="006068A4" w:rsidRPr="006068A4" w:rsidRDefault="006068A4" w:rsidP="00340EA3">
            <w:pPr>
              <w:autoSpaceDE/>
              <w:autoSpaceDN/>
              <w:adjustRightInd/>
              <w:spacing w:after="0" w:line="240" w:lineRule="auto"/>
              <w:jc w:val="right"/>
              <w:rPr>
                <w:rFonts w:ascii="Arial" w:eastAsia="Times New Roman" w:hAnsi="Arial" w:cs="Arial"/>
                <w:bCs w:val="0"/>
                <w:sz w:val="20"/>
                <w:szCs w:val="20"/>
                <w:lang w:eastAsia="fr-FR"/>
              </w:rPr>
            </w:pPr>
            <w:r w:rsidRPr="006068A4">
              <w:rPr>
                <w:rFonts w:ascii="Arial" w:eastAsia="Times New Roman" w:hAnsi="Arial" w:cs="Arial"/>
                <w:bCs w:val="0"/>
                <w:sz w:val="20"/>
                <w:szCs w:val="20"/>
                <w:lang w:eastAsia="fr-FR"/>
              </w:rPr>
              <w:t xml:space="preserve">            92 363 785   </w:t>
            </w:r>
          </w:p>
        </w:tc>
        <w:tc>
          <w:tcPr>
            <w:tcW w:w="997" w:type="pct"/>
            <w:shd w:val="clear" w:color="auto" w:fill="auto"/>
            <w:vAlign w:val="center"/>
            <w:hideMark/>
          </w:tcPr>
          <w:p w:rsidR="006068A4" w:rsidRPr="006068A4" w:rsidRDefault="006068A4" w:rsidP="00340EA3">
            <w:pPr>
              <w:autoSpaceDE/>
              <w:autoSpaceDN/>
              <w:adjustRightInd/>
              <w:spacing w:after="0" w:line="240" w:lineRule="auto"/>
              <w:jc w:val="right"/>
              <w:rPr>
                <w:rFonts w:ascii="Arial" w:eastAsia="Times New Roman" w:hAnsi="Arial" w:cs="Arial"/>
                <w:bCs w:val="0"/>
                <w:sz w:val="20"/>
                <w:szCs w:val="20"/>
                <w:lang w:eastAsia="fr-FR"/>
              </w:rPr>
            </w:pPr>
            <w:r w:rsidRPr="006068A4">
              <w:rPr>
                <w:rFonts w:ascii="Arial" w:eastAsia="Times New Roman" w:hAnsi="Arial" w:cs="Arial"/>
                <w:bCs w:val="0"/>
                <w:sz w:val="20"/>
                <w:szCs w:val="20"/>
                <w:lang w:eastAsia="fr-FR"/>
              </w:rPr>
              <w:t xml:space="preserve">         0,03   </w:t>
            </w:r>
          </w:p>
        </w:tc>
      </w:tr>
      <w:tr w:rsidR="006068A4" w:rsidRPr="006068A4" w:rsidTr="006068A4">
        <w:trPr>
          <w:trHeight w:val="20"/>
        </w:trPr>
        <w:tc>
          <w:tcPr>
            <w:tcW w:w="2359" w:type="pct"/>
            <w:shd w:val="clear" w:color="auto" w:fill="auto"/>
            <w:vAlign w:val="center"/>
            <w:hideMark/>
          </w:tcPr>
          <w:p w:rsidR="006068A4" w:rsidRPr="006068A4" w:rsidRDefault="006068A4" w:rsidP="00340EA3">
            <w:pPr>
              <w:autoSpaceDE/>
              <w:autoSpaceDN/>
              <w:adjustRightInd/>
              <w:spacing w:after="0" w:line="240" w:lineRule="auto"/>
              <w:rPr>
                <w:rFonts w:ascii="Arial" w:eastAsia="Times New Roman" w:hAnsi="Arial" w:cs="Arial"/>
                <w:bCs w:val="0"/>
                <w:sz w:val="20"/>
                <w:szCs w:val="20"/>
                <w:lang w:eastAsia="fr-FR"/>
              </w:rPr>
            </w:pPr>
            <w:r w:rsidRPr="006068A4">
              <w:rPr>
                <w:rFonts w:ascii="Arial" w:eastAsia="Times New Roman" w:hAnsi="Arial" w:cs="Arial"/>
                <w:bCs w:val="0"/>
                <w:sz w:val="20"/>
                <w:szCs w:val="20"/>
                <w:lang w:eastAsia="fr-FR"/>
              </w:rPr>
              <w:t>Paludisme</w:t>
            </w:r>
          </w:p>
        </w:tc>
        <w:tc>
          <w:tcPr>
            <w:tcW w:w="1645" w:type="pct"/>
            <w:shd w:val="clear" w:color="auto" w:fill="auto"/>
            <w:vAlign w:val="center"/>
            <w:hideMark/>
          </w:tcPr>
          <w:p w:rsidR="006068A4" w:rsidRPr="006068A4" w:rsidRDefault="006068A4" w:rsidP="00340EA3">
            <w:pPr>
              <w:autoSpaceDE/>
              <w:autoSpaceDN/>
              <w:adjustRightInd/>
              <w:spacing w:after="0" w:line="240" w:lineRule="auto"/>
              <w:jc w:val="right"/>
              <w:rPr>
                <w:rFonts w:ascii="Arial" w:eastAsia="Times New Roman" w:hAnsi="Arial" w:cs="Arial"/>
                <w:bCs w:val="0"/>
                <w:sz w:val="20"/>
                <w:szCs w:val="20"/>
                <w:lang w:eastAsia="fr-FR"/>
              </w:rPr>
            </w:pPr>
            <w:r w:rsidRPr="006068A4">
              <w:rPr>
                <w:rFonts w:ascii="Arial" w:eastAsia="Times New Roman" w:hAnsi="Arial" w:cs="Arial"/>
                <w:bCs w:val="0"/>
                <w:sz w:val="20"/>
                <w:szCs w:val="20"/>
                <w:lang w:eastAsia="fr-FR"/>
              </w:rPr>
              <w:t xml:space="preserve">    119 484 879 326   </w:t>
            </w:r>
          </w:p>
        </w:tc>
        <w:tc>
          <w:tcPr>
            <w:tcW w:w="997" w:type="pct"/>
            <w:shd w:val="clear" w:color="auto" w:fill="auto"/>
            <w:vAlign w:val="center"/>
            <w:hideMark/>
          </w:tcPr>
          <w:p w:rsidR="006068A4" w:rsidRPr="006068A4" w:rsidRDefault="006068A4" w:rsidP="00340EA3">
            <w:pPr>
              <w:autoSpaceDE/>
              <w:autoSpaceDN/>
              <w:adjustRightInd/>
              <w:spacing w:after="0" w:line="240" w:lineRule="auto"/>
              <w:jc w:val="right"/>
              <w:rPr>
                <w:rFonts w:ascii="Arial" w:eastAsia="Times New Roman" w:hAnsi="Arial" w:cs="Arial"/>
                <w:bCs w:val="0"/>
                <w:sz w:val="20"/>
                <w:szCs w:val="20"/>
                <w:lang w:eastAsia="fr-FR"/>
              </w:rPr>
            </w:pPr>
            <w:r w:rsidRPr="006068A4">
              <w:rPr>
                <w:rFonts w:ascii="Arial" w:eastAsia="Times New Roman" w:hAnsi="Arial" w:cs="Arial"/>
                <w:bCs w:val="0"/>
                <w:sz w:val="20"/>
                <w:szCs w:val="20"/>
                <w:lang w:eastAsia="fr-FR"/>
              </w:rPr>
              <w:t xml:space="preserve">       34,78   </w:t>
            </w:r>
          </w:p>
        </w:tc>
      </w:tr>
      <w:tr w:rsidR="006068A4" w:rsidRPr="006068A4" w:rsidTr="006068A4">
        <w:trPr>
          <w:trHeight w:val="20"/>
        </w:trPr>
        <w:tc>
          <w:tcPr>
            <w:tcW w:w="2359" w:type="pct"/>
            <w:shd w:val="clear" w:color="auto" w:fill="auto"/>
            <w:vAlign w:val="center"/>
            <w:hideMark/>
          </w:tcPr>
          <w:p w:rsidR="006068A4" w:rsidRPr="006068A4" w:rsidRDefault="006068A4" w:rsidP="00340EA3">
            <w:pPr>
              <w:autoSpaceDE/>
              <w:autoSpaceDN/>
              <w:adjustRightInd/>
              <w:spacing w:after="0" w:line="240" w:lineRule="auto"/>
              <w:rPr>
                <w:rFonts w:ascii="Arial" w:eastAsia="Times New Roman" w:hAnsi="Arial" w:cs="Arial"/>
                <w:bCs w:val="0"/>
                <w:sz w:val="20"/>
                <w:szCs w:val="20"/>
                <w:lang w:eastAsia="fr-FR"/>
              </w:rPr>
            </w:pPr>
            <w:r w:rsidRPr="006068A4">
              <w:rPr>
                <w:rFonts w:ascii="Arial" w:eastAsia="Times New Roman" w:hAnsi="Arial" w:cs="Arial"/>
                <w:bCs w:val="0"/>
                <w:sz w:val="20"/>
                <w:szCs w:val="20"/>
                <w:lang w:eastAsia="fr-FR"/>
              </w:rPr>
              <w:t>Santé de la reproduction</w:t>
            </w:r>
          </w:p>
        </w:tc>
        <w:tc>
          <w:tcPr>
            <w:tcW w:w="1645" w:type="pct"/>
            <w:shd w:val="clear" w:color="auto" w:fill="auto"/>
            <w:vAlign w:val="center"/>
            <w:hideMark/>
          </w:tcPr>
          <w:p w:rsidR="006068A4" w:rsidRPr="006068A4" w:rsidRDefault="006068A4" w:rsidP="00340EA3">
            <w:pPr>
              <w:autoSpaceDE/>
              <w:autoSpaceDN/>
              <w:adjustRightInd/>
              <w:spacing w:after="0" w:line="240" w:lineRule="auto"/>
              <w:jc w:val="right"/>
              <w:rPr>
                <w:rFonts w:ascii="Arial" w:eastAsia="Times New Roman" w:hAnsi="Arial" w:cs="Arial"/>
                <w:bCs w:val="0"/>
                <w:sz w:val="20"/>
                <w:szCs w:val="20"/>
                <w:lang w:eastAsia="fr-FR"/>
              </w:rPr>
            </w:pPr>
            <w:r w:rsidRPr="006068A4">
              <w:rPr>
                <w:rFonts w:ascii="Arial" w:eastAsia="Times New Roman" w:hAnsi="Arial" w:cs="Arial"/>
                <w:bCs w:val="0"/>
                <w:sz w:val="20"/>
                <w:szCs w:val="20"/>
                <w:lang w:eastAsia="fr-FR"/>
              </w:rPr>
              <w:t xml:space="preserve">      20 443 087 856   </w:t>
            </w:r>
          </w:p>
        </w:tc>
        <w:tc>
          <w:tcPr>
            <w:tcW w:w="997" w:type="pct"/>
            <w:shd w:val="clear" w:color="auto" w:fill="auto"/>
            <w:vAlign w:val="center"/>
            <w:hideMark/>
          </w:tcPr>
          <w:p w:rsidR="006068A4" w:rsidRPr="006068A4" w:rsidRDefault="006068A4" w:rsidP="00340EA3">
            <w:pPr>
              <w:autoSpaceDE/>
              <w:autoSpaceDN/>
              <w:adjustRightInd/>
              <w:spacing w:after="0" w:line="240" w:lineRule="auto"/>
              <w:jc w:val="right"/>
              <w:rPr>
                <w:rFonts w:ascii="Arial" w:eastAsia="Times New Roman" w:hAnsi="Arial" w:cs="Arial"/>
                <w:bCs w:val="0"/>
                <w:sz w:val="20"/>
                <w:szCs w:val="20"/>
                <w:lang w:eastAsia="fr-FR"/>
              </w:rPr>
            </w:pPr>
            <w:r w:rsidRPr="006068A4">
              <w:rPr>
                <w:rFonts w:ascii="Arial" w:eastAsia="Times New Roman" w:hAnsi="Arial" w:cs="Arial"/>
                <w:bCs w:val="0"/>
                <w:sz w:val="20"/>
                <w:szCs w:val="20"/>
                <w:lang w:eastAsia="fr-FR"/>
              </w:rPr>
              <w:t xml:space="preserve">         5,95   </w:t>
            </w:r>
          </w:p>
        </w:tc>
      </w:tr>
      <w:tr w:rsidR="006068A4" w:rsidRPr="006068A4" w:rsidTr="006068A4">
        <w:trPr>
          <w:trHeight w:val="20"/>
        </w:trPr>
        <w:tc>
          <w:tcPr>
            <w:tcW w:w="2359" w:type="pct"/>
            <w:shd w:val="clear" w:color="auto" w:fill="auto"/>
            <w:vAlign w:val="center"/>
            <w:hideMark/>
          </w:tcPr>
          <w:p w:rsidR="006068A4" w:rsidRPr="006068A4" w:rsidRDefault="006068A4" w:rsidP="00340EA3">
            <w:pPr>
              <w:autoSpaceDE/>
              <w:autoSpaceDN/>
              <w:adjustRightInd/>
              <w:spacing w:after="0" w:line="240" w:lineRule="auto"/>
              <w:rPr>
                <w:rFonts w:ascii="Arial" w:eastAsia="Times New Roman" w:hAnsi="Arial" w:cs="Arial"/>
                <w:bCs w:val="0"/>
                <w:sz w:val="20"/>
                <w:szCs w:val="20"/>
                <w:lang w:eastAsia="fr-FR"/>
              </w:rPr>
            </w:pPr>
            <w:r w:rsidRPr="006068A4">
              <w:rPr>
                <w:rFonts w:ascii="Arial" w:eastAsia="Times New Roman" w:hAnsi="Arial" w:cs="Arial"/>
                <w:bCs w:val="0"/>
                <w:sz w:val="20"/>
                <w:szCs w:val="20"/>
                <w:lang w:eastAsia="fr-FR"/>
              </w:rPr>
              <w:t>Autres maladies et affections de santé</w:t>
            </w:r>
          </w:p>
        </w:tc>
        <w:tc>
          <w:tcPr>
            <w:tcW w:w="1645" w:type="pct"/>
            <w:shd w:val="clear" w:color="auto" w:fill="auto"/>
            <w:vAlign w:val="center"/>
            <w:hideMark/>
          </w:tcPr>
          <w:p w:rsidR="006068A4" w:rsidRPr="006068A4" w:rsidRDefault="006068A4" w:rsidP="00340EA3">
            <w:pPr>
              <w:autoSpaceDE/>
              <w:autoSpaceDN/>
              <w:adjustRightInd/>
              <w:spacing w:after="0" w:line="240" w:lineRule="auto"/>
              <w:jc w:val="right"/>
              <w:rPr>
                <w:rFonts w:ascii="Arial" w:eastAsia="Times New Roman" w:hAnsi="Arial" w:cs="Arial"/>
                <w:bCs w:val="0"/>
                <w:sz w:val="20"/>
                <w:szCs w:val="20"/>
                <w:lang w:eastAsia="fr-FR"/>
              </w:rPr>
            </w:pPr>
            <w:r w:rsidRPr="006068A4">
              <w:rPr>
                <w:rFonts w:ascii="Arial" w:eastAsia="Times New Roman" w:hAnsi="Arial" w:cs="Arial"/>
                <w:bCs w:val="0"/>
                <w:sz w:val="20"/>
                <w:szCs w:val="20"/>
                <w:lang w:eastAsia="fr-FR"/>
              </w:rPr>
              <w:t xml:space="preserve">    191 306 155 302   </w:t>
            </w:r>
          </w:p>
        </w:tc>
        <w:tc>
          <w:tcPr>
            <w:tcW w:w="997" w:type="pct"/>
            <w:shd w:val="clear" w:color="auto" w:fill="auto"/>
            <w:vAlign w:val="center"/>
            <w:hideMark/>
          </w:tcPr>
          <w:p w:rsidR="006068A4" w:rsidRPr="006068A4" w:rsidRDefault="006068A4" w:rsidP="00340EA3">
            <w:pPr>
              <w:autoSpaceDE/>
              <w:autoSpaceDN/>
              <w:adjustRightInd/>
              <w:spacing w:after="0" w:line="240" w:lineRule="auto"/>
              <w:jc w:val="right"/>
              <w:rPr>
                <w:rFonts w:ascii="Arial" w:eastAsia="Times New Roman" w:hAnsi="Arial" w:cs="Arial"/>
                <w:bCs w:val="0"/>
                <w:sz w:val="20"/>
                <w:szCs w:val="20"/>
                <w:lang w:eastAsia="fr-FR"/>
              </w:rPr>
            </w:pPr>
            <w:r w:rsidRPr="006068A4">
              <w:rPr>
                <w:rFonts w:ascii="Arial" w:eastAsia="Times New Roman" w:hAnsi="Arial" w:cs="Arial"/>
                <w:bCs w:val="0"/>
                <w:sz w:val="20"/>
                <w:szCs w:val="20"/>
                <w:lang w:eastAsia="fr-FR"/>
              </w:rPr>
              <w:t xml:space="preserve">       55,69   </w:t>
            </w:r>
          </w:p>
        </w:tc>
      </w:tr>
      <w:tr w:rsidR="006068A4" w:rsidRPr="006068A4" w:rsidTr="006068A4">
        <w:trPr>
          <w:trHeight w:val="20"/>
        </w:trPr>
        <w:tc>
          <w:tcPr>
            <w:tcW w:w="2359" w:type="pct"/>
            <w:shd w:val="clear" w:color="auto" w:fill="auto"/>
            <w:vAlign w:val="center"/>
            <w:hideMark/>
          </w:tcPr>
          <w:p w:rsidR="006068A4" w:rsidRPr="006068A4" w:rsidRDefault="006068A4" w:rsidP="00340EA3">
            <w:pPr>
              <w:autoSpaceDE/>
              <w:autoSpaceDN/>
              <w:adjustRightInd/>
              <w:spacing w:after="0" w:line="240" w:lineRule="auto"/>
              <w:rPr>
                <w:rFonts w:ascii="Arial" w:eastAsia="Times New Roman" w:hAnsi="Arial" w:cs="Arial"/>
                <w:bCs w:val="0"/>
                <w:sz w:val="20"/>
                <w:szCs w:val="20"/>
                <w:lang w:eastAsia="fr-FR"/>
              </w:rPr>
            </w:pPr>
            <w:r w:rsidRPr="006068A4">
              <w:rPr>
                <w:rFonts w:ascii="Arial" w:eastAsia="Times New Roman" w:hAnsi="Arial" w:cs="Arial"/>
                <w:bCs w:val="0"/>
                <w:sz w:val="20"/>
                <w:szCs w:val="20"/>
                <w:lang w:eastAsia="fr-FR"/>
              </w:rPr>
              <w:t>Ensemble</w:t>
            </w:r>
          </w:p>
        </w:tc>
        <w:tc>
          <w:tcPr>
            <w:tcW w:w="1645" w:type="pct"/>
            <w:shd w:val="clear" w:color="auto" w:fill="auto"/>
            <w:vAlign w:val="center"/>
            <w:hideMark/>
          </w:tcPr>
          <w:p w:rsidR="006068A4" w:rsidRPr="006068A4" w:rsidRDefault="006068A4" w:rsidP="00340EA3">
            <w:pPr>
              <w:autoSpaceDE/>
              <w:autoSpaceDN/>
              <w:adjustRightInd/>
              <w:spacing w:after="0" w:line="240" w:lineRule="auto"/>
              <w:jc w:val="right"/>
              <w:rPr>
                <w:rFonts w:ascii="Arial" w:eastAsia="Times New Roman" w:hAnsi="Arial" w:cs="Arial"/>
                <w:bCs w:val="0"/>
                <w:sz w:val="20"/>
                <w:szCs w:val="20"/>
                <w:lang w:eastAsia="fr-FR"/>
              </w:rPr>
            </w:pPr>
            <w:r w:rsidRPr="006068A4">
              <w:rPr>
                <w:rFonts w:ascii="Arial" w:eastAsia="Times New Roman" w:hAnsi="Arial" w:cs="Arial"/>
                <w:bCs w:val="0"/>
                <w:sz w:val="20"/>
                <w:szCs w:val="20"/>
                <w:lang w:eastAsia="fr-FR"/>
              </w:rPr>
              <w:t xml:space="preserve">    343 504 354 799   </w:t>
            </w:r>
          </w:p>
        </w:tc>
        <w:tc>
          <w:tcPr>
            <w:tcW w:w="997" w:type="pct"/>
            <w:shd w:val="clear" w:color="auto" w:fill="auto"/>
            <w:vAlign w:val="center"/>
            <w:hideMark/>
          </w:tcPr>
          <w:p w:rsidR="006068A4" w:rsidRPr="006068A4" w:rsidRDefault="006068A4" w:rsidP="00340EA3">
            <w:pPr>
              <w:autoSpaceDE/>
              <w:autoSpaceDN/>
              <w:adjustRightInd/>
              <w:spacing w:after="0" w:line="240" w:lineRule="auto"/>
              <w:jc w:val="right"/>
              <w:rPr>
                <w:rFonts w:ascii="Arial" w:eastAsia="Times New Roman" w:hAnsi="Arial" w:cs="Arial"/>
                <w:bCs w:val="0"/>
                <w:sz w:val="20"/>
                <w:szCs w:val="20"/>
                <w:lang w:eastAsia="fr-FR"/>
              </w:rPr>
            </w:pPr>
            <w:r w:rsidRPr="006068A4">
              <w:rPr>
                <w:rFonts w:ascii="Arial" w:eastAsia="Times New Roman" w:hAnsi="Arial" w:cs="Arial"/>
                <w:bCs w:val="0"/>
                <w:sz w:val="20"/>
                <w:szCs w:val="20"/>
                <w:lang w:eastAsia="fr-FR"/>
              </w:rPr>
              <w:t xml:space="preserve">      100,00   </w:t>
            </w:r>
          </w:p>
        </w:tc>
      </w:tr>
    </w:tbl>
    <w:p w:rsidR="00CA77BF" w:rsidRPr="00533D86" w:rsidRDefault="00CA77BF" w:rsidP="00587784">
      <w:pPr>
        <w:spacing w:line="312" w:lineRule="auto"/>
      </w:pPr>
      <w:r w:rsidRPr="00533D86">
        <w:t>Les comptes 2013 font ressortir des dépenses liées aux principales maladies que sont :</w:t>
      </w:r>
    </w:p>
    <w:p w:rsidR="00340EA3" w:rsidRDefault="00AD3287" w:rsidP="0053700E">
      <w:pPr>
        <w:pStyle w:val="Paragraphedeliste"/>
        <w:numPr>
          <w:ilvl w:val="0"/>
          <w:numId w:val="10"/>
        </w:numPr>
        <w:spacing w:line="312" w:lineRule="auto"/>
        <w:ind w:left="426"/>
      </w:pPr>
      <w:r>
        <w:t>Le paludisme </w:t>
      </w:r>
      <w:r w:rsidR="00CA77BF" w:rsidRPr="00533D86">
        <w:t xml:space="preserve"> représente 3</w:t>
      </w:r>
      <w:r w:rsidR="00352053">
        <w:t>4</w:t>
      </w:r>
      <w:r w:rsidR="00CA77BF" w:rsidRPr="00533D86">
        <w:t>,</w:t>
      </w:r>
      <w:r w:rsidR="00352053">
        <w:t>8</w:t>
      </w:r>
      <w:r w:rsidR="00CA77BF" w:rsidRPr="00533D86">
        <w:t>8% des dépenses courantes de santé</w:t>
      </w:r>
      <w:r w:rsidR="003A01A0" w:rsidRPr="00533D86">
        <w:t xml:space="preserve"> et </w:t>
      </w:r>
      <w:r w:rsidR="00352053">
        <w:t>62</w:t>
      </w:r>
      <w:r w:rsidR="003A01A0" w:rsidRPr="00533D86">
        <w:t>,</w:t>
      </w:r>
      <w:r w:rsidR="00352053">
        <w:t>45</w:t>
      </w:r>
      <w:r w:rsidR="003A01A0" w:rsidRPr="00533D86">
        <w:t>% des dépenses des maladies infectieuses et parasitaires</w:t>
      </w:r>
      <w:r w:rsidR="00CA77BF" w:rsidRPr="00533D86">
        <w:t xml:space="preserve"> ;</w:t>
      </w:r>
    </w:p>
    <w:p w:rsidR="00340EA3" w:rsidRPr="00533D86" w:rsidRDefault="00340EA3" w:rsidP="00340EA3">
      <w:pPr>
        <w:pStyle w:val="Paragraphedeliste"/>
        <w:numPr>
          <w:ilvl w:val="0"/>
          <w:numId w:val="10"/>
        </w:numPr>
        <w:spacing w:line="312" w:lineRule="auto"/>
        <w:ind w:left="426"/>
      </w:pPr>
      <w:r w:rsidRPr="00533D86">
        <w:t xml:space="preserve">Le VIH et </w:t>
      </w:r>
      <w:r>
        <w:t>le</w:t>
      </w:r>
      <w:r w:rsidRPr="00533D86">
        <w:t xml:space="preserve"> SIDAreprésente </w:t>
      </w:r>
      <w:r>
        <w:t>3</w:t>
      </w:r>
      <w:r w:rsidRPr="00533D86">
        <w:t>,</w:t>
      </w:r>
      <w:r>
        <w:t>55</w:t>
      </w:r>
      <w:r w:rsidRPr="00533D86">
        <w:t xml:space="preserve">% des dépenses courantes de santé et </w:t>
      </w:r>
      <w:r>
        <w:t>6</w:t>
      </w:r>
      <w:r w:rsidRPr="00533D86">
        <w:t>,</w:t>
      </w:r>
      <w:r>
        <w:t>36</w:t>
      </w:r>
      <w:r w:rsidRPr="00533D86">
        <w:t>% des dépenses des maladies infectieuses et parasitaires ;</w:t>
      </w:r>
    </w:p>
    <w:p w:rsidR="00340EA3" w:rsidRPr="00533D86" w:rsidRDefault="00340EA3" w:rsidP="00340EA3">
      <w:pPr>
        <w:pStyle w:val="Paragraphedeliste"/>
        <w:numPr>
          <w:ilvl w:val="0"/>
          <w:numId w:val="10"/>
        </w:numPr>
        <w:spacing w:line="312" w:lineRule="auto"/>
        <w:ind w:left="426"/>
      </w:pPr>
      <w:r w:rsidRPr="00533D86">
        <w:t>La tuberculose représente 0,0</w:t>
      </w:r>
      <w:r>
        <w:t>3</w:t>
      </w:r>
      <w:r w:rsidRPr="00533D86">
        <w:t>% des dépenses courantes de santé  et 0,0</w:t>
      </w:r>
      <w:r>
        <w:t>48</w:t>
      </w:r>
      <w:r w:rsidRPr="00533D86">
        <w:t>% des dépenses des maladies infectieuses et parasitaires ;</w:t>
      </w:r>
    </w:p>
    <w:p w:rsidR="00340EA3" w:rsidRPr="00FA42D4" w:rsidRDefault="00340EA3" w:rsidP="00340EA3">
      <w:pPr>
        <w:pStyle w:val="Paragraphedeliste"/>
        <w:numPr>
          <w:ilvl w:val="0"/>
          <w:numId w:val="10"/>
        </w:numPr>
        <w:spacing w:line="312" w:lineRule="auto"/>
        <w:ind w:left="426"/>
      </w:pPr>
      <w:r>
        <w:t xml:space="preserve">La </w:t>
      </w:r>
      <w:r w:rsidRPr="00FA42D4">
        <w:t>S</w:t>
      </w:r>
      <w:r>
        <w:t xml:space="preserve">anté de  la </w:t>
      </w:r>
      <w:r w:rsidRPr="00FA42D4">
        <w:t>R</w:t>
      </w:r>
      <w:r>
        <w:t xml:space="preserve">eproduction (SR) </w:t>
      </w:r>
      <w:r w:rsidRPr="00FA42D4">
        <w:t xml:space="preserve"> représente </w:t>
      </w:r>
      <w:r>
        <w:t>5</w:t>
      </w:r>
      <w:r w:rsidRPr="00FA42D4">
        <w:t>,</w:t>
      </w:r>
      <w:r>
        <w:t>95</w:t>
      </w:r>
      <w:r w:rsidRPr="00FA42D4">
        <w:t>% des dépenses courantes de santé.</w:t>
      </w:r>
    </w:p>
    <w:p w:rsidR="00340EA3" w:rsidRDefault="00340EA3" w:rsidP="00340EA3"/>
    <w:p w:rsidR="00340EA3" w:rsidRDefault="00340EA3" w:rsidP="00340EA3">
      <w:pPr>
        <w:pStyle w:val="Paragraphedeliste"/>
        <w:spacing w:line="312" w:lineRule="auto"/>
        <w:ind w:left="426"/>
      </w:pPr>
      <w:r>
        <w:br w:type="page"/>
      </w:r>
    </w:p>
    <w:p w:rsidR="00CA77BF" w:rsidRPr="00533D86" w:rsidRDefault="00CA77BF" w:rsidP="00340EA3">
      <w:pPr>
        <w:pStyle w:val="Paragraphedeliste"/>
        <w:spacing w:line="312" w:lineRule="auto"/>
        <w:ind w:left="426"/>
      </w:pPr>
    </w:p>
    <w:p w:rsidR="00956234" w:rsidRDefault="00A7300D">
      <w:pPr>
        <w:autoSpaceDE/>
        <w:autoSpaceDN/>
        <w:adjustRightInd/>
        <w:spacing w:after="200" w:line="276" w:lineRule="auto"/>
        <w:jc w:val="left"/>
        <w:rPr>
          <w:rFonts w:ascii="Arial" w:eastAsia="Times New Roman" w:hAnsi="Arial" w:cs="Arial"/>
          <w:b/>
          <w:bCs w:val="0"/>
          <w:noProof/>
          <w:sz w:val="22"/>
          <w:szCs w:val="22"/>
          <w:lang w:eastAsia="fr-FR"/>
        </w:rPr>
      </w:pPr>
      <w:r w:rsidRPr="00A7300D">
        <w:rPr>
          <w:noProof/>
          <w:lang w:eastAsia="fr-FR"/>
        </w:rPr>
        <w:pict>
          <v:shape id="Organigramme : Bande perforée 12" o:spid="_x0000_s1031" type="#_x0000_t122" style="position:absolute;margin-left:4.7pt;margin-top:237.15pt;width:462pt;height:69.75pt;z-index:251659776;visibility:visible;mso-position-horizontal-relative:margin;mso-position-vertic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" fillcolor="white [3201]" strokecolor="black [3200]" strokeweight="2pt">
            <v:path arrowok="t"/>
            <v:textbox style="mso-next-textbox:#Organigramme : Bande perforée 12">
              <w:txbxContent>
                <w:p w:rsidR="00086EBB" w:rsidRPr="00E913F6" w:rsidRDefault="00086EBB" w:rsidP="00921987">
                  <w:pPr>
                    <w:spacing w:line="312" w:lineRule="auto"/>
                    <w:ind w:left="1416" w:firstLine="708"/>
                    <w:rPr>
                      <w:color w:val="000000" w:themeColor="text1"/>
                      <w:sz w:val="48"/>
                    </w:rPr>
                  </w:pPr>
                  <w:r>
                    <w:rPr>
                      <w:color w:val="000000" w:themeColor="text1"/>
                      <w:sz w:val="48"/>
                    </w:rPr>
                    <w:t>TROISIEME</w:t>
                  </w:r>
                  <w:r w:rsidRPr="00E913F6">
                    <w:rPr>
                      <w:color w:val="000000" w:themeColor="text1"/>
                      <w:sz w:val="48"/>
                    </w:rPr>
                    <w:t xml:space="preserve"> PARTIE</w:t>
                  </w:r>
                </w:p>
                <w:p w:rsidR="00086EBB" w:rsidRDefault="00086EBB" w:rsidP="00921987">
                  <w:pPr>
                    <w:jc w:val="center"/>
                  </w:pPr>
                </w:p>
              </w:txbxContent>
            </v:textbox>
            <w10:wrap type="square" anchorx="margin" anchory="margin"/>
          </v:shape>
        </w:pict>
      </w:r>
      <w:r w:rsidR="00956234">
        <w:br w:type="page"/>
      </w:r>
    </w:p>
    <w:p w:rsidR="00EA2F93" w:rsidRPr="0053700E" w:rsidRDefault="00956234" w:rsidP="00956234">
      <w:pPr>
        <w:pStyle w:val="Titre1"/>
      </w:pPr>
      <w:bookmarkStart w:id="65" w:name="_Toc456334566"/>
      <w:r>
        <w:t>Ré</w:t>
      </w:r>
      <w:r w:rsidRPr="00533D86">
        <w:t>sultat</w:t>
      </w:r>
      <w:r>
        <w:t>s des dé</w:t>
      </w:r>
      <w:r w:rsidRPr="00533D86">
        <w:t>penses du paludisme</w:t>
      </w:r>
      <w:bookmarkEnd w:id="65"/>
    </w:p>
    <w:p w:rsidR="006C002B" w:rsidRPr="00533D86" w:rsidRDefault="006C002B" w:rsidP="00956234">
      <w:pPr>
        <w:pStyle w:val="Titre2"/>
      </w:pPr>
      <w:bookmarkStart w:id="66" w:name="_Toc456334567"/>
      <w:r w:rsidRPr="00533D86">
        <w:rPr>
          <w:noProof/>
        </w:rPr>
        <w:t>Aperçu sur la situation du paludisme au Mali</w:t>
      </w:r>
      <w:bookmarkEnd w:id="66"/>
    </w:p>
    <w:p w:rsidR="006C002B" w:rsidRPr="00533D86" w:rsidRDefault="006C002B" w:rsidP="00587784">
      <w:pPr>
        <w:spacing w:line="312" w:lineRule="auto"/>
        <w:rPr>
          <w:lang w:eastAsia="fr-FR"/>
        </w:rPr>
      </w:pPr>
      <w:r w:rsidRPr="00533D86">
        <w:rPr>
          <w:lang w:eastAsia="fr-FR"/>
        </w:rPr>
        <w:t xml:space="preserve">Le paludisme constitue l'une des premières causes de morbidité et de mortalité au Mali. Selon l’annuaire  du SLIS 2013, le taux d'incidence du paludisme grave (cas cliniques) est de </w:t>
      </w:r>
      <w:r w:rsidR="0053700E">
        <w:rPr>
          <w:lang w:eastAsia="fr-FR"/>
        </w:rPr>
        <w:t xml:space="preserve">41,69 </w:t>
      </w:r>
      <w:r w:rsidRPr="00533D86">
        <w:rPr>
          <w:lang w:eastAsia="fr-FR"/>
        </w:rPr>
        <w:t>‰ et celui du paludisme simple est de  96,78‰.</w:t>
      </w:r>
    </w:p>
    <w:p w:rsidR="00EA2F93" w:rsidRPr="00533D86" w:rsidRDefault="00EA2F93" w:rsidP="00587784">
      <w:pPr>
        <w:spacing w:line="312" w:lineRule="auto"/>
        <w:rPr>
          <w:lang w:eastAsia="fr-FR"/>
        </w:rPr>
      </w:pPr>
      <w:r w:rsidRPr="00533D86">
        <w:rPr>
          <w:lang w:eastAsia="fr-FR"/>
        </w:rPr>
        <w:t xml:space="preserve">Les enfants de moins de cinq ans, payent le plus lourd tribut </w:t>
      </w:r>
      <w:r w:rsidR="00B94F7A">
        <w:rPr>
          <w:lang w:eastAsia="fr-FR"/>
        </w:rPr>
        <w:t xml:space="preserve">pour </w:t>
      </w:r>
      <w:r w:rsidRPr="00533D86">
        <w:rPr>
          <w:lang w:eastAsia="fr-FR"/>
        </w:rPr>
        <w:t xml:space="preserve"> cette maladie </w:t>
      </w:r>
      <w:r w:rsidRPr="0053700E">
        <w:rPr>
          <w:lang w:eastAsia="fr-FR"/>
        </w:rPr>
        <w:t>[EDSM-V 2012-2013]</w:t>
      </w:r>
      <w:r w:rsidRPr="00533D86">
        <w:rPr>
          <w:lang w:eastAsia="fr-FR"/>
        </w:rPr>
        <w:t>.</w:t>
      </w:r>
    </w:p>
    <w:p w:rsidR="006C002B" w:rsidRPr="00533D86" w:rsidRDefault="006C002B" w:rsidP="00587784">
      <w:pPr>
        <w:spacing w:line="312" w:lineRule="auto"/>
        <w:rPr>
          <w:lang w:eastAsia="fr-FR"/>
        </w:rPr>
      </w:pPr>
      <w:r w:rsidRPr="00533D86">
        <w:rPr>
          <w:lang w:eastAsia="fr-FR"/>
        </w:rPr>
        <w:t>Selon l’EDSM-V 2012-2013, près de trois enfants de moins de cinq ans sur quatre avaient dormi sous une moustiquaire la nuit précédant l’enquête (73 %), dans la majorité des cas sous une MIILDA (67 %). La proportion des femmes enceintes dormant sous une MII était de 73 %, et dans la majorité des cas, la MII était une MIILDA (72 %).</w:t>
      </w:r>
    </w:p>
    <w:p w:rsidR="006C002B" w:rsidRPr="00533D86" w:rsidRDefault="006C002B" w:rsidP="00587784">
      <w:pPr>
        <w:spacing w:line="312" w:lineRule="auto"/>
        <w:rPr>
          <w:lang w:eastAsia="fr-FR"/>
        </w:rPr>
      </w:pPr>
      <w:r w:rsidRPr="00533D86">
        <w:rPr>
          <w:lang w:eastAsia="fr-FR"/>
        </w:rPr>
        <w:t>La prévalence palustre parmi les enfants âgés de 6-59 mois est estimée à 52 %. Les résultats selon le milieu de résidence font apparaître une prévalence du paludisme 3,5 fois plus élevée parmi les enfants du milieu rural que ceux du milieu urbain (60 % contre17 %) [EDSM-V 2012-2013]. Le défi de la lutte est l'atteinte de zéro décès lié au paludisme d'ici à l'an 2015 et au-delà. Pour relever ce défi, les interventions prioritaires suivantes ont été retenues :</w:t>
      </w:r>
    </w:p>
    <w:p w:rsidR="006C002B" w:rsidRPr="00533D86" w:rsidRDefault="006C002B" w:rsidP="0053700E">
      <w:pPr>
        <w:pStyle w:val="Paragraphedeliste"/>
        <w:numPr>
          <w:ilvl w:val="0"/>
          <w:numId w:val="7"/>
        </w:numPr>
        <w:spacing w:line="312" w:lineRule="auto"/>
        <w:ind w:left="426"/>
        <w:rPr>
          <w:lang w:eastAsia="fr-FR"/>
        </w:rPr>
      </w:pPr>
      <w:r w:rsidRPr="00533D86">
        <w:rPr>
          <w:lang w:eastAsia="fr-FR"/>
        </w:rPr>
        <w:t>la couverture universelle en moustiquaires imprégnées d'insecticide à longue durée (MIILD) (une  moustiquaire pour deux personnes) et en médicaments anti paludique ;</w:t>
      </w:r>
    </w:p>
    <w:p w:rsidR="006C002B" w:rsidRPr="00533D86" w:rsidRDefault="006C002B" w:rsidP="0053700E">
      <w:pPr>
        <w:pStyle w:val="Paragraphedeliste"/>
        <w:numPr>
          <w:ilvl w:val="0"/>
          <w:numId w:val="7"/>
        </w:numPr>
        <w:spacing w:line="312" w:lineRule="auto"/>
        <w:ind w:left="426"/>
        <w:rPr>
          <w:lang w:eastAsia="fr-FR"/>
        </w:rPr>
      </w:pPr>
      <w:r w:rsidRPr="00533D86">
        <w:rPr>
          <w:lang w:eastAsia="fr-FR"/>
        </w:rPr>
        <w:t>la couverture universelle en prise en charge des cas de paludisme (diagnostic et traitement) ;</w:t>
      </w:r>
    </w:p>
    <w:p w:rsidR="006C002B" w:rsidRPr="00533D86" w:rsidRDefault="006C002B" w:rsidP="0053700E">
      <w:pPr>
        <w:pStyle w:val="Paragraphedeliste"/>
        <w:numPr>
          <w:ilvl w:val="0"/>
          <w:numId w:val="7"/>
        </w:numPr>
        <w:spacing w:line="312" w:lineRule="auto"/>
        <w:ind w:left="426"/>
        <w:rPr>
          <w:lang w:eastAsia="fr-FR"/>
        </w:rPr>
      </w:pPr>
      <w:r w:rsidRPr="00533D86">
        <w:rPr>
          <w:lang w:eastAsia="fr-FR"/>
        </w:rPr>
        <w:t xml:space="preserve">la poursuite de la prévention du paludisme chez les populations cibles notamment à travers le </w:t>
      </w:r>
      <w:r w:rsidR="003A01A0" w:rsidRPr="00533D86">
        <w:rPr>
          <w:lang w:eastAsia="fr-FR"/>
        </w:rPr>
        <w:t>traitement préventif intermittent (</w:t>
      </w:r>
      <w:r w:rsidRPr="00533D86">
        <w:rPr>
          <w:lang w:eastAsia="fr-FR"/>
        </w:rPr>
        <w:t>TPI</w:t>
      </w:r>
      <w:r w:rsidR="003A01A0" w:rsidRPr="00533D86">
        <w:rPr>
          <w:lang w:eastAsia="fr-FR"/>
        </w:rPr>
        <w:t>)</w:t>
      </w:r>
      <w:r w:rsidRPr="00533D86">
        <w:rPr>
          <w:lang w:eastAsia="fr-FR"/>
        </w:rPr>
        <w:t xml:space="preserve"> et le </w:t>
      </w:r>
      <w:r w:rsidR="000F43BD" w:rsidRPr="00533D86">
        <w:rPr>
          <w:lang w:eastAsia="fr-FR"/>
        </w:rPr>
        <w:t xml:space="preserve">traitement préventif saisonnier chez les enfants (TPS) ; </w:t>
      </w:r>
    </w:p>
    <w:p w:rsidR="006C002B" w:rsidRPr="00533D86" w:rsidRDefault="006C002B" w:rsidP="0053700E">
      <w:pPr>
        <w:pStyle w:val="Paragraphedeliste"/>
        <w:numPr>
          <w:ilvl w:val="0"/>
          <w:numId w:val="7"/>
        </w:numPr>
        <w:spacing w:line="312" w:lineRule="auto"/>
        <w:ind w:left="426"/>
        <w:rPr>
          <w:lang w:eastAsia="fr-FR"/>
        </w:rPr>
      </w:pPr>
      <w:r w:rsidRPr="00533D86">
        <w:rPr>
          <w:lang w:eastAsia="fr-FR"/>
        </w:rPr>
        <w:t>le renforcement de la lutte anti vectorielle dans le volet pulvérisation intra domiciliaire (PID) et anti larvaire ;</w:t>
      </w:r>
    </w:p>
    <w:p w:rsidR="006C002B" w:rsidRPr="00533D86" w:rsidRDefault="006C002B" w:rsidP="0053700E">
      <w:pPr>
        <w:pStyle w:val="Paragraphedeliste"/>
        <w:numPr>
          <w:ilvl w:val="0"/>
          <w:numId w:val="7"/>
        </w:numPr>
        <w:spacing w:line="312" w:lineRule="auto"/>
        <w:ind w:left="426"/>
        <w:rPr>
          <w:lang w:eastAsia="fr-FR"/>
        </w:rPr>
      </w:pPr>
      <w:r w:rsidRPr="00533D86">
        <w:rPr>
          <w:lang w:eastAsia="fr-FR"/>
        </w:rPr>
        <w:t>le renforcement des capacités techniques des formations sanitaires pour le diagnostic et le traitement du paludisme ;</w:t>
      </w:r>
    </w:p>
    <w:p w:rsidR="006C002B" w:rsidRPr="00533D86" w:rsidRDefault="006C002B" w:rsidP="0053700E">
      <w:pPr>
        <w:pStyle w:val="Paragraphedeliste"/>
        <w:numPr>
          <w:ilvl w:val="0"/>
          <w:numId w:val="7"/>
        </w:numPr>
        <w:spacing w:line="312" w:lineRule="auto"/>
        <w:ind w:left="426"/>
        <w:rPr>
          <w:lang w:eastAsia="fr-FR"/>
        </w:rPr>
      </w:pPr>
      <w:r w:rsidRPr="00533D86">
        <w:rPr>
          <w:lang w:eastAsia="fr-FR"/>
        </w:rPr>
        <w:t>la poursuite de la gratuité de la prise en charge des femmes enceintes et des enfants de 0 à 5 ans tout en assurant son intégration dans le système en place ;</w:t>
      </w:r>
    </w:p>
    <w:p w:rsidR="006C002B" w:rsidRPr="00533D86" w:rsidRDefault="006C002B" w:rsidP="0053700E">
      <w:pPr>
        <w:pStyle w:val="Paragraphedeliste"/>
        <w:numPr>
          <w:ilvl w:val="0"/>
          <w:numId w:val="7"/>
        </w:numPr>
        <w:spacing w:line="312" w:lineRule="auto"/>
        <w:ind w:left="426"/>
        <w:rPr>
          <w:lang w:eastAsia="fr-FR"/>
        </w:rPr>
      </w:pPr>
      <w:r w:rsidRPr="00533D86">
        <w:rPr>
          <w:lang w:eastAsia="fr-FR"/>
        </w:rPr>
        <w:t>le renforcement de la recherche opérationnelle (antipaludiques, vaccins, MI</w:t>
      </w:r>
      <w:r w:rsidR="000F43BD" w:rsidRPr="00533D86">
        <w:rPr>
          <w:lang w:eastAsia="fr-FR"/>
        </w:rPr>
        <w:t>I</w:t>
      </w:r>
      <w:r w:rsidRPr="00533D86">
        <w:rPr>
          <w:lang w:eastAsia="fr-FR"/>
        </w:rPr>
        <w:t>LD, Pré transfert, adhésion des prestataires aux Politiques Normes et Procédures (PNP), outils moléculaires simples et efficients de surveillance de l'indice de portage du plasmodium et de la diffusion de la résistance aux médicaments et insecticides et autres directives etc.) ;</w:t>
      </w:r>
    </w:p>
    <w:p w:rsidR="006C002B" w:rsidRPr="00533D86" w:rsidRDefault="006C002B" w:rsidP="0053700E">
      <w:pPr>
        <w:pStyle w:val="Paragraphedeliste"/>
        <w:numPr>
          <w:ilvl w:val="0"/>
          <w:numId w:val="7"/>
        </w:numPr>
        <w:spacing w:line="312" w:lineRule="auto"/>
        <w:ind w:left="426"/>
        <w:rPr>
          <w:lang w:eastAsia="fr-FR"/>
        </w:rPr>
      </w:pPr>
      <w:r w:rsidRPr="00533D86">
        <w:rPr>
          <w:lang w:eastAsia="fr-FR"/>
        </w:rPr>
        <w:t>le renforcement de l'information, l'éducation et la communication sur le fardeau économique (perte de productivité des entreprises), social (journées de bonne santé perdues) et scolaire (retard scolaire) ;</w:t>
      </w:r>
    </w:p>
    <w:p w:rsidR="006C002B" w:rsidRPr="00533D86" w:rsidRDefault="006C002B" w:rsidP="0053700E">
      <w:pPr>
        <w:pStyle w:val="Paragraphedeliste"/>
        <w:numPr>
          <w:ilvl w:val="0"/>
          <w:numId w:val="7"/>
        </w:numPr>
        <w:spacing w:line="312" w:lineRule="auto"/>
        <w:ind w:left="426"/>
        <w:rPr>
          <w:lang w:eastAsia="fr-FR"/>
        </w:rPr>
      </w:pPr>
      <w:r w:rsidRPr="00533D86">
        <w:rPr>
          <w:lang w:eastAsia="fr-FR"/>
        </w:rPr>
        <w:t xml:space="preserve">le renforcement de la surveillance, monitoring et évaluation (SME) surtout dans les sites sentinelles du </w:t>
      </w:r>
      <w:r w:rsidR="00903896" w:rsidRPr="00533D86">
        <w:rPr>
          <w:lang w:eastAsia="fr-FR"/>
        </w:rPr>
        <w:t>Programme National de Lutte contre le Paludisme (</w:t>
      </w:r>
      <w:r w:rsidRPr="00533D86">
        <w:rPr>
          <w:lang w:eastAsia="fr-FR"/>
        </w:rPr>
        <w:t>PNLP</w:t>
      </w:r>
      <w:r w:rsidR="00903896" w:rsidRPr="00533D86">
        <w:rPr>
          <w:lang w:eastAsia="fr-FR"/>
        </w:rPr>
        <w:t>)</w:t>
      </w:r>
      <w:r w:rsidRPr="00533D86">
        <w:rPr>
          <w:lang w:eastAsia="fr-FR"/>
        </w:rPr>
        <w:t>.</w:t>
      </w:r>
    </w:p>
    <w:p w:rsidR="006C002B" w:rsidRPr="00533D86" w:rsidRDefault="006C002B" w:rsidP="00956234">
      <w:pPr>
        <w:pStyle w:val="Titre2"/>
        <w:rPr>
          <w:noProof/>
        </w:rPr>
      </w:pPr>
      <w:bookmarkStart w:id="67" w:name="_Toc456334568"/>
      <w:r w:rsidRPr="00533D86">
        <w:rPr>
          <w:noProof/>
        </w:rPr>
        <w:t>Recette</w:t>
      </w:r>
      <w:r w:rsidR="00956234">
        <w:rPr>
          <w:noProof/>
        </w:rPr>
        <w:t>s</w:t>
      </w:r>
      <w:r w:rsidRPr="00533D86">
        <w:rPr>
          <w:noProof/>
        </w:rPr>
        <w:t xml:space="preserve"> de</w:t>
      </w:r>
      <w:r w:rsidR="00956234">
        <w:rPr>
          <w:noProof/>
        </w:rPr>
        <w:t>s</w:t>
      </w:r>
      <w:r w:rsidRPr="00533D86">
        <w:rPr>
          <w:noProof/>
        </w:rPr>
        <w:t xml:space="preserve"> regime</w:t>
      </w:r>
      <w:r w:rsidR="00956234">
        <w:rPr>
          <w:noProof/>
        </w:rPr>
        <w:t>s</w:t>
      </w:r>
      <w:r w:rsidRPr="00533D86">
        <w:rPr>
          <w:noProof/>
        </w:rPr>
        <w:t xml:space="preserve"> de financement des dépenses du paludisme</w:t>
      </w:r>
      <w:bookmarkEnd w:id="67"/>
    </w:p>
    <w:p w:rsidR="00877042" w:rsidRDefault="006D2B64" w:rsidP="00587784">
      <w:pPr>
        <w:spacing w:line="312" w:lineRule="auto"/>
        <w:rPr>
          <w:noProof/>
          <w:lang w:eastAsia="fr-FR"/>
        </w:rPr>
      </w:pPr>
      <w:r>
        <w:rPr>
          <w:noProof/>
          <w:lang w:eastAsia="fr-FR"/>
        </w:rPr>
        <w:t xml:space="preserve">Le tableau </w:t>
      </w:r>
      <w:r w:rsidR="00DB39DD" w:rsidRPr="00533D86">
        <w:rPr>
          <w:noProof/>
          <w:lang w:eastAsia="fr-FR"/>
        </w:rPr>
        <w:t xml:space="preserve"> récapitule les dépenses enregistrées dans la lut</w:t>
      </w:r>
      <w:r w:rsidR="0053700E">
        <w:rPr>
          <w:noProof/>
          <w:lang w:eastAsia="fr-FR"/>
        </w:rPr>
        <w:t>te contre le paludisme en 2013</w:t>
      </w:r>
      <w:r w:rsidR="00CC4E00">
        <w:rPr>
          <w:noProof/>
          <w:lang w:eastAsia="fr-FR"/>
        </w:rPr>
        <w:t>.</w:t>
      </w:r>
    </w:p>
    <w:p w:rsidR="006C002B" w:rsidRPr="00AB0A8C" w:rsidRDefault="006D2B64" w:rsidP="006D2B64">
      <w:pPr>
        <w:pStyle w:val="Lgende"/>
        <w:rPr>
          <w:b/>
          <w:color w:val="000000" w:themeColor="text1"/>
          <w:sz w:val="22"/>
          <w:szCs w:val="22"/>
          <w:lang w:eastAsia="fr-FR"/>
        </w:rPr>
      </w:pPr>
      <w:bookmarkStart w:id="68" w:name="_Toc418858304"/>
      <w:r w:rsidRPr="00AB0A8C">
        <w:rPr>
          <w:b/>
          <w:color w:val="000000" w:themeColor="text1"/>
          <w:sz w:val="22"/>
          <w:szCs w:val="22"/>
        </w:rPr>
        <w:t xml:space="preserve">Tableau </w:t>
      </w:r>
      <w:r w:rsidR="00A7300D" w:rsidRPr="00AB0A8C">
        <w:rPr>
          <w:b/>
          <w:color w:val="000000" w:themeColor="text1"/>
          <w:sz w:val="22"/>
          <w:szCs w:val="22"/>
        </w:rPr>
        <w:fldChar w:fldCharType="begin"/>
      </w:r>
      <w:r w:rsidR="009844A2" w:rsidRPr="00AB0A8C">
        <w:rPr>
          <w:b/>
          <w:color w:val="000000" w:themeColor="text1"/>
          <w:sz w:val="22"/>
          <w:szCs w:val="22"/>
        </w:rPr>
        <w:instrText xml:space="preserve"> STYLEREF 2 \s </w:instrText>
      </w:r>
      <w:r w:rsidR="00A7300D" w:rsidRPr="00AB0A8C">
        <w:rPr>
          <w:b/>
          <w:color w:val="000000" w:themeColor="text1"/>
          <w:sz w:val="22"/>
          <w:szCs w:val="22"/>
        </w:rPr>
        <w:fldChar w:fldCharType="separate"/>
      </w:r>
      <w:r w:rsidR="00956654">
        <w:rPr>
          <w:b/>
          <w:noProof/>
          <w:color w:val="000000" w:themeColor="text1"/>
          <w:sz w:val="22"/>
          <w:szCs w:val="22"/>
        </w:rPr>
        <w:t>4.2</w:t>
      </w:r>
      <w:r w:rsidR="00A7300D" w:rsidRPr="00AB0A8C">
        <w:rPr>
          <w:b/>
          <w:color w:val="000000" w:themeColor="text1"/>
          <w:sz w:val="22"/>
          <w:szCs w:val="22"/>
        </w:rPr>
        <w:fldChar w:fldCharType="end"/>
      </w:r>
      <w:r w:rsidR="009844A2" w:rsidRPr="00AB0A8C">
        <w:rPr>
          <w:b/>
          <w:color w:val="000000" w:themeColor="text1"/>
          <w:sz w:val="22"/>
          <w:szCs w:val="22"/>
        </w:rPr>
        <w:t>.</w:t>
      </w:r>
      <w:r w:rsidR="00A7300D" w:rsidRPr="00AB0A8C">
        <w:rPr>
          <w:b/>
          <w:color w:val="000000" w:themeColor="text1"/>
          <w:sz w:val="22"/>
          <w:szCs w:val="22"/>
        </w:rPr>
        <w:fldChar w:fldCharType="begin"/>
      </w:r>
      <w:r w:rsidR="009844A2" w:rsidRPr="00AB0A8C">
        <w:rPr>
          <w:b/>
          <w:color w:val="000000" w:themeColor="text1"/>
          <w:sz w:val="22"/>
          <w:szCs w:val="22"/>
        </w:rPr>
        <w:instrText xml:space="preserve"> SEQ Tableau \* ARABIC \s 2 </w:instrText>
      </w:r>
      <w:r w:rsidR="00A7300D" w:rsidRPr="00AB0A8C">
        <w:rPr>
          <w:b/>
          <w:color w:val="000000" w:themeColor="text1"/>
          <w:sz w:val="22"/>
          <w:szCs w:val="22"/>
        </w:rPr>
        <w:fldChar w:fldCharType="separate"/>
      </w:r>
      <w:r w:rsidR="00956654">
        <w:rPr>
          <w:b/>
          <w:noProof/>
          <w:color w:val="000000" w:themeColor="text1"/>
          <w:sz w:val="22"/>
          <w:szCs w:val="22"/>
        </w:rPr>
        <w:t>1</w:t>
      </w:r>
      <w:r w:rsidR="00A7300D" w:rsidRPr="00AB0A8C">
        <w:rPr>
          <w:b/>
          <w:color w:val="000000" w:themeColor="text1"/>
          <w:sz w:val="22"/>
          <w:szCs w:val="22"/>
        </w:rPr>
        <w:fldChar w:fldCharType="end"/>
      </w:r>
      <w:r w:rsidR="006C002B" w:rsidRPr="00AB0A8C">
        <w:rPr>
          <w:b/>
          <w:color w:val="000000" w:themeColor="text1"/>
          <w:sz w:val="22"/>
          <w:szCs w:val="22"/>
          <w:lang w:eastAsia="fr-FR"/>
        </w:rPr>
        <w:t> : Répartition des dépenses de santé par recette</w:t>
      </w:r>
      <w:r w:rsidRPr="00AB0A8C">
        <w:rPr>
          <w:b/>
          <w:color w:val="000000" w:themeColor="text1"/>
          <w:sz w:val="22"/>
          <w:szCs w:val="22"/>
          <w:lang w:eastAsia="fr-FR"/>
        </w:rPr>
        <w:t>s</w:t>
      </w:r>
      <w:r w:rsidR="006C002B" w:rsidRPr="00AB0A8C">
        <w:rPr>
          <w:b/>
          <w:color w:val="000000" w:themeColor="text1"/>
          <w:sz w:val="22"/>
          <w:szCs w:val="22"/>
          <w:lang w:eastAsia="fr-FR"/>
        </w:rPr>
        <w:t xml:space="preserve"> de</w:t>
      </w:r>
      <w:r w:rsidRPr="00AB0A8C">
        <w:rPr>
          <w:b/>
          <w:color w:val="000000" w:themeColor="text1"/>
          <w:sz w:val="22"/>
          <w:szCs w:val="22"/>
          <w:lang w:eastAsia="fr-FR"/>
        </w:rPr>
        <w:t>s</w:t>
      </w:r>
      <w:r w:rsidR="006C002B" w:rsidRPr="00AB0A8C">
        <w:rPr>
          <w:b/>
          <w:color w:val="000000" w:themeColor="text1"/>
          <w:sz w:val="22"/>
          <w:szCs w:val="22"/>
          <w:lang w:eastAsia="fr-FR"/>
        </w:rPr>
        <w:t xml:space="preserve"> régime</w:t>
      </w:r>
      <w:r w:rsidRPr="00AB0A8C">
        <w:rPr>
          <w:b/>
          <w:color w:val="000000" w:themeColor="text1"/>
          <w:sz w:val="22"/>
          <w:szCs w:val="22"/>
          <w:lang w:eastAsia="fr-FR"/>
        </w:rPr>
        <w:t>s</w:t>
      </w:r>
      <w:r w:rsidR="006C002B" w:rsidRPr="00AB0A8C">
        <w:rPr>
          <w:b/>
          <w:color w:val="000000" w:themeColor="text1"/>
          <w:sz w:val="22"/>
          <w:szCs w:val="22"/>
          <w:lang w:eastAsia="fr-FR"/>
        </w:rPr>
        <w:t xml:space="preserve"> de financement</w:t>
      </w:r>
      <w:bookmarkEnd w:id="68"/>
    </w:p>
    <w:tbl>
      <w:tblPr>
        <w:tblW w:w="5000" w:type="pct"/>
        <w:tblCellMar>
          <w:left w:w="70" w:type="dxa"/>
          <w:right w:w="70" w:type="dxa"/>
        </w:tblCellMar>
        <w:tblLook w:val="04A0"/>
      </w:tblPr>
      <w:tblGrid>
        <w:gridCol w:w="4977"/>
        <w:gridCol w:w="2927"/>
        <w:gridCol w:w="1642"/>
      </w:tblGrid>
      <w:tr w:rsidR="00065CD8" w:rsidRPr="00065CD8" w:rsidTr="00065CD8">
        <w:trPr>
          <w:trHeight w:val="20"/>
        </w:trPr>
        <w:tc>
          <w:tcPr>
            <w:tcW w:w="260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65CD8" w:rsidRPr="00065CD8" w:rsidRDefault="00065CD8" w:rsidP="00065CD8">
            <w:pPr>
              <w:autoSpaceDE/>
              <w:autoSpaceDN/>
              <w:adjustRightInd/>
              <w:spacing w:after="0" w:line="240" w:lineRule="auto"/>
              <w:jc w:val="left"/>
              <w:rPr>
                <w:rFonts w:ascii="Arial" w:eastAsia="Times New Roman" w:hAnsi="Arial" w:cs="Arial"/>
                <w:bCs w:val="0"/>
                <w:sz w:val="20"/>
                <w:szCs w:val="20"/>
                <w:lang w:eastAsia="fr-FR"/>
              </w:rPr>
            </w:pPr>
            <w:r w:rsidRPr="00065CD8">
              <w:rPr>
                <w:rFonts w:ascii="Arial" w:eastAsia="Times New Roman" w:hAnsi="Arial" w:cs="Arial"/>
                <w:bCs w:val="0"/>
                <w:sz w:val="20"/>
                <w:szCs w:val="20"/>
                <w:lang w:eastAsia="fr-FR"/>
              </w:rPr>
              <w:t>Recettes des régimes de financement des soins de santé</w:t>
            </w:r>
          </w:p>
        </w:tc>
        <w:tc>
          <w:tcPr>
            <w:tcW w:w="1533" w:type="pct"/>
            <w:tcBorders>
              <w:top w:val="single" w:sz="8" w:space="0" w:color="auto"/>
              <w:left w:val="nil"/>
              <w:bottom w:val="single" w:sz="8" w:space="0" w:color="auto"/>
              <w:right w:val="single" w:sz="8" w:space="0" w:color="auto"/>
            </w:tcBorders>
            <w:shd w:val="clear" w:color="auto" w:fill="auto"/>
            <w:vAlign w:val="center"/>
            <w:hideMark/>
          </w:tcPr>
          <w:p w:rsidR="00065CD8" w:rsidRPr="00065CD8" w:rsidRDefault="00065CD8" w:rsidP="00065CD8">
            <w:pPr>
              <w:autoSpaceDE/>
              <w:autoSpaceDN/>
              <w:adjustRightInd/>
              <w:spacing w:after="0" w:line="240" w:lineRule="auto"/>
              <w:jc w:val="right"/>
              <w:rPr>
                <w:rFonts w:ascii="Arial" w:eastAsia="Times New Roman" w:hAnsi="Arial" w:cs="Arial"/>
                <w:bCs w:val="0"/>
                <w:sz w:val="20"/>
                <w:szCs w:val="20"/>
                <w:lang w:eastAsia="fr-FR"/>
              </w:rPr>
            </w:pPr>
            <w:r w:rsidRPr="00065CD8">
              <w:rPr>
                <w:rFonts w:ascii="Arial" w:eastAsia="Times New Roman" w:hAnsi="Arial" w:cs="Arial"/>
                <w:bCs w:val="0"/>
                <w:sz w:val="20"/>
                <w:szCs w:val="20"/>
                <w:lang w:eastAsia="fr-FR"/>
              </w:rPr>
              <w:t>Dépenses</w:t>
            </w:r>
          </w:p>
        </w:tc>
        <w:tc>
          <w:tcPr>
            <w:tcW w:w="860" w:type="pct"/>
            <w:tcBorders>
              <w:top w:val="single" w:sz="8" w:space="0" w:color="auto"/>
              <w:left w:val="nil"/>
              <w:bottom w:val="single" w:sz="8" w:space="0" w:color="auto"/>
              <w:right w:val="single" w:sz="8" w:space="0" w:color="auto"/>
            </w:tcBorders>
            <w:shd w:val="clear" w:color="auto" w:fill="auto"/>
            <w:noWrap/>
            <w:vAlign w:val="center"/>
            <w:hideMark/>
          </w:tcPr>
          <w:p w:rsidR="00065CD8" w:rsidRPr="00065CD8" w:rsidRDefault="00065CD8" w:rsidP="00065CD8">
            <w:pPr>
              <w:autoSpaceDE/>
              <w:autoSpaceDN/>
              <w:adjustRightInd/>
              <w:spacing w:after="0" w:line="240" w:lineRule="auto"/>
              <w:jc w:val="right"/>
              <w:rPr>
                <w:rFonts w:ascii="Arial" w:eastAsia="Times New Roman" w:hAnsi="Arial" w:cs="Arial"/>
                <w:bCs w:val="0"/>
                <w:sz w:val="20"/>
                <w:szCs w:val="20"/>
                <w:lang w:eastAsia="fr-FR"/>
              </w:rPr>
            </w:pPr>
            <w:r w:rsidRPr="00065CD8">
              <w:rPr>
                <w:rFonts w:ascii="Arial" w:eastAsia="Times New Roman" w:hAnsi="Arial" w:cs="Arial"/>
                <w:bCs w:val="0"/>
                <w:sz w:val="20"/>
                <w:szCs w:val="20"/>
                <w:lang w:eastAsia="fr-FR"/>
              </w:rPr>
              <w:t>%</w:t>
            </w:r>
          </w:p>
        </w:tc>
      </w:tr>
      <w:tr w:rsidR="00065CD8" w:rsidRPr="00065CD8" w:rsidTr="00065CD8">
        <w:trPr>
          <w:trHeight w:val="20"/>
        </w:trPr>
        <w:tc>
          <w:tcPr>
            <w:tcW w:w="2607" w:type="pct"/>
            <w:tcBorders>
              <w:top w:val="nil"/>
              <w:left w:val="single" w:sz="8" w:space="0" w:color="auto"/>
              <w:bottom w:val="single" w:sz="8" w:space="0" w:color="auto"/>
              <w:right w:val="single" w:sz="8" w:space="0" w:color="auto"/>
            </w:tcBorders>
            <w:shd w:val="clear" w:color="auto" w:fill="auto"/>
            <w:vAlign w:val="center"/>
            <w:hideMark/>
          </w:tcPr>
          <w:p w:rsidR="00065CD8" w:rsidRPr="00065CD8" w:rsidRDefault="00065CD8" w:rsidP="00065CD8">
            <w:pPr>
              <w:autoSpaceDE/>
              <w:autoSpaceDN/>
              <w:adjustRightInd/>
              <w:spacing w:after="0" w:line="240" w:lineRule="auto"/>
              <w:jc w:val="left"/>
              <w:rPr>
                <w:rFonts w:ascii="Arial" w:eastAsia="Times New Roman" w:hAnsi="Arial" w:cs="Arial"/>
                <w:bCs w:val="0"/>
                <w:sz w:val="20"/>
                <w:szCs w:val="20"/>
                <w:lang w:eastAsia="fr-FR"/>
              </w:rPr>
            </w:pPr>
            <w:r w:rsidRPr="00065CD8">
              <w:rPr>
                <w:rFonts w:ascii="Arial" w:eastAsia="Times New Roman" w:hAnsi="Arial" w:cs="Arial"/>
                <w:bCs w:val="0"/>
                <w:sz w:val="20"/>
                <w:szCs w:val="20"/>
                <w:lang w:eastAsia="fr-FR"/>
              </w:rPr>
              <w:t>Transferts issus des revenus nationaux de l'administration publique (alloués à la santé)</w:t>
            </w:r>
          </w:p>
        </w:tc>
        <w:tc>
          <w:tcPr>
            <w:tcW w:w="1533" w:type="pct"/>
            <w:tcBorders>
              <w:top w:val="nil"/>
              <w:left w:val="nil"/>
              <w:bottom w:val="single" w:sz="8" w:space="0" w:color="auto"/>
              <w:right w:val="single" w:sz="8" w:space="0" w:color="auto"/>
            </w:tcBorders>
            <w:shd w:val="clear" w:color="auto" w:fill="auto"/>
            <w:noWrap/>
            <w:vAlign w:val="center"/>
            <w:hideMark/>
          </w:tcPr>
          <w:p w:rsidR="00065CD8" w:rsidRPr="00065CD8" w:rsidRDefault="00065CD8" w:rsidP="00065CD8">
            <w:pPr>
              <w:autoSpaceDE/>
              <w:autoSpaceDN/>
              <w:adjustRightInd/>
              <w:spacing w:after="0" w:line="240" w:lineRule="auto"/>
              <w:jc w:val="right"/>
              <w:rPr>
                <w:rFonts w:ascii="Arial" w:eastAsia="Times New Roman" w:hAnsi="Arial" w:cs="Arial"/>
                <w:bCs w:val="0"/>
                <w:sz w:val="20"/>
                <w:szCs w:val="20"/>
                <w:lang w:eastAsia="fr-FR"/>
              </w:rPr>
            </w:pPr>
            <w:r w:rsidRPr="00065CD8">
              <w:rPr>
                <w:rFonts w:ascii="Arial" w:eastAsia="Times New Roman" w:hAnsi="Arial" w:cs="Arial"/>
                <w:bCs w:val="0"/>
                <w:sz w:val="20"/>
                <w:szCs w:val="20"/>
                <w:lang w:eastAsia="fr-FR"/>
              </w:rPr>
              <w:t>15 155 722 426</w:t>
            </w:r>
          </w:p>
        </w:tc>
        <w:tc>
          <w:tcPr>
            <w:tcW w:w="860" w:type="pct"/>
            <w:tcBorders>
              <w:top w:val="nil"/>
              <w:left w:val="nil"/>
              <w:bottom w:val="single" w:sz="8" w:space="0" w:color="auto"/>
              <w:right w:val="single" w:sz="8" w:space="0" w:color="auto"/>
            </w:tcBorders>
            <w:shd w:val="clear" w:color="auto" w:fill="auto"/>
            <w:noWrap/>
            <w:vAlign w:val="center"/>
            <w:hideMark/>
          </w:tcPr>
          <w:p w:rsidR="00065CD8" w:rsidRPr="00065CD8" w:rsidRDefault="00065CD8" w:rsidP="00065CD8">
            <w:pPr>
              <w:autoSpaceDE/>
              <w:autoSpaceDN/>
              <w:adjustRightInd/>
              <w:spacing w:after="0" w:line="240" w:lineRule="auto"/>
              <w:jc w:val="right"/>
              <w:rPr>
                <w:rFonts w:ascii="Arial" w:eastAsia="Times New Roman" w:hAnsi="Arial" w:cs="Arial"/>
                <w:bCs w:val="0"/>
                <w:sz w:val="20"/>
                <w:szCs w:val="20"/>
                <w:lang w:eastAsia="fr-FR"/>
              </w:rPr>
            </w:pPr>
            <w:r w:rsidRPr="00065CD8">
              <w:rPr>
                <w:rFonts w:ascii="Arial" w:eastAsia="Times New Roman" w:hAnsi="Arial" w:cs="Arial"/>
                <w:bCs w:val="0"/>
                <w:sz w:val="20"/>
                <w:szCs w:val="20"/>
                <w:lang w:eastAsia="fr-FR"/>
              </w:rPr>
              <w:t>12,68</w:t>
            </w:r>
          </w:p>
        </w:tc>
      </w:tr>
      <w:tr w:rsidR="00065CD8" w:rsidRPr="00065CD8" w:rsidTr="00065CD8">
        <w:trPr>
          <w:trHeight w:val="20"/>
        </w:trPr>
        <w:tc>
          <w:tcPr>
            <w:tcW w:w="2607" w:type="pct"/>
            <w:tcBorders>
              <w:top w:val="nil"/>
              <w:left w:val="single" w:sz="8" w:space="0" w:color="auto"/>
              <w:bottom w:val="single" w:sz="8" w:space="0" w:color="auto"/>
              <w:right w:val="single" w:sz="8" w:space="0" w:color="auto"/>
            </w:tcBorders>
            <w:shd w:val="clear" w:color="auto" w:fill="auto"/>
            <w:vAlign w:val="center"/>
            <w:hideMark/>
          </w:tcPr>
          <w:p w:rsidR="00065CD8" w:rsidRPr="00065CD8" w:rsidRDefault="00065CD8" w:rsidP="00065CD8">
            <w:pPr>
              <w:autoSpaceDE/>
              <w:autoSpaceDN/>
              <w:adjustRightInd/>
              <w:spacing w:after="0" w:line="240" w:lineRule="auto"/>
              <w:jc w:val="left"/>
              <w:rPr>
                <w:rFonts w:ascii="Arial" w:eastAsia="Times New Roman" w:hAnsi="Arial" w:cs="Arial"/>
                <w:bCs w:val="0"/>
                <w:sz w:val="20"/>
                <w:szCs w:val="20"/>
                <w:lang w:eastAsia="fr-FR"/>
              </w:rPr>
            </w:pPr>
            <w:r w:rsidRPr="00065CD8">
              <w:rPr>
                <w:rFonts w:ascii="Arial" w:eastAsia="Times New Roman" w:hAnsi="Arial" w:cs="Arial"/>
                <w:bCs w:val="0"/>
                <w:sz w:val="20"/>
                <w:szCs w:val="20"/>
                <w:lang w:eastAsia="fr-FR"/>
              </w:rPr>
              <w:t>Transferts d'origine étrangère distribués par l'administration publique</w:t>
            </w:r>
          </w:p>
        </w:tc>
        <w:tc>
          <w:tcPr>
            <w:tcW w:w="1533" w:type="pct"/>
            <w:tcBorders>
              <w:top w:val="nil"/>
              <w:left w:val="nil"/>
              <w:bottom w:val="single" w:sz="8" w:space="0" w:color="auto"/>
              <w:right w:val="single" w:sz="8" w:space="0" w:color="auto"/>
            </w:tcBorders>
            <w:shd w:val="clear" w:color="auto" w:fill="auto"/>
            <w:noWrap/>
            <w:vAlign w:val="center"/>
            <w:hideMark/>
          </w:tcPr>
          <w:p w:rsidR="00065CD8" w:rsidRPr="00065CD8" w:rsidRDefault="00065CD8" w:rsidP="00065CD8">
            <w:pPr>
              <w:autoSpaceDE/>
              <w:autoSpaceDN/>
              <w:adjustRightInd/>
              <w:spacing w:after="0" w:line="240" w:lineRule="auto"/>
              <w:jc w:val="right"/>
              <w:rPr>
                <w:rFonts w:ascii="Arial" w:eastAsia="Times New Roman" w:hAnsi="Arial" w:cs="Arial"/>
                <w:bCs w:val="0"/>
                <w:sz w:val="20"/>
                <w:szCs w:val="20"/>
                <w:lang w:eastAsia="fr-FR"/>
              </w:rPr>
            </w:pPr>
            <w:r w:rsidRPr="00065CD8">
              <w:rPr>
                <w:rFonts w:ascii="Arial" w:eastAsia="Times New Roman" w:hAnsi="Arial" w:cs="Arial"/>
                <w:bCs w:val="0"/>
                <w:sz w:val="20"/>
                <w:szCs w:val="20"/>
                <w:lang w:eastAsia="fr-FR"/>
              </w:rPr>
              <w:t>1 142 041 695</w:t>
            </w:r>
          </w:p>
        </w:tc>
        <w:tc>
          <w:tcPr>
            <w:tcW w:w="860" w:type="pct"/>
            <w:tcBorders>
              <w:top w:val="nil"/>
              <w:left w:val="nil"/>
              <w:bottom w:val="single" w:sz="8" w:space="0" w:color="auto"/>
              <w:right w:val="single" w:sz="8" w:space="0" w:color="auto"/>
            </w:tcBorders>
            <w:shd w:val="clear" w:color="auto" w:fill="auto"/>
            <w:noWrap/>
            <w:vAlign w:val="center"/>
            <w:hideMark/>
          </w:tcPr>
          <w:p w:rsidR="00065CD8" w:rsidRPr="00065CD8" w:rsidRDefault="00065CD8" w:rsidP="00065CD8">
            <w:pPr>
              <w:autoSpaceDE/>
              <w:autoSpaceDN/>
              <w:adjustRightInd/>
              <w:spacing w:after="0" w:line="240" w:lineRule="auto"/>
              <w:jc w:val="right"/>
              <w:rPr>
                <w:rFonts w:ascii="Arial" w:eastAsia="Times New Roman" w:hAnsi="Arial" w:cs="Arial"/>
                <w:bCs w:val="0"/>
                <w:sz w:val="20"/>
                <w:szCs w:val="20"/>
                <w:lang w:eastAsia="fr-FR"/>
              </w:rPr>
            </w:pPr>
            <w:r w:rsidRPr="00065CD8">
              <w:rPr>
                <w:rFonts w:ascii="Arial" w:eastAsia="Times New Roman" w:hAnsi="Arial" w:cs="Arial"/>
                <w:bCs w:val="0"/>
                <w:sz w:val="20"/>
                <w:szCs w:val="20"/>
                <w:lang w:eastAsia="fr-FR"/>
              </w:rPr>
              <w:t>0,96</w:t>
            </w:r>
          </w:p>
        </w:tc>
      </w:tr>
      <w:tr w:rsidR="00065CD8" w:rsidRPr="00065CD8" w:rsidTr="00065CD8">
        <w:trPr>
          <w:trHeight w:val="20"/>
        </w:trPr>
        <w:tc>
          <w:tcPr>
            <w:tcW w:w="2607" w:type="pct"/>
            <w:tcBorders>
              <w:top w:val="nil"/>
              <w:left w:val="single" w:sz="8" w:space="0" w:color="auto"/>
              <w:bottom w:val="single" w:sz="8" w:space="0" w:color="auto"/>
              <w:right w:val="single" w:sz="8" w:space="0" w:color="auto"/>
            </w:tcBorders>
            <w:shd w:val="clear" w:color="auto" w:fill="auto"/>
            <w:vAlign w:val="center"/>
            <w:hideMark/>
          </w:tcPr>
          <w:p w:rsidR="00065CD8" w:rsidRPr="00065CD8" w:rsidRDefault="00065CD8" w:rsidP="00065CD8">
            <w:pPr>
              <w:autoSpaceDE/>
              <w:autoSpaceDN/>
              <w:adjustRightInd/>
              <w:spacing w:after="0" w:line="240" w:lineRule="auto"/>
              <w:jc w:val="left"/>
              <w:rPr>
                <w:rFonts w:ascii="Arial" w:eastAsia="Times New Roman" w:hAnsi="Arial" w:cs="Arial"/>
                <w:bCs w:val="0"/>
                <w:sz w:val="20"/>
                <w:szCs w:val="20"/>
                <w:lang w:eastAsia="fr-FR"/>
              </w:rPr>
            </w:pPr>
            <w:r w:rsidRPr="00065CD8">
              <w:rPr>
                <w:rFonts w:ascii="Arial" w:eastAsia="Times New Roman" w:hAnsi="Arial" w:cs="Arial"/>
                <w:bCs w:val="0"/>
                <w:sz w:val="20"/>
                <w:szCs w:val="20"/>
                <w:lang w:eastAsia="fr-FR"/>
              </w:rPr>
              <w:t>Cotisations d'assurance sociale</w:t>
            </w:r>
          </w:p>
        </w:tc>
        <w:tc>
          <w:tcPr>
            <w:tcW w:w="1533" w:type="pct"/>
            <w:tcBorders>
              <w:top w:val="nil"/>
              <w:left w:val="nil"/>
              <w:bottom w:val="single" w:sz="8" w:space="0" w:color="auto"/>
              <w:right w:val="single" w:sz="8" w:space="0" w:color="auto"/>
            </w:tcBorders>
            <w:shd w:val="clear" w:color="auto" w:fill="auto"/>
            <w:noWrap/>
            <w:vAlign w:val="center"/>
            <w:hideMark/>
          </w:tcPr>
          <w:p w:rsidR="00065CD8" w:rsidRPr="00065CD8" w:rsidRDefault="00065CD8" w:rsidP="00065CD8">
            <w:pPr>
              <w:autoSpaceDE/>
              <w:autoSpaceDN/>
              <w:adjustRightInd/>
              <w:spacing w:after="0" w:line="240" w:lineRule="auto"/>
              <w:jc w:val="right"/>
              <w:rPr>
                <w:rFonts w:ascii="Arial" w:eastAsia="Times New Roman" w:hAnsi="Arial" w:cs="Arial"/>
                <w:bCs w:val="0"/>
                <w:sz w:val="20"/>
                <w:szCs w:val="20"/>
                <w:lang w:eastAsia="fr-FR"/>
              </w:rPr>
            </w:pPr>
            <w:r w:rsidRPr="00065CD8">
              <w:rPr>
                <w:rFonts w:ascii="Arial" w:eastAsia="Times New Roman" w:hAnsi="Arial" w:cs="Arial"/>
                <w:bCs w:val="0"/>
                <w:sz w:val="20"/>
                <w:szCs w:val="20"/>
                <w:lang w:eastAsia="fr-FR"/>
              </w:rPr>
              <w:t>2 058 828 213</w:t>
            </w:r>
          </w:p>
        </w:tc>
        <w:tc>
          <w:tcPr>
            <w:tcW w:w="860" w:type="pct"/>
            <w:tcBorders>
              <w:top w:val="nil"/>
              <w:left w:val="nil"/>
              <w:bottom w:val="single" w:sz="8" w:space="0" w:color="auto"/>
              <w:right w:val="single" w:sz="8" w:space="0" w:color="auto"/>
            </w:tcBorders>
            <w:shd w:val="clear" w:color="auto" w:fill="auto"/>
            <w:noWrap/>
            <w:vAlign w:val="center"/>
            <w:hideMark/>
          </w:tcPr>
          <w:p w:rsidR="00065CD8" w:rsidRPr="00065CD8" w:rsidRDefault="00065CD8" w:rsidP="00065CD8">
            <w:pPr>
              <w:autoSpaceDE/>
              <w:autoSpaceDN/>
              <w:adjustRightInd/>
              <w:spacing w:after="0" w:line="240" w:lineRule="auto"/>
              <w:jc w:val="right"/>
              <w:rPr>
                <w:rFonts w:ascii="Arial" w:eastAsia="Times New Roman" w:hAnsi="Arial" w:cs="Arial"/>
                <w:bCs w:val="0"/>
                <w:sz w:val="20"/>
                <w:szCs w:val="20"/>
                <w:lang w:eastAsia="fr-FR"/>
              </w:rPr>
            </w:pPr>
            <w:r w:rsidRPr="00065CD8">
              <w:rPr>
                <w:rFonts w:ascii="Arial" w:eastAsia="Times New Roman" w:hAnsi="Arial" w:cs="Arial"/>
                <w:bCs w:val="0"/>
                <w:sz w:val="20"/>
                <w:szCs w:val="20"/>
                <w:lang w:eastAsia="fr-FR"/>
              </w:rPr>
              <w:t>1,72</w:t>
            </w:r>
          </w:p>
        </w:tc>
      </w:tr>
      <w:tr w:rsidR="00065CD8" w:rsidRPr="00065CD8" w:rsidTr="00065CD8">
        <w:trPr>
          <w:trHeight w:val="20"/>
        </w:trPr>
        <w:tc>
          <w:tcPr>
            <w:tcW w:w="2607" w:type="pct"/>
            <w:tcBorders>
              <w:top w:val="nil"/>
              <w:left w:val="single" w:sz="8" w:space="0" w:color="auto"/>
              <w:bottom w:val="single" w:sz="8" w:space="0" w:color="auto"/>
              <w:right w:val="single" w:sz="8" w:space="0" w:color="auto"/>
            </w:tcBorders>
            <w:shd w:val="clear" w:color="auto" w:fill="auto"/>
            <w:vAlign w:val="center"/>
            <w:hideMark/>
          </w:tcPr>
          <w:p w:rsidR="00065CD8" w:rsidRPr="00065CD8" w:rsidRDefault="00065CD8" w:rsidP="00065CD8">
            <w:pPr>
              <w:autoSpaceDE/>
              <w:autoSpaceDN/>
              <w:adjustRightInd/>
              <w:spacing w:after="0" w:line="240" w:lineRule="auto"/>
              <w:jc w:val="left"/>
              <w:rPr>
                <w:rFonts w:ascii="Arial" w:eastAsia="Times New Roman" w:hAnsi="Arial" w:cs="Arial"/>
                <w:bCs w:val="0"/>
                <w:sz w:val="20"/>
                <w:szCs w:val="20"/>
                <w:lang w:eastAsia="fr-FR"/>
              </w:rPr>
            </w:pPr>
            <w:r w:rsidRPr="00065CD8">
              <w:rPr>
                <w:rFonts w:ascii="Arial" w:eastAsia="Times New Roman" w:hAnsi="Arial" w:cs="Arial"/>
                <w:bCs w:val="0"/>
                <w:sz w:val="20"/>
                <w:szCs w:val="20"/>
                <w:lang w:eastAsia="fr-FR"/>
              </w:rPr>
              <w:t>Prépaiement volontaire</w:t>
            </w:r>
          </w:p>
        </w:tc>
        <w:tc>
          <w:tcPr>
            <w:tcW w:w="1533" w:type="pct"/>
            <w:tcBorders>
              <w:top w:val="nil"/>
              <w:left w:val="nil"/>
              <w:bottom w:val="single" w:sz="8" w:space="0" w:color="auto"/>
              <w:right w:val="single" w:sz="8" w:space="0" w:color="auto"/>
            </w:tcBorders>
            <w:shd w:val="clear" w:color="auto" w:fill="auto"/>
            <w:noWrap/>
            <w:vAlign w:val="center"/>
            <w:hideMark/>
          </w:tcPr>
          <w:p w:rsidR="00065CD8" w:rsidRPr="00065CD8" w:rsidRDefault="00065CD8" w:rsidP="00065CD8">
            <w:pPr>
              <w:autoSpaceDE/>
              <w:autoSpaceDN/>
              <w:adjustRightInd/>
              <w:spacing w:after="0" w:line="240" w:lineRule="auto"/>
              <w:jc w:val="right"/>
              <w:rPr>
                <w:rFonts w:ascii="Arial" w:eastAsia="Times New Roman" w:hAnsi="Arial" w:cs="Arial"/>
                <w:bCs w:val="0"/>
                <w:sz w:val="20"/>
                <w:szCs w:val="20"/>
                <w:lang w:eastAsia="fr-FR"/>
              </w:rPr>
            </w:pPr>
            <w:r w:rsidRPr="00065CD8">
              <w:rPr>
                <w:rFonts w:ascii="Arial" w:eastAsia="Times New Roman" w:hAnsi="Arial" w:cs="Arial"/>
                <w:bCs w:val="0"/>
                <w:sz w:val="20"/>
                <w:szCs w:val="20"/>
                <w:lang w:eastAsia="fr-FR"/>
              </w:rPr>
              <w:t>174 988 377</w:t>
            </w:r>
          </w:p>
        </w:tc>
        <w:tc>
          <w:tcPr>
            <w:tcW w:w="860" w:type="pct"/>
            <w:tcBorders>
              <w:top w:val="nil"/>
              <w:left w:val="nil"/>
              <w:bottom w:val="single" w:sz="8" w:space="0" w:color="auto"/>
              <w:right w:val="single" w:sz="8" w:space="0" w:color="auto"/>
            </w:tcBorders>
            <w:shd w:val="clear" w:color="auto" w:fill="auto"/>
            <w:noWrap/>
            <w:vAlign w:val="center"/>
            <w:hideMark/>
          </w:tcPr>
          <w:p w:rsidR="00065CD8" w:rsidRPr="00065CD8" w:rsidRDefault="00065CD8" w:rsidP="00065CD8">
            <w:pPr>
              <w:autoSpaceDE/>
              <w:autoSpaceDN/>
              <w:adjustRightInd/>
              <w:spacing w:after="0" w:line="240" w:lineRule="auto"/>
              <w:jc w:val="right"/>
              <w:rPr>
                <w:rFonts w:ascii="Arial" w:eastAsia="Times New Roman" w:hAnsi="Arial" w:cs="Arial"/>
                <w:bCs w:val="0"/>
                <w:sz w:val="20"/>
                <w:szCs w:val="20"/>
                <w:lang w:eastAsia="fr-FR"/>
              </w:rPr>
            </w:pPr>
            <w:r w:rsidRPr="00065CD8">
              <w:rPr>
                <w:rFonts w:ascii="Arial" w:eastAsia="Times New Roman" w:hAnsi="Arial" w:cs="Arial"/>
                <w:bCs w:val="0"/>
                <w:sz w:val="20"/>
                <w:szCs w:val="20"/>
                <w:lang w:eastAsia="fr-FR"/>
              </w:rPr>
              <w:t>0,15</w:t>
            </w:r>
          </w:p>
        </w:tc>
      </w:tr>
      <w:tr w:rsidR="00065CD8" w:rsidRPr="00065CD8" w:rsidTr="00065CD8">
        <w:trPr>
          <w:trHeight w:val="20"/>
        </w:trPr>
        <w:tc>
          <w:tcPr>
            <w:tcW w:w="2607" w:type="pct"/>
            <w:tcBorders>
              <w:top w:val="nil"/>
              <w:left w:val="single" w:sz="8" w:space="0" w:color="auto"/>
              <w:bottom w:val="single" w:sz="8" w:space="0" w:color="auto"/>
              <w:right w:val="single" w:sz="8" w:space="0" w:color="auto"/>
            </w:tcBorders>
            <w:shd w:val="clear" w:color="auto" w:fill="auto"/>
            <w:vAlign w:val="center"/>
            <w:hideMark/>
          </w:tcPr>
          <w:p w:rsidR="00065CD8" w:rsidRPr="00065CD8" w:rsidRDefault="00065CD8" w:rsidP="00065CD8">
            <w:pPr>
              <w:autoSpaceDE/>
              <w:autoSpaceDN/>
              <w:adjustRightInd/>
              <w:spacing w:after="0" w:line="240" w:lineRule="auto"/>
              <w:jc w:val="left"/>
              <w:rPr>
                <w:rFonts w:ascii="Arial" w:eastAsia="Times New Roman" w:hAnsi="Arial" w:cs="Arial"/>
                <w:bCs w:val="0"/>
                <w:sz w:val="20"/>
                <w:szCs w:val="20"/>
                <w:lang w:eastAsia="fr-FR"/>
              </w:rPr>
            </w:pPr>
            <w:r w:rsidRPr="00065CD8">
              <w:rPr>
                <w:rFonts w:ascii="Arial" w:eastAsia="Times New Roman" w:hAnsi="Arial" w:cs="Arial"/>
                <w:bCs w:val="0"/>
                <w:sz w:val="20"/>
                <w:szCs w:val="20"/>
                <w:lang w:eastAsia="fr-FR"/>
              </w:rPr>
              <w:t>Autres revenus nationaux n.c.a.</w:t>
            </w:r>
          </w:p>
        </w:tc>
        <w:tc>
          <w:tcPr>
            <w:tcW w:w="1533" w:type="pct"/>
            <w:tcBorders>
              <w:top w:val="nil"/>
              <w:left w:val="nil"/>
              <w:bottom w:val="single" w:sz="8" w:space="0" w:color="auto"/>
              <w:right w:val="single" w:sz="8" w:space="0" w:color="auto"/>
            </w:tcBorders>
            <w:shd w:val="clear" w:color="auto" w:fill="auto"/>
            <w:noWrap/>
            <w:vAlign w:val="center"/>
            <w:hideMark/>
          </w:tcPr>
          <w:p w:rsidR="00065CD8" w:rsidRPr="00065CD8" w:rsidRDefault="00065CD8" w:rsidP="00065CD8">
            <w:pPr>
              <w:autoSpaceDE/>
              <w:autoSpaceDN/>
              <w:adjustRightInd/>
              <w:spacing w:after="0" w:line="240" w:lineRule="auto"/>
              <w:jc w:val="right"/>
              <w:rPr>
                <w:rFonts w:ascii="Arial" w:eastAsia="Times New Roman" w:hAnsi="Arial" w:cs="Arial"/>
                <w:bCs w:val="0"/>
                <w:sz w:val="20"/>
                <w:szCs w:val="20"/>
                <w:lang w:eastAsia="fr-FR"/>
              </w:rPr>
            </w:pPr>
            <w:r w:rsidRPr="00065CD8">
              <w:rPr>
                <w:rFonts w:ascii="Arial" w:eastAsia="Times New Roman" w:hAnsi="Arial" w:cs="Arial"/>
                <w:bCs w:val="0"/>
                <w:sz w:val="20"/>
                <w:szCs w:val="20"/>
                <w:lang w:eastAsia="fr-FR"/>
              </w:rPr>
              <w:t>84 434 060 383</w:t>
            </w:r>
          </w:p>
        </w:tc>
        <w:tc>
          <w:tcPr>
            <w:tcW w:w="860" w:type="pct"/>
            <w:tcBorders>
              <w:top w:val="nil"/>
              <w:left w:val="nil"/>
              <w:bottom w:val="single" w:sz="8" w:space="0" w:color="auto"/>
              <w:right w:val="single" w:sz="8" w:space="0" w:color="auto"/>
            </w:tcBorders>
            <w:shd w:val="clear" w:color="auto" w:fill="auto"/>
            <w:noWrap/>
            <w:vAlign w:val="center"/>
            <w:hideMark/>
          </w:tcPr>
          <w:p w:rsidR="00065CD8" w:rsidRPr="00065CD8" w:rsidRDefault="00065CD8" w:rsidP="00065CD8">
            <w:pPr>
              <w:autoSpaceDE/>
              <w:autoSpaceDN/>
              <w:adjustRightInd/>
              <w:spacing w:after="0" w:line="240" w:lineRule="auto"/>
              <w:jc w:val="right"/>
              <w:rPr>
                <w:rFonts w:ascii="Arial" w:eastAsia="Times New Roman" w:hAnsi="Arial" w:cs="Arial"/>
                <w:bCs w:val="0"/>
                <w:sz w:val="20"/>
                <w:szCs w:val="20"/>
                <w:lang w:eastAsia="fr-FR"/>
              </w:rPr>
            </w:pPr>
            <w:r w:rsidRPr="00065CD8">
              <w:rPr>
                <w:rFonts w:ascii="Arial" w:eastAsia="Times New Roman" w:hAnsi="Arial" w:cs="Arial"/>
                <w:bCs w:val="0"/>
                <w:sz w:val="20"/>
                <w:szCs w:val="20"/>
                <w:lang w:eastAsia="fr-FR"/>
              </w:rPr>
              <w:t>70,67</w:t>
            </w:r>
          </w:p>
        </w:tc>
      </w:tr>
      <w:tr w:rsidR="00065CD8" w:rsidRPr="00065CD8" w:rsidTr="00065CD8">
        <w:trPr>
          <w:trHeight w:val="20"/>
        </w:trPr>
        <w:tc>
          <w:tcPr>
            <w:tcW w:w="2607" w:type="pct"/>
            <w:tcBorders>
              <w:top w:val="nil"/>
              <w:left w:val="single" w:sz="8" w:space="0" w:color="auto"/>
              <w:bottom w:val="single" w:sz="8" w:space="0" w:color="auto"/>
              <w:right w:val="single" w:sz="8" w:space="0" w:color="auto"/>
            </w:tcBorders>
            <w:shd w:val="clear" w:color="auto" w:fill="auto"/>
            <w:vAlign w:val="center"/>
            <w:hideMark/>
          </w:tcPr>
          <w:p w:rsidR="00065CD8" w:rsidRPr="00065CD8" w:rsidRDefault="00065CD8" w:rsidP="00065CD8">
            <w:pPr>
              <w:autoSpaceDE/>
              <w:autoSpaceDN/>
              <w:adjustRightInd/>
              <w:spacing w:after="0" w:line="240" w:lineRule="auto"/>
              <w:jc w:val="left"/>
              <w:rPr>
                <w:rFonts w:ascii="Arial" w:eastAsia="Times New Roman" w:hAnsi="Arial" w:cs="Arial"/>
                <w:bCs w:val="0"/>
                <w:sz w:val="20"/>
                <w:szCs w:val="20"/>
                <w:lang w:eastAsia="fr-FR"/>
              </w:rPr>
            </w:pPr>
            <w:r w:rsidRPr="00065CD8">
              <w:rPr>
                <w:rFonts w:ascii="Arial" w:eastAsia="Times New Roman" w:hAnsi="Arial" w:cs="Arial"/>
                <w:bCs w:val="0"/>
                <w:sz w:val="20"/>
                <w:szCs w:val="20"/>
                <w:lang w:eastAsia="fr-FR"/>
              </w:rPr>
              <w:t>Transferts directs étrangers</w:t>
            </w:r>
          </w:p>
        </w:tc>
        <w:tc>
          <w:tcPr>
            <w:tcW w:w="1533" w:type="pct"/>
            <w:tcBorders>
              <w:top w:val="nil"/>
              <w:left w:val="nil"/>
              <w:bottom w:val="single" w:sz="8" w:space="0" w:color="auto"/>
              <w:right w:val="single" w:sz="8" w:space="0" w:color="auto"/>
            </w:tcBorders>
            <w:shd w:val="clear" w:color="auto" w:fill="auto"/>
            <w:noWrap/>
            <w:vAlign w:val="center"/>
            <w:hideMark/>
          </w:tcPr>
          <w:p w:rsidR="00065CD8" w:rsidRPr="00065CD8" w:rsidRDefault="00065CD8" w:rsidP="00065CD8">
            <w:pPr>
              <w:autoSpaceDE/>
              <w:autoSpaceDN/>
              <w:adjustRightInd/>
              <w:spacing w:after="0" w:line="240" w:lineRule="auto"/>
              <w:jc w:val="right"/>
              <w:rPr>
                <w:rFonts w:ascii="Arial" w:eastAsia="Times New Roman" w:hAnsi="Arial" w:cs="Arial"/>
                <w:bCs w:val="0"/>
                <w:sz w:val="20"/>
                <w:szCs w:val="20"/>
                <w:lang w:eastAsia="fr-FR"/>
              </w:rPr>
            </w:pPr>
            <w:r w:rsidRPr="00065CD8">
              <w:rPr>
                <w:rFonts w:ascii="Arial" w:eastAsia="Times New Roman" w:hAnsi="Arial" w:cs="Arial"/>
                <w:bCs w:val="0"/>
                <w:sz w:val="20"/>
                <w:szCs w:val="20"/>
                <w:lang w:eastAsia="fr-FR"/>
              </w:rPr>
              <w:t>16 519 238 233</w:t>
            </w:r>
          </w:p>
        </w:tc>
        <w:tc>
          <w:tcPr>
            <w:tcW w:w="860" w:type="pct"/>
            <w:tcBorders>
              <w:top w:val="nil"/>
              <w:left w:val="nil"/>
              <w:bottom w:val="single" w:sz="8" w:space="0" w:color="auto"/>
              <w:right w:val="single" w:sz="8" w:space="0" w:color="auto"/>
            </w:tcBorders>
            <w:shd w:val="clear" w:color="auto" w:fill="auto"/>
            <w:noWrap/>
            <w:vAlign w:val="center"/>
            <w:hideMark/>
          </w:tcPr>
          <w:p w:rsidR="00065CD8" w:rsidRPr="00065CD8" w:rsidRDefault="00065CD8" w:rsidP="00065CD8">
            <w:pPr>
              <w:autoSpaceDE/>
              <w:autoSpaceDN/>
              <w:adjustRightInd/>
              <w:spacing w:after="0" w:line="240" w:lineRule="auto"/>
              <w:jc w:val="right"/>
              <w:rPr>
                <w:rFonts w:ascii="Arial" w:eastAsia="Times New Roman" w:hAnsi="Arial" w:cs="Arial"/>
                <w:bCs w:val="0"/>
                <w:sz w:val="20"/>
                <w:szCs w:val="20"/>
                <w:lang w:eastAsia="fr-FR"/>
              </w:rPr>
            </w:pPr>
            <w:r w:rsidRPr="00065CD8">
              <w:rPr>
                <w:rFonts w:ascii="Arial" w:eastAsia="Times New Roman" w:hAnsi="Arial" w:cs="Arial"/>
                <w:bCs w:val="0"/>
                <w:sz w:val="20"/>
                <w:szCs w:val="20"/>
                <w:lang w:eastAsia="fr-FR"/>
              </w:rPr>
              <w:t>13,83</w:t>
            </w:r>
          </w:p>
        </w:tc>
      </w:tr>
      <w:tr w:rsidR="00065CD8" w:rsidRPr="00065CD8" w:rsidTr="00065CD8">
        <w:trPr>
          <w:trHeight w:val="20"/>
        </w:trPr>
        <w:tc>
          <w:tcPr>
            <w:tcW w:w="2607" w:type="pct"/>
            <w:tcBorders>
              <w:top w:val="nil"/>
              <w:left w:val="single" w:sz="8" w:space="0" w:color="auto"/>
              <w:bottom w:val="single" w:sz="8" w:space="0" w:color="auto"/>
              <w:right w:val="single" w:sz="8" w:space="0" w:color="auto"/>
            </w:tcBorders>
            <w:shd w:val="clear" w:color="auto" w:fill="auto"/>
            <w:noWrap/>
            <w:vAlign w:val="center"/>
            <w:hideMark/>
          </w:tcPr>
          <w:p w:rsidR="00065CD8" w:rsidRPr="00065CD8" w:rsidRDefault="00065CD8" w:rsidP="00065CD8">
            <w:pPr>
              <w:autoSpaceDE/>
              <w:autoSpaceDN/>
              <w:adjustRightInd/>
              <w:spacing w:after="0" w:line="240" w:lineRule="auto"/>
              <w:jc w:val="left"/>
              <w:rPr>
                <w:rFonts w:ascii="Arial" w:eastAsia="Times New Roman" w:hAnsi="Arial" w:cs="Arial"/>
                <w:bCs w:val="0"/>
                <w:sz w:val="20"/>
                <w:szCs w:val="20"/>
                <w:lang w:eastAsia="fr-FR"/>
              </w:rPr>
            </w:pPr>
            <w:r w:rsidRPr="00065CD8">
              <w:rPr>
                <w:rFonts w:ascii="Arial" w:eastAsia="Times New Roman" w:hAnsi="Arial" w:cs="Arial"/>
                <w:bCs w:val="0"/>
                <w:sz w:val="20"/>
                <w:szCs w:val="20"/>
                <w:lang w:eastAsia="fr-FR"/>
              </w:rPr>
              <w:t>Total</w:t>
            </w:r>
          </w:p>
        </w:tc>
        <w:tc>
          <w:tcPr>
            <w:tcW w:w="1533" w:type="pct"/>
            <w:tcBorders>
              <w:top w:val="nil"/>
              <w:left w:val="nil"/>
              <w:bottom w:val="single" w:sz="8" w:space="0" w:color="auto"/>
              <w:right w:val="single" w:sz="8" w:space="0" w:color="auto"/>
            </w:tcBorders>
            <w:shd w:val="clear" w:color="auto" w:fill="auto"/>
            <w:noWrap/>
            <w:vAlign w:val="center"/>
            <w:hideMark/>
          </w:tcPr>
          <w:p w:rsidR="00065CD8" w:rsidRPr="00065CD8" w:rsidRDefault="00065CD8" w:rsidP="00065CD8">
            <w:pPr>
              <w:autoSpaceDE/>
              <w:autoSpaceDN/>
              <w:adjustRightInd/>
              <w:spacing w:after="0" w:line="240" w:lineRule="auto"/>
              <w:jc w:val="right"/>
              <w:rPr>
                <w:rFonts w:ascii="Arial" w:eastAsia="Times New Roman" w:hAnsi="Arial" w:cs="Arial"/>
                <w:bCs w:val="0"/>
                <w:sz w:val="20"/>
                <w:szCs w:val="20"/>
                <w:lang w:eastAsia="fr-FR"/>
              </w:rPr>
            </w:pPr>
            <w:r w:rsidRPr="00065CD8">
              <w:rPr>
                <w:rFonts w:ascii="Arial" w:eastAsia="Times New Roman" w:hAnsi="Arial" w:cs="Arial"/>
                <w:bCs w:val="0"/>
                <w:sz w:val="20"/>
                <w:szCs w:val="20"/>
                <w:lang w:eastAsia="fr-FR"/>
              </w:rPr>
              <w:t>119 484 879 326</w:t>
            </w:r>
          </w:p>
        </w:tc>
        <w:tc>
          <w:tcPr>
            <w:tcW w:w="860" w:type="pct"/>
            <w:tcBorders>
              <w:top w:val="nil"/>
              <w:left w:val="nil"/>
              <w:bottom w:val="single" w:sz="8" w:space="0" w:color="auto"/>
              <w:right w:val="single" w:sz="8" w:space="0" w:color="auto"/>
            </w:tcBorders>
            <w:shd w:val="clear" w:color="auto" w:fill="auto"/>
            <w:noWrap/>
            <w:vAlign w:val="center"/>
            <w:hideMark/>
          </w:tcPr>
          <w:p w:rsidR="00065CD8" w:rsidRPr="00065CD8" w:rsidRDefault="00065CD8" w:rsidP="00065CD8">
            <w:pPr>
              <w:autoSpaceDE/>
              <w:autoSpaceDN/>
              <w:adjustRightInd/>
              <w:spacing w:after="0" w:line="240" w:lineRule="auto"/>
              <w:jc w:val="right"/>
              <w:rPr>
                <w:rFonts w:ascii="Arial" w:eastAsia="Times New Roman" w:hAnsi="Arial" w:cs="Arial"/>
                <w:bCs w:val="0"/>
                <w:sz w:val="20"/>
                <w:szCs w:val="20"/>
                <w:lang w:eastAsia="fr-FR"/>
              </w:rPr>
            </w:pPr>
            <w:r w:rsidRPr="00065CD8">
              <w:rPr>
                <w:rFonts w:ascii="Arial" w:eastAsia="Times New Roman" w:hAnsi="Arial" w:cs="Arial"/>
                <w:bCs w:val="0"/>
                <w:sz w:val="20"/>
                <w:szCs w:val="20"/>
                <w:lang w:eastAsia="fr-FR"/>
              </w:rPr>
              <w:t>100,00</w:t>
            </w:r>
          </w:p>
        </w:tc>
      </w:tr>
    </w:tbl>
    <w:p w:rsidR="00DB39DD" w:rsidRPr="00533D86" w:rsidRDefault="00DB39DD" w:rsidP="00EE0DE8">
      <w:pPr>
        <w:spacing w:before="240" w:line="312" w:lineRule="auto"/>
        <w:rPr>
          <w:lang w:eastAsia="fr-FR"/>
        </w:rPr>
      </w:pPr>
      <w:r w:rsidRPr="00533D86">
        <w:rPr>
          <w:lang w:eastAsia="fr-FR"/>
        </w:rPr>
        <w:t xml:space="preserve">Le poste autres </w:t>
      </w:r>
      <w:r w:rsidR="00EE0DE8">
        <w:rPr>
          <w:lang w:eastAsia="fr-FR"/>
        </w:rPr>
        <w:t>« </w:t>
      </w:r>
      <w:r w:rsidRPr="00533D86">
        <w:rPr>
          <w:lang w:eastAsia="fr-FR"/>
        </w:rPr>
        <w:t>revenus nationaux n.c.a.</w:t>
      </w:r>
      <w:r w:rsidR="00EE0DE8">
        <w:rPr>
          <w:lang w:eastAsia="fr-FR"/>
        </w:rPr>
        <w:t> »</w:t>
      </w:r>
      <w:r w:rsidRPr="00533D86">
        <w:rPr>
          <w:lang w:eastAsia="fr-FR"/>
        </w:rPr>
        <w:t xml:space="preserve"> est constitué par les recettes provenant des ménages, des ONG et des entreprises. Il représente près de 7</w:t>
      </w:r>
      <w:r w:rsidR="00C030F8">
        <w:rPr>
          <w:lang w:eastAsia="fr-FR"/>
        </w:rPr>
        <w:t>0,</w:t>
      </w:r>
      <w:r w:rsidRPr="00533D86">
        <w:rPr>
          <w:lang w:eastAsia="fr-FR"/>
        </w:rPr>
        <w:t>6</w:t>
      </w:r>
      <w:r w:rsidR="00C030F8">
        <w:rPr>
          <w:lang w:eastAsia="fr-FR"/>
        </w:rPr>
        <w:t>7</w:t>
      </w:r>
      <w:r w:rsidRPr="00533D86">
        <w:rPr>
          <w:lang w:eastAsia="fr-FR"/>
        </w:rPr>
        <w:t xml:space="preserve">% des recettes des régimes de financement pour le traitement du paludisme. La part des ménages est la plus importante. Elle s’élève à </w:t>
      </w:r>
      <w:r w:rsidR="00C030F8">
        <w:rPr>
          <w:lang w:eastAsia="fr-FR"/>
        </w:rPr>
        <w:t>8</w:t>
      </w:r>
      <w:r w:rsidRPr="00533D86">
        <w:rPr>
          <w:lang w:eastAsia="fr-FR"/>
        </w:rPr>
        <w:t>0, </w:t>
      </w:r>
      <w:r w:rsidR="00C030F8">
        <w:rPr>
          <w:lang w:eastAsia="fr-FR"/>
        </w:rPr>
        <w:t>02</w:t>
      </w:r>
      <w:r w:rsidRPr="00533D86">
        <w:rPr>
          <w:lang w:eastAsia="fr-FR"/>
        </w:rPr>
        <w:t xml:space="preserve"> milliards de F </w:t>
      </w:r>
      <w:r w:rsidR="00C030F8" w:rsidRPr="00533D86">
        <w:rPr>
          <w:lang w:eastAsia="fr-FR"/>
        </w:rPr>
        <w:t xml:space="preserve">CFA. </w:t>
      </w:r>
      <w:r w:rsidRPr="00533D86">
        <w:rPr>
          <w:lang w:eastAsia="fr-FR"/>
        </w:rPr>
        <w:t xml:space="preserve">Les entreprises quant à elles ont contribué pour 581 millions alors </w:t>
      </w:r>
      <w:r w:rsidR="00C030F8">
        <w:rPr>
          <w:lang w:eastAsia="fr-FR"/>
        </w:rPr>
        <w:t>que la part des ONG s’élève à 4,271</w:t>
      </w:r>
      <w:r w:rsidRPr="00533D86">
        <w:rPr>
          <w:lang w:eastAsia="fr-FR"/>
        </w:rPr>
        <w:t xml:space="preserve"> milli</w:t>
      </w:r>
      <w:r w:rsidR="00C030F8">
        <w:rPr>
          <w:lang w:eastAsia="fr-FR"/>
        </w:rPr>
        <w:t>ard</w:t>
      </w:r>
      <w:r w:rsidRPr="00533D86">
        <w:rPr>
          <w:lang w:eastAsia="fr-FR"/>
        </w:rPr>
        <w:t>s de Francs CFA. Les transferts directs étrangers viennent en seconde position avec un montant de 1</w:t>
      </w:r>
      <w:r w:rsidR="00C030F8">
        <w:rPr>
          <w:lang w:eastAsia="fr-FR"/>
        </w:rPr>
        <w:t>8,</w:t>
      </w:r>
      <w:r w:rsidR="00C030F8" w:rsidRPr="00533D86">
        <w:rPr>
          <w:lang w:eastAsia="fr-FR"/>
        </w:rPr>
        <w:t>2</w:t>
      </w:r>
      <w:r w:rsidR="00C030F8">
        <w:rPr>
          <w:lang w:eastAsia="fr-FR"/>
        </w:rPr>
        <w:t xml:space="preserve">24 </w:t>
      </w:r>
      <w:r w:rsidRPr="00533D86">
        <w:rPr>
          <w:lang w:eastAsia="fr-FR"/>
        </w:rPr>
        <w:t>milliards  de francs CFA représentant 1</w:t>
      </w:r>
      <w:r w:rsidR="00C030F8">
        <w:rPr>
          <w:lang w:eastAsia="fr-FR"/>
        </w:rPr>
        <w:t>5</w:t>
      </w:r>
      <w:r w:rsidRPr="00533D86">
        <w:rPr>
          <w:lang w:eastAsia="fr-FR"/>
        </w:rPr>
        <w:t>,</w:t>
      </w:r>
      <w:r w:rsidR="00C030F8">
        <w:rPr>
          <w:lang w:eastAsia="fr-FR"/>
        </w:rPr>
        <w:t>3</w:t>
      </w:r>
      <w:r w:rsidRPr="00533D86">
        <w:rPr>
          <w:lang w:eastAsia="fr-FR"/>
        </w:rPr>
        <w:t>% du total des recettes des régimes de financement.</w:t>
      </w:r>
    </w:p>
    <w:p w:rsidR="006C002B" w:rsidRPr="00533D86" w:rsidRDefault="006C002B" w:rsidP="00CC4E00">
      <w:pPr>
        <w:pStyle w:val="Titre3"/>
        <w:rPr>
          <w:noProof/>
          <w:lang w:eastAsia="fr-FR"/>
        </w:rPr>
      </w:pPr>
      <w:bookmarkStart w:id="69" w:name="_Toc456334569"/>
      <w:r w:rsidRPr="00533D86">
        <w:rPr>
          <w:noProof/>
          <w:lang w:eastAsia="fr-FR"/>
        </w:rPr>
        <w:t>Regime de financement des dépenses du paludisme</w:t>
      </w:r>
      <w:bookmarkEnd w:id="69"/>
    </w:p>
    <w:p w:rsidR="00CC7C3B" w:rsidRPr="00533D86" w:rsidRDefault="006C002B" w:rsidP="00587784">
      <w:pPr>
        <w:spacing w:line="312" w:lineRule="auto"/>
        <w:rPr>
          <w:lang w:eastAsia="fr-FR"/>
        </w:rPr>
      </w:pPr>
      <w:r w:rsidRPr="00E65AD5">
        <w:rPr>
          <w:color w:val="auto"/>
          <w:lang w:eastAsia="fr-FR"/>
        </w:rPr>
        <w:t>Pour le</w:t>
      </w:r>
      <w:r w:rsidR="00CC7C3B" w:rsidRPr="00E65AD5">
        <w:rPr>
          <w:color w:val="auto"/>
          <w:lang w:eastAsia="fr-FR"/>
        </w:rPr>
        <w:t>s</w:t>
      </w:r>
      <w:r w:rsidRPr="00E65AD5">
        <w:rPr>
          <w:color w:val="auto"/>
          <w:lang w:eastAsia="fr-FR"/>
        </w:rPr>
        <w:t xml:space="preserve"> régime</w:t>
      </w:r>
      <w:r w:rsidR="00CC7C3B" w:rsidRPr="00E65AD5">
        <w:rPr>
          <w:color w:val="auto"/>
          <w:lang w:eastAsia="fr-FR"/>
        </w:rPr>
        <w:t xml:space="preserve">sde </w:t>
      </w:r>
      <w:r w:rsidRPr="00E65AD5">
        <w:rPr>
          <w:color w:val="auto"/>
          <w:lang w:eastAsia="fr-FR"/>
        </w:rPr>
        <w:t xml:space="preserve">financement des dépenses </w:t>
      </w:r>
      <w:r w:rsidR="00CC7C3B" w:rsidRPr="00E65AD5">
        <w:rPr>
          <w:color w:val="auto"/>
          <w:lang w:eastAsia="fr-FR"/>
        </w:rPr>
        <w:t>liées a</w:t>
      </w:r>
      <w:r w:rsidRPr="00E65AD5">
        <w:rPr>
          <w:color w:val="auto"/>
          <w:lang w:eastAsia="fr-FR"/>
        </w:rPr>
        <w:t>u paludisme</w:t>
      </w:r>
      <w:r w:rsidR="00CC7C3B" w:rsidRPr="00E65AD5">
        <w:rPr>
          <w:color w:val="auto"/>
          <w:lang w:eastAsia="fr-FR"/>
        </w:rPr>
        <w:t xml:space="preserve"> en 2013</w:t>
      </w:r>
      <w:r w:rsidRPr="00E65AD5">
        <w:rPr>
          <w:color w:val="auto"/>
          <w:lang w:eastAsia="fr-FR"/>
        </w:rPr>
        <w:t xml:space="preserve">, la grosse part revient aux ménages avec </w:t>
      </w:r>
      <w:r w:rsidR="00154244" w:rsidRPr="00E65AD5">
        <w:rPr>
          <w:color w:val="auto"/>
          <w:lang w:eastAsia="fr-FR"/>
        </w:rPr>
        <w:t>6</w:t>
      </w:r>
      <w:r w:rsidR="00F44E70" w:rsidRPr="00E65AD5">
        <w:rPr>
          <w:color w:val="auto"/>
          <w:lang w:eastAsia="fr-FR"/>
        </w:rPr>
        <w:t>7</w:t>
      </w:r>
      <w:r w:rsidRPr="00E65AD5">
        <w:rPr>
          <w:color w:val="auto"/>
          <w:lang w:eastAsia="fr-FR"/>
        </w:rPr>
        <w:t>%. L’Etat n’intervient que pour 1</w:t>
      </w:r>
      <w:r w:rsidR="00F44E70" w:rsidRPr="00E65AD5">
        <w:rPr>
          <w:color w:val="auto"/>
          <w:lang w:eastAsia="fr-FR"/>
        </w:rPr>
        <w:t>3,7</w:t>
      </w:r>
      <w:r w:rsidRPr="00E65AD5">
        <w:rPr>
          <w:color w:val="auto"/>
          <w:lang w:eastAsia="fr-FR"/>
        </w:rPr>
        <w:t xml:space="preserve">%.  Le graphique </w:t>
      </w:r>
      <w:r w:rsidR="006D2B64" w:rsidRPr="00E65AD5">
        <w:rPr>
          <w:color w:val="auto"/>
          <w:lang w:eastAsia="fr-FR"/>
        </w:rPr>
        <w:t xml:space="preserve">4.2.1 </w:t>
      </w:r>
      <w:r w:rsidRPr="00E65AD5">
        <w:rPr>
          <w:color w:val="auto"/>
          <w:lang w:eastAsia="fr-FR"/>
        </w:rPr>
        <w:t>ci-dessous donne le détail de la répartition des dépenses par régime de financement</w:t>
      </w:r>
      <w:r w:rsidRPr="00533D86">
        <w:rPr>
          <w:lang w:eastAsia="fr-FR"/>
        </w:rPr>
        <w:t>.</w:t>
      </w:r>
    </w:p>
    <w:p w:rsidR="006D2B64" w:rsidRDefault="006D2B64" w:rsidP="006D2B64">
      <w:pPr>
        <w:pStyle w:val="Lgende"/>
        <w:rPr>
          <w:color w:val="000000" w:themeColor="text1"/>
          <w:sz w:val="22"/>
          <w:szCs w:val="22"/>
        </w:rPr>
      </w:pPr>
    </w:p>
    <w:p w:rsidR="006D2B64" w:rsidRDefault="006D2B64" w:rsidP="006D2B64">
      <w:pPr>
        <w:pStyle w:val="Lgende"/>
        <w:rPr>
          <w:color w:val="000000" w:themeColor="text1"/>
          <w:sz w:val="22"/>
          <w:szCs w:val="22"/>
        </w:rPr>
      </w:pPr>
    </w:p>
    <w:p w:rsidR="00497D1B" w:rsidRPr="00497D1B" w:rsidRDefault="00497D1B" w:rsidP="00497D1B"/>
    <w:p w:rsidR="00EE0DE8" w:rsidRDefault="00EE0DE8" w:rsidP="006D2B64">
      <w:pPr>
        <w:pStyle w:val="Lgende"/>
        <w:rPr>
          <w:color w:val="000000" w:themeColor="text1"/>
          <w:sz w:val="22"/>
          <w:szCs w:val="22"/>
        </w:rPr>
      </w:pPr>
      <w:bookmarkStart w:id="70" w:name="_Toc413942143"/>
    </w:p>
    <w:p w:rsidR="006C002B" w:rsidRPr="006D2B64" w:rsidRDefault="006D2B64" w:rsidP="006D2B64">
      <w:pPr>
        <w:pStyle w:val="Lgende"/>
        <w:rPr>
          <w:color w:val="000000" w:themeColor="text1"/>
          <w:sz w:val="22"/>
          <w:szCs w:val="22"/>
          <w:lang w:eastAsia="fr-FR"/>
        </w:rPr>
      </w:pPr>
      <w:r w:rsidRPr="006D2B64">
        <w:rPr>
          <w:color w:val="000000" w:themeColor="text1"/>
          <w:sz w:val="22"/>
          <w:szCs w:val="22"/>
        </w:rPr>
        <w:t xml:space="preserve">Graphique </w:t>
      </w:r>
      <w:r w:rsidR="00A7300D">
        <w:rPr>
          <w:color w:val="000000" w:themeColor="text1"/>
          <w:sz w:val="22"/>
          <w:szCs w:val="22"/>
        </w:rPr>
        <w:fldChar w:fldCharType="begin"/>
      </w:r>
      <w:r>
        <w:rPr>
          <w:color w:val="000000" w:themeColor="text1"/>
          <w:sz w:val="22"/>
          <w:szCs w:val="22"/>
        </w:rPr>
        <w:instrText xml:space="preserve"> STYLEREF 2 \s </w:instrText>
      </w:r>
      <w:r w:rsidR="00A7300D">
        <w:rPr>
          <w:color w:val="000000" w:themeColor="text1"/>
          <w:sz w:val="22"/>
          <w:szCs w:val="22"/>
        </w:rPr>
        <w:fldChar w:fldCharType="separate"/>
      </w:r>
      <w:r w:rsidR="00956654">
        <w:rPr>
          <w:noProof/>
          <w:color w:val="000000" w:themeColor="text1"/>
          <w:sz w:val="22"/>
          <w:szCs w:val="22"/>
        </w:rPr>
        <w:t>4.2</w:t>
      </w:r>
      <w:r w:rsidR="00A7300D">
        <w:rPr>
          <w:color w:val="000000" w:themeColor="text1"/>
          <w:sz w:val="22"/>
          <w:szCs w:val="22"/>
        </w:rPr>
        <w:fldChar w:fldCharType="end"/>
      </w:r>
      <w:r>
        <w:rPr>
          <w:color w:val="000000" w:themeColor="text1"/>
          <w:sz w:val="22"/>
          <w:szCs w:val="22"/>
        </w:rPr>
        <w:t>.</w:t>
      </w:r>
      <w:r w:rsidR="00A7300D">
        <w:rPr>
          <w:color w:val="000000" w:themeColor="text1"/>
          <w:sz w:val="22"/>
          <w:szCs w:val="22"/>
        </w:rPr>
        <w:fldChar w:fldCharType="begin"/>
      </w:r>
      <w:r>
        <w:rPr>
          <w:color w:val="000000" w:themeColor="text1"/>
          <w:sz w:val="22"/>
          <w:szCs w:val="22"/>
        </w:rPr>
        <w:instrText xml:space="preserve"> SEQ Graphique \* ARABIC \s 2 </w:instrText>
      </w:r>
      <w:r w:rsidR="00A7300D">
        <w:rPr>
          <w:color w:val="000000" w:themeColor="text1"/>
          <w:sz w:val="22"/>
          <w:szCs w:val="22"/>
        </w:rPr>
        <w:fldChar w:fldCharType="separate"/>
      </w:r>
      <w:r w:rsidR="00956654">
        <w:rPr>
          <w:noProof/>
          <w:color w:val="000000" w:themeColor="text1"/>
          <w:sz w:val="22"/>
          <w:szCs w:val="22"/>
        </w:rPr>
        <w:t>1</w:t>
      </w:r>
      <w:r w:rsidR="00A7300D">
        <w:rPr>
          <w:color w:val="000000" w:themeColor="text1"/>
          <w:sz w:val="22"/>
          <w:szCs w:val="22"/>
        </w:rPr>
        <w:fldChar w:fldCharType="end"/>
      </w:r>
      <w:r w:rsidR="006C002B" w:rsidRPr="006D2B64">
        <w:rPr>
          <w:b/>
          <w:color w:val="000000" w:themeColor="text1"/>
          <w:sz w:val="22"/>
          <w:szCs w:val="22"/>
          <w:lang w:eastAsia="fr-FR"/>
        </w:rPr>
        <w:t> :</w:t>
      </w:r>
      <w:r w:rsidR="006C002B" w:rsidRPr="006D2B64">
        <w:rPr>
          <w:color w:val="000000" w:themeColor="text1"/>
          <w:sz w:val="22"/>
          <w:szCs w:val="22"/>
          <w:lang w:eastAsia="fr-FR"/>
        </w:rPr>
        <w:t xml:space="preserve"> Répartition des dépenses par régime de financement</w:t>
      </w:r>
      <w:bookmarkEnd w:id="70"/>
    </w:p>
    <w:p w:rsidR="006C002B" w:rsidRPr="0044670F" w:rsidRDefault="0046135B" w:rsidP="00587784">
      <w:pPr>
        <w:spacing w:line="312" w:lineRule="auto"/>
        <w:rPr>
          <w:lang w:eastAsia="fr-FR"/>
        </w:rPr>
      </w:pPr>
      <w:r>
        <w:rPr>
          <w:noProof/>
          <w:lang w:eastAsia="fr-FR"/>
        </w:rPr>
        <w:drawing>
          <wp:inline distT="0" distB="0" distL="0" distR="0">
            <wp:extent cx="5686425" cy="2743200"/>
            <wp:effectExtent l="0" t="0" r="9525" b="1905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C002B" w:rsidRPr="00015946" w:rsidRDefault="006C002B" w:rsidP="00956234">
      <w:pPr>
        <w:pStyle w:val="Titre2"/>
        <w:rPr>
          <w:noProof/>
        </w:rPr>
      </w:pPr>
      <w:bookmarkStart w:id="71" w:name="_Toc456334570"/>
      <w:r w:rsidRPr="00015946">
        <w:rPr>
          <w:noProof/>
        </w:rPr>
        <w:t>Répartition des dépenses du paludisme par unité institutionnelle</w:t>
      </w:r>
      <w:bookmarkEnd w:id="71"/>
    </w:p>
    <w:p w:rsidR="00956234" w:rsidRDefault="005351B9" w:rsidP="00587784">
      <w:pPr>
        <w:spacing w:line="312" w:lineRule="auto"/>
        <w:rPr>
          <w:lang w:eastAsia="fr-FR"/>
        </w:rPr>
      </w:pPr>
      <w:r w:rsidRPr="002615D4">
        <w:rPr>
          <w:lang w:eastAsia="fr-FR"/>
        </w:rPr>
        <w:t>Le Tablea</w:t>
      </w:r>
      <w:r w:rsidR="006D2B64">
        <w:rPr>
          <w:lang w:eastAsia="fr-FR"/>
        </w:rPr>
        <w:t>u 4.</w:t>
      </w:r>
      <w:r w:rsidR="00497D1B">
        <w:rPr>
          <w:lang w:eastAsia="fr-FR"/>
        </w:rPr>
        <w:t>3</w:t>
      </w:r>
      <w:r w:rsidR="006D2B64">
        <w:rPr>
          <w:lang w:eastAsia="fr-FR"/>
        </w:rPr>
        <w:t>.1</w:t>
      </w:r>
      <w:r w:rsidRPr="002615D4">
        <w:rPr>
          <w:lang w:eastAsia="fr-FR"/>
        </w:rPr>
        <w:t xml:space="preserve"> récapitule l</w:t>
      </w:r>
      <w:r w:rsidR="006C002B" w:rsidRPr="002615D4">
        <w:rPr>
          <w:lang w:eastAsia="fr-FR"/>
        </w:rPr>
        <w:t>a répartition des dépenses du paludisme par unités institutionnelles</w:t>
      </w:r>
      <w:r w:rsidRPr="002615D4">
        <w:rPr>
          <w:lang w:eastAsia="fr-FR"/>
        </w:rPr>
        <w:t xml:space="preserve"> en 2013.</w:t>
      </w:r>
    </w:p>
    <w:p w:rsidR="006C002B" w:rsidRPr="00A43F47" w:rsidRDefault="006D2B64" w:rsidP="006D2B64">
      <w:pPr>
        <w:pStyle w:val="Lgende"/>
        <w:rPr>
          <w:b/>
          <w:color w:val="000000" w:themeColor="text1"/>
          <w:sz w:val="22"/>
          <w:szCs w:val="22"/>
          <w:lang w:eastAsia="fr-FR"/>
        </w:rPr>
      </w:pPr>
      <w:bookmarkStart w:id="72" w:name="_Toc418858305"/>
      <w:r w:rsidRPr="00A43F47">
        <w:rPr>
          <w:b/>
          <w:color w:val="000000" w:themeColor="text1"/>
          <w:sz w:val="22"/>
          <w:szCs w:val="22"/>
        </w:rPr>
        <w:t xml:space="preserve">Tableau </w:t>
      </w:r>
      <w:r w:rsidR="00A7300D" w:rsidRPr="00A43F47">
        <w:rPr>
          <w:b/>
          <w:color w:val="000000" w:themeColor="text1"/>
          <w:sz w:val="22"/>
          <w:szCs w:val="22"/>
        </w:rPr>
        <w:fldChar w:fldCharType="begin"/>
      </w:r>
      <w:r w:rsidR="009844A2" w:rsidRPr="00A43F47">
        <w:rPr>
          <w:b/>
          <w:color w:val="000000" w:themeColor="text1"/>
          <w:sz w:val="22"/>
          <w:szCs w:val="22"/>
        </w:rPr>
        <w:instrText xml:space="preserve"> STYLEREF 2 \s </w:instrText>
      </w:r>
      <w:r w:rsidR="00A7300D" w:rsidRPr="00A43F47">
        <w:rPr>
          <w:b/>
          <w:color w:val="000000" w:themeColor="text1"/>
          <w:sz w:val="22"/>
          <w:szCs w:val="22"/>
        </w:rPr>
        <w:fldChar w:fldCharType="separate"/>
      </w:r>
      <w:r w:rsidR="00956654">
        <w:rPr>
          <w:b/>
          <w:noProof/>
          <w:color w:val="000000" w:themeColor="text1"/>
          <w:sz w:val="22"/>
          <w:szCs w:val="22"/>
        </w:rPr>
        <w:t>4.3</w:t>
      </w:r>
      <w:r w:rsidR="00A7300D" w:rsidRPr="00A43F47">
        <w:rPr>
          <w:b/>
          <w:color w:val="000000" w:themeColor="text1"/>
          <w:sz w:val="22"/>
          <w:szCs w:val="22"/>
        </w:rPr>
        <w:fldChar w:fldCharType="end"/>
      </w:r>
      <w:r w:rsidR="009844A2" w:rsidRPr="00A43F47">
        <w:rPr>
          <w:b/>
          <w:color w:val="000000" w:themeColor="text1"/>
          <w:sz w:val="22"/>
          <w:szCs w:val="22"/>
        </w:rPr>
        <w:t>.</w:t>
      </w:r>
      <w:r w:rsidR="00A7300D" w:rsidRPr="00A43F47">
        <w:rPr>
          <w:b/>
          <w:color w:val="000000" w:themeColor="text1"/>
          <w:sz w:val="22"/>
          <w:szCs w:val="22"/>
        </w:rPr>
        <w:fldChar w:fldCharType="begin"/>
      </w:r>
      <w:r w:rsidR="009844A2" w:rsidRPr="00A43F47">
        <w:rPr>
          <w:b/>
          <w:color w:val="000000" w:themeColor="text1"/>
          <w:sz w:val="22"/>
          <w:szCs w:val="22"/>
        </w:rPr>
        <w:instrText xml:space="preserve"> SEQ Tableau \* ARABIC \s 2 </w:instrText>
      </w:r>
      <w:r w:rsidR="00A7300D" w:rsidRPr="00A43F47">
        <w:rPr>
          <w:b/>
          <w:color w:val="000000" w:themeColor="text1"/>
          <w:sz w:val="22"/>
          <w:szCs w:val="22"/>
        </w:rPr>
        <w:fldChar w:fldCharType="separate"/>
      </w:r>
      <w:r w:rsidR="00956654">
        <w:rPr>
          <w:b/>
          <w:noProof/>
          <w:color w:val="000000" w:themeColor="text1"/>
          <w:sz w:val="22"/>
          <w:szCs w:val="22"/>
        </w:rPr>
        <w:t>1</w:t>
      </w:r>
      <w:r w:rsidR="00A7300D" w:rsidRPr="00A43F47">
        <w:rPr>
          <w:b/>
          <w:color w:val="000000" w:themeColor="text1"/>
          <w:sz w:val="22"/>
          <w:szCs w:val="22"/>
        </w:rPr>
        <w:fldChar w:fldCharType="end"/>
      </w:r>
      <w:r w:rsidR="006C002B" w:rsidRPr="00A43F47">
        <w:rPr>
          <w:b/>
          <w:color w:val="000000" w:themeColor="text1"/>
          <w:sz w:val="22"/>
          <w:szCs w:val="22"/>
          <w:lang w:eastAsia="fr-FR"/>
        </w:rPr>
        <w:t> : Répartition des dépenses de paludisme par unité institutionnelle fournissant les fonds</w:t>
      </w:r>
      <w:r w:rsidR="0036169A" w:rsidRPr="00A43F47">
        <w:rPr>
          <w:b/>
          <w:color w:val="000000" w:themeColor="text1"/>
          <w:sz w:val="22"/>
          <w:szCs w:val="22"/>
          <w:lang w:eastAsia="fr-FR"/>
        </w:rPr>
        <w:t>.</w:t>
      </w:r>
      <w:bookmarkEnd w:id="72"/>
    </w:p>
    <w:tbl>
      <w:tblPr>
        <w:tblW w:w="5000" w:type="pct"/>
        <w:tblCellMar>
          <w:left w:w="70" w:type="dxa"/>
          <w:right w:w="70" w:type="dxa"/>
        </w:tblCellMar>
        <w:tblLook w:val="04A0"/>
      </w:tblPr>
      <w:tblGrid>
        <w:gridCol w:w="5609"/>
        <w:gridCol w:w="2522"/>
        <w:gridCol w:w="1415"/>
      </w:tblGrid>
      <w:tr w:rsidR="00A5078E" w:rsidRPr="00956234" w:rsidTr="002615D4">
        <w:trPr>
          <w:trHeight w:val="334"/>
        </w:trPr>
        <w:tc>
          <w:tcPr>
            <w:tcW w:w="2938"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A5078E" w:rsidRPr="00956234" w:rsidRDefault="00A5078E" w:rsidP="00A5078E">
            <w:pPr>
              <w:spacing w:after="0" w:line="312" w:lineRule="auto"/>
              <w:rPr>
                <w:rFonts w:ascii="Arial" w:hAnsi="Arial" w:cs="Arial"/>
                <w:b/>
                <w:sz w:val="20"/>
                <w:szCs w:val="20"/>
                <w:lang w:eastAsia="fr-FR"/>
              </w:rPr>
            </w:pPr>
            <w:r>
              <w:rPr>
                <w:rFonts w:ascii="Arial" w:hAnsi="Arial" w:cs="Arial"/>
                <w:b/>
                <w:bCs w:val="0"/>
                <w:sz w:val="20"/>
                <w:szCs w:val="20"/>
              </w:rPr>
              <w:t>Unités institutionnelles fournissant des fonds</w:t>
            </w:r>
          </w:p>
        </w:tc>
        <w:tc>
          <w:tcPr>
            <w:tcW w:w="1321" w:type="pct"/>
            <w:tcBorders>
              <w:top w:val="single" w:sz="8" w:space="0" w:color="auto"/>
              <w:left w:val="nil"/>
              <w:bottom w:val="single" w:sz="4" w:space="0" w:color="auto"/>
              <w:right w:val="single" w:sz="4" w:space="0" w:color="auto"/>
            </w:tcBorders>
            <w:shd w:val="clear" w:color="auto" w:fill="auto"/>
            <w:vAlign w:val="center"/>
            <w:hideMark/>
          </w:tcPr>
          <w:p w:rsidR="00A5078E" w:rsidRPr="00956234" w:rsidRDefault="00A5078E" w:rsidP="00A5078E">
            <w:pPr>
              <w:spacing w:after="0" w:line="312" w:lineRule="auto"/>
              <w:jc w:val="right"/>
              <w:rPr>
                <w:rFonts w:ascii="Arial" w:hAnsi="Arial" w:cs="Arial"/>
                <w:b/>
                <w:sz w:val="20"/>
                <w:szCs w:val="20"/>
                <w:lang w:eastAsia="fr-FR"/>
              </w:rPr>
            </w:pPr>
            <w:r>
              <w:rPr>
                <w:rFonts w:ascii="Arial" w:hAnsi="Arial" w:cs="Arial"/>
                <w:b/>
                <w:bCs w:val="0"/>
                <w:sz w:val="20"/>
                <w:szCs w:val="20"/>
              </w:rPr>
              <w:t>Dépenses</w:t>
            </w:r>
          </w:p>
        </w:tc>
        <w:tc>
          <w:tcPr>
            <w:tcW w:w="741" w:type="pct"/>
            <w:tcBorders>
              <w:top w:val="single" w:sz="8" w:space="0" w:color="auto"/>
              <w:left w:val="nil"/>
              <w:bottom w:val="single" w:sz="4" w:space="0" w:color="auto"/>
              <w:right w:val="single" w:sz="8" w:space="0" w:color="auto"/>
            </w:tcBorders>
            <w:shd w:val="clear" w:color="auto" w:fill="auto"/>
            <w:noWrap/>
            <w:vAlign w:val="center"/>
            <w:hideMark/>
          </w:tcPr>
          <w:p w:rsidR="00A5078E" w:rsidRPr="00956234" w:rsidRDefault="00A5078E" w:rsidP="00A5078E">
            <w:pPr>
              <w:spacing w:after="0" w:line="312" w:lineRule="auto"/>
              <w:jc w:val="right"/>
              <w:rPr>
                <w:rFonts w:ascii="Arial" w:hAnsi="Arial" w:cs="Arial"/>
                <w:b/>
                <w:sz w:val="20"/>
                <w:szCs w:val="20"/>
                <w:lang w:eastAsia="fr-FR"/>
              </w:rPr>
            </w:pPr>
            <w:r>
              <w:rPr>
                <w:rFonts w:ascii="Arial" w:hAnsi="Arial" w:cs="Arial"/>
                <w:b/>
                <w:bCs w:val="0"/>
                <w:sz w:val="20"/>
                <w:szCs w:val="20"/>
              </w:rPr>
              <w:t>%</w:t>
            </w:r>
          </w:p>
        </w:tc>
      </w:tr>
      <w:tr w:rsidR="00A5078E" w:rsidRPr="0053700E" w:rsidTr="00A5078E">
        <w:trPr>
          <w:trHeight w:val="285"/>
        </w:trPr>
        <w:tc>
          <w:tcPr>
            <w:tcW w:w="2938" w:type="pct"/>
            <w:tcBorders>
              <w:top w:val="nil"/>
              <w:left w:val="single" w:sz="8" w:space="0" w:color="auto"/>
              <w:bottom w:val="single" w:sz="4" w:space="0" w:color="auto"/>
              <w:right w:val="single" w:sz="4" w:space="0" w:color="auto"/>
            </w:tcBorders>
            <w:shd w:val="clear" w:color="auto" w:fill="auto"/>
            <w:vAlign w:val="center"/>
            <w:hideMark/>
          </w:tcPr>
          <w:p w:rsidR="00A5078E" w:rsidRPr="0053700E" w:rsidRDefault="00A5078E" w:rsidP="00A5078E">
            <w:pPr>
              <w:spacing w:after="0" w:line="312" w:lineRule="auto"/>
              <w:rPr>
                <w:rFonts w:ascii="Arial" w:hAnsi="Arial" w:cs="Arial"/>
                <w:sz w:val="20"/>
                <w:szCs w:val="20"/>
                <w:lang w:eastAsia="fr-FR"/>
              </w:rPr>
            </w:pPr>
            <w:r>
              <w:rPr>
                <w:rFonts w:ascii="Arial" w:hAnsi="Arial" w:cs="Arial"/>
                <w:sz w:val="20"/>
                <w:szCs w:val="20"/>
              </w:rPr>
              <w:t>Etat</w:t>
            </w:r>
          </w:p>
        </w:tc>
        <w:tc>
          <w:tcPr>
            <w:tcW w:w="1321" w:type="pct"/>
            <w:tcBorders>
              <w:top w:val="nil"/>
              <w:left w:val="nil"/>
              <w:bottom w:val="single" w:sz="4" w:space="0" w:color="auto"/>
              <w:right w:val="single" w:sz="4" w:space="0" w:color="auto"/>
            </w:tcBorders>
            <w:shd w:val="clear" w:color="auto" w:fill="auto"/>
            <w:noWrap/>
            <w:vAlign w:val="center"/>
            <w:hideMark/>
          </w:tcPr>
          <w:p w:rsidR="00A5078E" w:rsidRPr="0053700E" w:rsidRDefault="00A5078E" w:rsidP="00A5078E">
            <w:pPr>
              <w:spacing w:after="0" w:line="312" w:lineRule="auto"/>
              <w:jc w:val="right"/>
              <w:rPr>
                <w:rFonts w:ascii="Arial" w:hAnsi="Arial" w:cs="Arial"/>
                <w:sz w:val="20"/>
                <w:szCs w:val="20"/>
                <w:lang w:eastAsia="fr-FR"/>
              </w:rPr>
            </w:pPr>
            <w:r>
              <w:rPr>
                <w:rFonts w:ascii="Arial" w:hAnsi="Arial" w:cs="Arial"/>
                <w:sz w:val="20"/>
                <w:szCs w:val="20"/>
              </w:rPr>
              <w:t>16 379 078 150</w:t>
            </w:r>
          </w:p>
        </w:tc>
        <w:tc>
          <w:tcPr>
            <w:tcW w:w="741" w:type="pct"/>
            <w:tcBorders>
              <w:top w:val="nil"/>
              <w:left w:val="nil"/>
              <w:bottom w:val="single" w:sz="4" w:space="0" w:color="auto"/>
              <w:right w:val="single" w:sz="8" w:space="0" w:color="auto"/>
            </w:tcBorders>
            <w:shd w:val="clear" w:color="auto" w:fill="auto"/>
            <w:noWrap/>
            <w:vAlign w:val="center"/>
            <w:hideMark/>
          </w:tcPr>
          <w:p w:rsidR="00A5078E" w:rsidRPr="0053700E" w:rsidRDefault="00A5078E" w:rsidP="00A5078E">
            <w:pPr>
              <w:spacing w:after="0" w:line="312" w:lineRule="auto"/>
              <w:jc w:val="right"/>
              <w:rPr>
                <w:rFonts w:ascii="Arial" w:hAnsi="Arial" w:cs="Arial"/>
                <w:sz w:val="20"/>
                <w:szCs w:val="20"/>
                <w:lang w:eastAsia="fr-FR"/>
              </w:rPr>
            </w:pPr>
            <w:r>
              <w:rPr>
                <w:rFonts w:ascii="Arial" w:hAnsi="Arial" w:cs="Arial"/>
                <w:sz w:val="20"/>
                <w:szCs w:val="20"/>
              </w:rPr>
              <w:t>13,7</w:t>
            </w:r>
          </w:p>
        </w:tc>
      </w:tr>
      <w:tr w:rsidR="00A5078E" w:rsidRPr="0053700E" w:rsidTr="00A5078E">
        <w:trPr>
          <w:trHeight w:val="285"/>
        </w:trPr>
        <w:tc>
          <w:tcPr>
            <w:tcW w:w="2938" w:type="pct"/>
            <w:tcBorders>
              <w:top w:val="nil"/>
              <w:left w:val="single" w:sz="8" w:space="0" w:color="auto"/>
              <w:bottom w:val="single" w:sz="4" w:space="0" w:color="auto"/>
              <w:right w:val="single" w:sz="4" w:space="0" w:color="auto"/>
            </w:tcBorders>
            <w:shd w:val="clear" w:color="auto" w:fill="auto"/>
            <w:vAlign w:val="center"/>
            <w:hideMark/>
          </w:tcPr>
          <w:p w:rsidR="00A5078E" w:rsidRPr="0053700E" w:rsidRDefault="00A5078E" w:rsidP="00A5078E">
            <w:pPr>
              <w:spacing w:after="0" w:line="312" w:lineRule="auto"/>
              <w:rPr>
                <w:rFonts w:ascii="Arial" w:hAnsi="Arial" w:cs="Arial"/>
                <w:sz w:val="20"/>
                <w:szCs w:val="20"/>
                <w:lang w:eastAsia="fr-FR"/>
              </w:rPr>
            </w:pPr>
            <w:r>
              <w:rPr>
                <w:rFonts w:ascii="Arial" w:hAnsi="Arial" w:cs="Arial"/>
                <w:sz w:val="20"/>
                <w:szCs w:val="20"/>
              </w:rPr>
              <w:t>Entreprises</w:t>
            </w:r>
          </w:p>
        </w:tc>
        <w:tc>
          <w:tcPr>
            <w:tcW w:w="1321" w:type="pct"/>
            <w:tcBorders>
              <w:top w:val="nil"/>
              <w:left w:val="nil"/>
              <w:bottom w:val="single" w:sz="4" w:space="0" w:color="auto"/>
              <w:right w:val="single" w:sz="4" w:space="0" w:color="auto"/>
            </w:tcBorders>
            <w:shd w:val="clear" w:color="auto" w:fill="auto"/>
            <w:noWrap/>
            <w:vAlign w:val="center"/>
            <w:hideMark/>
          </w:tcPr>
          <w:p w:rsidR="00A5078E" w:rsidRPr="0053700E" w:rsidRDefault="00A5078E" w:rsidP="00A5078E">
            <w:pPr>
              <w:spacing w:after="0" w:line="312" w:lineRule="auto"/>
              <w:jc w:val="right"/>
              <w:rPr>
                <w:rFonts w:ascii="Arial" w:hAnsi="Arial" w:cs="Arial"/>
                <w:sz w:val="20"/>
                <w:szCs w:val="20"/>
                <w:lang w:eastAsia="fr-FR"/>
              </w:rPr>
            </w:pPr>
            <w:r>
              <w:rPr>
                <w:rFonts w:ascii="Arial" w:hAnsi="Arial" w:cs="Arial"/>
                <w:sz w:val="20"/>
                <w:szCs w:val="20"/>
              </w:rPr>
              <w:t>581 174 716</w:t>
            </w:r>
          </w:p>
        </w:tc>
        <w:tc>
          <w:tcPr>
            <w:tcW w:w="741" w:type="pct"/>
            <w:tcBorders>
              <w:top w:val="nil"/>
              <w:left w:val="nil"/>
              <w:bottom w:val="single" w:sz="4" w:space="0" w:color="auto"/>
              <w:right w:val="single" w:sz="8" w:space="0" w:color="auto"/>
            </w:tcBorders>
            <w:shd w:val="clear" w:color="auto" w:fill="auto"/>
            <w:noWrap/>
            <w:vAlign w:val="center"/>
            <w:hideMark/>
          </w:tcPr>
          <w:p w:rsidR="00A5078E" w:rsidRPr="0053700E" w:rsidRDefault="00A5078E" w:rsidP="00A5078E">
            <w:pPr>
              <w:spacing w:after="0" w:line="312" w:lineRule="auto"/>
              <w:jc w:val="right"/>
              <w:rPr>
                <w:rFonts w:ascii="Arial" w:hAnsi="Arial" w:cs="Arial"/>
                <w:sz w:val="20"/>
                <w:szCs w:val="20"/>
                <w:lang w:eastAsia="fr-FR"/>
              </w:rPr>
            </w:pPr>
            <w:r>
              <w:rPr>
                <w:rFonts w:ascii="Arial" w:hAnsi="Arial" w:cs="Arial"/>
                <w:sz w:val="20"/>
                <w:szCs w:val="20"/>
              </w:rPr>
              <w:t>0,5</w:t>
            </w:r>
          </w:p>
        </w:tc>
      </w:tr>
      <w:tr w:rsidR="00A5078E" w:rsidRPr="0053700E" w:rsidTr="00A5078E">
        <w:trPr>
          <w:trHeight w:val="285"/>
        </w:trPr>
        <w:tc>
          <w:tcPr>
            <w:tcW w:w="2938" w:type="pct"/>
            <w:tcBorders>
              <w:top w:val="nil"/>
              <w:left w:val="single" w:sz="8" w:space="0" w:color="auto"/>
              <w:bottom w:val="single" w:sz="4" w:space="0" w:color="auto"/>
              <w:right w:val="single" w:sz="4" w:space="0" w:color="auto"/>
            </w:tcBorders>
            <w:shd w:val="clear" w:color="auto" w:fill="auto"/>
            <w:vAlign w:val="center"/>
            <w:hideMark/>
          </w:tcPr>
          <w:p w:rsidR="00A5078E" w:rsidRPr="0053700E" w:rsidRDefault="00A5078E" w:rsidP="00A5078E">
            <w:pPr>
              <w:spacing w:after="0" w:line="312" w:lineRule="auto"/>
              <w:rPr>
                <w:rFonts w:ascii="Arial" w:hAnsi="Arial" w:cs="Arial"/>
                <w:sz w:val="20"/>
                <w:szCs w:val="20"/>
                <w:lang w:eastAsia="fr-FR"/>
              </w:rPr>
            </w:pPr>
            <w:r>
              <w:rPr>
                <w:rFonts w:ascii="Arial" w:hAnsi="Arial" w:cs="Arial"/>
                <w:sz w:val="20"/>
                <w:szCs w:val="20"/>
              </w:rPr>
              <w:t>Ménages</w:t>
            </w:r>
          </w:p>
        </w:tc>
        <w:tc>
          <w:tcPr>
            <w:tcW w:w="1321" w:type="pct"/>
            <w:tcBorders>
              <w:top w:val="nil"/>
              <w:left w:val="nil"/>
              <w:bottom w:val="single" w:sz="4" w:space="0" w:color="auto"/>
              <w:right w:val="single" w:sz="4" w:space="0" w:color="auto"/>
            </w:tcBorders>
            <w:shd w:val="clear" w:color="auto" w:fill="auto"/>
            <w:noWrap/>
            <w:vAlign w:val="center"/>
            <w:hideMark/>
          </w:tcPr>
          <w:p w:rsidR="00A5078E" w:rsidRPr="0053700E" w:rsidRDefault="00A5078E" w:rsidP="00A5078E">
            <w:pPr>
              <w:spacing w:after="0" w:line="312" w:lineRule="auto"/>
              <w:jc w:val="right"/>
              <w:rPr>
                <w:rFonts w:ascii="Arial" w:hAnsi="Arial" w:cs="Arial"/>
                <w:sz w:val="20"/>
                <w:szCs w:val="20"/>
                <w:lang w:eastAsia="fr-FR"/>
              </w:rPr>
            </w:pPr>
            <w:r>
              <w:rPr>
                <w:rFonts w:ascii="Arial" w:hAnsi="Arial" w:cs="Arial"/>
                <w:sz w:val="20"/>
                <w:szCs w:val="20"/>
              </w:rPr>
              <w:t>80 028 591 015</w:t>
            </w:r>
          </w:p>
        </w:tc>
        <w:tc>
          <w:tcPr>
            <w:tcW w:w="741" w:type="pct"/>
            <w:tcBorders>
              <w:top w:val="nil"/>
              <w:left w:val="nil"/>
              <w:bottom w:val="single" w:sz="4" w:space="0" w:color="auto"/>
              <w:right w:val="single" w:sz="8" w:space="0" w:color="auto"/>
            </w:tcBorders>
            <w:shd w:val="clear" w:color="auto" w:fill="auto"/>
            <w:noWrap/>
            <w:vAlign w:val="center"/>
            <w:hideMark/>
          </w:tcPr>
          <w:p w:rsidR="00A5078E" w:rsidRPr="0053700E" w:rsidRDefault="00A5078E" w:rsidP="00A5078E">
            <w:pPr>
              <w:spacing w:after="0" w:line="312" w:lineRule="auto"/>
              <w:jc w:val="right"/>
              <w:rPr>
                <w:rFonts w:ascii="Arial" w:hAnsi="Arial" w:cs="Arial"/>
                <w:sz w:val="20"/>
                <w:szCs w:val="20"/>
                <w:lang w:eastAsia="fr-FR"/>
              </w:rPr>
            </w:pPr>
            <w:r>
              <w:rPr>
                <w:rFonts w:ascii="Arial" w:hAnsi="Arial" w:cs="Arial"/>
                <w:sz w:val="20"/>
                <w:szCs w:val="20"/>
              </w:rPr>
              <w:t>67,0</w:t>
            </w:r>
          </w:p>
        </w:tc>
      </w:tr>
      <w:tr w:rsidR="00A5078E" w:rsidRPr="0053700E" w:rsidTr="00A5078E">
        <w:trPr>
          <w:trHeight w:val="285"/>
        </w:trPr>
        <w:tc>
          <w:tcPr>
            <w:tcW w:w="2938" w:type="pct"/>
            <w:tcBorders>
              <w:top w:val="nil"/>
              <w:left w:val="single" w:sz="8" w:space="0" w:color="auto"/>
              <w:bottom w:val="single" w:sz="4" w:space="0" w:color="auto"/>
              <w:right w:val="single" w:sz="4" w:space="0" w:color="auto"/>
            </w:tcBorders>
            <w:shd w:val="clear" w:color="auto" w:fill="auto"/>
            <w:vAlign w:val="center"/>
            <w:hideMark/>
          </w:tcPr>
          <w:p w:rsidR="00A5078E" w:rsidRPr="0053700E" w:rsidRDefault="00A5078E" w:rsidP="00A5078E">
            <w:pPr>
              <w:spacing w:after="0" w:line="312" w:lineRule="auto"/>
              <w:rPr>
                <w:rFonts w:ascii="Arial" w:hAnsi="Arial" w:cs="Arial"/>
                <w:sz w:val="20"/>
                <w:szCs w:val="20"/>
                <w:lang w:eastAsia="fr-FR"/>
              </w:rPr>
            </w:pPr>
            <w:r>
              <w:rPr>
                <w:rFonts w:ascii="Arial" w:hAnsi="Arial" w:cs="Arial"/>
                <w:sz w:val="20"/>
                <w:szCs w:val="20"/>
              </w:rPr>
              <w:t>ONG/Association/Mutuelles</w:t>
            </w:r>
          </w:p>
        </w:tc>
        <w:tc>
          <w:tcPr>
            <w:tcW w:w="1321" w:type="pct"/>
            <w:tcBorders>
              <w:top w:val="nil"/>
              <w:left w:val="nil"/>
              <w:bottom w:val="single" w:sz="4" w:space="0" w:color="auto"/>
              <w:right w:val="single" w:sz="4" w:space="0" w:color="auto"/>
            </w:tcBorders>
            <w:shd w:val="clear" w:color="auto" w:fill="auto"/>
            <w:noWrap/>
            <w:vAlign w:val="center"/>
            <w:hideMark/>
          </w:tcPr>
          <w:p w:rsidR="00A5078E" w:rsidRPr="0053700E" w:rsidRDefault="00A5078E" w:rsidP="00A5078E">
            <w:pPr>
              <w:spacing w:after="0" w:line="312" w:lineRule="auto"/>
              <w:jc w:val="right"/>
              <w:rPr>
                <w:rFonts w:ascii="Arial" w:hAnsi="Arial" w:cs="Arial"/>
                <w:sz w:val="20"/>
                <w:szCs w:val="20"/>
                <w:lang w:eastAsia="fr-FR"/>
              </w:rPr>
            </w:pPr>
            <w:r>
              <w:rPr>
                <w:rFonts w:ascii="Arial" w:hAnsi="Arial" w:cs="Arial"/>
                <w:sz w:val="20"/>
                <w:szCs w:val="20"/>
              </w:rPr>
              <w:t>4 271 467 776</w:t>
            </w:r>
          </w:p>
        </w:tc>
        <w:tc>
          <w:tcPr>
            <w:tcW w:w="741" w:type="pct"/>
            <w:tcBorders>
              <w:top w:val="nil"/>
              <w:left w:val="nil"/>
              <w:bottom w:val="single" w:sz="4" w:space="0" w:color="auto"/>
              <w:right w:val="single" w:sz="8" w:space="0" w:color="auto"/>
            </w:tcBorders>
            <w:shd w:val="clear" w:color="auto" w:fill="auto"/>
            <w:noWrap/>
            <w:vAlign w:val="center"/>
            <w:hideMark/>
          </w:tcPr>
          <w:p w:rsidR="00A5078E" w:rsidRPr="0053700E" w:rsidRDefault="00A5078E" w:rsidP="00A5078E">
            <w:pPr>
              <w:spacing w:after="0" w:line="312" w:lineRule="auto"/>
              <w:jc w:val="right"/>
              <w:rPr>
                <w:rFonts w:ascii="Arial" w:hAnsi="Arial" w:cs="Arial"/>
                <w:sz w:val="20"/>
                <w:szCs w:val="20"/>
                <w:lang w:eastAsia="fr-FR"/>
              </w:rPr>
            </w:pPr>
            <w:r>
              <w:rPr>
                <w:rFonts w:ascii="Arial" w:hAnsi="Arial" w:cs="Arial"/>
                <w:sz w:val="20"/>
                <w:szCs w:val="20"/>
              </w:rPr>
              <w:t>3,6</w:t>
            </w:r>
          </w:p>
        </w:tc>
      </w:tr>
      <w:tr w:rsidR="00A5078E" w:rsidRPr="0053700E" w:rsidTr="00A5078E">
        <w:trPr>
          <w:trHeight w:val="285"/>
        </w:trPr>
        <w:tc>
          <w:tcPr>
            <w:tcW w:w="2938" w:type="pct"/>
            <w:tcBorders>
              <w:top w:val="nil"/>
              <w:left w:val="single" w:sz="8" w:space="0" w:color="auto"/>
              <w:bottom w:val="single" w:sz="4" w:space="0" w:color="auto"/>
              <w:right w:val="single" w:sz="4" w:space="0" w:color="auto"/>
            </w:tcBorders>
            <w:shd w:val="clear" w:color="auto" w:fill="auto"/>
            <w:vAlign w:val="center"/>
            <w:hideMark/>
          </w:tcPr>
          <w:p w:rsidR="00A5078E" w:rsidRPr="0053700E" w:rsidRDefault="00A5078E" w:rsidP="00A5078E">
            <w:pPr>
              <w:spacing w:after="0" w:line="312" w:lineRule="auto"/>
              <w:rPr>
                <w:rFonts w:ascii="Arial" w:hAnsi="Arial" w:cs="Arial"/>
                <w:sz w:val="20"/>
                <w:szCs w:val="20"/>
                <w:lang w:eastAsia="fr-FR"/>
              </w:rPr>
            </w:pPr>
            <w:r>
              <w:rPr>
                <w:rFonts w:ascii="Arial" w:hAnsi="Arial" w:cs="Arial"/>
                <w:sz w:val="20"/>
                <w:szCs w:val="20"/>
              </w:rPr>
              <w:t>Partenaires extérieurs</w:t>
            </w:r>
          </w:p>
        </w:tc>
        <w:tc>
          <w:tcPr>
            <w:tcW w:w="1321" w:type="pct"/>
            <w:tcBorders>
              <w:top w:val="nil"/>
              <w:left w:val="nil"/>
              <w:bottom w:val="single" w:sz="4" w:space="0" w:color="auto"/>
              <w:right w:val="single" w:sz="4" w:space="0" w:color="auto"/>
            </w:tcBorders>
            <w:shd w:val="clear" w:color="auto" w:fill="auto"/>
            <w:noWrap/>
            <w:vAlign w:val="center"/>
            <w:hideMark/>
          </w:tcPr>
          <w:p w:rsidR="00A5078E" w:rsidRPr="0053700E" w:rsidRDefault="00A5078E" w:rsidP="00A5078E">
            <w:pPr>
              <w:spacing w:after="0" w:line="312" w:lineRule="auto"/>
              <w:jc w:val="right"/>
              <w:rPr>
                <w:rFonts w:ascii="Arial" w:hAnsi="Arial" w:cs="Arial"/>
                <w:sz w:val="20"/>
                <w:szCs w:val="20"/>
                <w:lang w:eastAsia="fr-FR"/>
              </w:rPr>
            </w:pPr>
            <w:r>
              <w:rPr>
                <w:rFonts w:ascii="Arial" w:hAnsi="Arial" w:cs="Arial"/>
                <w:sz w:val="20"/>
                <w:szCs w:val="20"/>
              </w:rPr>
              <w:t>18 224 567 669</w:t>
            </w:r>
          </w:p>
        </w:tc>
        <w:tc>
          <w:tcPr>
            <w:tcW w:w="741" w:type="pct"/>
            <w:tcBorders>
              <w:top w:val="nil"/>
              <w:left w:val="nil"/>
              <w:bottom w:val="single" w:sz="4" w:space="0" w:color="auto"/>
              <w:right w:val="single" w:sz="8" w:space="0" w:color="auto"/>
            </w:tcBorders>
            <w:shd w:val="clear" w:color="auto" w:fill="auto"/>
            <w:noWrap/>
            <w:vAlign w:val="center"/>
            <w:hideMark/>
          </w:tcPr>
          <w:p w:rsidR="00A5078E" w:rsidRPr="0053700E" w:rsidRDefault="00A5078E" w:rsidP="00A5078E">
            <w:pPr>
              <w:spacing w:after="0" w:line="312" w:lineRule="auto"/>
              <w:jc w:val="right"/>
              <w:rPr>
                <w:rFonts w:ascii="Arial" w:hAnsi="Arial" w:cs="Arial"/>
                <w:sz w:val="20"/>
                <w:szCs w:val="20"/>
                <w:lang w:eastAsia="fr-FR"/>
              </w:rPr>
            </w:pPr>
            <w:r>
              <w:rPr>
                <w:rFonts w:ascii="Arial" w:hAnsi="Arial" w:cs="Arial"/>
                <w:sz w:val="20"/>
                <w:szCs w:val="20"/>
              </w:rPr>
              <w:t>15,3</w:t>
            </w:r>
          </w:p>
        </w:tc>
      </w:tr>
      <w:tr w:rsidR="00A5078E" w:rsidRPr="00956234" w:rsidTr="00A5078E">
        <w:trPr>
          <w:trHeight w:val="330"/>
        </w:trPr>
        <w:tc>
          <w:tcPr>
            <w:tcW w:w="2938" w:type="pct"/>
            <w:tcBorders>
              <w:top w:val="nil"/>
              <w:left w:val="single" w:sz="8" w:space="0" w:color="auto"/>
              <w:bottom w:val="single" w:sz="8" w:space="0" w:color="auto"/>
              <w:right w:val="single" w:sz="4" w:space="0" w:color="auto"/>
            </w:tcBorders>
            <w:shd w:val="clear" w:color="auto" w:fill="auto"/>
            <w:noWrap/>
            <w:vAlign w:val="center"/>
            <w:hideMark/>
          </w:tcPr>
          <w:p w:rsidR="00A5078E" w:rsidRPr="00956234" w:rsidRDefault="00A5078E" w:rsidP="00A5078E">
            <w:pPr>
              <w:spacing w:after="0" w:line="312" w:lineRule="auto"/>
              <w:rPr>
                <w:rFonts w:ascii="Arial" w:hAnsi="Arial" w:cs="Arial"/>
                <w:b/>
                <w:sz w:val="20"/>
                <w:szCs w:val="20"/>
                <w:lang w:eastAsia="fr-FR"/>
              </w:rPr>
            </w:pPr>
            <w:r>
              <w:rPr>
                <w:rFonts w:ascii="Arial" w:hAnsi="Arial" w:cs="Arial"/>
                <w:b/>
                <w:bCs w:val="0"/>
                <w:sz w:val="20"/>
                <w:szCs w:val="20"/>
              </w:rPr>
              <w:t>Total</w:t>
            </w:r>
          </w:p>
        </w:tc>
        <w:tc>
          <w:tcPr>
            <w:tcW w:w="1321" w:type="pct"/>
            <w:tcBorders>
              <w:top w:val="nil"/>
              <w:left w:val="nil"/>
              <w:bottom w:val="single" w:sz="8" w:space="0" w:color="auto"/>
              <w:right w:val="single" w:sz="4" w:space="0" w:color="auto"/>
            </w:tcBorders>
            <w:shd w:val="clear" w:color="auto" w:fill="auto"/>
            <w:noWrap/>
            <w:vAlign w:val="center"/>
            <w:hideMark/>
          </w:tcPr>
          <w:p w:rsidR="00A5078E" w:rsidRPr="00956234" w:rsidRDefault="00A5078E" w:rsidP="00A5078E">
            <w:pPr>
              <w:spacing w:after="0" w:line="312" w:lineRule="auto"/>
              <w:jc w:val="right"/>
              <w:rPr>
                <w:rFonts w:ascii="Arial" w:hAnsi="Arial" w:cs="Arial"/>
                <w:b/>
                <w:sz w:val="20"/>
                <w:szCs w:val="20"/>
                <w:lang w:eastAsia="fr-FR"/>
              </w:rPr>
            </w:pPr>
            <w:r>
              <w:rPr>
                <w:rFonts w:ascii="Arial" w:hAnsi="Arial" w:cs="Arial"/>
                <w:b/>
                <w:bCs w:val="0"/>
                <w:sz w:val="20"/>
                <w:szCs w:val="20"/>
              </w:rPr>
              <w:t>119 484 879 326</w:t>
            </w:r>
          </w:p>
        </w:tc>
        <w:tc>
          <w:tcPr>
            <w:tcW w:w="741" w:type="pct"/>
            <w:tcBorders>
              <w:top w:val="nil"/>
              <w:left w:val="nil"/>
              <w:bottom w:val="single" w:sz="8" w:space="0" w:color="auto"/>
              <w:right w:val="single" w:sz="8" w:space="0" w:color="auto"/>
            </w:tcBorders>
            <w:shd w:val="clear" w:color="auto" w:fill="auto"/>
            <w:noWrap/>
            <w:vAlign w:val="center"/>
            <w:hideMark/>
          </w:tcPr>
          <w:p w:rsidR="00A5078E" w:rsidRPr="00956234" w:rsidRDefault="00A5078E" w:rsidP="00A5078E">
            <w:pPr>
              <w:spacing w:after="0" w:line="312" w:lineRule="auto"/>
              <w:jc w:val="right"/>
              <w:rPr>
                <w:rFonts w:ascii="Arial" w:hAnsi="Arial" w:cs="Arial"/>
                <w:b/>
                <w:sz w:val="20"/>
                <w:szCs w:val="20"/>
                <w:lang w:eastAsia="fr-FR"/>
              </w:rPr>
            </w:pPr>
            <w:r>
              <w:rPr>
                <w:rFonts w:ascii="Arial" w:hAnsi="Arial" w:cs="Arial"/>
                <w:sz w:val="20"/>
                <w:szCs w:val="20"/>
              </w:rPr>
              <w:t>100,0</w:t>
            </w:r>
          </w:p>
        </w:tc>
      </w:tr>
    </w:tbl>
    <w:p w:rsidR="006C002B" w:rsidRPr="0044670F" w:rsidRDefault="006C002B" w:rsidP="00587784">
      <w:pPr>
        <w:spacing w:line="312" w:lineRule="auto"/>
        <w:rPr>
          <w:lang w:eastAsia="fr-FR"/>
        </w:rPr>
      </w:pPr>
    </w:p>
    <w:p w:rsidR="006C002B" w:rsidRPr="005E7404" w:rsidRDefault="005351B9" w:rsidP="00587784">
      <w:pPr>
        <w:spacing w:line="312" w:lineRule="auto"/>
        <w:rPr>
          <w:lang w:eastAsia="fr-FR"/>
        </w:rPr>
      </w:pPr>
      <w:r w:rsidRPr="005E7404">
        <w:rPr>
          <w:lang w:eastAsia="fr-FR"/>
        </w:rPr>
        <w:t xml:space="preserve">Les ménages payent </w:t>
      </w:r>
      <w:r w:rsidR="00B578AE">
        <w:rPr>
          <w:lang w:eastAsia="fr-FR"/>
        </w:rPr>
        <w:t>67,</w:t>
      </w:r>
      <w:r w:rsidRPr="005E7404">
        <w:rPr>
          <w:lang w:eastAsia="fr-FR"/>
        </w:rPr>
        <w:t>% des dépenses suivis des partenaires extérieurs avec 15,</w:t>
      </w:r>
      <w:r w:rsidR="00B578AE">
        <w:rPr>
          <w:lang w:eastAsia="fr-FR"/>
        </w:rPr>
        <w:t>3</w:t>
      </w:r>
      <w:r w:rsidRPr="005E7404">
        <w:rPr>
          <w:lang w:eastAsia="fr-FR"/>
        </w:rPr>
        <w:t xml:space="preserve">%. L’Etat prend en charge </w:t>
      </w:r>
      <w:r w:rsidR="00B578AE">
        <w:rPr>
          <w:lang w:eastAsia="fr-FR"/>
        </w:rPr>
        <w:t>13,7</w:t>
      </w:r>
      <w:r w:rsidRPr="005E7404">
        <w:rPr>
          <w:lang w:eastAsia="fr-FR"/>
        </w:rPr>
        <w:t xml:space="preserve">% des dépenses du paludisme. Les </w:t>
      </w:r>
      <w:r w:rsidR="000F1DEB">
        <w:rPr>
          <w:lang w:eastAsia="fr-FR"/>
        </w:rPr>
        <w:t>Institutions Sans But Lucratif au Service des Ménages (</w:t>
      </w:r>
      <w:r w:rsidRPr="005E7404">
        <w:rPr>
          <w:lang w:eastAsia="fr-FR"/>
        </w:rPr>
        <w:t>ISBLSM</w:t>
      </w:r>
      <w:r w:rsidR="000F1DEB">
        <w:rPr>
          <w:lang w:eastAsia="fr-FR"/>
        </w:rPr>
        <w:t>)</w:t>
      </w:r>
      <w:r w:rsidR="00F42676">
        <w:rPr>
          <w:lang w:eastAsia="fr-FR"/>
        </w:rPr>
        <w:t xml:space="preserve"> interviennent pour 3,6</w:t>
      </w:r>
      <w:r w:rsidR="006D2B64">
        <w:rPr>
          <w:lang w:eastAsia="fr-FR"/>
        </w:rPr>
        <w:t xml:space="preserve">% alors </w:t>
      </w:r>
      <w:r w:rsidRPr="005E7404">
        <w:rPr>
          <w:lang w:eastAsia="fr-FR"/>
        </w:rPr>
        <w:t>que les e</w:t>
      </w:r>
      <w:r w:rsidR="00F42676">
        <w:rPr>
          <w:lang w:eastAsia="fr-FR"/>
        </w:rPr>
        <w:t>ntreprises ne dépensent que 0,5</w:t>
      </w:r>
      <w:r w:rsidRPr="005E7404">
        <w:rPr>
          <w:lang w:eastAsia="fr-FR"/>
        </w:rPr>
        <w:t>% du total.</w:t>
      </w:r>
    </w:p>
    <w:p w:rsidR="006C002B" w:rsidRPr="005E7404" w:rsidRDefault="006C002B" w:rsidP="00956234">
      <w:pPr>
        <w:pStyle w:val="Titre2"/>
        <w:rPr>
          <w:noProof/>
        </w:rPr>
      </w:pPr>
      <w:bookmarkStart w:id="73" w:name="_Toc456334571"/>
      <w:r w:rsidRPr="005E7404">
        <w:rPr>
          <w:noProof/>
        </w:rPr>
        <w:t>Répartition</w:t>
      </w:r>
      <w:r w:rsidR="00956234">
        <w:rPr>
          <w:noProof/>
        </w:rPr>
        <w:t xml:space="preserve"> des dépenses du paludisme par t</w:t>
      </w:r>
      <w:r w:rsidRPr="005E7404">
        <w:rPr>
          <w:noProof/>
        </w:rPr>
        <w:t>ranche d’âge</w:t>
      </w:r>
      <w:bookmarkEnd w:id="73"/>
    </w:p>
    <w:p w:rsidR="00916B76" w:rsidRPr="005E7404" w:rsidRDefault="003576C6" w:rsidP="00587784">
      <w:pPr>
        <w:spacing w:line="312" w:lineRule="auto"/>
        <w:rPr>
          <w:lang w:eastAsia="fr-FR"/>
        </w:rPr>
      </w:pPr>
      <w:r w:rsidRPr="005E7404">
        <w:rPr>
          <w:lang w:eastAsia="fr-FR"/>
        </w:rPr>
        <w:t xml:space="preserve">En 2013,  </w:t>
      </w:r>
      <w:r w:rsidR="006C002B" w:rsidRPr="005E7404">
        <w:rPr>
          <w:lang w:eastAsia="fr-FR"/>
        </w:rPr>
        <w:t xml:space="preserve">la population de 15 à 49 ans est la couche </w:t>
      </w:r>
      <w:r w:rsidRPr="005E7404">
        <w:rPr>
          <w:lang w:eastAsia="fr-FR"/>
        </w:rPr>
        <w:t xml:space="preserve">qui a </w:t>
      </w:r>
      <w:r w:rsidR="006C002B" w:rsidRPr="005E7404">
        <w:rPr>
          <w:lang w:eastAsia="fr-FR"/>
        </w:rPr>
        <w:t>l</w:t>
      </w:r>
      <w:r w:rsidR="008943C6" w:rsidRPr="005E7404">
        <w:rPr>
          <w:lang w:eastAsia="fr-FR"/>
        </w:rPr>
        <w:t>e</w:t>
      </w:r>
      <w:r w:rsidR="006C002B" w:rsidRPr="005E7404">
        <w:rPr>
          <w:lang w:eastAsia="fr-FR"/>
        </w:rPr>
        <w:t xml:space="preserve"> plus c</w:t>
      </w:r>
      <w:r w:rsidR="000F1DEB">
        <w:rPr>
          <w:lang w:eastAsia="fr-FR"/>
        </w:rPr>
        <w:t>oû</w:t>
      </w:r>
      <w:r w:rsidRPr="005E7404">
        <w:rPr>
          <w:lang w:eastAsia="fr-FR"/>
        </w:rPr>
        <w:t>tédans lesdépenses du paludisme  avec 4</w:t>
      </w:r>
      <w:r w:rsidR="008320EF">
        <w:rPr>
          <w:lang w:eastAsia="fr-FR"/>
        </w:rPr>
        <w:t>0</w:t>
      </w:r>
      <w:r w:rsidRPr="005E7404">
        <w:rPr>
          <w:lang w:eastAsia="fr-FR"/>
        </w:rPr>
        <w:t>%,</w:t>
      </w:r>
      <w:r w:rsidR="006C002B" w:rsidRPr="005E7404">
        <w:rPr>
          <w:lang w:eastAsia="fr-FR"/>
        </w:rPr>
        <w:t xml:space="preserve"> suivie par la tranche des enfants de moins de 5 ans </w:t>
      </w:r>
      <w:r w:rsidRPr="005E7404">
        <w:rPr>
          <w:lang w:eastAsia="fr-FR"/>
        </w:rPr>
        <w:t>avec</w:t>
      </w:r>
      <w:r w:rsidR="006C002B" w:rsidRPr="005E7404">
        <w:rPr>
          <w:lang w:eastAsia="fr-FR"/>
        </w:rPr>
        <w:t xml:space="preserve"> 2</w:t>
      </w:r>
      <w:r w:rsidR="008320EF">
        <w:rPr>
          <w:lang w:eastAsia="fr-FR"/>
        </w:rPr>
        <w:t>4</w:t>
      </w:r>
      <w:r w:rsidR="006C002B" w:rsidRPr="005E7404">
        <w:rPr>
          <w:lang w:eastAsia="fr-FR"/>
        </w:rPr>
        <w:t>%</w:t>
      </w:r>
      <w:r w:rsidRPr="005E7404">
        <w:rPr>
          <w:lang w:eastAsia="fr-FR"/>
        </w:rPr>
        <w:t>.</w:t>
      </w:r>
    </w:p>
    <w:p w:rsidR="000E41F6" w:rsidRDefault="006C002B" w:rsidP="000565AE">
      <w:pPr>
        <w:spacing w:line="312" w:lineRule="auto"/>
        <w:jc w:val="center"/>
        <w:rPr>
          <w:lang w:eastAsia="fr-FR"/>
        </w:rPr>
      </w:pPr>
      <w:r w:rsidRPr="005E7404">
        <w:rPr>
          <w:lang w:eastAsia="fr-FR"/>
        </w:rPr>
        <w:t>Les deux tranches à elles seules font 6</w:t>
      </w:r>
      <w:r w:rsidR="00F44E70">
        <w:rPr>
          <w:lang w:eastAsia="fr-FR"/>
        </w:rPr>
        <w:t>4</w:t>
      </w:r>
      <w:r w:rsidRPr="005E7404">
        <w:rPr>
          <w:lang w:eastAsia="fr-FR"/>
        </w:rPr>
        <w:t xml:space="preserve">% des dépenses totales du paludisme. Cette tendance traduit les efforts déployés par l’Etat et </w:t>
      </w:r>
      <w:r w:rsidR="003576C6" w:rsidRPr="005E7404">
        <w:rPr>
          <w:lang w:eastAsia="fr-FR"/>
        </w:rPr>
        <w:t xml:space="preserve">ses partenaires en </w:t>
      </w:r>
      <w:r w:rsidRPr="005E7404">
        <w:rPr>
          <w:lang w:eastAsia="fr-FR"/>
        </w:rPr>
        <w:t xml:space="preserve"> faveur de ces deux tranches qui sont les p</w:t>
      </w:r>
      <w:r w:rsidR="0053700E">
        <w:rPr>
          <w:lang w:eastAsia="fr-FR"/>
        </w:rPr>
        <w:t>lus touchées par la pathologie.</w:t>
      </w:r>
    </w:p>
    <w:p w:rsidR="006C002B" w:rsidRPr="006D2B64" w:rsidRDefault="006D2B64" w:rsidP="006D2B64">
      <w:pPr>
        <w:pStyle w:val="Lgende"/>
        <w:rPr>
          <w:color w:val="000000" w:themeColor="text1"/>
          <w:sz w:val="22"/>
          <w:szCs w:val="22"/>
          <w:lang w:eastAsia="fr-FR"/>
        </w:rPr>
      </w:pPr>
      <w:bookmarkStart w:id="74" w:name="_Toc413942144"/>
      <w:r w:rsidRPr="006D2B64">
        <w:rPr>
          <w:color w:val="000000" w:themeColor="text1"/>
          <w:sz w:val="22"/>
          <w:szCs w:val="22"/>
        </w:rPr>
        <w:t xml:space="preserve">Graphique </w:t>
      </w:r>
      <w:r w:rsidR="00A7300D" w:rsidRPr="006D2B64">
        <w:rPr>
          <w:color w:val="000000" w:themeColor="text1"/>
          <w:sz w:val="22"/>
          <w:szCs w:val="22"/>
        </w:rPr>
        <w:fldChar w:fldCharType="begin"/>
      </w:r>
      <w:r w:rsidRPr="006D2B64">
        <w:rPr>
          <w:color w:val="000000" w:themeColor="text1"/>
          <w:sz w:val="22"/>
          <w:szCs w:val="22"/>
        </w:rPr>
        <w:instrText xml:space="preserve"> STYLEREF 2 \s </w:instrText>
      </w:r>
      <w:r w:rsidR="00A7300D" w:rsidRPr="006D2B64">
        <w:rPr>
          <w:color w:val="000000" w:themeColor="text1"/>
          <w:sz w:val="22"/>
          <w:szCs w:val="22"/>
        </w:rPr>
        <w:fldChar w:fldCharType="separate"/>
      </w:r>
      <w:r w:rsidR="00956654">
        <w:rPr>
          <w:noProof/>
          <w:color w:val="000000" w:themeColor="text1"/>
          <w:sz w:val="22"/>
          <w:szCs w:val="22"/>
        </w:rPr>
        <w:t>4.4</w:t>
      </w:r>
      <w:r w:rsidR="00A7300D" w:rsidRPr="006D2B64">
        <w:rPr>
          <w:color w:val="000000" w:themeColor="text1"/>
          <w:sz w:val="22"/>
          <w:szCs w:val="22"/>
        </w:rPr>
        <w:fldChar w:fldCharType="end"/>
      </w:r>
      <w:r w:rsidRPr="006D2B64">
        <w:rPr>
          <w:color w:val="000000" w:themeColor="text1"/>
          <w:sz w:val="22"/>
          <w:szCs w:val="22"/>
        </w:rPr>
        <w:t>.</w:t>
      </w:r>
      <w:r w:rsidR="00A7300D" w:rsidRPr="006D2B64">
        <w:rPr>
          <w:color w:val="000000" w:themeColor="text1"/>
          <w:sz w:val="22"/>
          <w:szCs w:val="22"/>
        </w:rPr>
        <w:fldChar w:fldCharType="begin"/>
      </w:r>
      <w:r w:rsidRPr="006D2B64">
        <w:rPr>
          <w:color w:val="000000" w:themeColor="text1"/>
          <w:sz w:val="22"/>
          <w:szCs w:val="22"/>
        </w:rPr>
        <w:instrText xml:space="preserve"> SEQ Graphique \* ARABIC \s 2 </w:instrText>
      </w:r>
      <w:r w:rsidR="00A7300D" w:rsidRPr="006D2B64">
        <w:rPr>
          <w:color w:val="000000" w:themeColor="text1"/>
          <w:sz w:val="22"/>
          <w:szCs w:val="22"/>
        </w:rPr>
        <w:fldChar w:fldCharType="separate"/>
      </w:r>
      <w:r w:rsidR="00956654">
        <w:rPr>
          <w:noProof/>
          <w:color w:val="000000" w:themeColor="text1"/>
          <w:sz w:val="22"/>
          <w:szCs w:val="22"/>
        </w:rPr>
        <w:t>1</w:t>
      </w:r>
      <w:r w:rsidR="00A7300D" w:rsidRPr="006D2B64">
        <w:rPr>
          <w:color w:val="000000" w:themeColor="text1"/>
          <w:sz w:val="22"/>
          <w:szCs w:val="22"/>
        </w:rPr>
        <w:fldChar w:fldCharType="end"/>
      </w:r>
      <w:r w:rsidR="006C002B" w:rsidRPr="006D2B64">
        <w:rPr>
          <w:color w:val="000000" w:themeColor="text1"/>
          <w:sz w:val="22"/>
          <w:szCs w:val="22"/>
          <w:lang w:eastAsia="fr-FR"/>
        </w:rPr>
        <w:t> : Répartition des dépenses de paludisme par tranche d’âge</w:t>
      </w:r>
      <w:bookmarkEnd w:id="74"/>
    </w:p>
    <w:p w:rsidR="006C002B" w:rsidRPr="0044670F" w:rsidRDefault="000565AE" w:rsidP="00587784">
      <w:pPr>
        <w:spacing w:line="312" w:lineRule="auto"/>
        <w:rPr>
          <w:lang w:eastAsia="fr-FR"/>
        </w:rPr>
      </w:pPr>
      <w:r>
        <w:rPr>
          <w:noProof/>
          <w:lang w:eastAsia="fr-FR"/>
        </w:rPr>
        <w:drawing>
          <wp:inline distT="0" distB="0" distL="0" distR="0">
            <wp:extent cx="5543550" cy="2995295"/>
            <wp:effectExtent l="0" t="0" r="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C002B" w:rsidRPr="0068326D" w:rsidRDefault="006C002B" w:rsidP="00956234">
      <w:pPr>
        <w:pStyle w:val="Titre2"/>
        <w:rPr>
          <w:rFonts w:eastAsiaTheme="minorHAnsi"/>
        </w:rPr>
      </w:pPr>
      <w:bookmarkStart w:id="75" w:name="_Toc456334572"/>
      <w:r w:rsidRPr="0068326D">
        <w:rPr>
          <w:noProof/>
        </w:rPr>
        <w:t>Répartition des dépenses par prestataires de services</w:t>
      </w:r>
      <w:bookmarkEnd w:id="75"/>
    </w:p>
    <w:p w:rsidR="00E02395" w:rsidRPr="0068326D" w:rsidRDefault="00E8426A" w:rsidP="00587784">
      <w:pPr>
        <w:spacing w:line="312" w:lineRule="auto"/>
        <w:rPr>
          <w:lang w:eastAsia="fr-FR"/>
        </w:rPr>
      </w:pPr>
      <w:r w:rsidRPr="0068326D">
        <w:rPr>
          <w:lang w:eastAsia="fr-FR"/>
        </w:rPr>
        <w:t xml:space="preserve">Le tableau </w:t>
      </w:r>
      <w:r w:rsidR="006D2B64" w:rsidRPr="006D2B64">
        <w:rPr>
          <w:lang w:eastAsia="fr-FR"/>
        </w:rPr>
        <w:t>4.5.1</w:t>
      </w:r>
      <w:r w:rsidRPr="0068326D">
        <w:rPr>
          <w:lang w:eastAsia="fr-FR"/>
        </w:rPr>
        <w:t xml:space="preserve"> récapitule les dépenses du paludisme par prestataire de soins de santé.</w:t>
      </w:r>
    </w:p>
    <w:p w:rsidR="006D2B64" w:rsidRDefault="006D2B64">
      <w:pPr>
        <w:autoSpaceDE/>
        <w:autoSpaceDN/>
        <w:adjustRightInd/>
        <w:spacing w:after="200" w:line="276" w:lineRule="auto"/>
        <w:jc w:val="left"/>
        <w:rPr>
          <w:i/>
          <w:iCs/>
          <w:color w:val="000000" w:themeColor="text1"/>
          <w:sz w:val="22"/>
          <w:szCs w:val="22"/>
        </w:rPr>
      </w:pPr>
      <w:r>
        <w:rPr>
          <w:color w:val="000000" w:themeColor="text1"/>
          <w:sz w:val="22"/>
          <w:szCs w:val="22"/>
        </w:rPr>
        <w:br w:type="page"/>
      </w:r>
    </w:p>
    <w:p w:rsidR="006C002B" w:rsidRPr="006D2B64" w:rsidRDefault="006D2B64" w:rsidP="006D2B64">
      <w:pPr>
        <w:pStyle w:val="Lgende"/>
        <w:rPr>
          <w:color w:val="000000" w:themeColor="text1"/>
          <w:sz w:val="22"/>
          <w:szCs w:val="22"/>
          <w:lang w:eastAsia="fr-FR"/>
        </w:rPr>
      </w:pPr>
      <w:bookmarkStart w:id="76" w:name="_Toc418858306"/>
      <w:r w:rsidRPr="006D2B64">
        <w:rPr>
          <w:color w:val="000000" w:themeColor="text1"/>
          <w:sz w:val="22"/>
          <w:szCs w:val="22"/>
        </w:rPr>
        <w:t xml:space="preserve">Tableau </w:t>
      </w:r>
      <w:r w:rsidR="00A7300D">
        <w:rPr>
          <w:color w:val="000000" w:themeColor="text1"/>
          <w:sz w:val="22"/>
          <w:szCs w:val="22"/>
        </w:rPr>
        <w:fldChar w:fldCharType="begin"/>
      </w:r>
      <w:r w:rsidR="009844A2">
        <w:rPr>
          <w:color w:val="000000" w:themeColor="text1"/>
          <w:sz w:val="22"/>
          <w:szCs w:val="22"/>
        </w:rPr>
        <w:instrText xml:space="preserve"> STYLEREF 2 \s </w:instrText>
      </w:r>
      <w:r w:rsidR="00A7300D">
        <w:rPr>
          <w:color w:val="000000" w:themeColor="text1"/>
          <w:sz w:val="22"/>
          <w:szCs w:val="22"/>
        </w:rPr>
        <w:fldChar w:fldCharType="separate"/>
      </w:r>
      <w:r w:rsidR="00956654">
        <w:rPr>
          <w:noProof/>
          <w:color w:val="000000" w:themeColor="text1"/>
          <w:sz w:val="22"/>
          <w:szCs w:val="22"/>
        </w:rPr>
        <w:t>4.5</w:t>
      </w:r>
      <w:r w:rsidR="00A7300D">
        <w:rPr>
          <w:color w:val="000000" w:themeColor="text1"/>
          <w:sz w:val="22"/>
          <w:szCs w:val="22"/>
        </w:rPr>
        <w:fldChar w:fldCharType="end"/>
      </w:r>
      <w:r w:rsidR="009844A2">
        <w:rPr>
          <w:color w:val="000000" w:themeColor="text1"/>
          <w:sz w:val="22"/>
          <w:szCs w:val="22"/>
        </w:rPr>
        <w:t>.</w:t>
      </w:r>
      <w:r w:rsidR="00A7300D">
        <w:rPr>
          <w:color w:val="000000" w:themeColor="text1"/>
          <w:sz w:val="22"/>
          <w:szCs w:val="22"/>
        </w:rPr>
        <w:fldChar w:fldCharType="begin"/>
      </w:r>
      <w:r w:rsidR="009844A2">
        <w:rPr>
          <w:color w:val="000000" w:themeColor="text1"/>
          <w:sz w:val="22"/>
          <w:szCs w:val="22"/>
        </w:rPr>
        <w:instrText xml:space="preserve"> SEQ Tableau \* ARABIC \s 2 </w:instrText>
      </w:r>
      <w:r w:rsidR="00A7300D">
        <w:rPr>
          <w:color w:val="000000" w:themeColor="text1"/>
          <w:sz w:val="22"/>
          <w:szCs w:val="22"/>
        </w:rPr>
        <w:fldChar w:fldCharType="separate"/>
      </w:r>
      <w:r w:rsidR="00956654">
        <w:rPr>
          <w:noProof/>
          <w:color w:val="000000" w:themeColor="text1"/>
          <w:sz w:val="22"/>
          <w:szCs w:val="22"/>
        </w:rPr>
        <w:t>1</w:t>
      </w:r>
      <w:r w:rsidR="00A7300D">
        <w:rPr>
          <w:color w:val="000000" w:themeColor="text1"/>
          <w:sz w:val="22"/>
          <w:szCs w:val="22"/>
        </w:rPr>
        <w:fldChar w:fldCharType="end"/>
      </w:r>
      <w:r w:rsidR="006C002B" w:rsidRPr="006D2B64">
        <w:rPr>
          <w:color w:val="000000" w:themeColor="text1"/>
          <w:sz w:val="22"/>
          <w:szCs w:val="22"/>
          <w:lang w:eastAsia="fr-FR"/>
        </w:rPr>
        <w:t> : Répartition des dépenses de paludisme par prestataires de soins de santé</w:t>
      </w:r>
      <w:bookmarkEnd w:id="76"/>
    </w:p>
    <w:tbl>
      <w:tblPr>
        <w:tblW w:w="0" w:type="auto"/>
        <w:tblCellMar>
          <w:left w:w="70" w:type="dxa"/>
          <w:right w:w="70" w:type="dxa"/>
        </w:tblCellMar>
        <w:tblLook w:val="04A0"/>
      </w:tblPr>
      <w:tblGrid>
        <w:gridCol w:w="3235"/>
        <w:gridCol w:w="4028"/>
        <w:gridCol w:w="1642"/>
        <w:gridCol w:w="641"/>
      </w:tblGrid>
      <w:tr w:rsidR="00BC26A7" w:rsidRPr="00BC26A7" w:rsidTr="00BC26A7">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C26A7" w:rsidRPr="00BC26A7" w:rsidRDefault="00BC26A7" w:rsidP="00BC26A7">
            <w:pPr>
              <w:autoSpaceDE/>
              <w:autoSpaceDN/>
              <w:adjustRightInd/>
              <w:spacing w:after="0" w:line="240" w:lineRule="auto"/>
              <w:rPr>
                <w:rFonts w:ascii="Arial" w:eastAsia="Times New Roman" w:hAnsi="Arial" w:cs="Arial"/>
                <w:b/>
                <w:sz w:val="20"/>
                <w:szCs w:val="20"/>
                <w:lang w:eastAsia="fr-FR"/>
              </w:rPr>
            </w:pPr>
            <w:r w:rsidRPr="00BC26A7">
              <w:rPr>
                <w:rFonts w:ascii="Arial" w:eastAsia="Times New Roman" w:hAnsi="Arial" w:cs="Arial"/>
                <w:b/>
                <w:sz w:val="20"/>
                <w:szCs w:val="20"/>
                <w:lang w:eastAsia="fr-FR"/>
              </w:rPr>
              <w:t>Prestataires de soins de santé</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
                <w:sz w:val="20"/>
                <w:szCs w:val="20"/>
                <w:lang w:eastAsia="fr-FR"/>
              </w:rPr>
            </w:pPr>
            <w:r w:rsidRPr="00BC26A7">
              <w:rPr>
                <w:rFonts w:ascii="Arial" w:eastAsia="Times New Roman" w:hAnsi="Arial" w:cs="Arial"/>
                <w:b/>
                <w:sz w:val="20"/>
                <w:szCs w:val="20"/>
                <w:lang w:eastAsia="fr-FR"/>
              </w:rPr>
              <w:t>Dépenses</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
                <w:sz w:val="20"/>
                <w:szCs w:val="20"/>
                <w:lang w:eastAsia="fr-FR"/>
              </w:rPr>
            </w:pPr>
            <w:r w:rsidRPr="00BC26A7">
              <w:rPr>
                <w:rFonts w:ascii="Arial" w:eastAsia="Times New Roman" w:hAnsi="Arial" w:cs="Arial"/>
                <w:b/>
                <w:sz w:val="20"/>
                <w:szCs w:val="20"/>
                <w:lang w:eastAsia="fr-FR"/>
              </w:rPr>
              <w:t>%</w:t>
            </w:r>
          </w:p>
        </w:tc>
      </w:tr>
      <w:tr w:rsidR="00BC26A7" w:rsidRPr="00BC26A7" w:rsidTr="00BC26A7">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C26A7" w:rsidRPr="00BC26A7" w:rsidRDefault="00BC26A7" w:rsidP="00BC26A7">
            <w:pPr>
              <w:autoSpaceDE/>
              <w:autoSpaceDN/>
              <w:adjustRightInd/>
              <w:spacing w:after="0" w:line="240" w:lineRule="auto"/>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Hôpitaux</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48 559 836 907</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40,64</w:t>
            </w:r>
          </w:p>
        </w:tc>
      </w:tr>
      <w:tr w:rsidR="00BC26A7" w:rsidRPr="00BC26A7" w:rsidTr="00BC26A7">
        <w:trPr>
          <w:trHeight w:val="2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BC26A7" w:rsidRPr="00BC26A7" w:rsidRDefault="00BC26A7" w:rsidP="00BC26A7">
            <w:pPr>
              <w:autoSpaceDE/>
              <w:autoSpaceDN/>
              <w:adjustRightInd/>
              <w:spacing w:after="0" w:line="240" w:lineRule="auto"/>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Hôpitaux généraux</w:t>
            </w:r>
          </w:p>
        </w:tc>
        <w:tc>
          <w:tcPr>
            <w:tcW w:w="0" w:type="auto"/>
            <w:tcBorders>
              <w:top w:val="nil"/>
              <w:left w:val="nil"/>
              <w:bottom w:val="single" w:sz="8" w:space="0" w:color="auto"/>
              <w:right w:val="single" w:sz="8" w:space="0" w:color="auto"/>
            </w:tcBorders>
            <w:shd w:val="clear" w:color="auto" w:fill="auto"/>
            <w:vAlign w:val="center"/>
            <w:hideMark/>
          </w:tcPr>
          <w:p w:rsidR="00BC26A7" w:rsidRPr="00BC26A7" w:rsidRDefault="00BC26A7" w:rsidP="00BC26A7">
            <w:pPr>
              <w:autoSpaceDE/>
              <w:autoSpaceDN/>
              <w:adjustRightInd/>
              <w:spacing w:after="0" w:line="240" w:lineRule="auto"/>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Hôpitaux généraux publics</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44 086 894 630</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 </w:t>
            </w:r>
          </w:p>
        </w:tc>
      </w:tr>
      <w:tr w:rsidR="00BC26A7" w:rsidRPr="00BC26A7" w:rsidTr="00BC26A7">
        <w:trPr>
          <w:trHeight w:val="20"/>
        </w:trPr>
        <w:tc>
          <w:tcPr>
            <w:tcW w:w="0" w:type="auto"/>
            <w:vMerge/>
            <w:tcBorders>
              <w:top w:val="nil"/>
              <w:left w:val="single" w:sz="8" w:space="0" w:color="auto"/>
              <w:bottom w:val="single" w:sz="8" w:space="0" w:color="000000"/>
              <w:right w:val="single" w:sz="8" w:space="0" w:color="auto"/>
            </w:tcBorders>
            <w:vAlign w:val="center"/>
            <w:hideMark/>
          </w:tcPr>
          <w:p w:rsidR="00BC26A7" w:rsidRPr="00BC26A7" w:rsidRDefault="00BC26A7" w:rsidP="00BC26A7">
            <w:pPr>
              <w:autoSpaceDE/>
              <w:autoSpaceDN/>
              <w:adjustRightInd/>
              <w:spacing w:after="0" w:line="240" w:lineRule="auto"/>
              <w:jc w:val="left"/>
              <w:rPr>
                <w:rFonts w:ascii="Arial" w:eastAsia="Times New Roman" w:hAnsi="Arial" w:cs="Arial"/>
                <w:bCs w:val="0"/>
                <w:sz w:val="20"/>
                <w:szCs w:val="20"/>
                <w:lang w:eastAsia="fr-FR"/>
              </w:rPr>
            </w:pPr>
          </w:p>
        </w:tc>
        <w:tc>
          <w:tcPr>
            <w:tcW w:w="0" w:type="auto"/>
            <w:tcBorders>
              <w:top w:val="nil"/>
              <w:left w:val="nil"/>
              <w:bottom w:val="single" w:sz="8" w:space="0" w:color="auto"/>
              <w:right w:val="single" w:sz="8" w:space="0" w:color="auto"/>
            </w:tcBorders>
            <w:shd w:val="clear" w:color="auto" w:fill="auto"/>
            <w:vAlign w:val="center"/>
            <w:hideMark/>
          </w:tcPr>
          <w:p w:rsidR="00BC26A7" w:rsidRPr="00BC26A7" w:rsidRDefault="00BC26A7" w:rsidP="00BC26A7">
            <w:pPr>
              <w:autoSpaceDE/>
              <w:autoSpaceDN/>
              <w:adjustRightInd/>
              <w:spacing w:after="0" w:line="240" w:lineRule="auto"/>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Hôpitaux généraux privés</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3 429 048 349</w:t>
            </w:r>
          </w:p>
        </w:tc>
        <w:tc>
          <w:tcPr>
            <w:tcW w:w="0" w:type="auto"/>
            <w:vMerge/>
            <w:tcBorders>
              <w:top w:val="nil"/>
              <w:left w:val="single" w:sz="8" w:space="0" w:color="auto"/>
              <w:bottom w:val="single" w:sz="8" w:space="0" w:color="000000"/>
              <w:right w:val="single" w:sz="8" w:space="0" w:color="auto"/>
            </w:tcBorders>
            <w:vAlign w:val="center"/>
            <w:hideMark/>
          </w:tcPr>
          <w:p w:rsidR="00BC26A7" w:rsidRPr="00BC26A7" w:rsidRDefault="00BC26A7" w:rsidP="00BC26A7">
            <w:pPr>
              <w:autoSpaceDE/>
              <w:autoSpaceDN/>
              <w:adjustRightInd/>
              <w:spacing w:after="0" w:line="240" w:lineRule="auto"/>
              <w:jc w:val="left"/>
              <w:rPr>
                <w:rFonts w:ascii="Arial" w:eastAsia="Times New Roman" w:hAnsi="Arial" w:cs="Arial"/>
                <w:bCs w:val="0"/>
                <w:sz w:val="20"/>
                <w:szCs w:val="20"/>
                <w:lang w:eastAsia="fr-FR"/>
              </w:rPr>
            </w:pPr>
          </w:p>
        </w:tc>
      </w:tr>
      <w:tr w:rsidR="00BC26A7" w:rsidRPr="00BC26A7" w:rsidTr="00BC26A7">
        <w:trPr>
          <w:trHeight w:val="20"/>
        </w:trPr>
        <w:tc>
          <w:tcPr>
            <w:tcW w:w="0" w:type="auto"/>
            <w:vMerge/>
            <w:tcBorders>
              <w:top w:val="nil"/>
              <w:left w:val="single" w:sz="8" w:space="0" w:color="auto"/>
              <w:bottom w:val="single" w:sz="8" w:space="0" w:color="000000"/>
              <w:right w:val="single" w:sz="8" w:space="0" w:color="auto"/>
            </w:tcBorders>
            <w:vAlign w:val="center"/>
            <w:hideMark/>
          </w:tcPr>
          <w:p w:rsidR="00BC26A7" w:rsidRPr="00BC26A7" w:rsidRDefault="00BC26A7" w:rsidP="00BC26A7">
            <w:pPr>
              <w:autoSpaceDE/>
              <w:autoSpaceDN/>
              <w:adjustRightInd/>
              <w:spacing w:after="0" w:line="240" w:lineRule="auto"/>
              <w:jc w:val="left"/>
              <w:rPr>
                <w:rFonts w:ascii="Arial" w:eastAsia="Times New Roman" w:hAnsi="Arial" w:cs="Arial"/>
                <w:bCs w:val="0"/>
                <w:sz w:val="20"/>
                <w:szCs w:val="20"/>
                <w:lang w:eastAsia="fr-FR"/>
              </w:rPr>
            </w:pPr>
          </w:p>
        </w:tc>
        <w:tc>
          <w:tcPr>
            <w:tcW w:w="0" w:type="auto"/>
            <w:tcBorders>
              <w:top w:val="nil"/>
              <w:left w:val="nil"/>
              <w:bottom w:val="single" w:sz="8" w:space="0" w:color="auto"/>
              <w:right w:val="single" w:sz="8" w:space="0" w:color="auto"/>
            </w:tcBorders>
            <w:shd w:val="clear" w:color="auto" w:fill="auto"/>
            <w:vAlign w:val="center"/>
            <w:hideMark/>
          </w:tcPr>
          <w:p w:rsidR="00BC26A7" w:rsidRPr="00BC26A7" w:rsidRDefault="00BC26A7" w:rsidP="00BC26A7">
            <w:pPr>
              <w:autoSpaceDE/>
              <w:autoSpaceDN/>
              <w:adjustRightInd/>
              <w:spacing w:after="0" w:line="240" w:lineRule="auto"/>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Autres Hôpitaux généraux</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264 569 273</w:t>
            </w:r>
          </w:p>
        </w:tc>
        <w:tc>
          <w:tcPr>
            <w:tcW w:w="0" w:type="auto"/>
            <w:vMerge/>
            <w:tcBorders>
              <w:top w:val="nil"/>
              <w:left w:val="single" w:sz="8" w:space="0" w:color="auto"/>
              <w:bottom w:val="single" w:sz="8" w:space="0" w:color="000000"/>
              <w:right w:val="single" w:sz="8" w:space="0" w:color="auto"/>
            </w:tcBorders>
            <w:vAlign w:val="center"/>
            <w:hideMark/>
          </w:tcPr>
          <w:p w:rsidR="00BC26A7" w:rsidRPr="00BC26A7" w:rsidRDefault="00BC26A7" w:rsidP="00BC26A7">
            <w:pPr>
              <w:autoSpaceDE/>
              <w:autoSpaceDN/>
              <w:adjustRightInd/>
              <w:spacing w:after="0" w:line="240" w:lineRule="auto"/>
              <w:jc w:val="left"/>
              <w:rPr>
                <w:rFonts w:ascii="Arial" w:eastAsia="Times New Roman" w:hAnsi="Arial" w:cs="Arial"/>
                <w:bCs w:val="0"/>
                <w:sz w:val="20"/>
                <w:szCs w:val="20"/>
                <w:lang w:eastAsia="fr-FR"/>
              </w:rPr>
            </w:pPr>
          </w:p>
        </w:tc>
      </w:tr>
      <w:tr w:rsidR="00BC26A7" w:rsidRPr="00BC26A7" w:rsidTr="00BC26A7">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C26A7" w:rsidRPr="00BC26A7" w:rsidRDefault="00BC26A7" w:rsidP="00BC26A7">
            <w:pPr>
              <w:autoSpaceDE/>
              <w:autoSpaceDN/>
              <w:adjustRightInd/>
              <w:spacing w:after="0" w:line="240" w:lineRule="auto"/>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Hôpitaux spécialisés (autres que les hôpitaux de santé mentale)</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779 324 655</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 </w:t>
            </w:r>
          </w:p>
        </w:tc>
      </w:tr>
      <w:tr w:rsidR="00BC26A7" w:rsidRPr="00BC26A7" w:rsidTr="00BC26A7">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C26A7" w:rsidRPr="00BC26A7" w:rsidRDefault="00BC26A7" w:rsidP="00BC26A7">
            <w:pPr>
              <w:autoSpaceDE/>
              <w:autoSpaceDN/>
              <w:adjustRightInd/>
              <w:spacing w:after="0" w:line="240" w:lineRule="auto"/>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Prestataires de soins de santé ambulatoire</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36 438 166 712</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30,50</w:t>
            </w:r>
          </w:p>
        </w:tc>
      </w:tr>
      <w:tr w:rsidR="00BC26A7" w:rsidRPr="00BC26A7" w:rsidTr="00BC26A7">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C26A7" w:rsidRPr="00BC26A7" w:rsidRDefault="00BC26A7" w:rsidP="00BC26A7">
            <w:pPr>
              <w:autoSpaceDE/>
              <w:autoSpaceDN/>
              <w:adjustRightInd/>
              <w:spacing w:after="0" w:line="240" w:lineRule="auto"/>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Cabinets médicaux</w:t>
            </w:r>
          </w:p>
        </w:tc>
        <w:tc>
          <w:tcPr>
            <w:tcW w:w="0" w:type="auto"/>
            <w:tcBorders>
              <w:top w:val="nil"/>
              <w:left w:val="nil"/>
              <w:bottom w:val="single" w:sz="8" w:space="0" w:color="auto"/>
              <w:right w:val="single" w:sz="8" w:space="0" w:color="auto"/>
            </w:tcBorders>
            <w:shd w:val="clear" w:color="auto" w:fill="auto"/>
            <w:vAlign w:val="center"/>
            <w:hideMark/>
          </w:tcPr>
          <w:p w:rsidR="00BC26A7" w:rsidRPr="00BC26A7" w:rsidRDefault="00BC26A7" w:rsidP="00BC26A7">
            <w:pPr>
              <w:autoSpaceDE/>
              <w:autoSpaceDN/>
              <w:adjustRightInd/>
              <w:spacing w:after="0" w:line="240" w:lineRule="auto"/>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Cabinets des médecins généralistes</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9 107 775 094</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 </w:t>
            </w:r>
          </w:p>
        </w:tc>
      </w:tr>
      <w:tr w:rsidR="00BC26A7" w:rsidRPr="00BC26A7" w:rsidTr="00BC26A7">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C26A7" w:rsidRPr="00BC26A7" w:rsidRDefault="00BC26A7" w:rsidP="00BC26A7">
            <w:pPr>
              <w:autoSpaceDE/>
              <w:autoSpaceDN/>
              <w:adjustRightInd/>
              <w:spacing w:after="0" w:line="240" w:lineRule="auto"/>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Autres praticiens de soins de santé</w:t>
            </w:r>
          </w:p>
        </w:tc>
        <w:tc>
          <w:tcPr>
            <w:tcW w:w="0" w:type="auto"/>
            <w:tcBorders>
              <w:top w:val="nil"/>
              <w:left w:val="nil"/>
              <w:bottom w:val="single" w:sz="8" w:space="0" w:color="auto"/>
              <w:right w:val="single" w:sz="8" w:space="0" w:color="auto"/>
            </w:tcBorders>
            <w:shd w:val="clear" w:color="auto" w:fill="auto"/>
            <w:vAlign w:val="center"/>
            <w:hideMark/>
          </w:tcPr>
          <w:p w:rsidR="00BC26A7" w:rsidRPr="00BC26A7" w:rsidRDefault="00BC26A7" w:rsidP="00BC26A7">
            <w:pPr>
              <w:autoSpaceDE/>
              <w:autoSpaceDN/>
              <w:adjustRightInd/>
              <w:spacing w:after="0" w:line="240" w:lineRule="auto"/>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Médecine traditionnelle et pharmacopée traditionnelle</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2 936 859 244</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 </w:t>
            </w:r>
          </w:p>
        </w:tc>
      </w:tr>
      <w:tr w:rsidR="00BC26A7" w:rsidRPr="00BC26A7" w:rsidTr="00BC26A7">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C26A7" w:rsidRPr="00BC26A7" w:rsidRDefault="00BC26A7" w:rsidP="00BC26A7">
            <w:pPr>
              <w:autoSpaceDE/>
              <w:autoSpaceDN/>
              <w:adjustRightInd/>
              <w:spacing w:after="0" w:line="240" w:lineRule="auto"/>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Centres de soins ambulatoires</w:t>
            </w:r>
          </w:p>
        </w:tc>
        <w:tc>
          <w:tcPr>
            <w:tcW w:w="0" w:type="auto"/>
            <w:tcBorders>
              <w:top w:val="nil"/>
              <w:left w:val="nil"/>
              <w:bottom w:val="single" w:sz="8" w:space="0" w:color="auto"/>
              <w:right w:val="single" w:sz="8" w:space="0" w:color="auto"/>
            </w:tcBorders>
            <w:shd w:val="clear" w:color="auto" w:fill="auto"/>
            <w:vAlign w:val="center"/>
            <w:hideMark/>
          </w:tcPr>
          <w:p w:rsidR="00BC26A7" w:rsidRPr="00BC26A7" w:rsidRDefault="00BC26A7" w:rsidP="00BC26A7">
            <w:pPr>
              <w:autoSpaceDE/>
              <w:autoSpaceDN/>
              <w:adjustRightInd/>
              <w:spacing w:after="0" w:line="240" w:lineRule="auto"/>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Centres de soins ambulatoires non-spécialisés</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23 154 220 193</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 </w:t>
            </w:r>
          </w:p>
        </w:tc>
      </w:tr>
      <w:tr w:rsidR="00BC26A7" w:rsidRPr="00BC26A7" w:rsidTr="00BC26A7">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C26A7" w:rsidRPr="00BC26A7" w:rsidRDefault="00BC26A7" w:rsidP="00BC26A7">
            <w:pPr>
              <w:autoSpaceDE/>
              <w:autoSpaceDN/>
              <w:adjustRightInd/>
              <w:spacing w:after="0" w:line="240" w:lineRule="auto"/>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 xml:space="preserve">Autres prestataires de soins de santé ambulatoire </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1 239 312 182</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 </w:t>
            </w:r>
          </w:p>
        </w:tc>
      </w:tr>
      <w:tr w:rsidR="00BC26A7" w:rsidRPr="00BC26A7" w:rsidTr="00BC26A7">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C26A7" w:rsidRPr="00BC26A7" w:rsidRDefault="00BC26A7" w:rsidP="00BC26A7">
            <w:pPr>
              <w:autoSpaceDE/>
              <w:autoSpaceDN/>
              <w:adjustRightInd/>
              <w:spacing w:after="0" w:line="240" w:lineRule="auto"/>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Prestataires de services auxiliaires</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51 996 647</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0,04</w:t>
            </w:r>
          </w:p>
        </w:tc>
      </w:tr>
      <w:tr w:rsidR="00BC26A7" w:rsidRPr="00BC26A7" w:rsidTr="00BC26A7">
        <w:trPr>
          <w:trHeight w:val="2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BC26A7" w:rsidRPr="00BC26A7" w:rsidRDefault="00BC26A7" w:rsidP="00BC26A7">
            <w:pPr>
              <w:autoSpaceDE/>
              <w:autoSpaceDN/>
              <w:adjustRightInd/>
              <w:spacing w:after="0" w:line="240" w:lineRule="auto"/>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Laboratoires Médicaux et de diagnostique</w:t>
            </w:r>
          </w:p>
        </w:tc>
        <w:tc>
          <w:tcPr>
            <w:tcW w:w="0" w:type="auto"/>
            <w:tcBorders>
              <w:top w:val="nil"/>
              <w:left w:val="nil"/>
              <w:bottom w:val="single" w:sz="8" w:space="0" w:color="auto"/>
              <w:right w:val="single" w:sz="8" w:space="0" w:color="auto"/>
            </w:tcBorders>
            <w:shd w:val="clear" w:color="auto" w:fill="auto"/>
            <w:vAlign w:val="center"/>
            <w:hideMark/>
          </w:tcPr>
          <w:p w:rsidR="00BC26A7" w:rsidRPr="00BC26A7" w:rsidRDefault="00BC26A7" w:rsidP="00BC26A7">
            <w:pPr>
              <w:autoSpaceDE/>
              <w:autoSpaceDN/>
              <w:adjustRightInd/>
              <w:spacing w:after="0" w:line="240" w:lineRule="auto"/>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Laboratoire public</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449 705</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 </w:t>
            </w:r>
          </w:p>
        </w:tc>
      </w:tr>
      <w:tr w:rsidR="00BC26A7" w:rsidRPr="00BC26A7" w:rsidTr="00BC26A7">
        <w:trPr>
          <w:trHeight w:val="20"/>
        </w:trPr>
        <w:tc>
          <w:tcPr>
            <w:tcW w:w="0" w:type="auto"/>
            <w:vMerge/>
            <w:tcBorders>
              <w:top w:val="nil"/>
              <w:left w:val="single" w:sz="8" w:space="0" w:color="auto"/>
              <w:bottom w:val="single" w:sz="8" w:space="0" w:color="000000"/>
              <w:right w:val="single" w:sz="8" w:space="0" w:color="auto"/>
            </w:tcBorders>
            <w:vAlign w:val="center"/>
            <w:hideMark/>
          </w:tcPr>
          <w:p w:rsidR="00BC26A7" w:rsidRPr="00BC26A7" w:rsidRDefault="00BC26A7" w:rsidP="00BC26A7">
            <w:pPr>
              <w:autoSpaceDE/>
              <w:autoSpaceDN/>
              <w:adjustRightInd/>
              <w:spacing w:after="0" w:line="240" w:lineRule="auto"/>
              <w:jc w:val="left"/>
              <w:rPr>
                <w:rFonts w:ascii="Arial" w:eastAsia="Times New Roman" w:hAnsi="Arial" w:cs="Arial"/>
                <w:bCs w:val="0"/>
                <w:sz w:val="20"/>
                <w:szCs w:val="20"/>
                <w:lang w:eastAsia="fr-FR"/>
              </w:rPr>
            </w:pPr>
          </w:p>
        </w:tc>
        <w:tc>
          <w:tcPr>
            <w:tcW w:w="0" w:type="auto"/>
            <w:tcBorders>
              <w:top w:val="nil"/>
              <w:left w:val="nil"/>
              <w:bottom w:val="single" w:sz="8" w:space="0" w:color="auto"/>
              <w:right w:val="single" w:sz="8" w:space="0" w:color="auto"/>
            </w:tcBorders>
            <w:shd w:val="clear" w:color="auto" w:fill="auto"/>
            <w:vAlign w:val="center"/>
            <w:hideMark/>
          </w:tcPr>
          <w:p w:rsidR="00BC26A7" w:rsidRPr="00BC26A7" w:rsidRDefault="00BC26A7" w:rsidP="00BC26A7">
            <w:pPr>
              <w:autoSpaceDE/>
              <w:autoSpaceDN/>
              <w:adjustRightInd/>
              <w:spacing w:after="0" w:line="240" w:lineRule="auto"/>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Laboratoire privé</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51 546 943</w:t>
            </w:r>
          </w:p>
        </w:tc>
        <w:tc>
          <w:tcPr>
            <w:tcW w:w="0" w:type="auto"/>
            <w:vMerge/>
            <w:tcBorders>
              <w:top w:val="nil"/>
              <w:left w:val="single" w:sz="8" w:space="0" w:color="auto"/>
              <w:bottom w:val="single" w:sz="8" w:space="0" w:color="000000"/>
              <w:right w:val="single" w:sz="8" w:space="0" w:color="auto"/>
            </w:tcBorders>
            <w:vAlign w:val="center"/>
            <w:hideMark/>
          </w:tcPr>
          <w:p w:rsidR="00BC26A7" w:rsidRPr="00BC26A7" w:rsidRDefault="00BC26A7" w:rsidP="00BC26A7">
            <w:pPr>
              <w:autoSpaceDE/>
              <w:autoSpaceDN/>
              <w:adjustRightInd/>
              <w:spacing w:after="0" w:line="240" w:lineRule="auto"/>
              <w:jc w:val="left"/>
              <w:rPr>
                <w:rFonts w:ascii="Arial" w:eastAsia="Times New Roman" w:hAnsi="Arial" w:cs="Arial"/>
                <w:bCs w:val="0"/>
                <w:sz w:val="20"/>
                <w:szCs w:val="20"/>
                <w:lang w:eastAsia="fr-FR"/>
              </w:rPr>
            </w:pPr>
          </w:p>
        </w:tc>
      </w:tr>
      <w:tr w:rsidR="00BC26A7" w:rsidRPr="00BC26A7" w:rsidTr="00BC26A7">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C26A7" w:rsidRPr="00BC26A7" w:rsidRDefault="00BC26A7" w:rsidP="00BC26A7">
            <w:pPr>
              <w:autoSpaceDE/>
              <w:autoSpaceDN/>
              <w:adjustRightInd/>
              <w:spacing w:after="0" w:line="240" w:lineRule="auto"/>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Détaillants et autres prestataires de biens médicaux</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10 497 755 059</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8,79</w:t>
            </w:r>
          </w:p>
        </w:tc>
      </w:tr>
      <w:tr w:rsidR="00BC26A7" w:rsidRPr="00BC26A7" w:rsidTr="00BC26A7">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C26A7" w:rsidRPr="00BC26A7" w:rsidRDefault="00BC26A7" w:rsidP="00BC26A7">
            <w:pPr>
              <w:autoSpaceDE/>
              <w:autoSpaceDN/>
              <w:adjustRightInd/>
              <w:spacing w:after="0" w:line="240" w:lineRule="auto"/>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Pharmacies</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8 864 723 653</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 </w:t>
            </w:r>
          </w:p>
        </w:tc>
      </w:tr>
      <w:tr w:rsidR="00BC26A7" w:rsidRPr="00BC26A7" w:rsidTr="00BC26A7">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C26A7" w:rsidRPr="00BC26A7" w:rsidRDefault="00BC26A7" w:rsidP="00BC26A7">
            <w:pPr>
              <w:autoSpaceDE/>
              <w:autoSpaceDN/>
              <w:adjustRightInd/>
              <w:spacing w:after="0" w:line="240" w:lineRule="auto"/>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Tous autres détaillants divers et autres fournisseurs de produits pharmaceutiques et biens médicaux</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1 633 031 407</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 </w:t>
            </w:r>
          </w:p>
        </w:tc>
      </w:tr>
      <w:tr w:rsidR="00BC26A7" w:rsidRPr="00BC26A7" w:rsidTr="00BC26A7">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C26A7" w:rsidRPr="00BC26A7" w:rsidRDefault="00BC26A7" w:rsidP="00BC26A7">
            <w:pPr>
              <w:autoSpaceDE/>
              <w:autoSpaceDN/>
              <w:adjustRightInd/>
              <w:spacing w:after="0" w:line="240" w:lineRule="auto"/>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Prestataires de soins préventifs</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16 441 007 414</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13,76</w:t>
            </w:r>
          </w:p>
        </w:tc>
      </w:tr>
      <w:tr w:rsidR="00BC26A7" w:rsidRPr="00BC26A7" w:rsidTr="00BC26A7">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C26A7" w:rsidRPr="00BC26A7" w:rsidRDefault="00BC26A7" w:rsidP="00BC26A7">
            <w:pPr>
              <w:autoSpaceDE/>
              <w:autoSpaceDN/>
              <w:adjustRightInd/>
              <w:spacing w:after="0" w:line="240" w:lineRule="auto"/>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Prestataires de services administratifs et de financement du système de soins de santé</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7 371 748 336</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6,17</w:t>
            </w:r>
          </w:p>
        </w:tc>
      </w:tr>
      <w:tr w:rsidR="00BC26A7" w:rsidRPr="00BC26A7" w:rsidTr="00BC26A7">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C26A7" w:rsidRPr="00BC26A7" w:rsidRDefault="00BC26A7" w:rsidP="00BC26A7">
            <w:pPr>
              <w:autoSpaceDE/>
              <w:autoSpaceDN/>
              <w:adjustRightInd/>
              <w:spacing w:after="0" w:line="240" w:lineRule="auto"/>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Agences étatiques de l'administration de la santé</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6 277 601 441</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 </w:t>
            </w:r>
          </w:p>
        </w:tc>
      </w:tr>
      <w:tr w:rsidR="00BC26A7" w:rsidRPr="00BC26A7" w:rsidTr="00BC26A7">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C26A7" w:rsidRPr="00BC26A7" w:rsidRDefault="00BC26A7" w:rsidP="00BC26A7">
            <w:pPr>
              <w:autoSpaceDE/>
              <w:autoSpaceDN/>
              <w:adjustRightInd/>
              <w:spacing w:after="0" w:line="240" w:lineRule="auto"/>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Agences d'assurance maladie sociale</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951 702 400</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 </w:t>
            </w:r>
          </w:p>
        </w:tc>
      </w:tr>
      <w:tr w:rsidR="00BC26A7" w:rsidRPr="00BC26A7" w:rsidTr="00BC26A7">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C26A7" w:rsidRPr="00BC26A7" w:rsidRDefault="00BC26A7" w:rsidP="00BC26A7">
            <w:pPr>
              <w:autoSpaceDE/>
              <w:autoSpaceDN/>
              <w:adjustRightInd/>
              <w:spacing w:after="0" w:line="240" w:lineRule="auto"/>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Autres agences administratives</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142 444 495</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 </w:t>
            </w:r>
          </w:p>
        </w:tc>
      </w:tr>
      <w:tr w:rsidR="00BC26A7" w:rsidRPr="00BC26A7" w:rsidTr="00BC26A7">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C26A7" w:rsidRPr="00BC26A7" w:rsidRDefault="00BC26A7" w:rsidP="00BC26A7">
            <w:pPr>
              <w:autoSpaceDE/>
              <w:autoSpaceDN/>
              <w:adjustRightInd/>
              <w:spacing w:after="0" w:line="240" w:lineRule="auto"/>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 xml:space="preserve">Autres prestataires de soins de santé </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2 413 913</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Cs w:val="0"/>
                <w:sz w:val="20"/>
                <w:szCs w:val="20"/>
                <w:lang w:eastAsia="fr-FR"/>
              </w:rPr>
            </w:pPr>
            <w:r w:rsidRPr="00BC26A7">
              <w:rPr>
                <w:rFonts w:ascii="Arial" w:eastAsia="Times New Roman" w:hAnsi="Arial" w:cs="Arial"/>
                <w:bCs w:val="0"/>
                <w:sz w:val="20"/>
                <w:szCs w:val="20"/>
                <w:lang w:eastAsia="fr-FR"/>
              </w:rPr>
              <w:t>0,002</w:t>
            </w:r>
          </w:p>
        </w:tc>
      </w:tr>
      <w:tr w:rsidR="00BC26A7" w:rsidRPr="00BC26A7" w:rsidTr="00BC26A7">
        <w:trPr>
          <w:trHeight w:val="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C26A7" w:rsidRPr="00BC26A7" w:rsidRDefault="00BC26A7" w:rsidP="00BC26A7">
            <w:pPr>
              <w:autoSpaceDE/>
              <w:autoSpaceDN/>
              <w:adjustRightInd/>
              <w:spacing w:after="0" w:line="240" w:lineRule="auto"/>
              <w:rPr>
                <w:rFonts w:ascii="Arial" w:eastAsia="Times New Roman" w:hAnsi="Arial" w:cs="Arial"/>
                <w:b/>
                <w:sz w:val="20"/>
                <w:szCs w:val="20"/>
                <w:lang w:eastAsia="fr-FR"/>
              </w:rPr>
            </w:pPr>
            <w:r w:rsidRPr="00BC26A7">
              <w:rPr>
                <w:rFonts w:ascii="Arial" w:eastAsia="Times New Roman" w:hAnsi="Arial" w:cs="Arial"/>
                <w:b/>
                <w:sz w:val="20"/>
                <w:szCs w:val="20"/>
                <w:lang w:eastAsia="fr-FR"/>
              </w:rPr>
              <w:t>TOTAL</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
                <w:sz w:val="20"/>
                <w:szCs w:val="20"/>
                <w:lang w:eastAsia="fr-FR"/>
              </w:rPr>
            </w:pPr>
            <w:r w:rsidRPr="00BC26A7">
              <w:rPr>
                <w:rFonts w:ascii="Arial" w:eastAsia="Times New Roman" w:hAnsi="Arial" w:cs="Arial"/>
                <w:b/>
                <w:sz w:val="20"/>
                <w:szCs w:val="20"/>
                <w:lang w:eastAsia="fr-FR"/>
              </w:rPr>
              <w:t>119 484 879 326</w:t>
            </w:r>
          </w:p>
        </w:tc>
        <w:tc>
          <w:tcPr>
            <w:tcW w:w="0" w:type="auto"/>
            <w:tcBorders>
              <w:top w:val="nil"/>
              <w:left w:val="nil"/>
              <w:bottom w:val="single" w:sz="8" w:space="0" w:color="auto"/>
              <w:right w:val="single" w:sz="8" w:space="0" w:color="auto"/>
            </w:tcBorders>
            <w:shd w:val="clear" w:color="auto" w:fill="auto"/>
            <w:noWrap/>
            <w:vAlign w:val="center"/>
            <w:hideMark/>
          </w:tcPr>
          <w:p w:rsidR="00BC26A7" w:rsidRPr="00BC26A7" w:rsidRDefault="00BC26A7" w:rsidP="00BC26A7">
            <w:pPr>
              <w:autoSpaceDE/>
              <w:autoSpaceDN/>
              <w:adjustRightInd/>
              <w:spacing w:after="0" w:line="240" w:lineRule="auto"/>
              <w:jc w:val="right"/>
              <w:rPr>
                <w:rFonts w:ascii="Arial" w:eastAsia="Times New Roman" w:hAnsi="Arial" w:cs="Arial"/>
                <w:b/>
                <w:sz w:val="20"/>
                <w:szCs w:val="20"/>
                <w:lang w:eastAsia="fr-FR"/>
              </w:rPr>
            </w:pPr>
            <w:r w:rsidRPr="00BC26A7">
              <w:rPr>
                <w:rFonts w:ascii="Arial" w:eastAsia="Times New Roman" w:hAnsi="Arial" w:cs="Arial"/>
                <w:b/>
                <w:sz w:val="20"/>
                <w:szCs w:val="20"/>
                <w:lang w:eastAsia="fr-FR"/>
              </w:rPr>
              <w:t>100</w:t>
            </w:r>
          </w:p>
        </w:tc>
      </w:tr>
    </w:tbl>
    <w:p w:rsidR="00E8426A" w:rsidRPr="0044670F" w:rsidRDefault="00E8426A" w:rsidP="00587784">
      <w:pPr>
        <w:spacing w:line="312" w:lineRule="auto"/>
        <w:rPr>
          <w:lang w:eastAsia="fr-FR"/>
        </w:rPr>
      </w:pPr>
    </w:p>
    <w:p w:rsidR="00D03CB9" w:rsidRDefault="00E8426A" w:rsidP="00587784">
      <w:pPr>
        <w:spacing w:line="312" w:lineRule="auto"/>
        <w:rPr>
          <w:lang w:eastAsia="fr-FR"/>
        </w:rPr>
      </w:pPr>
      <w:r w:rsidRPr="006A5E00">
        <w:rPr>
          <w:lang w:eastAsia="fr-FR"/>
        </w:rPr>
        <w:t xml:space="preserve">En 2013, l’essentiel des dépenses de lutte contre le paludisme s’est effectué au niveau des  hôpitaux </w:t>
      </w:r>
      <w:r w:rsidR="009C48FE" w:rsidRPr="006A5E00">
        <w:rPr>
          <w:lang w:eastAsia="fr-FR"/>
        </w:rPr>
        <w:t xml:space="preserve">avec </w:t>
      </w:r>
      <w:r w:rsidRPr="006A5E00">
        <w:rPr>
          <w:lang w:eastAsia="fr-FR"/>
        </w:rPr>
        <w:t>4</w:t>
      </w:r>
      <w:r w:rsidR="00F44E70">
        <w:rPr>
          <w:lang w:eastAsia="fr-FR"/>
        </w:rPr>
        <w:t>8</w:t>
      </w:r>
      <w:r w:rsidRPr="006A5E00">
        <w:rPr>
          <w:lang w:eastAsia="fr-FR"/>
        </w:rPr>
        <w:t>,</w:t>
      </w:r>
      <w:r w:rsidR="00F44E70">
        <w:rPr>
          <w:lang w:eastAsia="fr-FR"/>
        </w:rPr>
        <w:t>60</w:t>
      </w:r>
      <w:r w:rsidRPr="006A5E00">
        <w:rPr>
          <w:lang w:eastAsia="fr-FR"/>
        </w:rPr>
        <w:t xml:space="preserve"> milliards de francs CFA soit 4</w:t>
      </w:r>
      <w:r w:rsidR="00F44E70">
        <w:rPr>
          <w:lang w:eastAsia="fr-FR"/>
        </w:rPr>
        <w:t>0,</w:t>
      </w:r>
      <w:r w:rsidRPr="006A5E00">
        <w:rPr>
          <w:lang w:eastAsia="fr-FR"/>
        </w:rPr>
        <w:t>6</w:t>
      </w:r>
      <w:r w:rsidR="00F44E70">
        <w:rPr>
          <w:lang w:eastAsia="fr-FR"/>
        </w:rPr>
        <w:t>4</w:t>
      </w:r>
      <w:r w:rsidRPr="006A5E00">
        <w:rPr>
          <w:lang w:eastAsia="fr-FR"/>
        </w:rPr>
        <w:t>%. Dans ces dépenses, ce sont les hôpitaux généraux publics composés de</w:t>
      </w:r>
      <w:r w:rsidR="009C48FE" w:rsidRPr="006A5E00">
        <w:rPr>
          <w:lang w:eastAsia="fr-FR"/>
        </w:rPr>
        <w:t>s</w:t>
      </w:r>
      <w:r w:rsidRPr="006A5E00">
        <w:rPr>
          <w:lang w:eastAsia="fr-FR"/>
        </w:rPr>
        <w:t xml:space="preserve">CSRéf, </w:t>
      </w:r>
      <w:r w:rsidR="009C48FE" w:rsidRPr="006A5E00">
        <w:rPr>
          <w:lang w:eastAsia="fr-FR"/>
        </w:rPr>
        <w:t xml:space="preserve">des </w:t>
      </w:r>
      <w:r w:rsidRPr="006A5E00">
        <w:rPr>
          <w:lang w:eastAsia="fr-FR"/>
        </w:rPr>
        <w:t>Hôpitaux Région</w:t>
      </w:r>
      <w:r w:rsidR="009C48FE" w:rsidRPr="006A5E00">
        <w:rPr>
          <w:lang w:eastAsia="fr-FR"/>
        </w:rPr>
        <w:t>aux</w:t>
      </w:r>
      <w:r w:rsidRPr="006A5E00">
        <w:rPr>
          <w:lang w:eastAsia="fr-FR"/>
        </w:rPr>
        <w:t xml:space="preserve"> et </w:t>
      </w:r>
      <w:r w:rsidR="009C48FE" w:rsidRPr="006A5E00">
        <w:rPr>
          <w:lang w:eastAsia="fr-FR"/>
        </w:rPr>
        <w:t xml:space="preserve">des </w:t>
      </w:r>
      <w:r w:rsidRPr="006A5E00">
        <w:rPr>
          <w:lang w:eastAsia="fr-FR"/>
        </w:rPr>
        <w:t>Hôpitaux Nationaux, qui occupent la première position avec 4</w:t>
      </w:r>
      <w:r w:rsidR="00F44E70">
        <w:rPr>
          <w:lang w:eastAsia="fr-FR"/>
        </w:rPr>
        <w:t>4</w:t>
      </w:r>
      <w:r w:rsidRPr="006A5E00">
        <w:rPr>
          <w:lang w:eastAsia="fr-FR"/>
        </w:rPr>
        <w:t>,</w:t>
      </w:r>
      <w:r w:rsidR="00F44E70">
        <w:rPr>
          <w:lang w:eastAsia="fr-FR"/>
        </w:rPr>
        <w:t>086</w:t>
      </w:r>
      <w:r w:rsidRPr="006A5E00">
        <w:rPr>
          <w:lang w:eastAsia="fr-FR"/>
        </w:rPr>
        <w:t xml:space="preserve"> milliards de francs CFA. Après les hôpitaux généraux, les prestataires de soins de santé ambulatoire viennent en seconde position avec 30,</w:t>
      </w:r>
      <w:r w:rsidR="00F44E70">
        <w:rPr>
          <w:lang w:eastAsia="fr-FR"/>
        </w:rPr>
        <w:t>50</w:t>
      </w:r>
      <w:r w:rsidRPr="006A5E00">
        <w:rPr>
          <w:lang w:eastAsia="fr-FR"/>
        </w:rPr>
        <w:t>% de dépenses consommées à leur niveau. Quant aux prestataires de soins préventifs, ils occupent la troisième position avec 14,</w:t>
      </w:r>
      <w:r w:rsidR="00F44E70">
        <w:rPr>
          <w:lang w:eastAsia="fr-FR"/>
        </w:rPr>
        <w:t>05</w:t>
      </w:r>
      <w:r w:rsidRPr="006A5E00">
        <w:rPr>
          <w:lang w:eastAsia="fr-FR"/>
        </w:rPr>
        <w:t xml:space="preserve">%. Ils sont suivis par les pharmacies, </w:t>
      </w:r>
      <w:r w:rsidRPr="006A5E00">
        <w:rPr>
          <w:rFonts w:eastAsia="Times New Roman"/>
          <w:lang w:eastAsia="fr-FR"/>
        </w:rPr>
        <w:t>les autres détaillants divers et autres fournisseurs de produits pharmaceutiques et biens médicaux</w:t>
      </w:r>
      <w:r w:rsidRPr="006A5E00">
        <w:rPr>
          <w:lang w:eastAsia="fr-FR"/>
        </w:rPr>
        <w:t xml:space="preserve"> avec 10,5 milliards de francs soit </w:t>
      </w:r>
      <w:r w:rsidR="00F44E70">
        <w:rPr>
          <w:lang w:eastAsia="fr-FR"/>
        </w:rPr>
        <w:t>8</w:t>
      </w:r>
      <w:r w:rsidRPr="006A5E00">
        <w:rPr>
          <w:lang w:eastAsia="fr-FR"/>
        </w:rPr>
        <w:t>,</w:t>
      </w:r>
      <w:r w:rsidR="00F44E70">
        <w:rPr>
          <w:lang w:eastAsia="fr-FR"/>
        </w:rPr>
        <w:t>79</w:t>
      </w:r>
      <w:r w:rsidRPr="006A5E00">
        <w:rPr>
          <w:lang w:eastAsia="fr-FR"/>
        </w:rPr>
        <w:t>% des dépenses de paludisme.</w:t>
      </w:r>
    </w:p>
    <w:p w:rsidR="00D03CB9" w:rsidRDefault="00D03CB9">
      <w:pPr>
        <w:autoSpaceDE/>
        <w:autoSpaceDN/>
        <w:adjustRightInd/>
        <w:spacing w:after="200" w:line="276" w:lineRule="auto"/>
        <w:jc w:val="left"/>
        <w:rPr>
          <w:lang w:eastAsia="fr-FR"/>
        </w:rPr>
      </w:pPr>
      <w:r>
        <w:rPr>
          <w:lang w:eastAsia="fr-FR"/>
        </w:rPr>
        <w:br w:type="page"/>
      </w:r>
    </w:p>
    <w:p w:rsidR="006C002B" w:rsidRPr="006A5E00" w:rsidRDefault="006C002B" w:rsidP="00956234">
      <w:pPr>
        <w:pStyle w:val="Titre2"/>
        <w:rPr>
          <w:noProof/>
        </w:rPr>
      </w:pPr>
      <w:bookmarkStart w:id="77" w:name="_Toc456334573"/>
      <w:r w:rsidRPr="006A5E00">
        <w:rPr>
          <w:noProof/>
        </w:rPr>
        <w:t>Répartition des dépenses par fonction</w:t>
      </w:r>
      <w:bookmarkEnd w:id="77"/>
    </w:p>
    <w:p w:rsidR="008D0653" w:rsidRPr="006A5E00" w:rsidRDefault="008D0653" w:rsidP="00587784">
      <w:pPr>
        <w:spacing w:line="312" w:lineRule="auto"/>
        <w:rPr>
          <w:noProof/>
          <w:lang w:eastAsia="fr-FR"/>
        </w:rPr>
      </w:pPr>
      <w:r w:rsidRPr="006D2B64">
        <w:rPr>
          <w:noProof/>
          <w:lang w:eastAsia="fr-FR"/>
        </w:rPr>
        <w:t xml:space="preserve">Le tableau </w:t>
      </w:r>
      <w:r w:rsidR="006D2B64" w:rsidRPr="006D2B64">
        <w:rPr>
          <w:noProof/>
          <w:lang w:eastAsia="fr-FR"/>
        </w:rPr>
        <w:t>4.6.1</w:t>
      </w:r>
      <w:r w:rsidRPr="006D2B64">
        <w:rPr>
          <w:noProof/>
          <w:lang w:eastAsia="fr-FR"/>
        </w:rPr>
        <w:t xml:space="preserve"> récapitule les dépenses du paludisme par fonction</w:t>
      </w:r>
      <w:r w:rsidR="00794B75" w:rsidRPr="006D2B64">
        <w:rPr>
          <w:noProof/>
          <w:lang w:eastAsia="fr-FR"/>
        </w:rPr>
        <w:t xml:space="preserve"> en 2013</w:t>
      </w:r>
      <w:r w:rsidRPr="006D2B64">
        <w:rPr>
          <w:noProof/>
          <w:lang w:eastAsia="fr-FR"/>
        </w:rPr>
        <w:t>.</w:t>
      </w:r>
    </w:p>
    <w:p w:rsidR="006C002B" w:rsidRPr="00D03CB9" w:rsidRDefault="006D2B64" w:rsidP="006D2B64">
      <w:pPr>
        <w:pStyle w:val="Lgende"/>
        <w:rPr>
          <w:b/>
          <w:color w:val="000000" w:themeColor="text1"/>
          <w:sz w:val="22"/>
          <w:szCs w:val="22"/>
          <w:lang w:eastAsia="fr-FR"/>
        </w:rPr>
      </w:pPr>
      <w:bookmarkStart w:id="78" w:name="_Toc418858307"/>
      <w:r w:rsidRPr="00D03CB9">
        <w:rPr>
          <w:b/>
          <w:color w:val="000000" w:themeColor="text1"/>
          <w:sz w:val="22"/>
          <w:szCs w:val="22"/>
        </w:rPr>
        <w:t xml:space="preserve">Tableau </w:t>
      </w:r>
      <w:r w:rsidR="00A7300D" w:rsidRPr="00D03CB9">
        <w:rPr>
          <w:b/>
          <w:color w:val="000000" w:themeColor="text1"/>
          <w:sz w:val="22"/>
          <w:szCs w:val="22"/>
        </w:rPr>
        <w:fldChar w:fldCharType="begin"/>
      </w:r>
      <w:r w:rsidR="009844A2" w:rsidRPr="00D03CB9">
        <w:rPr>
          <w:b/>
          <w:color w:val="000000" w:themeColor="text1"/>
          <w:sz w:val="22"/>
          <w:szCs w:val="22"/>
        </w:rPr>
        <w:instrText xml:space="preserve"> STYLEREF 2 \s </w:instrText>
      </w:r>
      <w:r w:rsidR="00A7300D" w:rsidRPr="00D03CB9">
        <w:rPr>
          <w:b/>
          <w:color w:val="000000" w:themeColor="text1"/>
          <w:sz w:val="22"/>
          <w:szCs w:val="22"/>
        </w:rPr>
        <w:fldChar w:fldCharType="separate"/>
      </w:r>
      <w:r w:rsidR="00956654">
        <w:rPr>
          <w:b/>
          <w:noProof/>
          <w:color w:val="000000" w:themeColor="text1"/>
          <w:sz w:val="22"/>
          <w:szCs w:val="22"/>
        </w:rPr>
        <w:t>4.6</w:t>
      </w:r>
      <w:r w:rsidR="00A7300D" w:rsidRPr="00D03CB9">
        <w:rPr>
          <w:b/>
          <w:color w:val="000000" w:themeColor="text1"/>
          <w:sz w:val="22"/>
          <w:szCs w:val="22"/>
        </w:rPr>
        <w:fldChar w:fldCharType="end"/>
      </w:r>
      <w:r w:rsidR="009844A2" w:rsidRPr="00D03CB9">
        <w:rPr>
          <w:b/>
          <w:color w:val="000000" w:themeColor="text1"/>
          <w:sz w:val="22"/>
          <w:szCs w:val="22"/>
        </w:rPr>
        <w:t>.</w:t>
      </w:r>
      <w:r w:rsidR="00A7300D" w:rsidRPr="00D03CB9">
        <w:rPr>
          <w:b/>
          <w:color w:val="000000" w:themeColor="text1"/>
          <w:sz w:val="22"/>
          <w:szCs w:val="22"/>
        </w:rPr>
        <w:fldChar w:fldCharType="begin"/>
      </w:r>
      <w:r w:rsidR="009844A2" w:rsidRPr="00D03CB9">
        <w:rPr>
          <w:b/>
          <w:color w:val="000000" w:themeColor="text1"/>
          <w:sz w:val="22"/>
          <w:szCs w:val="22"/>
        </w:rPr>
        <w:instrText xml:space="preserve"> SEQ Tableau \* ARABIC \s 2 </w:instrText>
      </w:r>
      <w:r w:rsidR="00A7300D" w:rsidRPr="00D03CB9">
        <w:rPr>
          <w:b/>
          <w:color w:val="000000" w:themeColor="text1"/>
          <w:sz w:val="22"/>
          <w:szCs w:val="22"/>
        </w:rPr>
        <w:fldChar w:fldCharType="separate"/>
      </w:r>
      <w:r w:rsidR="00956654">
        <w:rPr>
          <w:b/>
          <w:noProof/>
          <w:color w:val="000000" w:themeColor="text1"/>
          <w:sz w:val="22"/>
          <w:szCs w:val="22"/>
        </w:rPr>
        <w:t>1</w:t>
      </w:r>
      <w:r w:rsidR="00A7300D" w:rsidRPr="00D03CB9">
        <w:rPr>
          <w:b/>
          <w:color w:val="000000" w:themeColor="text1"/>
          <w:sz w:val="22"/>
          <w:szCs w:val="22"/>
        </w:rPr>
        <w:fldChar w:fldCharType="end"/>
      </w:r>
      <w:r w:rsidR="006C002B" w:rsidRPr="00D03CB9">
        <w:rPr>
          <w:b/>
          <w:color w:val="000000" w:themeColor="text1"/>
          <w:sz w:val="22"/>
          <w:szCs w:val="22"/>
          <w:lang w:eastAsia="fr-FR"/>
        </w:rPr>
        <w:t> : Répartition des dépenses de santé du paludisme par type de soins</w:t>
      </w:r>
      <w:bookmarkEnd w:id="78"/>
    </w:p>
    <w:tbl>
      <w:tblPr>
        <w:tblW w:w="0" w:type="auto"/>
        <w:tblCellMar>
          <w:left w:w="70" w:type="dxa"/>
          <w:right w:w="70" w:type="dxa"/>
        </w:tblCellMar>
        <w:tblLook w:val="04A0"/>
      </w:tblPr>
      <w:tblGrid>
        <w:gridCol w:w="5457"/>
        <w:gridCol w:w="2126"/>
        <w:gridCol w:w="1963"/>
      </w:tblGrid>
      <w:tr w:rsidR="00530F7F" w:rsidRPr="00530F7F" w:rsidTr="00FE590A">
        <w:trPr>
          <w:trHeight w:val="20"/>
        </w:trPr>
        <w:tc>
          <w:tcPr>
            <w:tcW w:w="54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30F7F" w:rsidRPr="00530F7F" w:rsidRDefault="00530F7F" w:rsidP="00530F7F">
            <w:pPr>
              <w:autoSpaceDE/>
              <w:autoSpaceDN/>
              <w:adjustRightInd/>
              <w:spacing w:after="0" w:line="240" w:lineRule="auto"/>
              <w:rPr>
                <w:rFonts w:ascii="Arial" w:eastAsia="Times New Roman" w:hAnsi="Arial" w:cs="Arial"/>
                <w:b/>
                <w:bCs w:val="0"/>
                <w:sz w:val="20"/>
                <w:szCs w:val="20"/>
                <w:lang w:eastAsia="fr-FR"/>
              </w:rPr>
            </w:pPr>
            <w:r w:rsidRPr="00530F7F">
              <w:rPr>
                <w:rFonts w:ascii="Arial" w:eastAsia="Times New Roman" w:hAnsi="Arial" w:cs="Arial"/>
                <w:b/>
                <w:bCs w:val="0"/>
                <w:sz w:val="20"/>
                <w:szCs w:val="20"/>
                <w:lang w:eastAsia="fr-FR"/>
              </w:rPr>
              <w:t>Type de soins</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530F7F" w:rsidRPr="00530F7F" w:rsidRDefault="00530F7F" w:rsidP="00FE590A">
            <w:pPr>
              <w:autoSpaceDE/>
              <w:autoSpaceDN/>
              <w:adjustRightInd/>
              <w:spacing w:after="0" w:line="240" w:lineRule="auto"/>
              <w:jc w:val="right"/>
              <w:rPr>
                <w:rFonts w:ascii="Arial" w:eastAsia="Times New Roman" w:hAnsi="Arial" w:cs="Arial"/>
                <w:b/>
                <w:bCs w:val="0"/>
                <w:sz w:val="20"/>
                <w:szCs w:val="20"/>
                <w:lang w:eastAsia="fr-FR"/>
              </w:rPr>
            </w:pPr>
            <w:r w:rsidRPr="00530F7F">
              <w:rPr>
                <w:rFonts w:ascii="Arial" w:eastAsia="Times New Roman" w:hAnsi="Arial" w:cs="Arial"/>
                <w:b/>
                <w:bCs w:val="0"/>
                <w:sz w:val="20"/>
                <w:szCs w:val="20"/>
                <w:lang w:eastAsia="fr-FR"/>
              </w:rPr>
              <w:t>Dépenses</w:t>
            </w:r>
          </w:p>
        </w:tc>
        <w:tc>
          <w:tcPr>
            <w:tcW w:w="1963" w:type="dxa"/>
            <w:tcBorders>
              <w:top w:val="single" w:sz="8" w:space="0" w:color="auto"/>
              <w:left w:val="nil"/>
              <w:bottom w:val="single" w:sz="8" w:space="0" w:color="auto"/>
              <w:right w:val="single" w:sz="8" w:space="0" w:color="auto"/>
            </w:tcBorders>
            <w:shd w:val="clear" w:color="auto" w:fill="auto"/>
            <w:vAlign w:val="center"/>
            <w:hideMark/>
          </w:tcPr>
          <w:p w:rsidR="00530F7F" w:rsidRPr="00530F7F" w:rsidRDefault="00530F7F" w:rsidP="00FE590A">
            <w:pPr>
              <w:autoSpaceDE/>
              <w:autoSpaceDN/>
              <w:adjustRightInd/>
              <w:spacing w:after="0" w:line="240" w:lineRule="auto"/>
              <w:jc w:val="right"/>
              <w:rPr>
                <w:rFonts w:ascii="Arial" w:eastAsia="Times New Roman" w:hAnsi="Arial" w:cs="Arial"/>
                <w:b/>
                <w:bCs w:val="0"/>
                <w:sz w:val="20"/>
                <w:szCs w:val="20"/>
                <w:lang w:eastAsia="fr-FR"/>
              </w:rPr>
            </w:pPr>
            <w:r w:rsidRPr="00530F7F">
              <w:rPr>
                <w:rFonts w:ascii="Arial" w:eastAsia="Times New Roman" w:hAnsi="Arial" w:cs="Arial"/>
                <w:b/>
                <w:bCs w:val="0"/>
                <w:sz w:val="20"/>
                <w:szCs w:val="20"/>
                <w:lang w:eastAsia="fr-FR"/>
              </w:rPr>
              <w:t>Pourcentage (%)</w:t>
            </w:r>
          </w:p>
        </w:tc>
      </w:tr>
      <w:tr w:rsidR="00530F7F" w:rsidRPr="00530F7F" w:rsidTr="00FE590A">
        <w:trPr>
          <w:trHeight w:val="20"/>
        </w:trPr>
        <w:tc>
          <w:tcPr>
            <w:tcW w:w="5457" w:type="dxa"/>
            <w:tcBorders>
              <w:top w:val="nil"/>
              <w:left w:val="single" w:sz="8" w:space="0" w:color="auto"/>
              <w:bottom w:val="single" w:sz="8" w:space="0" w:color="auto"/>
              <w:right w:val="single" w:sz="8" w:space="0" w:color="auto"/>
            </w:tcBorders>
            <w:shd w:val="clear" w:color="auto" w:fill="auto"/>
            <w:vAlign w:val="center"/>
            <w:hideMark/>
          </w:tcPr>
          <w:p w:rsidR="00530F7F" w:rsidRPr="00530F7F" w:rsidRDefault="00530F7F" w:rsidP="00530F7F">
            <w:pPr>
              <w:autoSpaceDE/>
              <w:autoSpaceDN/>
              <w:adjustRightInd/>
              <w:spacing w:after="0" w:line="240" w:lineRule="auto"/>
              <w:rPr>
                <w:rFonts w:ascii="Arial" w:eastAsia="Times New Roman" w:hAnsi="Arial" w:cs="Arial"/>
                <w:bCs w:val="0"/>
                <w:sz w:val="20"/>
                <w:szCs w:val="20"/>
                <w:lang w:eastAsia="fr-FR"/>
              </w:rPr>
            </w:pPr>
            <w:r w:rsidRPr="00530F7F">
              <w:rPr>
                <w:rFonts w:ascii="Arial" w:eastAsia="Times New Roman" w:hAnsi="Arial" w:cs="Arial"/>
                <w:bCs w:val="0"/>
                <w:sz w:val="20"/>
                <w:szCs w:val="20"/>
                <w:lang w:eastAsia="fr-FR"/>
              </w:rPr>
              <w:t>Soins curatifs</w:t>
            </w:r>
          </w:p>
        </w:tc>
        <w:tc>
          <w:tcPr>
            <w:tcW w:w="2126" w:type="dxa"/>
            <w:tcBorders>
              <w:top w:val="nil"/>
              <w:left w:val="nil"/>
              <w:bottom w:val="single" w:sz="8" w:space="0" w:color="auto"/>
              <w:right w:val="single" w:sz="8" w:space="0" w:color="auto"/>
            </w:tcBorders>
            <w:shd w:val="clear" w:color="auto" w:fill="auto"/>
            <w:noWrap/>
            <w:vAlign w:val="center"/>
            <w:hideMark/>
          </w:tcPr>
          <w:p w:rsidR="00530F7F" w:rsidRPr="00530F7F" w:rsidRDefault="00530F7F" w:rsidP="00FE590A">
            <w:pPr>
              <w:autoSpaceDE/>
              <w:autoSpaceDN/>
              <w:adjustRightInd/>
              <w:spacing w:after="0" w:line="240" w:lineRule="auto"/>
              <w:jc w:val="right"/>
              <w:rPr>
                <w:rFonts w:ascii="Arial" w:eastAsia="Times New Roman" w:hAnsi="Arial" w:cs="Arial"/>
                <w:bCs w:val="0"/>
                <w:sz w:val="20"/>
                <w:szCs w:val="20"/>
                <w:lang w:eastAsia="fr-FR"/>
              </w:rPr>
            </w:pPr>
            <w:r w:rsidRPr="00530F7F">
              <w:rPr>
                <w:rFonts w:ascii="Arial" w:eastAsia="Times New Roman" w:hAnsi="Arial" w:cs="Arial"/>
                <w:bCs w:val="0"/>
                <w:sz w:val="20"/>
                <w:szCs w:val="20"/>
                <w:lang w:eastAsia="fr-FR"/>
              </w:rPr>
              <w:t>84 778 870 748</w:t>
            </w:r>
          </w:p>
        </w:tc>
        <w:tc>
          <w:tcPr>
            <w:tcW w:w="1963" w:type="dxa"/>
            <w:tcBorders>
              <w:top w:val="nil"/>
              <w:left w:val="nil"/>
              <w:bottom w:val="single" w:sz="8" w:space="0" w:color="auto"/>
              <w:right w:val="single" w:sz="8" w:space="0" w:color="auto"/>
            </w:tcBorders>
            <w:shd w:val="clear" w:color="auto" w:fill="auto"/>
            <w:vAlign w:val="center"/>
            <w:hideMark/>
          </w:tcPr>
          <w:p w:rsidR="00530F7F" w:rsidRPr="00530F7F" w:rsidRDefault="00530F7F" w:rsidP="00FE590A">
            <w:pPr>
              <w:autoSpaceDE/>
              <w:autoSpaceDN/>
              <w:adjustRightInd/>
              <w:spacing w:after="0" w:line="240" w:lineRule="auto"/>
              <w:jc w:val="right"/>
              <w:rPr>
                <w:rFonts w:ascii="Arial" w:eastAsia="Times New Roman" w:hAnsi="Arial" w:cs="Arial"/>
                <w:bCs w:val="0"/>
                <w:sz w:val="20"/>
                <w:szCs w:val="20"/>
                <w:lang w:eastAsia="fr-FR"/>
              </w:rPr>
            </w:pPr>
            <w:r w:rsidRPr="00530F7F">
              <w:rPr>
                <w:rFonts w:ascii="Arial" w:eastAsia="Times New Roman" w:hAnsi="Arial" w:cs="Arial"/>
                <w:bCs w:val="0"/>
                <w:sz w:val="20"/>
                <w:szCs w:val="20"/>
                <w:lang w:eastAsia="fr-FR"/>
              </w:rPr>
              <w:t>70,95</w:t>
            </w:r>
          </w:p>
        </w:tc>
      </w:tr>
      <w:tr w:rsidR="00530F7F" w:rsidRPr="00530F7F" w:rsidTr="00FE590A">
        <w:trPr>
          <w:trHeight w:val="20"/>
        </w:trPr>
        <w:tc>
          <w:tcPr>
            <w:tcW w:w="5457" w:type="dxa"/>
            <w:tcBorders>
              <w:top w:val="nil"/>
              <w:left w:val="single" w:sz="8" w:space="0" w:color="auto"/>
              <w:bottom w:val="single" w:sz="8" w:space="0" w:color="auto"/>
              <w:right w:val="single" w:sz="8" w:space="0" w:color="auto"/>
            </w:tcBorders>
            <w:shd w:val="clear" w:color="auto" w:fill="auto"/>
            <w:vAlign w:val="center"/>
            <w:hideMark/>
          </w:tcPr>
          <w:p w:rsidR="00530F7F" w:rsidRPr="00530F7F" w:rsidRDefault="00530F7F" w:rsidP="00530F7F">
            <w:pPr>
              <w:autoSpaceDE/>
              <w:autoSpaceDN/>
              <w:adjustRightInd/>
              <w:spacing w:after="0" w:line="240" w:lineRule="auto"/>
              <w:rPr>
                <w:rFonts w:ascii="Arial" w:eastAsia="Times New Roman" w:hAnsi="Arial" w:cs="Arial"/>
                <w:bCs w:val="0"/>
                <w:sz w:val="20"/>
                <w:szCs w:val="20"/>
                <w:lang w:eastAsia="fr-FR"/>
              </w:rPr>
            </w:pPr>
            <w:r w:rsidRPr="00530F7F">
              <w:rPr>
                <w:rFonts w:ascii="Arial" w:eastAsia="Times New Roman" w:hAnsi="Arial" w:cs="Arial"/>
                <w:bCs w:val="0"/>
                <w:sz w:val="20"/>
                <w:szCs w:val="20"/>
                <w:lang w:eastAsia="fr-FR"/>
              </w:rPr>
              <w:t>Services auxiliaires (non-spécifié par fonction)</w:t>
            </w:r>
          </w:p>
        </w:tc>
        <w:tc>
          <w:tcPr>
            <w:tcW w:w="2126" w:type="dxa"/>
            <w:tcBorders>
              <w:top w:val="nil"/>
              <w:left w:val="nil"/>
              <w:bottom w:val="single" w:sz="8" w:space="0" w:color="auto"/>
              <w:right w:val="single" w:sz="8" w:space="0" w:color="auto"/>
            </w:tcBorders>
            <w:shd w:val="clear" w:color="auto" w:fill="auto"/>
            <w:noWrap/>
            <w:vAlign w:val="center"/>
            <w:hideMark/>
          </w:tcPr>
          <w:p w:rsidR="00530F7F" w:rsidRPr="00530F7F" w:rsidRDefault="00530F7F" w:rsidP="00FE590A">
            <w:pPr>
              <w:autoSpaceDE/>
              <w:autoSpaceDN/>
              <w:adjustRightInd/>
              <w:spacing w:after="0" w:line="240" w:lineRule="auto"/>
              <w:jc w:val="right"/>
              <w:rPr>
                <w:rFonts w:ascii="Arial" w:eastAsia="Times New Roman" w:hAnsi="Arial" w:cs="Arial"/>
                <w:bCs w:val="0"/>
                <w:sz w:val="20"/>
                <w:szCs w:val="20"/>
                <w:lang w:eastAsia="fr-FR"/>
              </w:rPr>
            </w:pPr>
            <w:r w:rsidRPr="00530F7F">
              <w:rPr>
                <w:rFonts w:ascii="Arial" w:eastAsia="Times New Roman" w:hAnsi="Arial" w:cs="Arial"/>
                <w:bCs w:val="0"/>
                <w:sz w:val="20"/>
                <w:szCs w:val="20"/>
                <w:lang w:eastAsia="fr-FR"/>
              </w:rPr>
              <w:t>54 410 560</w:t>
            </w:r>
          </w:p>
        </w:tc>
        <w:tc>
          <w:tcPr>
            <w:tcW w:w="1963" w:type="dxa"/>
            <w:tcBorders>
              <w:top w:val="nil"/>
              <w:left w:val="nil"/>
              <w:bottom w:val="single" w:sz="8" w:space="0" w:color="auto"/>
              <w:right w:val="single" w:sz="8" w:space="0" w:color="auto"/>
            </w:tcBorders>
            <w:shd w:val="clear" w:color="auto" w:fill="auto"/>
            <w:vAlign w:val="center"/>
            <w:hideMark/>
          </w:tcPr>
          <w:p w:rsidR="00530F7F" w:rsidRPr="00530F7F" w:rsidRDefault="00530F7F" w:rsidP="00FE590A">
            <w:pPr>
              <w:autoSpaceDE/>
              <w:autoSpaceDN/>
              <w:adjustRightInd/>
              <w:spacing w:after="0" w:line="240" w:lineRule="auto"/>
              <w:jc w:val="right"/>
              <w:rPr>
                <w:rFonts w:ascii="Arial" w:eastAsia="Times New Roman" w:hAnsi="Arial" w:cs="Arial"/>
                <w:bCs w:val="0"/>
                <w:sz w:val="20"/>
                <w:szCs w:val="20"/>
                <w:lang w:eastAsia="fr-FR"/>
              </w:rPr>
            </w:pPr>
            <w:r w:rsidRPr="00530F7F">
              <w:rPr>
                <w:rFonts w:ascii="Arial" w:eastAsia="Times New Roman" w:hAnsi="Arial" w:cs="Arial"/>
                <w:bCs w:val="0"/>
                <w:sz w:val="20"/>
                <w:szCs w:val="20"/>
                <w:lang w:eastAsia="fr-FR"/>
              </w:rPr>
              <w:t>0,05</w:t>
            </w:r>
          </w:p>
        </w:tc>
      </w:tr>
      <w:tr w:rsidR="00530F7F" w:rsidRPr="00530F7F" w:rsidTr="00FE590A">
        <w:trPr>
          <w:trHeight w:val="20"/>
        </w:trPr>
        <w:tc>
          <w:tcPr>
            <w:tcW w:w="5457" w:type="dxa"/>
            <w:tcBorders>
              <w:top w:val="nil"/>
              <w:left w:val="single" w:sz="8" w:space="0" w:color="auto"/>
              <w:bottom w:val="single" w:sz="8" w:space="0" w:color="auto"/>
              <w:right w:val="single" w:sz="8" w:space="0" w:color="auto"/>
            </w:tcBorders>
            <w:shd w:val="clear" w:color="auto" w:fill="auto"/>
            <w:vAlign w:val="center"/>
            <w:hideMark/>
          </w:tcPr>
          <w:p w:rsidR="00530F7F" w:rsidRPr="00530F7F" w:rsidRDefault="00530F7F" w:rsidP="00530F7F">
            <w:pPr>
              <w:autoSpaceDE/>
              <w:autoSpaceDN/>
              <w:adjustRightInd/>
              <w:spacing w:after="0" w:line="240" w:lineRule="auto"/>
              <w:rPr>
                <w:rFonts w:ascii="Arial" w:eastAsia="Times New Roman" w:hAnsi="Arial" w:cs="Arial"/>
                <w:bCs w:val="0"/>
                <w:sz w:val="20"/>
                <w:szCs w:val="20"/>
                <w:lang w:eastAsia="fr-FR"/>
              </w:rPr>
            </w:pPr>
            <w:r w:rsidRPr="00530F7F">
              <w:rPr>
                <w:rFonts w:ascii="Arial" w:eastAsia="Times New Roman" w:hAnsi="Arial" w:cs="Arial"/>
                <w:bCs w:val="0"/>
                <w:sz w:val="20"/>
                <w:szCs w:val="20"/>
                <w:lang w:eastAsia="fr-FR"/>
              </w:rPr>
              <w:t>Biens médicaux (non-spécifiés par fonction)</w:t>
            </w:r>
          </w:p>
        </w:tc>
        <w:tc>
          <w:tcPr>
            <w:tcW w:w="2126" w:type="dxa"/>
            <w:tcBorders>
              <w:top w:val="nil"/>
              <w:left w:val="nil"/>
              <w:bottom w:val="single" w:sz="8" w:space="0" w:color="auto"/>
              <w:right w:val="single" w:sz="8" w:space="0" w:color="auto"/>
            </w:tcBorders>
            <w:shd w:val="clear" w:color="auto" w:fill="auto"/>
            <w:noWrap/>
            <w:vAlign w:val="center"/>
            <w:hideMark/>
          </w:tcPr>
          <w:p w:rsidR="00530F7F" w:rsidRPr="00530F7F" w:rsidRDefault="00530F7F" w:rsidP="00FE590A">
            <w:pPr>
              <w:autoSpaceDE/>
              <w:autoSpaceDN/>
              <w:adjustRightInd/>
              <w:spacing w:after="0" w:line="240" w:lineRule="auto"/>
              <w:jc w:val="right"/>
              <w:rPr>
                <w:rFonts w:ascii="Arial" w:eastAsia="Times New Roman" w:hAnsi="Arial" w:cs="Arial"/>
                <w:bCs w:val="0"/>
                <w:sz w:val="20"/>
                <w:szCs w:val="20"/>
                <w:lang w:eastAsia="fr-FR"/>
              </w:rPr>
            </w:pPr>
            <w:r w:rsidRPr="00530F7F">
              <w:rPr>
                <w:rFonts w:ascii="Arial" w:eastAsia="Times New Roman" w:hAnsi="Arial" w:cs="Arial"/>
                <w:bCs w:val="0"/>
                <w:sz w:val="20"/>
                <w:szCs w:val="20"/>
                <w:lang w:eastAsia="fr-FR"/>
              </w:rPr>
              <w:t>10 497 755 059</w:t>
            </w:r>
          </w:p>
        </w:tc>
        <w:tc>
          <w:tcPr>
            <w:tcW w:w="1963" w:type="dxa"/>
            <w:tcBorders>
              <w:top w:val="nil"/>
              <w:left w:val="nil"/>
              <w:bottom w:val="single" w:sz="8" w:space="0" w:color="auto"/>
              <w:right w:val="single" w:sz="8" w:space="0" w:color="auto"/>
            </w:tcBorders>
            <w:shd w:val="clear" w:color="auto" w:fill="auto"/>
            <w:vAlign w:val="center"/>
            <w:hideMark/>
          </w:tcPr>
          <w:p w:rsidR="00530F7F" w:rsidRPr="00530F7F" w:rsidRDefault="00530F7F" w:rsidP="00FE590A">
            <w:pPr>
              <w:autoSpaceDE/>
              <w:autoSpaceDN/>
              <w:adjustRightInd/>
              <w:spacing w:after="0" w:line="240" w:lineRule="auto"/>
              <w:jc w:val="right"/>
              <w:rPr>
                <w:rFonts w:ascii="Arial" w:eastAsia="Times New Roman" w:hAnsi="Arial" w:cs="Arial"/>
                <w:bCs w:val="0"/>
                <w:sz w:val="20"/>
                <w:szCs w:val="20"/>
                <w:lang w:eastAsia="fr-FR"/>
              </w:rPr>
            </w:pPr>
            <w:r w:rsidRPr="00530F7F">
              <w:rPr>
                <w:rFonts w:ascii="Arial" w:eastAsia="Times New Roman" w:hAnsi="Arial" w:cs="Arial"/>
                <w:bCs w:val="0"/>
                <w:sz w:val="20"/>
                <w:szCs w:val="20"/>
                <w:lang w:eastAsia="fr-FR"/>
              </w:rPr>
              <w:t>8,79</w:t>
            </w:r>
          </w:p>
        </w:tc>
      </w:tr>
      <w:tr w:rsidR="00530F7F" w:rsidRPr="00530F7F" w:rsidTr="00FE590A">
        <w:trPr>
          <w:trHeight w:val="20"/>
        </w:trPr>
        <w:tc>
          <w:tcPr>
            <w:tcW w:w="5457" w:type="dxa"/>
            <w:tcBorders>
              <w:top w:val="nil"/>
              <w:left w:val="single" w:sz="8" w:space="0" w:color="auto"/>
              <w:bottom w:val="single" w:sz="8" w:space="0" w:color="auto"/>
              <w:right w:val="single" w:sz="8" w:space="0" w:color="auto"/>
            </w:tcBorders>
            <w:shd w:val="clear" w:color="auto" w:fill="auto"/>
            <w:vAlign w:val="center"/>
            <w:hideMark/>
          </w:tcPr>
          <w:p w:rsidR="00530F7F" w:rsidRPr="00530F7F" w:rsidRDefault="00530F7F" w:rsidP="00530F7F">
            <w:pPr>
              <w:autoSpaceDE/>
              <w:autoSpaceDN/>
              <w:adjustRightInd/>
              <w:spacing w:after="0" w:line="240" w:lineRule="auto"/>
              <w:rPr>
                <w:rFonts w:ascii="Arial" w:eastAsia="Times New Roman" w:hAnsi="Arial" w:cs="Arial"/>
                <w:bCs w:val="0"/>
                <w:sz w:val="20"/>
                <w:szCs w:val="20"/>
                <w:lang w:eastAsia="fr-FR"/>
              </w:rPr>
            </w:pPr>
            <w:r w:rsidRPr="00530F7F">
              <w:rPr>
                <w:rFonts w:ascii="Arial" w:eastAsia="Times New Roman" w:hAnsi="Arial" w:cs="Arial"/>
                <w:bCs w:val="0"/>
                <w:sz w:val="20"/>
                <w:szCs w:val="20"/>
                <w:lang w:eastAsia="fr-FR"/>
              </w:rPr>
              <w:t>Soins préventifs</w:t>
            </w:r>
          </w:p>
        </w:tc>
        <w:tc>
          <w:tcPr>
            <w:tcW w:w="2126" w:type="dxa"/>
            <w:tcBorders>
              <w:top w:val="nil"/>
              <w:left w:val="nil"/>
              <w:bottom w:val="single" w:sz="8" w:space="0" w:color="auto"/>
              <w:right w:val="single" w:sz="8" w:space="0" w:color="auto"/>
            </w:tcBorders>
            <w:shd w:val="clear" w:color="auto" w:fill="auto"/>
            <w:noWrap/>
            <w:vAlign w:val="center"/>
            <w:hideMark/>
          </w:tcPr>
          <w:p w:rsidR="00530F7F" w:rsidRPr="00530F7F" w:rsidRDefault="00530F7F" w:rsidP="00FE590A">
            <w:pPr>
              <w:autoSpaceDE/>
              <w:autoSpaceDN/>
              <w:adjustRightInd/>
              <w:spacing w:after="0" w:line="240" w:lineRule="auto"/>
              <w:jc w:val="right"/>
              <w:rPr>
                <w:rFonts w:ascii="Arial" w:eastAsia="Times New Roman" w:hAnsi="Arial" w:cs="Arial"/>
                <w:bCs w:val="0"/>
                <w:sz w:val="20"/>
                <w:szCs w:val="20"/>
                <w:lang w:eastAsia="fr-FR"/>
              </w:rPr>
            </w:pPr>
            <w:r w:rsidRPr="00530F7F">
              <w:rPr>
                <w:rFonts w:ascii="Arial" w:eastAsia="Times New Roman" w:hAnsi="Arial" w:cs="Arial"/>
                <w:bCs w:val="0"/>
                <w:sz w:val="20"/>
                <w:szCs w:val="20"/>
                <w:lang w:eastAsia="fr-FR"/>
              </w:rPr>
              <w:t>16 782 094 623</w:t>
            </w:r>
          </w:p>
        </w:tc>
        <w:tc>
          <w:tcPr>
            <w:tcW w:w="1963" w:type="dxa"/>
            <w:tcBorders>
              <w:top w:val="nil"/>
              <w:left w:val="nil"/>
              <w:bottom w:val="single" w:sz="8" w:space="0" w:color="auto"/>
              <w:right w:val="single" w:sz="8" w:space="0" w:color="auto"/>
            </w:tcBorders>
            <w:shd w:val="clear" w:color="auto" w:fill="auto"/>
            <w:vAlign w:val="center"/>
            <w:hideMark/>
          </w:tcPr>
          <w:p w:rsidR="00530F7F" w:rsidRPr="00530F7F" w:rsidRDefault="00530F7F" w:rsidP="00FE590A">
            <w:pPr>
              <w:autoSpaceDE/>
              <w:autoSpaceDN/>
              <w:adjustRightInd/>
              <w:spacing w:after="0" w:line="240" w:lineRule="auto"/>
              <w:jc w:val="right"/>
              <w:rPr>
                <w:rFonts w:ascii="Arial" w:eastAsia="Times New Roman" w:hAnsi="Arial" w:cs="Arial"/>
                <w:bCs w:val="0"/>
                <w:sz w:val="20"/>
                <w:szCs w:val="20"/>
                <w:lang w:eastAsia="fr-FR"/>
              </w:rPr>
            </w:pPr>
            <w:r w:rsidRPr="00530F7F">
              <w:rPr>
                <w:rFonts w:ascii="Arial" w:eastAsia="Times New Roman" w:hAnsi="Arial" w:cs="Arial"/>
                <w:bCs w:val="0"/>
                <w:sz w:val="20"/>
                <w:szCs w:val="20"/>
                <w:lang w:eastAsia="fr-FR"/>
              </w:rPr>
              <w:t>14,05</w:t>
            </w:r>
          </w:p>
        </w:tc>
      </w:tr>
      <w:tr w:rsidR="00530F7F" w:rsidRPr="00530F7F" w:rsidTr="00FE590A">
        <w:trPr>
          <w:trHeight w:val="20"/>
        </w:trPr>
        <w:tc>
          <w:tcPr>
            <w:tcW w:w="5457" w:type="dxa"/>
            <w:tcBorders>
              <w:top w:val="nil"/>
              <w:left w:val="single" w:sz="8" w:space="0" w:color="auto"/>
              <w:bottom w:val="single" w:sz="8" w:space="0" w:color="auto"/>
              <w:right w:val="single" w:sz="8" w:space="0" w:color="auto"/>
            </w:tcBorders>
            <w:shd w:val="clear" w:color="auto" w:fill="auto"/>
            <w:vAlign w:val="center"/>
            <w:hideMark/>
          </w:tcPr>
          <w:p w:rsidR="00530F7F" w:rsidRPr="00530F7F" w:rsidRDefault="00530F7F" w:rsidP="00530F7F">
            <w:pPr>
              <w:autoSpaceDE/>
              <w:autoSpaceDN/>
              <w:adjustRightInd/>
              <w:spacing w:after="0" w:line="240" w:lineRule="auto"/>
              <w:rPr>
                <w:rFonts w:ascii="Arial" w:eastAsia="Times New Roman" w:hAnsi="Arial" w:cs="Arial"/>
                <w:bCs w:val="0"/>
                <w:sz w:val="20"/>
                <w:szCs w:val="20"/>
                <w:lang w:eastAsia="fr-FR"/>
              </w:rPr>
            </w:pPr>
            <w:r w:rsidRPr="00530F7F">
              <w:rPr>
                <w:rFonts w:ascii="Arial" w:eastAsia="Times New Roman" w:hAnsi="Arial" w:cs="Arial"/>
                <w:bCs w:val="0"/>
                <w:sz w:val="20"/>
                <w:szCs w:val="20"/>
                <w:lang w:eastAsia="fr-FR"/>
              </w:rPr>
              <w:t>Gouvernance, administration du système de santé et des financements</w:t>
            </w:r>
          </w:p>
        </w:tc>
        <w:tc>
          <w:tcPr>
            <w:tcW w:w="2126" w:type="dxa"/>
            <w:tcBorders>
              <w:top w:val="nil"/>
              <w:left w:val="nil"/>
              <w:bottom w:val="single" w:sz="8" w:space="0" w:color="auto"/>
              <w:right w:val="single" w:sz="8" w:space="0" w:color="auto"/>
            </w:tcBorders>
            <w:shd w:val="clear" w:color="auto" w:fill="auto"/>
            <w:noWrap/>
            <w:vAlign w:val="center"/>
            <w:hideMark/>
          </w:tcPr>
          <w:p w:rsidR="00530F7F" w:rsidRPr="00530F7F" w:rsidRDefault="00530F7F" w:rsidP="00FE590A">
            <w:pPr>
              <w:autoSpaceDE/>
              <w:autoSpaceDN/>
              <w:adjustRightInd/>
              <w:spacing w:after="0" w:line="240" w:lineRule="auto"/>
              <w:jc w:val="right"/>
              <w:rPr>
                <w:rFonts w:ascii="Arial" w:eastAsia="Times New Roman" w:hAnsi="Arial" w:cs="Arial"/>
                <w:bCs w:val="0"/>
                <w:sz w:val="20"/>
                <w:szCs w:val="20"/>
                <w:lang w:eastAsia="fr-FR"/>
              </w:rPr>
            </w:pPr>
            <w:r w:rsidRPr="00530F7F">
              <w:rPr>
                <w:rFonts w:ascii="Arial" w:eastAsia="Times New Roman" w:hAnsi="Arial" w:cs="Arial"/>
                <w:bCs w:val="0"/>
                <w:sz w:val="20"/>
                <w:szCs w:val="20"/>
                <w:lang w:eastAsia="fr-FR"/>
              </w:rPr>
              <w:t>7 371 748 336</w:t>
            </w:r>
          </w:p>
        </w:tc>
        <w:tc>
          <w:tcPr>
            <w:tcW w:w="1963" w:type="dxa"/>
            <w:tcBorders>
              <w:top w:val="nil"/>
              <w:left w:val="nil"/>
              <w:bottom w:val="single" w:sz="8" w:space="0" w:color="auto"/>
              <w:right w:val="single" w:sz="8" w:space="0" w:color="auto"/>
            </w:tcBorders>
            <w:shd w:val="clear" w:color="auto" w:fill="auto"/>
            <w:vAlign w:val="center"/>
            <w:hideMark/>
          </w:tcPr>
          <w:p w:rsidR="00530F7F" w:rsidRPr="00530F7F" w:rsidRDefault="00530F7F" w:rsidP="00FE590A">
            <w:pPr>
              <w:autoSpaceDE/>
              <w:autoSpaceDN/>
              <w:adjustRightInd/>
              <w:spacing w:after="0" w:line="240" w:lineRule="auto"/>
              <w:jc w:val="right"/>
              <w:rPr>
                <w:rFonts w:ascii="Arial" w:eastAsia="Times New Roman" w:hAnsi="Arial" w:cs="Arial"/>
                <w:bCs w:val="0"/>
                <w:sz w:val="20"/>
                <w:szCs w:val="20"/>
                <w:lang w:eastAsia="fr-FR"/>
              </w:rPr>
            </w:pPr>
            <w:r w:rsidRPr="00530F7F">
              <w:rPr>
                <w:rFonts w:ascii="Arial" w:eastAsia="Times New Roman" w:hAnsi="Arial" w:cs="Arial"/>
                <w:bCs w:val="0"/>
                <w:sz w:val="20"/>
                <w:szCs w:val="20"/>
                <w:lang w:eastAsia="fr-FR"/>
              </w:rPr>
              <w:t>6,17</w:t>
            </w:r>
          </w:p>
        </w:tc>
      </w:tr>
      <w:tr w:rsidR="00530F7F" w:rsidRPr="00530F7F" w:rsidTr="00FE590A">
        <w:trPr>
          <w:trHeight w:val="20"/>
        </w:trPr>
        <w:tc>
          <w:tcPr>
            <w:tcW w:w="5457" w:type="dxa"/>
            <w:tcBorders>
              <w:top w:val="nil"/>
              <w:left w:val="single" w:sz="8" w:space="0" w:color="auto"/>
              <w:bottom w:val="single" w:sz="8" w:space="0" w:color="auto"/>
              <w:right w:val="single" w:sz="8" w:space="0" w:color="auto"/>
            </w:tcBorders>
            <w:shd w:val="clear" w:color="auto" w:fill="auto"/>
            <w:noWrap/>
            <w:vAlign w:val="center"/>
            <w:hideMark/>
          </w:tcPr>
          <w:p w:rsidR="00530F7F" w:rsidRPr="00530F7F" w:rsidRDefault="00530F7F" w:rsidP="00530F7F">
            <w:pPr>
              <w:autoSpaceDE/>
              <w:autoSpaceDN/>
              <w:adjustRightInd/>
              <w:spacing w:after="0" w:line="240" w:lineRule="auto"/>
              <w:rPr>
                <w:rFonts w:ascii="Arial" w:eastAsia="Times New Roman" w:hAnsi="Arial" w:cs="Arial"/>
                <w:b/>
                <w:bCs w:val="0"/>
                <w:sz w:val="20"/>
                <w:szCs w:val="20"/>
                <w:lang w:eastAsia="fr-FR"/>
              </w:rPr>
            </w:pPr>
            <w:r w:rsidRPr="00530F7F">
              <w:rPr>
                <w:rFonts w:ascii="Arial" w:eastAsia="Times New Roman" w:hAnsi="Arial" w:cs="Arial"/>
                <w:b/>
                <w:bCs w:val="0"/>
                <w:sz w:val="20"/>
                <w:szCs w:val="20"/>
                <w:lang w:eastAsia="fr-FR"/>
              </w:rPr>
              <w:t>TOTAL</w:t>
            </w:r>
          </w:p>
        </w:tc>
        <w:tc>
          <w:tcPr>
            <w:tcW w:w="2126" w:type="dxa"/>
            <w:tcBorders>
              <w:top w:val="nil"/>
              <w:left w:val="nil"/>
              <w:bottom w:val="single" w:sz="8" w:space="0" w:color="auto"/>
              <w:right w:val="single" w:sz="8" w:space="0" w:color="auto"/>
            </w:tcBorders>
            <w:shd w:val="clear" w:color="auto" w:fill="auto"/>
            <w:noWrap/>
            <w:vAlign w:val="center"/>
            <w:hideMark/>
          </w:tcPr>
          <w:p w:rsidR="00530F7F" w:rsidRPr="00530F7F" w:rsidRDefault="00530F7F" w:rsidP="00FE590A">
            <w:pPr>
              <w:autoSpaceDE/>
              <w:autoSpaceDN/>
              <w:adjustRightInd/>
              <w:spacing w:after="0" w:line="240" w:lineRule="auto"/>
              <w:jc w:val="right"/>
              <w:rPr>
                <w:rFonts w:ascii="Arial" w:eastAsia="Times New Roman" w:hAnsi="Arial" w:cs="Arial"/>
                <w:b/>
                <w:bCs w:val="0"/>
                <w:sz w:val="20"/>
                <w:szCs w:val="20"/>
                <w:lang w:eastAsia="fr-FR"/>
              </w:rPr>
            </w:pPr>
            <w:r w:rsidRPr="00530F7F">
              <w:rPr>
                <w:rFonts w:ascii="Arial" w:eastAsia="Times New Roman" w:hAnsi="Arial" w:cs="Arial"/>
                <w:b/>
                <w:bCs w:val="0"/>
                <w:sz w:val="20"/>
                <w:szCs w:val="20"/>
                <w:lang w:eastAsia="fr-FR"/>
              </w:rPr>
              <w:t>119 484 879 326</w:t>
            </w:r>
          </w:p>
        </w:tc>
        <w:tc>
          <w:tcPr>
            <w:tcW w:w="1963" w:type="dxa"/>
            <w:tcBorders>
              <w:top w:val="nil"/>
              <w:left w:val="nil"/>
              <w:bottom w:val="single" w:sz="8" w:space="0" w:color="auto"/>
              <w:right w:val="single" w:sz="8" w:space="0" w:color="auto"/>
            </w:tcBorders>
            <w:shd w:val="clear" w:color="auto" w:fill="auto"/>
            <w:vAlign w:val="center"/>
            <w:hideMark/>
          </w:tcPr>
          <w:p w:rsidR="00530F7F" w:rsidRPr="00530F7F" w:rsidRDefault="00530F7F" w:rsidP="00FE590A">
            <w:pPr>
              <w:autoSpaceDE/>
              <w:autoSpaceDN/>
              <w:adjustRightInd/>
              <w:spacing w:after="0" w:line="240" w:lineRule="auto"/>
              <w:jc w:val="right"/>
              <w:rPr>
                <w:rFonts w:ascii="Arial" w:eastAsia="Times New Roman" w:hAnsi="Arial" w:cs="Arial"/>
                <w:b/>
                <w:bCs w:val="0"/>
                <w:sz w:val="20"/>
                <w:szCs w:val="20"/>
                <w:lang w:eastAsia="fr-FR"/>
              </w:rPr>
            </w:pPr>
            <w:r w:rsidRPr="00530F7F">
              <w:rPr>
                <w:rFonts w:ascii="Arial" w:eastAsia="Times New Roman" w:hAnsi="Arial" w:cs="Arial"/>
                <w:b/>
                <w:bCs w:val="0"/>
                <w:sz w:val="20"/>
                <w:szCs w:val="20"/>
                <w:lang w:eastAsia="fr-FR"/>
              </w:rPr>
              <w:t>100,00</w:t>
            </w:r>
          </w:p>
        </w:tc>
      </w:tr>
    </w:tbl>
    <w:p w:rsidR="006C002B" w:rsidRPr="00E41641" w:rsidRDefault="008D0653" w:rsidP="0053700E">
      <w:pPr>
        <w:spacing w:before="240" w:line="312" w:lineRule="auto"/>
        <w:rPr>
          <w:lang w:eastAsia="fr-FR"/>
        </w:rPr>
      </w:pPr>
      <w:r w:rsidRPr="00E41641">
        <w:rPr>
          <w:lang w:eastAsia="fr-FR"/>
        </w:rPr>
        <w:t xml:space="preserve">La répartition des dépenses de santé par fonction dans le cadre de la lutte contre le paludisme en 2013 </w:t>
      </w:r>
      <w:r w:rsidR="00794B75" w:rsidRPr="00E41641">
        <w:rPr>
          <w:lang w:eastAsia="fr-FR"/>
        </w:rPr>
        <w:t xml:space="preserve">a </w:t>
      </w:r>
      <w:r w:rsidRPr="00E41641">
        <w:rPr>
          <w:lang w:eastAsia="fr-FR"/>
        </w:rPr>
        <w:t>montr</w:t>
      </w:r>
      <w:r w:rsidR="00794B75" w:rsidRPr="00E41641">
        <w:rPr>
          <w:lang w:eastAsia="fr-FR"/>
        </w:rPr>
        <w:t>é</w:t>
      </w:r>
      <w:r w:rsidRPr="00E41641">
        <w:rPr>
          <w:lang w:eastAsia="fr-FR"/>
        </w:rPr>
        <w:t xml:space="preserve"> que les soins curatifs ont le plus </w:t>
      </w:r>
      <w:r w:rsidR="000F1DEB">
        <w:rPr>
          <w:lang w:eastAsia="fr-FR"/>
        </w:rPr>
        <w:t>coû</w:t>
      </w:r>
      <w:r w:rsidR="00794B75" w:rsidRPr="00E41641">
        <w:rPr>
          <w:lang w:eastAsia="fr-FR"/>
        </w:rPr>
        <w:t>té</w:t>
      </w:r>
      <w:r w:rsidRPr="00E41641">
        <w:rPr>
          <w:lang w:eastAsia="fr-FR"/>
        </w:rPr>
        <w:t xml:space="preserve"> avec </w:t>
      </w:r>
      <w:r w:rsidR="00E11A63" w:rsidRPr="00E41641">
        <w:rPr>
          <w:lang w:eastAsia="fr-FR"/>
        </w:rPr>
        <w:t>7</w:t>
      </w:r>
      <w:r w:rsidR="00F44E70">
        <w:rPr>
          <w:lang w:eastAsia="fr-FR"/>
        </w:rPr>
        <w:t>0</w:t>
      </w:r>
      <w:r w:rsidR="00E11A63" w:rsidRPr="00E41641">
        <w:rPr>
          <w:lang w:eastAsia="fr-FR"/>
        </w:rPr>
        <w:t>,</w:t>
      </w:r>
      <w:r w:rsidR="00F44E70">
        <w:rPr>
          <w:lang w:eastAsia="fr-FR"/>
        </w:rPr>
        <w:t>95</w:t>
      </w:r>
      <w:r w:rsidR="00E11A63" w:rsidRPr="00E41641">
        <w:rPr>
          <w:lang w:eastAsia="fr-FR"/>
        </w:rPr>
        <w:t>%</w:t>
      </w:r>
      <w:r w:rsidR="00794B75" w:rsidRPr="00E41641">
        <w:rPr>
          <w:lang w:eastAsia="fr-FR"/>
        </w:rPr>
        <w:t>, suivi des</w:t>
      </w:r>
      <w:r w:rsidRPr="00E41641">
        <w:rPr>
          <w:lang w:eastAsia="fr-FR"/>
        </w:rPr>
        <w:t xml:space="preserve"> soins préventifs</w:t>
      </w:r>
      <w:r w:rsidR="00794B75" w:rsidRPr="00E41641">
        <w:rPr>
          <w:lang w:eastAsia="fr-FR"/>
        </w:rPr>
        <w:t xml:space="preserve"> avec</w:t>
      </w:r>
      <w:r w:rsidRPr="00E41641">
        <w:rPr>
          <w:lang w:eastAsia="fr-FR"/>
        </w:rPr>
        <w:t xml:space="preserve"> 1</w:t>
      </w:r>
      <w:r w:rsidR="00F44E70">
        <w:rPr>
          <w:lang w:eastAsia="fr-FR"/>
        </w:rPr>
        <w:t>4</w:t>
      </w:r>
      <w:r w:rsidRPr="00E41641">
        <w:rPr>
          <w:lang w:eastAsia="fr-FR"/>
        </w:rPr>
        <w:t>,0</w:t>
      </w:r>
      <w:r w:rsidR="00F44E70">
        <w:rPr>
          <w:lang w:eastAsia="fr-FR"/>
        </w:rPr>
        <w:t>5</w:t>
      </w:r>
      <w:r w:rsidRPr="00E41641">
        <w:rPr>
          <w:lang w:eastAsia="fr-FR"/>
        </w:rPr>
        <w:t>%</w:t>
      </w:r>
      <w:r w:rsidR="00E11A63" w:rsidRPr="00E41641">
        <w:rPr>
          <w:lang w:eastAsia="fr-FR"/>
        </w:rPr>
        <w:t xml:space="preserve"> des dépenses de paludisme</w:t>
      </w:r>
      <w:r w:rsidR="0053700E">
        <w:rPr>
          <w:lang w:eastAsia="fr-FR"/>
        </w:rPr>
        <w:t xml:space="preserve">.  </w:t>
      </w:r>
    </w:p>
    <w:p w:rsidR="006C002B" w:rsidRPr="00E41641" w:rsidRDefault="006C002B" w:rsidP="00956234">
      <w:pPr>
        <w:pStyle w:val="Titre2"/>
        <w:rPr>
          <w:noProof/>
        </w:rPr>
      </w:pPr>
      <w:bookmarkStart w:id="79" w:name="_Toc456334574"/>
      <w:r w:rsidRPr="00E41641">
        <w:rPr>
          <w:noProof/>
        </w:rPr>
        <w:t xml:space="preserve">Répartition des dépenses </w:t>
      </w:r>
      <w:r w:rsidR="00685F3B" w:rsidRPr="00E41641">
        <w:rPr>
          <w:noProof/>
        </w:rPr>
        <w:t>en facteur de prestation</w:t>
      </w:r>
      <w:bookmarkEnd w:id="79"/>
    </w:p>
    <w:p w:rsidR="00E22A08" w:rsidRPr="00E41641" w:rsidRDefault="00E22A08" w:rsidP="00587784">
      <w:pPr>
        <w:spacing w:line="312" w:lineRule="auto"/>
        <w:rPr>
          <w:noProof/>
          <w:lang w:eastAsia="fr-FR"/>
        </w:rPr>
      </w:pPr>
      <w:r w:rsidRPr="006D2B64">
        <w:rPr>
          <w:noProof/>
          <w:lang w:eastAsia="fr-FR"/>
        </w:rPr>
        <w:t xml:space="preserve">Le tableau </w:t>
      </w:r>
      <w:r w:rsidR="006D2B64" w:rsidRPr="006D2B64">
        <w:rPr>
          <w:noProof/>
          <w:lang w:eastAsia="fr-FR"/>
        </w:rPr>
        <w:t>4</w:t>
      </w:r>
      <w:r w:rsidR="0009282E">
        <w:rPr>
          <w:noProof/>
          <w:lang w:eastAsia="fr-FR"/>
        </w:rPr>
        <w:t>.</w:t>
      </w:r>
      <w:r w:rsidR="006D2B64" w:rsidRPr="006D2B64">
        <w:rPr>
          <w:noProof/>
          <w:lang w:eastAsia="fr-FR"/>
        </w:rPr>
        <w:t xml:space="preserve">7.1 </w:t>
      </w:r>
      <w:r w:rsidRPr="006D2B64">
        <w:rPr>
          <w:noProof/>
          <w:lang w:eastAsia="fr-FR"/>
        </w:rPr>
        <w:t>recapitule les dépenses par facteurs de prestation du paludisme.</w:t>
      </w:r>
    </w:p>
    <w:p w:rsidR="00BA4FCD" w:rsidRDefault="00BA4FCD">
      <w:pPr>
        <w:autoSpaceDE/>
        <w:autoSpaceDN/>
        <w:adjustRightInd/>
        <w:spacing w:after="200" w:line="276" w:lineRule="auto"/>
        <w:jc w:val="left"/>
        <w:rPr>
          <w:i/>
          <w:iCs/>
          <w:color w:val="000000" w:themeColor="text1"/>
          <w:sz w:val="22"/>
          <w:szCs w:val="22"/>
        </w:rPr>
      </w:pPr>
      <w:r>
        <w:rPr>
          <w:color w:val="000000" w:themeColor="text1"/>
          <w:sz w:val="22"/>
          <w:szCs w:val="22"/>
        </w:rPr>
        <w:br w:type="page"/>
      </w:r>
    </w:p>
    <w:p w:rsidR="006C002B" w:rsidRPr="00D03CB9" w:rsidRDefault="006D2B64" w:rsidP="006D2B64">
      <w:pPr>
        <w:pStyle w:val="Lgende"/>
        <w:rPr>
          <w:b/>
          <w:color w:val="000000" w:themeColor="text1"/>
          <w:sz w:val="22"/>
          <w:szCs w:val="22"/>
          <w:lang w:eastAsia="fr-FR"/>
        </w:rPr>
      </w:pPr>
      <w:bookmarkStart w:id="80" w:name="_Toc418858308"/>
      <w:r w:rsidRPr="00D03CB9">
        <w:rPr>
          <w:b/>
          <w:color w:val="000000" w:themeColor="text1"/>
          <w:sz w:val="22"/>
          <w:szCs w:val="22"/>
        </w:rPr>
        <w:t xml:space="preserve">Tableau </w:t>
      </w:r>
      <w:r w:rsidR="00A7300D" w:rsidRPr="00D03CB9">
        <w:rPr>
          <w:b/>
          <w:color w:val="000000" w:themeColor="text1"/>
          <w:sz w:val="22"/>
          <w:szCs w:val="22"/>
        </w:rPr>
        <w:fldChar w:fldCharType="begin"/>
      </w:r>
      <w:r w:rsidR="009844A2" w:rsidRPr="00D03CB9">
        <w:rPr>
          <w:b/>
          <w:color w:val="000000" w:themeColor="text1"/>
          <w:sz w:val="22"/>
          <w:szCs w:val="22"/>
        </w:rPr>
        <w:instrText xml:space="preserve"> STYLEREF 2 \s </w:instrText>
      </w:r>
      <w:r w:rsidR="00A7300D" w:rsidRPr="00D03CB9">
        <w:rPr>
          <w:b/>
          <w:color w:val="000000" w:themeColor="text1"/>
          <w:sz w:val="22"/>
          <w:szCs w:val="22"/>
        </w:rPr>
        <w:fldChar w:fldCharType="separate"/>
      </w:r>
      <w:r w:rsidR="00956654">
        <w:rPr>
          <w:b/>
          <w:noProof/>
          <w:color w:val="000000" w:themeColor="text1"/>
          <w:sz w:val="22"/>
          <w:szCs w:val="22"/>
        </w:rPr>
        <w:t>4.7</w:t>
      </w:r>
      <w:r w:rsidR="00A7300D" w:rsidRPr="00D03CB9">
        <w:rPr>
          <w:b/>
          <w:color w:val="000000" w:themeColor="text1"/>
          <w:sz w:val="22"/>
          <w:szCs w:val="22"/>
        </w:rPr>
        <w:fldChar w:fldCharType="end"/>
      </w:r>
      <w:r w:rsidR="009844A2" w:rsidRPr="00D03CB9">
        <w:rPr>
          <w:b/>
          <w:color w:val="000000" w:themeColor="text1"/>
          <w:sz w:val="22"/>
          <w:szCs w:val="22"/>
        </w:rPr>
        <w:t>.</w:t>
      </w:r>
      <w:r w:rsidR="00A7300D" w:rsidRPr="00D03CB9">
        <w:rPr>
          <w:b/>
          <w:color w:val="000000" w:themeColor="text1"/>
          <w:sz w:val="22"/>
          <w:szCs w:val="22"/>
        </w:rPr>
        <w:fldChar w:fldCharType="begin"/>
      </w:r>
      <w:r w:rsidR="009844A2" w:rsidRPr="00D03CB9">
        <w:rPr>
          <w:b/>
          <w:color w:val="000000" w:themeColor="text1"/>
          <w:sz w:val="22"/>
          <w:szCs w:val="22"/>
        </w:rPr>
        <w:instrText xml:space="preserve"> SEQ Tableau \* ARABIC \s 2 </w:instrText>
      </w:r>
      <w:r w:rsidR="00A7300D" w:rsidRPr="00D03CB9">
        <w:rPr>
          <w:b/>
          <w:color w:val="000000" w:themeColor="text1"/>
          <w:sz w:val="22"/>
          <w:szCs w:val="22"/>
        </w:rPr>
        <w:fldChar w:fldCharType="separate"/>
      </w:r>
      <w:r w:rsidR="00956654">
        <w:rPr>
          <w:b/>
          <w:noProof/>
          <w:color w:val="000000" w:themeColor="text1"/>
          <w:sz w:val="22"/>
          <w:szCs w:val="22"/>
        </w:rPr>
        <w:t>1</w:t>
      </w:r>
      <w:r w:rsidR="00A7300D" w:rsidRPr="00D03CB9">
        <w:rPr>
          <w:b/>
          <w:color w:val="000000" w:themeColor="text1"/>
          <w:sz w:val="22"/>
          <w:szCs w:val="22"/>
        </w:rPr>
        <w:fldChar w:fldCharType="end"/>
      </w:r>
      <w:r w:rsidR="006C002B" w:rsidRPr="00D03CB9">
        <w:rPr>
          <w:b/>
          <w:color w:val="000000" w:themeColor="text1"/>
          <w:sz w:val="22"/>
          <w:szCs w:val="22"/>
          <w:lang w:eastAsia="fr-FR"/>
        </w:rPr>
        <w:t xml:space="preserve">: Répartition des dépenses </w:t>
      </w:r>
      <w:r w:rsidR="006C0223" w:rsidRPr="00D03CB9">
        <w:rPr>
          <w:b/>
          <w:color w:val="000000" w:themeColor="text1"/>
          <w:sz w:val="22"/>
          <w:szCs w:val="22"/>
          <w:lang w:eastAsia="fr-FR"/>
        </w:rPr>
        <w:t>du palud</w:t>
      </w:r>
      <w:r w:rsidR="00233214" w:rsidRPr="00D03CB9">
        <w:rPr>
          <w:b/>
          <w:color w:val="000000" w:themeColor="text1"/>
          <w:sz w:val="22"/>
          <w:szCs w:val="22"/>
          <w:lang w:eastAsia="fr-FR"/>
        </w:rPr>
        <w:t>isme</w:t>
      </w:r>
      <w:r w:rsidR="006C002B" w:rsidRPr="00D03CB9">
        <w:rPr>
          <w:b/>
          <w:color w:val="000000" w:themeColor="text1"/>
          <w:sz w:val="22"/>
          <w:szCs w:val="22"/>
          <w:lang w:eastAsia="fr-FR"/>
        </w:rPr>
        <w:t>par facteur de prestation</w:t>
      </w:r>
      <w:bookmarkEnd w:id="80"/>
    </w:p>
    <w:tbl>
      <w:tblPr>
        <w:tblW w:w="0" w:type="auto"/>
        <w:tblCellMar>
          <w:left w:w="70" w:type="dxa"/>
          <w:right w:w="70" w:type="dxa"/>
        </w:tblCellMar>
        <w:tblLook w:val="04A0"/>
      </w:tblPr>
      <w:tblGrid>
        <w:gridCol w:w="2116"/>
        <w:gridCol w:w="2250"/>
        <w:gridCol w:w="2786"/>
        <w:gridCol w:w="1642"/>
        <w:gridCol w:w="752"/>
      </w:tblGrid>
      <w:tr w:rsidR="002F48CA" w:rsidRPr="002F48CA" w:rsidTr="001C0024">
        <w:trPr>
          <w:trHeight w:val="20"/>
        </w:trPr>
        <w:tc>
          <w:tcPr>
            <w:tcW w:w="0" w:type="auto"/>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F48CA" w:rsidRPr="002F48CA" w:rsidRDefault="002F48CA" w:rsidP="002F48CA">
            <w:pPr>
              <w:autoSpaceDE/>
              <w:autoSpaceDN/>
              <w:adjustRightInd/>
              <w:spacing w:after="0" w:line="240" w:lineRule="auto"/>
              <w:rPr>
                <w:rFonts w:ascii="Arial" w:eastAsia="Times New Roman" w:hAnsi="Arial" w:cs="Arial"/>
                <w:b/>
                <w:sz w:val="20"/>
                <w:szCs w:val="20"/>
                <w:lang w:eastAsia="fr-FR"/>
              </w:rPr>
            </w:pPr>
            <w:r w:rsidRPr="002F48CA">
              <w:rPr>
                <w:rFonts w:ascii="Arial" w:eastAsia="Times New Roman" w:hAnsi="Arial" w:cs="Arial"/>
                <w:b/>
                <w:sz w:val="20"/>
                <w:szCs w:val="20"/>
                <w:lang w:eastAsia="fr-FR"/>
              </w:rPr>
              <w:t>Facteurs de prestation de soins de santé (intrants utilisés)</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F48CA" w:rsidRPr="002F48CA" w:rsidRDefault="002F48CA" w:rsidP="002F48CA">
            <w:pPr>
              <w:autoSpaceDE/>
              <w:autoSpaceDN/>
              <w:adjustRightInd/>
              <w:spacing w:after="0" w:line="240" w:lineRule="auto"/>
              <w:rPr>
                <w:rFonts w:ascii="Arial" w:eastAsia="Times New Roman" w:hAnsi="Arial" w:cs="Arial"/>
                <w:b/>
                <w:sz w:val="20"/>
                <w:szCs w:val="20"/>
                <w:lang w:eastAsia="fr-FR"/>
              </w:rPr>
            </w:pPr>
            <w:r w:rsidRPr="002F48CA">
              <w:rPr>
                <w:rFonts w:ascii="Arial" w:eastAsia="Times New Roman" w:hAnsi="Arial" w:cs="Arial"/>
                <w:b/>
                <w:sz w:val="20"/>
                <w:szCs w:val="20"/>
                <w:lang w:eastAsia="fr-FR"/>
              </w:rPr>
              <w:t>Dépenses</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rPr>
                <w:rFonts w:ascii="Arial" w:eastAsia="Times New Roman" w:hAnsi="Arial" w:cs="Arial"/>
                <w:b/>
                <w:sz w:val="20"/>
                <w:szCs w:val="20"/>
                <w:lang w:eastAsia="fr-FR"/>
              </w:rPr>
            </w:pPr>
            <w:r w:rsidRPr="002F48CA">
              <w:rPr>
                <w:rFonts w:ascii="Arial" w:eastAsia="Times New Roman" w:hAnsi="Arial" w:cs="Arial"/>
                <w:b/>
                <w:sz w:val="20"/>
                <w:szCs w:val="20"/>
                <w:lang w:eastAsia="fr-FR"/>
              </w:rPr>
              <w:t>%</w:t>
            </w:r>
          </w:p>
        </w:tc>
      </w:tr>
      <w:tr w:rsidR="002F48CA" w:rsidRPr="002F48CA" w:rsidTr="001C0024">
        <w:trPr>
          <w:trHeight w:val="20"/>
        </w:trPr>
        <w:tc>
          <w:tcPr>
            <w:tcW w:w="0" w:type="auto"/>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F48CA" w:rsidRPr="002F48CA" w:rsidRDefault="002F48CA" w:rsidP="002F48CA">
            <w:pPr>
              <w:autoSpaceDE/>
              <w:autoSpaceDN/>
              <w:adjustRightInd/>
              <w:spacing w:after="0" w:line="240" w:lineRule="auto"/>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Rémunération des employés</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41 562 604 631</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34,78</w:t>
            </w:r>
          </w:p>
        </w:tc>
      </w:tr>
      <w:tr w:rsidR="002F48CA" w:rsidRPr="002F48CA" w:rsidTr="001C0024">
        <w:trPr>
          <w:trHeight w:val="20"/>
        </w:trPr>
        <w:tc>
          <w:tcPr>
            <w:tcW w:w="0" w:type="auto"/>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F48CA" w:rsidRPr="002F48CA" w:rsidRDefault="002F48CA" w:rsidP="002F48CA">
            <w:pPr>
              <w:autoSpaceDE/>
              <w:autoSpaceDN/>
              <w:adjustRightInd/>
              <w:spacing w:after="0" w:line="240" w:lineRule="auto"/>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Traitements et salaires</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41 562 604 631</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Calibri" w:eastAsia="Times New Roman" w:hAnsi="Calibri"/>
                <w:bCs w:val="0"/>
                <w:lang w:eastAsia="fr-FR"/>
              </w:rPr>
            </w:pPr>
            <w:r w:rsidRPr="002F48CA">
              <w:rPr>
                <w:rFonts w:ascii="Calibri" w:eastAsia="Times New Roman" w:hAnsi="Calibri"/>
                <w:bCs w:val="0"/>
                <w:sz w:val="22"/>
                <w:szCs w:val="22"/>
                <w:lang w:eastAsia="fr-FR"/>
              </w:rPr>
              <w:t> </w:t>
            </w:r>
          </w:p>
        </w:tc>
      </w:tr>
      <w:tr w:rsidR="002F48CA" w:rsidRPr="002F48CA" w:rsidTr="001C0024">
        <w:trPr>
          <w:trHeight w:val="20"/>
        </w:trPr>
        <w:tc>
          <w:tcPr>
            <w:tcW w:w="0" w:type="auto"/>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F48CA" w:rsidRPr="002F48CA" w:rsidRDefault="002F48CA" w:rsidP="002F48CA">
            <w:pPr>
              <w:autoSpaceDE/>
              <w:autoSpaceDN/>
              <w:adjustRightInd/>
              <w:spacing w:after="0" w:line="240" w:lineRule="auto"/>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Rémunération des professionnels particuliers</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3 791 724</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0,00</w:t>
            </w:r>
          </w:p>
        </w:tc>
      </w:tr>
      <w:tr w:rsidR="002F48CA" w:rsidRPr="002F48CA" w:rsidTr="001C0024">
        <w:trPr>
          <w:trHeight w:val="20"/>
        </w:trPr>
        <w:tc>
          <w:tcPr>
            <w:tcW w:w="0" w:type="auto"/>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F48CA" w:rsidRPr="002F48CA" w:rsidRDefault="002F48CA" w:rsidP="002F48CA">
            <w:pPr>
              <w:autoSpaceDE/>
              <w:autoSpaceDN/>
              <w:adjustRightInd/>
              <w:spacing w:after="0" w:line="240" w:lineRule="auto"/>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Equipements et services utilisés</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77 692 042 564</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65,02</w:t>
            </w:r>
          </w:p>
        </w:tc>
      </w:tr>
      <w:tr w:rsidR="002F48CA" w:rsidRPr="002F48CA" w:rsidTr="001C0024">
        <w:trPr>
          <w:trHeight w:val="2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F48CA" w:rsidRPr="002F48CA" w:rsidRDefault="002F48CA" w:rsidP="002F48CA">
            <w:pPr>
              <w:autoSpaceDE/>
              <w:autoSpaceDN/>
              <w:adjustRightInd/>
              <w:spacing w:after="0" w:line="240" w:lineRule="auto"/>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Services de soins de santé</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2F48CA" w:rsidRPr="002F48CA" w:rsidRDefault="002F48CA" w:rsidP="002F48CA">
            <w:pPr>
              <w:autoSpaceDE/>
              <w:autoSpaceDN/>
              <w:adjustRightInd/>
              <w:spacing w:after="0" w:line="240" w:lineRule="auto"/>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Service de laboratoire et d'imagerie</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1 404 405</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Calibri" w:eastAsia="Times New Roman" w:hAnsi="Calibri"/>
                <w:bCs w:val="0"/>
                <w:lang w:eastAsia="fr-FR"/>
              </w:rPr>
            </w:pPr>
            <w:r w:rsidRPr="002F48CA">
              <w:rPr>
                <w:rFonts w:ascii="Calibri" w:eastAsia="Times New Roman" w:hAnsi="Calibri"/>
                <w:bCs w:val="0"/>
                <w:sz w:val="22"/>
                <w:szCs w:val="22"/>
                <w:lang w:eastAsia="fr-FR"/>
              </w:rPr>
              <w:t> </w:t>
            </w:r>
          </w:p>
        </w:tc>
      </w:tr>
      <w:tr w:rsidR="002F48CA" w:rsidRPr="002F48CA" w:rsidTr="001C0024">
        <w:trPr>
          <w:trHeight w:val="20"/>
        </w:trPr>
        <w:tc>
          <w:tcPr>
            <w:tcW w:w="0" w:type="auto"/>
            <w:vMerge/>
            <w:tcBorders>
              <w:top w:val="nil"/>
              <w:left w:val="single" w:sz="8" w:space="0" w:color="auto"/>
              <w:bottom w:val="single" w:sz="8" w:space="0" w:color="000000"/>
              <w:right w:val="single" w:sz="8" w:space="0" w:color="auto"/>
            </w:tcBorders>
            <w:vAlign w:val="center"/>
            <w:hideMark/>
          </w:tcPr>
          <w:p w:rsidR="002F48CA" w:rsidRPr="002F48CA" w:rsidRDefault="002F48CA" w:rsidP="002F48CA">
            <w:pPr>
              <w:autoSpaceDE/>
              <w:autoSpaceDN/>
              <w:adjustRightInd/>
              <w:spacing w:after="0" w:line="240" w:lineRule="auto"/>
              <w:jc w:val="left"/>
              <w:rPr>
                <w:rFonts w:ascii="Arial" w:eastAsia="Times New Roman" w:hAnsi="Arial" w:cs="Arial"/>
                <w:bCs w:val="0"/>
                <w:sz w:val="20"/>
                <w:szCs w:val="20"/>
                <w:lang w:eastAsia="fr-FR"/>
              </w:rPr>
            </w:pP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2F48CA" w:rsidRPr="002F48CA" w:rsidRDefault="002F48CA" w:rsidP="002F48CA">
            <w:pPr>
              <w:autoSpaceDE/>
              <w:autoSpaceDN/>
              <w:adjustRightInd/>
              <w:spacing w:after="0" w:line="240" w:lineRule="auto"/>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 xml:space="preserve">Autres services de soins de santé </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558 604 317</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Calibri" w:eastAsia="Times New Roman" w:hAnsi="Calibri"/>
                <w:bCs w:val="0"/>
                <w:lang w:eastAsia="fr-FR"/>
              </w:rPr>
            </w:pPr>
            <w:r w:rsidRPr="002F48CA">
              <w:rPr>
                <w:rFonts w:ascii="Calibri" w:eastAsia="Times New Roman" w:hAnsi="Calibri"/>
                <w:bCs w:val="0"/>
                <w:sz w:val="22"/>
                <w:szCs w:val="22"/>
                <w:lang w:eastAsia="fr-FR"/>
              </w:rPr>
              <w:t> </w:t>
            </w:r>
          </w:p>
        </w:tc>
      </w:tr>
      <w:tr w:rsidR="002F48CA" w:rsidRPr="002F48CA" w:rsidTr="001C0024">
        <w:trPr>
          <w:trHeight w:val="2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F48CA" w:rsidRPr="002F48CA" w:rsidRDefault="002F48CA" w:rsidP="002F48CA">
            <w:pPr>
              <w:autoSpaceDE/>
              <w:autoSpaceDN/>
              <w:adjustRightInd/>
              <w:spacing w:after="0" w:line="240" w:lineRule="auto"/>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Biens de santé</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F48CA" w:rsidRPr="002F48CA" w:rsidRDefault="002F48CA" w:rsidP="002F48CA">
            <w:pPr>
              <w:autoSpaceDE/>
              <w:autoSpaceDN/>
              <w:adjustRightInd/>
              <w:spacing w:after="0" w:line="240" w:lineRule="auto"/>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Produits pharmaceutiques</w:t>
            </w:r>
          </w:p>
        </w:tc>
        <w:tc>
          <w:tcPr>
            <w:tcW w:w="0" w:type="auto"/>
            <w:tcBorders>
              <w:top w:val="nil"/>
              <w:left w:val="nil"/>
              <w:bottom w:val="single" w:sz="8" w:space="0" w:color="auto"/>
              <w:right w:val="single" w:sz="8" w:space="0" w:color="auto"/>
            </w:tcBorders>
            <w:shd w:val="clear" w:color="auto" w:fill="auto"/>
            <w:vAlign w:val="center"/>
            <w:hideMark/>
          </w:tcPr>
          <w:p w:rsidR="002F48CA" w:rsidRPr="00497D1B" w:rsidRDefault="002F48CA" w:rsidP="002F48CA">
            <w:pPr>
              <w:autoSpaceDE/>
              <w:autoSpaceDN/>
              <w:adjustRightInd/>
              <w:spacing w:after="0" w:line="240" w:lineRule="auto"/>
              <w:rPr>
                <w:rFonts w:ascii="Arial" w:eastAsia="Times New Roman" w:hAnsi="Arial" w:cs="Arial"/>
                <w:bCs w:val="0"/>
                <w:sz w:val="20"/>
                <w:szCs w:val="20"/>
                <w:lang w:eastAsia="fr-FR"/>
              </w:rPr>
            </w:pPr>
            <w:r w:rsidRPr="00497D1B">
              <w:rPr>
                <w:rFonts w:ascii="Arial" w:eastAsia="Times New Roman" w:hAnsi="Arial" w:cs="Arial"/>
                <w:bCs w:val="0"/>
                <w:sz w:val="20"/>
                <w:szCs w:val="20"/>
                <w:lang w:eastAsia="fr-FR"/>
              </w:rPr>
              <w:t>Antipaludiques</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2 164 499 841</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Calibri" w:eastAsia="Times New Roman" w:hAnsi="Calibri"/>
                <w:bCs w:val="0"/>
                <w:lang w:eastAsia="fr-FR"/>
              </w:rPr>
            </w:pPr>
            <w:r w:rsidRPr="002F48CA">
              <w:rPr>
                <w:rFonts w:ascii="Calibri" w:eastAsia="Times New Roman" w:hAnsi="Calibri"/>
                <w:bCs w:val="0"/>
                <w:sz w:val="22"/>
                <w:szCs w:val="22"/>
                <w:lang w:eastAsia="fr-FR"/>
              </w:rPr>
              <w:t> </w:t>
            </w:r>
          </w:p>
        </w:tc>
      </w:tr>
      <w:tr w:rsidR="002F48CA" w:rsidRPr="002F48CA" w:rsidTr="001C0024">
        <w:trPr>
          <w:trHeight w:val="20"/>
        </w:trPr>
        <w:tc>
          <w:tcPr>
            <w:tcW w:w="0" w:type="auto"/>
            <w:vMerge/>
            <w:tcBorders>
              <w:top w:val="nil"/>
              <w:left w:val="single" w:sz="8" w:space="0" w:color="auto"/>
              <w:bottom w:val="single" w:sz="8" w:space="0" w:color="000000"/>
              <w:right w:val="single" w:sz="8" w:space="0" w:color="auto"/>
            </w:tcBorders>
            <w:vAlign w:val="center"/>
            <w:hideMark/>
          </w:tcPr>
          <w:p w:rsidR="002F48CA" w:rsidRPr="002F48CA" w:rsidRDefault="002F48CA" w:rsidP="002F48CA">
            <w:pPr>
              <w:autoSpaceDE/>
              <w:autoSpaceDN/>
              <w:adjustRightInd/>
              <w:spacing w:after="0" w:line="240" w:lineRule="auto"/>
              <w:jc w:val="left"/>
              <w:rPr>
                <w:rFonts w:ascii="Arial" w:eastAsia="Times New Roman" w:hAnsi="Arial" w:cs="Arial"/>
                <w:bCs w:val="0"/>
                <w:sz w:val="20"/>
                <w:szCs w:val="20"/>
                <w:lang w:eastAsia="fr-FR"/>
              </w:rPr>
            </w:pPr>
          </w:p>
        </w:tc>
        <w:tc>
          <w:tcPr>
            <w:tcW w:w="0" w:type="auto"/>
            <w:vMerge/>
            <w:tcBorders>
              <w:top w:val="nil"/>
              <w:left w:val="single" w:sz="8" w:space="0" w:color="auto"/>
              <w:bottom w:val="single" w:sz="8" w:space="0" w:color="000000"/>
              <w:right w:val="single" w:sz="8" w:space="0" w:color="auto"/>
            </w:tcBorders>
            <w:vAlign w:val="center"/>
            <w:hideMark/>
          </w:tcPr>
          <w:p w:rsidR="002F48CA" w:rsidRPr="002F48CA" w:rsidRDefault="002F48CA" w:rsidP="002F48CA">
            <w:pPr>
              <w:autoSpaceDE/>
              <w:autoSpaceDN/>
              <w:adjustRightInd/>
              <w:spacing w:after="0" w:line="240" w:lineRule="auto"/>
              <w:jc w:val="left"/>
              <w:rPr>
                <w:rFonts w:ascii="Arial" w:eastAsia="Times New Roman" w:hAnsi="Arial" w:cs="Arial"/>
                <w:bCs w:val="0"/>
                <w:sz w:val="20"/>
                <w:szCs w:val="20"/>
                <w:lang w:eastAsia="fr-FR"/>
              </w:rPr>
            </w:pPr>
          </w:p>
        </w:tc>
        <w:tc>
          <w:tcPr>
            <w:tcW w:w="0" w:type="auto"/>
            <w:tcBorders>
              <w:top w:val="nil"/>
              <w:left w:val="nil"/>
              <w:bottom w:val="single" w:sz="8" w:space="0" w:color="auto"/>
              <w:right w:val="single" w:sz="8" w:space="0" w:color="auto"/>
            </w:tcBorders>
            <w:shd w:val="clear" w:color="auto" w:fill="auto"/>
            <w:vAlign w:val="center"/>
            <w:hideMark/>
          </w:tcPr>
          <w:p w:rsidR="002F48CA" w:rsidRPr="00497D1B" w:rsidRDefault="00497D1B" w:rsidP="00497D1B">
            <w:pPr>
              <w:autoSpaceDE/>
              <w:autoSpaceDN/>
              <w:adjustRightInd/>
              <w:spacing w:after="0" w:line="240" w:lineRule="auto"/>
              <w:rPr>
                <w:rFonts w:ascii="Arial" w:eastAsia="Times New Roman" w:hAnsi="Arial" w:cs="Arial"/>
                <w:bCs w:val="0"/>
                <w:sz w:val="20"/>
                <w:szCs w:val="20"/>
                <w:lang w:eastAsia="fr-FR"/>
              </w:rPr>
            </w:pPr>
            <w:r>
              <w:rPr>
                <w:rFonts w:ascii="Arial" w:eastAsia="Times New Roman" w:hAnsi="Arial" w:cs="Arial"/>
                <w:bCs w:val="0"/>
                <w:sz w:val="20"/>
                <w:szCs w:val="20"/>
                <w:lang w:eastAsia="fr-FR"/>
              </w:rPr>
              <w:t>Autres</w:t>
            </w:r>
            <w:r w:rsidR="002F48CA" w:rsidRPr="00497D1B">
              <w:rPr>
                <w:rFonts w:ascii="Arial" w:eastAsia="Times New Roman" w:hAnsi="Arial" w:cs="Arial"/>
                <w:bCs w:val="0"/>
                <w:sz w:val="20"/>
                <w:szCs w:val="20"/>
                <w:lang w:eastAsia="fr-FR"/>
              </w:rPr>
              <w:t>produits pharmaceutiques  </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52 835 525 312</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Calibri" w:eastAsia="Times New Roman" w:hAnsi="Calibri"/>
                <w:bCs w:val="0"/>
                <w:lang w:eastAsia="fr-FR"/>
              </w:rPr>
            </w:pPr>
            <w:r w:rsidRPr="002F48CA">
              <w:rPr>
                <w:rFonts w:ascii="Calibri" w:eastAsia="Times New Roman" w:hAnsi="Calibri"/>
                <w:bCs w:val="0"/>
                <w:sz w:val="22"/>
                <w:szCs w:val="22"/>
                <w:lang w:eastAsia="fr-FR"/>
              </w:rPr>
              <w:t> </w:t>
            </w:r>
          </w:p>
        </w:tc>
      </w:tr>
      <w:tr w:rsidR="002F48CA" w:rsidRPr="002F48CA" w:rsidTr="001C0024">
        <w:trPr>
          <w:trHeight w:val="20"/>
        </w:trPr>
        <w:tc>
          <w:tcPr>
            <w:tcW w:w="0" w:type="auto"/>
            <w:vMerge/>
            <w:tcBorders>
              <w:top w:val="nil"/>
              <w:left w:val="single" w:sz="8" w:space="0" w:color="auto"/>
              <w:bottom w:val="single" w:sz="8" w:space="0" w:color="000000"/>
              <w:right w:val="single" w:sz="8" w:space="0" w:color="auto"/>
            </w:tcBorders>
            <w:vAlign w:val="center"/>
            <w:hideMark/>
          </w:tcPr>
          <w:p w:rsidR="002F48CA" w:rsidRPr="002F48CA" w:rsidRDefault="002F48CA" w:rsidP="002F48CA">
            <w:pPr>
              <w:autoSpaceDE/>
              <w:autoSpaceDN/>
              <w:adjustRightInd/>
              <w:spacing w:after="0" w:line="240" w:lineRule="auto"/>
              <w:jc w:val="left"/>
              <w:rPr>
                <w:rFonts w:ascii="Arial" w:eastAsia="Times New Roman" w:hAnsi="Arial" w:cs="Arial"/>
                <w:bCs w:val="0"/>
                <w:sz w:val="20"/>
                <w:szCs w:val="20"/>
                <w:lang w:eastAsia="fr-FR"/>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F48CA" w:rsidRPr="002F48CA" w:rsidRDefault="002F48CA" w:rsidP="002F48CA">
            <w:pPr>
              <w:autoSpaceDE/>
              <w:autoSpaceDN/>
              <w:adjustRightInd/>
              <w:spacing w:after="0" w:line="240" w:lineRule="auto"/>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Autres produits de santé</w:t>
            </w:r>
          </w:p>
        </w:tc>
        <w:tc>
          <w:tcPr>
            <w:tcW w:w="0" w:type="auto"/>
            <w:tcBorders>
              <w:top w:val="nil"/>
              <w:left w:val="nil"/>
              <w:bottom w:val="single" w:sz="8" w:space="0" w:color="auto"/>
              <w:right w:val="single" w:sz="8" w:space="0" w:color="auto"/>
            </w:tcBorders>
            <w:shd w:val="clear" w:color="auto" w:fill="auto"/>
            <w:vAlign w:val="center"/>
            <w:hideMark/>
          </w:tcPr>
          <w:p w:rsidR="002F48CA" w:rsidRPr="002F48CA" w:rsidRDefault="002F48CA" w:rsidP="002F48CA">
            <w:pPr>
              <w:autoSpaceDE/>
              <w:autoSpaceDN/>
              <w:adjustRightInd/>
              <w:spacing w:after="0" w:line="240" w:lineRule="auto"/>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MII</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160 648 195</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Calibri" w:eastAsia="Times New Roman" w:hAnsi="Calibri"/>
                <w:bCs w:val="0"/>
                <w:lang w:eastAsia="fr-FR"/>
              </w:rPr>
            </w:pPr>
            <w:r w:rsidRPr="002F48CA">
              <w:rPr>
                <w:rFonts w:ascii="Calibri" w:eastAsia="Times New Roman" w:hAnsi="Calibri"/>
                <w:bCs w:val="0"/>
                <w:sz w:val="22"/>
                <w:szCs w:val="22"/>
                <w:lang w:eastAsia="fr-FR"/>
              </w:rPr>
              <w:t> </w:t>
            </w:r>
          </w:p>
        </w:tc>
      </w:tr>
      <w:tr w:rsidR="002F48CA" w:rsidRPr="002F48CA" w:rsidTr="001C0024">
        <w:trPr>
          <w:trHeight w:val="20"/>
        </w:trPr>
        <w:tc>
          <w:tcPr>
            <w:tcW w:w="0" w:type="auto"/>
            <w:vMerge/>
            <w:tcBorders>
              <w:top w:val="nil"/>
              <w:left w:val="single" w:sz="8" w:space="0" w:color="auto"/>
              <w:bottom w:val="single" w:sz="8" w:space="0" w:color="000000"/>
              <w:right w:val="single" w:sz="8" w:space="0" w:color="auto"/>
            </w:tcBorders>
            <w:vAlign w:val="center"/>
            <w:hideMark/>
          </w:tcPr>
          <w:p w:rsidR="002F48CA" w:rsidRPr="002F48CA" w:rsidRDefault="002F48CA" w:rsidP="002F48CA">
            <w:pPr>
              <w:autoSpaceDE/>
              <w:autoSpaceDN/>
              <w:adjustRightInd/>
              <w:spacing w:after="0" w:line="240" w:lineRule="auto"/>
              <w:jc w:val="left"/>
              <w:rPr>
                <w:rFonts w:ascii="Arial" w:eastAsia="Times New Roman" w:hAnsi="Arial" w:cs="Arial"/>
                <w:bCs w:val="0"/>
                <w:sz w:val="20"/>
                <w:szCs w:val="20"/>
                <w:lang w:eastAsia="fr-FR"/>
              </w:rPr>
            </w:pPr>
          </w:p>
        </w:tc>
        <w:tc>
          <w:tcPr>
            <w:tcW w:w="0" w:type="auto"/>
            <w:vMerge/>
            <w:tcBorders>
              <w:top w:val="nil"/>
              <w:left w:val="single" w:sz="8" w:space="0" w:color="auto"/>
              <w:bottom w:val="single" w:sz="8" w:space="0" w:color="000000"/>
              <w:right w:val="single" w:sz="8" w:space="0" w:color="auto"/>
            </w:tcBorders>
            <w:vAlign w:val="center"/>
            <w:hideMark/>
          </w:tcPr>
          <w:p w:rsidR="002F48CA" w:rsidRPr="002F48CA" w:rsidRDefault="002F48CA" w:rsidP="002F48CA">
            <w:pPr>
              <w:autoSpaceDE/>
              <w:autoSpaceDN/>
              <w:adjustRightInd/>
              <w:spacing w:after="0" w:line="240" w:lineRule="auto"/>
              <w:jc w:val="left"/>
              <w:rPr>
                <w:rFonts w:ascii="Arial" w:eastAsia="Times New Roman" w:hAnsi="Arial" w:cs="Arial"/>
                <w:bCs w:val="0"/>
                <w:sz w:val="20"/>
                <w:szCs w:val="20"/>
                <w:lang w:eastAsia="fr-FR"/>
              </w:rPr>
            </w:pPr>
          </w:p>
        </w:tc>
        <w:tc>
          <w:tcPr>
            <w:tcW w:w="0" w:type="auto"/>
            <w:tcBorders>
              <w:top w:val="nil"/>
              <w:left w:val="nil"/>
              <w:bottom w:val="single" w:sz="8" w:space="0" w:color="auto"/>
              <w:right w:val="single" w:sz="8" w:space="0" w:color="auto"/>
            </w:tcBorders>
            <w:shd w:val="clear" w:color="auto" w:fill="auto"/>
            <w:vAlign w:val="center"/>
            <w:hideMark/>
          </w:tcPr>
          <w:p w:rsidR="002F48CA" w:rsidRPr="002F48CA" w:rsidRDefault="002F48CA" w:rsidP="002F48CA">
            <w:pPr>
              <w:autoSpaceDE/>
              <w:autoSpaceDN/>
              <w:adjustRightInd/>
              <w:spacing w:after="0" w:line="240" w:lineRule="auto"/>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Matériels de diagnostic</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954 083 581</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Calibri" w:eastAsia="Times New Roman" w:hAnsi="Calibri"/>
                <w:bCs w:val="0"/>
                <w:lang w:eastAsia="fr-FR"/>
              </w:rPr>
            </w:pPr>
            <w:r w:rsidRPr="002F48CA">
              <w:rPr>
                <w:rFonts w:ascii="Calibri" w:eastAsia="Times New Roman" w:hAnsi="Calibri"/>
                <w:bCs w:val="0"/>
                <w:sz w:val="22"/>
                <w:szCs w:val="22"/>
                <w:lang w:eastAsia="fr-FR"/>
              </w:rPr>
              <w:t> </w:t>
            </w:r>
          </w:p>
        </w:tc>
      </w:tr>
      <w:tr w:rsidR="002F48CA" w:rsidRPr="002F48CA" w:rsidTr="001C0024">
        <w:trPr>
          <w:trHeight w:val="20"/>
        </w:trPr>
        <w:tc>
          <w:tcPr>
            <w:tcW w:w="0" w:type="auto"/>
            <w:vMerge/>
            <w:tcBorders>
              <w:top w:val="nil"/>
              <w:left w:val="single" w:sz="8" w:space="0" w:color="auto"/>
              <w:bottom w:val="single" w:sz="8" w:space="0" w:color="000000"/>
              <w:right w:val="single" w:sz="8" w:space="0" w:color="auto"/>
            </w:tcBorders>
            <w:vAlign w:val="center"/>
            <w:hideMark/>
          </w:tcPr>
          <w:p w:rsidR="002F48CA" w:rsidRPr="002F48CA" w:rsidRDefault="002F48CA" w:rsidP="002F48CA">
            <w:pPr>
              <w:autoSpaceDE/>
              <w:autoSpaceDN/>
              <w:adjustRightInd/>
              <w:spacing w:after="0" w:line="240" w:lineRule="auto"/>
              <w:jc w:val="left"/>
              <w:rPr>
                <w:rFonts w:ascii="Arial" w:eastAsia="Times New Roman" w:hAnsi="Arial" w:cs="Arial"/>
                <w:bCs w:val="0"/>
                <w:sz w:val="20"/>
                <w:szCs w:val="20"/>
                <w:lang w:eastAsia="fr-FR"/>
              </w:rPr>
            </w:pPr>
          </w:p>
        </w:tc>
        <w:tc>
          <w:tcPr>
            <w:tcW w:w="0" w:type="auto"/>
            <w:vMerge/>
            <w:tcBorders>
              <w:top w:val="nil"/>
              <w:left w:val="single" w:sz="8" w:space="0" w:color="auto"/>
              <w:bottom w:val="single" w:sz="8" w:space="0" w:color="000000"/>
              <w:right w:val="single" w:sz="8" w:space="0" w:color="auto"/>
            </w:tcBorders>
            <w:vAlign w:val="center"/>
            <w:hideMark/>
          </w:tcPr>
          <w:p w:rsidR="002F48CA" w:rsidRPr="002F48CA" w:rsidRDefault="002F48CA" w:rsidP="002F48CA">
            <w:pPr>
              <w:autoSpaceDE/>
              <w:autoSpaceDN/>
              <w:adjustRightInd/>
              <w:spacing w:after="0" w:line="240" w:lineRule="auto"/>
              <w:jc w:val="left"/>
              <w:rPr>
                <w:rFonts w:ascii="Arial" w:eastAsia="Times New Roman" w:hAnsi="Arial" w:cs="Arial"/>
                <w:bCs w:val="0"/>
                <w:sz w:val="20"/>
                <w:szCs w:val="20"/>
                <w:lang w:eastAsia="fr-FR"/>
              </w:rPr>
            </w:pPr>
          </w:p>
        </w:tc>
        <w:tc>
          <w:tcPr>
            <w:tcW w:w="0" w:type="auto"/>
            <w:tcBorders>
              <w:top w:val="nil"/>
              <w:left w:val="nil"/>
              <w:bottom w:val="single" w:sz="8" w:space="0" w:color="auto"/>
              <w:right w:val="single" w:sz="8" w:space="0" w:color="auto"/>
            </w:tcBorders>
            <w:shd w:val="clear" w:color="auto" w:fill="auto"/>
            <w:vAlign w:val="center"/>
            <w:hideMark/>
          </w:tcPr>
          <w:p w:rsidR="002F48CA" w:rsidRPr="002F48CA" w:rsidRDefault="002F48CA" w:rsidP="002F48CA">
            <w:pPr>
              <w:autoSpaceDE/>
              <w:autoSpaceDN/>
              <w:adjustRightInd/>
              <w:spacing w:after="0" w:line="240" w:lineRule="auto"/>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 xml:space="preserve">Différents autres produits de santé </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2 311 605 396</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Calibri" w:eastAsia="Times New Roman" w:hAnsi="Calibri"/>
                <w:bCs w:val="0"/>
                <w:lang w:eastAsia="fr-FR"/>
              </w:rPr>
            </w:pPr>
            <w:r w:rsidRPr="002F48CA">
              <w:rPr>
                <w:rFonts w:ascii="Calibri" w:eastAsia="Times New Roman" w:hAnsi="Calibri"/>
                <w:bCs w:val="0"/>
                <w:sz w:val="22"/>
                <w:szCs w:val="22"/>
                <w:lang w:eastAsia="fr-FR"/>
              </w:rPr>
              <w:t> </w:t>
            </w:r>
          </w:p>
        </w:tc>
      </w:tr>
      <w:tr w:rsidR="002F48CA" w:rsidRPr="002F48CA" w:rsidTr="001C0024">
        <w:trPr>
          <w:trHeight w:val="2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F48CA" w:rsidRPr="002F48CA" w:rsidRDefault="002F48CA" w:rsidP="002F48CA">
            <w:pPr>
              <w:autoSpaceDE/>
              <w:autoSpaceDN/>
              <w:adjustRightInd/>
              <w:spacing w:after="0" w:line="240" w:lineRule="auto"/>
              <w:jc w:val="left"/>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Services non sanitaires</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2F48CA" w:rsidRPr="002F48CA" w:rsidRDefault="002F48CA" w:rsidP="002F48CA">
            <w:pPr>
              <w:autoSpaceDE/>
              <w:autoSpaceDN/>
              <w:adjustRightInd/>
              <w:spacing w:after="0" w:line="240" w:lineRule="auto"/>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Training / Formation</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378 258 083</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Calibri" w:eastAsia="Times New Roman" w:hAnsi="Calibri"/>
                <w:bCs w:val="0"/>
                <w:lang w:eastAsia="fr-FR"/>
              </w:rPr>
            </w:pPr>
            <w:r w:rsidRPr="002F48CA">
              <w:rPr>
                <w:rFonts w:ascii="Calibri" w:eastAsia="Times New Roman" w:hAnsi="Calibri"/>
                <w:bCs w:val="0"/>
                <w:sz w:val="22"/>
                <w:szCs w:val="22"/>
                <w:lang w:eastAsia="fr-FR"/>
              </w:rPr>
              <w:t> </w:t>
            </w:r>
          </w:p>
        </w:tc>
      </w:tr>
      <w:tr w:rsidR="002F48CA" w:rsidRPr="002F48CA" w:rsidTr="001C0024">
        <w:trPr>
          <w:trHeight w:val="20"/>
        </w:trPr>
        <w:tc>
          <w:tcPr>
            <w:tcW w:w="0" w:type="auto"/>
            <w:vMerge/>
            <w:tcBorders>
              <w:top w:val="nil"/>
              <w:left w:val="single" w:sz="8" w:space="0" w:color="auto"/>
              <w:bottom w:val="single" w:sz="8" w:space="0" w:color="000000"/>
              <w:right w:val="single" w:sz="8" w:space="0" w:color="auto"/>
            </w:tcBorders>
            <w:vAlign w:val="center"/>
            <w:hideMark/>
          </w:tcPr>
          <w:p w:rsidR="002F48CA" w:rsidRPr="002F48CA" w:rsidRDefault="002F48CA" w:rsidP="002F48CA">
            <w:pPr>
              <w:autoSpaceDE/>
              <w:autoSpaceDN/>
              <w:adjustRightInd/>
              <w:spacing w:after="0" w:line="240" w:lineRule="auto"/>
              <w:jc w:val="left"/>
              <w:rPr>
                <w:rFonts w:ascii="Arial" w:eastAsia="Times New Roman" w:hAnsi="Arial" w:cs="Arial"/>
                <w:bCs w:val="0"/>
                <w:sz w:val="20"/>
                <w:szCs w:val="20"/>
                <w:lang w:eastAsia="fr-FR"/>
              </w:rPr>
            </w:pP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2F48CA" w:rsidRPr="002F48CA" w:rsidRDefault="002F48CA" w:rsidP="002F48CA">
            <w:pPr>
              <w:autoSpaceDE/>
              <w:autoSpaceDN/>
              <w:adjustRightInd/>
              <w:spacing w:after="0" w:line="240" w:lineRule="auto"/>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Assistance technique</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243 425 333</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Calibri" w:eastAsia="Times New Roman" w:hAnsi="Calibri"/>
                <w:bCs w:val="0"/>
                <w:lang w:eastAsia="fr-FR"/>
              </w:rPr>
            </w:pPr>
            <w:r w:rsidRPr="002F48CA">
              <w:rPr>
                <w:rFonts w:ascii="Calibri" w:eastAsia="Times New Roman" w:hAnsi="Calibri"/>
                <w:bCs w:val="0"/>
                <w:sz w:val="22"/>
                <w:szCs w:val="22"/>
                <w:lang w:eastAsia="fr-FR"/>
              </w:rPr>
              <w:t> </w:t>
            </w:r>
          </w:p>
        </w:tc>
      </w:tr>
      <w:tr w:rsidR="002F48CA" w:rsidRPr="002F48CA" w:rsidTr="001C0024">
        <w:trPr>
          <w:trHeight w:val="20"/>
        </w:trPr>
        <w:tc>
          <w:tcPr>
            <w:tcW w:w="0" w:type="auto"/>
            <w:vMerge/>
            <w:tcBorders>
              <w:top w:val="nil"/>
              <w:left w:val="single" w:sz="8" w:space="0" w:color="auto"/>
              <w:bottom w:val="single" w:sz="8" w:space="0" w:color="000000"/>
              <w:right w:val="single" w:sz="8" w:space="0" w:color="auto"/>
            </w:tcBorders>
            <w:vAlign w:val="center"/>
            <w:hideMark/>
          </w:tcPr>
          <w:p w:rsidR="002F48CA" w:rsidRPr="002F48CA" w:rsidRDefault="002F48CA" w:rsidP="002F48CA">
            <w:pPr>
              <w:autoSpaceDE/>
              <w:autoSpaceDN/>
              <w:adjustRightInd/>
              <w:spacing w:after="0" w:line="240" w:lineRule="auto"/>
              <w:jc w:val="left"/>
              <w:rPr>
                <w:rFonts w:ascii="Arial" w:eastAsia="Times New Roman" w:hAnsi="Arial" w:cs="Arial"/>
                <w:bCs w:val="0"/>
                <w:sz w:val="20"/>
                <w:szCs w:val="20"/>
                <w:lang w:eastAsia="fr-FR"/>
              </w:rPr>
            </w:pP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2F48CA" w:rsidRPr="002F48CA" w:rsidRDefault="002F48CA" w:rsidP="002F48CA">
            <w:pPr>
              <w:autoSpaceDE/>
              <w:autoSpaceDN/>
              <w:adjustRightInd/>
              <w:spacing w:after="0" w:line="240" w:lineRule="auto"/>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Recherche opérationnelle</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13 047 830</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Calibri" w:eastAsia="Times New Roman" w:hAnsi="Calibri"/>
                <w:bCs w:val="0"/>
                <w:lang w:eastAsia="fr-FR"/>
              </w:rPr>
            </w:pPr>
            <w:r w:rsidRPr="002F48CA">
              <w:rPr>
                <w:rFonts w:ascii="Calibri" w:eastAsia="Times New Roman" w:hAnsi="Calibri"/>
                <w:bCs w:val="0"/>
                <w:sz w:val="22"/>
                <w:szCs w:val="22"/>
                <w:lang w:eastAsia="fr-FR"/>
              </w:rPr>
              <w:t> </w:t>
            </w:r>
          </w:p>
        </w:tc>
      </w:tr>
      <w:tr w:rsidR="002F48CA" w:rsidRPr="002F48CA" w:rsidTr="001C0024">
        <w:trPr>
          <w:trHeight w:val="20"/>
        </w:trPr>
        <w:tc>
          <w:tcPr>
            <w:tcW w:w="0" w:type="auto"/>
            <w:vMerge/>
            <w:tcBorders>
              <w:top w:val="nil"/>
              <w:left w:val="single" w:sz="8" w:space="0" w:color="auto"/>
              <w:bottom w:val="single" w:sz="8" w:space="0" w:color="000000"/>
              <w:right w:val="single" w:sz="8" w:space="0" w:color="auto"/>
            </w:tcBorders>
            <w:vAlign w:val="center"/>
            <w:hideMark/>
          </w:tcPr>
          <w:p w:rsidR="002F48CA" w:rsidRPr="002F48CA" w:rsidRDefault="002F48CA" w:rsidP="002F48CA">
            <w:pPr>
              <w:autoSpaceDE/>
              <w:autoSpaceDN/>
              <w:adjustRightInd/>
              <w:spacing w:after="0" w:line="240" w:lineRule="auto"/>
              <w:jc w:val="left"/>
              <w:rPr>
                <w:rFonts w:ascii="Arial" w:eastAsia="Times New Roman" w:hAnsi="Arial" w:cs="Arial"/>
                <w:bCs w:val="0"/>
                <w:sz w:val="20"/>
                <w:szCs w:val="20"/>
                <w:lang w:eastAsia="fr-FR"/>
              </w:rPr>
            </w:pP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2F48CA" w:rsidRPr="002F48CA" w:rsidRDefault="002F48CA" w:rsidP="002F48CA">
            <w:pPr>
              <w:autoSpaceDE/>
              <w:autoSpaceDN/>
              <w:adjustRightInd/>
              <w:spacing w:after="0" w:line="240" w:lineRule="auto"/>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 xml:space="preserve">Autres services non sanitaires </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13 626 675 596</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Calibri" w:eastAsia="Times New Roman" w:hAnsi="Calibri"/>
                <w:bCs w:val="0"/>
                <w:lang w:eastAsia="fr-FR"/>
              </w:rPr>
            </w:pPr>
            <w:r w:rsidRPr="002F48CA">
              <w:rPr>
                <w:rFonts w:ascii="Calibri" w:eastAsia="Times New Roman" w:hAnsi="Calibri"/>
                <w:bCs w:val="0"/>
                <w:sz w:val="22"/>
                <w:szCs w:val="22"/>
                <w:lang w:eastAsia="fr-FR"/>
              </w:rPr>
              <w:t> </w:t>
            </w:r>
          </w:p>
        </w:tc>
      </w:tr>
      <w:tr w:rsidR="002F48CA" w:rsidRPr="002F48CA" w:rsidTr="001C0024">
        <w:trPr>
          <w:trHeight w:val="20"/>
        </w:trPr>
        <w:tc>
          <w:tcPr>
            <w:tcW w:w="0" w:type="auto"/>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F48CA" w:rsidRPr="002F48CA" w:rsidRDefault="002F48CA" w:rsidP="002F48CA">
            <w:pPr>
              <w:autoSpaceDE/>
              <w:autoSpaceDN/>
              <w:adjustRightInd/>
              <w:spacing w:after="0" w:line="240" w:lineRule="auto"/>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Biens non sanitaire </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4 036 113 935</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Calibri" w:eastAsia="Times New Roman" w:hAnsi="Calibri"/>
                <w:bCs w:val="0"/>
                <w:lang w:eastAsia="fr-FR"/>
              </w:rPr>
            </w:pPr>
            <w:r w:rsidRPr="002F48CA">
              <w:rPr>
                <w:rFonts w:ascii="Calibri" w:eastAsia="Times New Roman" w:hAnsi="Calibri"/>
                <w:bCs w:val="0"/>
                <w:sz w:val="22"/>
                <w:szCs w:val="22"/>
                <w:lang w:eastAsia="fr-FR"/>
              </w:rPr>
              <w:t> </w:t>
            </w:r>
          </w:p>
        </w:tc>
      </w:tr>
      <w:tr w:rsidR="002F48CA" w:rsidRPr="002F48CA" w:rsidTr="001C0024">
        <w:trPr>
          <w:trHeight w:val="20"/>
        </w:trPr>
        <w:tc>
          <w:tcPr>
            <w:tcW w:w="0" w:type="auto"/>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F48CA" w:rsidRPr="002F48CA" w:rsidRDefault="002F48CA" w:rsidP="002F48CA">
            <w:pPr>
              <w:autoSpaceDE/>
              <w:autoSpaceDN/>
              <w:adjustRightInd/>
              <w:spacing w:after="0" w:line="240" w:lineRule="auto"/>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 xml:space="preserve">Autres équipements et services utilisés </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408 150 740</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Calibri" w:eastAsia="Times New Roman" w:hAnsi="Calibri"/>
                <w:bCs w:val="0"/>
                <w:lang w:eastAsia="fr-FR"/>
              </w:rPr>
            </w:pPr>
            <w:r w:rsidRPr="002F48CA">
              <w:rPr>
                <w:rFonts w:ascii="Calibri" w:eastAsia="Times New Roman" w:hAnsi="Calibri"/>
                <w:bCs w:val="0"/>
                <w:sz w:val="22"/>
                <w:szCs w:val="22"/>
                <w:lang w:eastAsia="fr-FR"/>
              </w:rPr>
              <w:t> </w:t>
            </w:r>
          </w:p>
        </w:tc>
      </w:tr>
      <w:tr w:rsidR="002F48CA" w:rsidRPr="002F48CA" w:rsidTr="001C0024">
        <w:trPr>
          <w:trHeight w:val="20"/>
        </w:trPr>
        <w:tc>
          <w:tcPr>
            <w:tcW w:w="0" w:type="auto"/>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F48CA" w:rsidRPr="002F48CA" w:rsidRDefault="002F48CA" w:rsidP="002F48CA">
            <w:pPr>
              <w:autoSpaceDE/>
              <w:autoSpaceDN/>
              <w:adjustRightInd/>
              <w:spacing w:after="0" w:line="240" w:lineRule="auto"/>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 xml:space="preserve">Autres facteurs de prestation de soins de santé </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226 440 407</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0,19</w:t>
            </w:r>
          </w:p>
        </w:tc>
      </w:tr>
      <w:tr w:rsidR="002F48CA" w:rsidRPr="002F48CA" w:rsidTr="001C0024">
        <w:trPr>
          <w:trHeight w:val="20"/>
        </w:trPr>
        <w:tc>
          <w:tcPr>
            <w:tcW w:w="0" w:type="auto"/>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F48CA" w:rsidRPr="002F48CA" w:rsidRDefault="002F48CA" w:rsidP="002F48CA">
            <w:pPr>
              <w:autoSpaceDE/>
              <w:autoSpaceDN/>
              <w:adjustRightInd/>
              <w:spacing w:after="0" w:line="240" w:lineRule="auto"/>
              <w:rPr>
                <w:rFonts w:ascii="Arial" w:eastAsia="Times New Roman" w:hAnsi="Arial" w:cs="Arial"/>
                <w:b/>
                <w:sz w:val="20"/>
                <w:szCs w:val="20"/>
                <w:lang w:eastAsia="fr-FR"/>
              </w:rPr>
            </w:pPr>
            <w:r w:rsidRPr="002F48CA">
              <w:rPr>
                <w:rFonts w:ascii="Arial" w:eastAsia="Times New Roman" w:hAnsi="Arial" w:cs="Arial"/>
                <w:b/>
                <w:sz w:val="20"/>
                <w:szCs w:val="20"/>
                <w:lang w:eastAsia="fr-FR"/>
              </w:rPr>
              <w:t>TOTAL</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Arial" w:eastAsia="Times New Roman" w:hAnsi="Arial" w:cs="Arial"/>
                <w:b/>
                <w:sz w:val="20"/>
                <w:szCs w:val="20"/>
                <w:lang w:eastAsia="fr-FR"/>
              </w:rPr>
            </w:pPr>
            <w:r w:rsidRPr="002F48CA">
              <w:rPr>
                <w:rFonts w:ascii="Arial" w:eastAsia="Times New Roman" w:hAnsi="Arial" w:cs="Arial"/>
                <w:b/>
                <w:sz w:val="20"/>
                <w:szCs w:val="20"/>
                <w:lang w:eastAsia="fr-FR"/>
              </w:rPr>
              <w:t>119 484 879 326</w:t>
            </w:r>
          </w:p>
        </w:tc>
        <w:tc>
          <w:tcPr>
            <w:tcW w:w="0" w:type="auto"/>
            <w:tcBorders>
              <w:top w:val="nil"/>
              <w:left w:val="nil"/>
              <w:bottom w:val="single" w:sz="8" w:space="0" w:color="auto"/>
              <w:right w:val="single" w:sz="8" w:space="0" w:color="auto"/>
            </w:tcBorders>
            <w:shd w:val="clear" w:color="auto" w:fill="auto"/>
            <w:noWrap/>
            <w:vAlign w:val="center"/>
            <w:hideMark/>
          </w:tcPr>
          <w:p w:rsidR="002F48CA" w:rsidRPr="002F48CA" w:rsidRDefault="002F48CA" w:rsidP="002F48CA">
            <w:pPr>
              <w:autoSpaceDE/>
              <w:autoSpaceDN/>
              <w:adjustRightInd/>
              <w:spacing w:after="0" w:line="240" w:lineRule="auto"/>
              <w:jc w:val="right"/>
              <w:rPr>
                <w:rFonts w:ascii="Arial" w:eastAsia="Times New Roman" w:hAnsi="Arial" w:cs="Arial"/>
                <w:bCs w:val="0"/>
                <w:sz w:val="20"/>
                <w:szCs w:val="20"/>
                <w:lang w:eastAsia="fr-FR"/>
              </w:rPr>
            </w:pPr>
            <w:r w:rsidRPr="002F48CA">
              <w:rPr>
                <w:rFonts w:ascii="Arial" w:eastAsia="Times New Roman" w:hAnsi="Arial" w:cs="Arial"/>
                <w:bCs w:val="0"/>
                <w:sz w:val="20"/>
                <w:szCs w:val="20"/>
                <w:lang w:eastAsia="fr-FR"/>
              </w:rPr>
              <w:t>100,00</w:t>
            </w:r>
          </w:p>
        </w:tc>
      </w:tr>
    </w:tbl>
    <w:p w:rsidR="006C002B" w:rsidRPr="0044670F" w:rsidRDefault="006C002B" w:rsidP="00587784">
      <w:pPr>
        <w:spacing w:line="312" w:lineRule="auto"/>
        <w:rPr>
          <w:lang w:eastAsia="fr-FR"/>
        </w:rPr>
      </w:pPr>
    </w:p>
    <w:p w:rsidR="00E22A08" w:rsidRPr="000161BF" w:rsidRDefault="00BA4FCD" w:rsidP="00587784">
      <w:pPr>
        <w:spacing w:line="312" w:lineRule="auto"/>
        <w:rPr>
          <w:lang w:eastAsia="fr-FR"/>
        </w:rPr>
      </w:pPr>
      <w:r>
        <w:rPr>
          <w:lang w:eastAsia="fr-FR"/>
        </w:rPr>
        <w:t xml:space="preserve">Dans ce tableau 4.7.1, </w:t>
      </w:r>
      <w:r w:rsidR="00E22A08" w:rsidRPr="000161BF">
        <w:rPr>
          <w:lang w:eastAsia="fr-FR"/>
        </w:rPr>
        <w:t>ce sont les équipements et services utilisés qui occupent le p</w:t>
      </w:r>
      <w:r w:rsidR="009D0154">
        <w:rPr>
          <w:lang w:eastAsia="fr-FR"/>
        </w:rPr>
        <w:t>remier poste de dépenses avec 65</w:t>
      </w:r>
      <w:r w:rsidR="00E22A08" w:rsidRPr="000161BF">
        <w:rPr>
          <w:lang w:eastAsia="fr-FR"/>
        </w:rPr>
        <w:t>,</w:t>
      </w:r>
      <w:r w:rsidR="009D0154">
        <w:rPr>
          <w:lang w:eastAsia="fr-FR"/>
        </w:rPr>
        <w:t>02</w:t>
      </w:r>
      <w:r w:rsidR="00E22A08" w:rsidRPr="000161BF">
        <w:rPr>
          <w:lang w:eastAsia="fr-FR"/>
        </w:rPr>
        <w:t>%. Dans cette proportion, les produits pharmaceutiques représentent 7</w:t>
      </w:r>
      <w:r w:rsidR="00A835C8">
        <w:rPr>
          <w:lang w:eastAsia="fr-FR"/>
        </w:rPr>
        <w:t>0</w:t>
      </w:r>
      <w:r w:rsidR="00E22A08" w:rsidRPr="000161BF">
        <w:rPr>
          <w:lang w:eastAsia="fr-FR"/>
        </w:rPr>
        <w:t>,</w:t>
      </w:r>
      <w:r w:rsidR="00A835C8">
        <w:rPr>
          <w:lang w:eastAsia="fr-FR"/>
        </w:rPr>
        <w:t>7</w:t>
      </w:r>
      <w:r w:rsidR="00E22A08" w:rsidRPr="000161BF">
        <w:rPr>
          <w:lang w:eastAsia="fr-FR"/>
        </w:rPr>
        <w:t>9%.</w:t>
      </w:r>
    </w:p>
    <w:p w:rsidR="00956234" w:rsidRDefault="00E22A08" w:rsidP="00956234">
      <w:pPr>
        <w:spacing w:line="312" w:lineRule="auto"/>
        <w:rPr>
          <w:lang w:eastAsia="fr-FR"/>
        </w:rPr>
      </w:pPr>
      <w:r w:rsidRPr="000161BF">
        <w:rPr>
          <w:lang w:eastAsia="fr-FR"/>
        </w:rPr>
        <w:t>La rémunération des employés représente 3</w:t>
      </w:r>
      <w:r w:rsidR="00A835C8">
        <w:rPr>
          <w:lang w:eastAsia="fr-FR"/>
        </w:rPr>
        <w:t>4,</w:t>
      </w:r>
      <w:r w:rsidRPr="000161BF">
        <w:rPr>
          <w:lang w:eastAsia="fr-FR"/>
        </w:rPr>
        <w:t>7</w:t>
      </w:r>
      <w:r w:rsidR="00A835C8">
        <w:rPr>
          <w:lang w:eastAsia="fr-FR"/>
        </w:rPr>
        <w:t>8</w:t>
      </w:r>
      <w:r w:rsidRPr="000161BF">
        <w:rPr>
          <w:lang w:eastAsia="fr-FR"/>
        </w:rPr>
        <w:t>% des d</w:t>
      </w:r>
      <w:r w:rsidR="0053700E">
        <w:rPr>
          <w:lang w:eastAsia="fr-FR"/>
        </w:rPr>
        <w:t>épenses de paludisme.</w:t>
      </w:r>
    </w:p>
    <w:p w:rsidR="00E22A08" w:rsidRPr="000161BF" w:rsidRDefault="00956234" w:rsidP="00956234">
      <w:pPr>
        <w:pStyle w:val="Titre1"/>
        <w:rPr>
          <w:lang w:eastAsia="fr-FR"/>
        </w:rPr>
      </w:pPr>
      <w:bookmarkStart w:id="81" w:name="_Toc456334575"/>
      <w:r w:rsidRPr="00497D1B">
        <w:t>Résultats des</w:t>
      </w:r>
      <w:r>
        <w:t xml:space="preserve"> dé</w:t>
      </w:r>
      <w:r w:rsidRPr="004D1A61">
        <w:t>penses sur la tuberculose</w:t>
      </w:r>
      <w:bookmarkEnd w:id="81"/>
    </w:p>
    <w:p w:rsidR="00734095" w:rsidRPr="004D1A61" w:rsidRDefault="00734095" w:rsidP="00956234">
      <w:pPr>
        <w:pStyle w:val="Titre2"/>
        <w:rPr>
          <w:rFonts w:eastAsia="Times New Roman"/>
          <w:lang w:eastAsia="fr-FR"/>
        </w:rPr>
      </w:pPr>
      <w:bookmarkStart w:id="82" w:name="_Toc456334576"/>
      <w:r w:rsidRPr="004D1A61">
        <w:t>Aperçu sur la situation de la tuberculose au Mali</w:t>
      </w:r>
      <w:bookmarkEnd w:id="82"/>
    </w:p>
    <w:p w:rsidR="00734095" w:rsidRPr="000161BF" w:rsidRDefault="00734095" w:rsidP="00587784">
      <w:pPr>
        <w:spacing w:line="312" w:lineRule="auto"/>
        <w:rPr>
          <w:lang w:eastAsia="fr-FR"/>
        </w:rPr>
      </w:pPr>
      <w:r w:rsidRPr="000161BF">
        <w:rPr>
          <w:lang w:eastAsia="fr-FR"/>
        </w:rPr>
        <w:t>Le Mali a une incidence de la tuberculose estimée à 62 cas pour 100 000 habitants  en 2012. Il s’attend à avoir chaque année au moins 9 900 cas de tuberculose. Des progrès manifestes ont été observés de 2002 à  2009 avant de connaitre une chute en 2010.</w:t>
      </w:r>
    </w:p>
    <w:p w:rsidR="00D47A81" w:rsidRPr="000161BF" w:rsidRDefault="00734095" w:rsidP="00587784">
      <w:pPr>
        <w:spacing w:line="312" w:lineRule="auto"/>
        <w:rPr>
          <w:lang w:eastAsia="fr-FR"/>
        </w:rPr>
      </w:pPr>
      <w:r w:rsidRPr="000161BF">
        <w:rPr>
          <w:lang w:eastAsia="fr-FR"/>
        </w:rPr>
        <w:t xml:space="preserve">En 2012, le </w:t>
      </w:r>
      <w:r w:rsidR="00B5421E" w:rsidRPr="000161BF">
        <w:rPr>
          <w:lang w:eastAsia="fr-FR"/>
        </w:rPr>
        <w:t>Programme National de Lutte contre la Tuberculose (</w:t>
      </w:r>
      <w:r w:rsidRPr="000161BF">
        <w:rPr>
          <w:lang w:eastAsia="fr-FR"/>
        </w:rPr>
        <w:t>PNLT</w:t>
      </w:r>
      <w:r w:rsidR="00B5421E" w:rsidRPr="000161BF">
        <w:rPr>
          <w:lang w:eastAsia="fr-FR"/>
        </w:rPr>
        <w:t>)</w:t>
      </w:r>
      <w:r w:rsidRPr="000161BF">
        <w:rPr>
          <w:lang w:eastAsia="fr-FR"/>
        </w:rPr>
        <w:t xml:space="preserve"> a notifié 5 602  cas dont </w:t>
      </w:r>
      <w:r w:rsidRPr="00FA11DD">
        <w:rPr>
          <w:lang w:eastAsia="fr-FR"/>
        </w:rPr>
        <w:t>3 724  cas  contagieux (TPM+)  et le taux de succès pour la cohorte de 2012 des nouveaux cas</w:t>
      </w:r>
      <w:r w:rsidRPr="000161BF">
        <w:rPr>
          <w:lang w:eastAsia="fr-FR"/>
        </w:rPr>
        <w:t xml:space="preserve"> TPM+ a atteint 79 %.</w:t>
      </w:r>
      <w:r w:rsidR="00D47A81" w:rsidRPr="000161BF">
        <w:rPr>
          <w:lang w:eastAsia="fr-FR"/>
        </w:rPr>
        <w:t>La mission du Programme est de mener des actions visant à:</w:t>
      </w:r>
    </w:p>
    <w:p w:rsidR="00D47A81" w:rsidRPr="000161BF" w:rsidRDefault="00D47A81" w:rsidP="00956234">
      <w:pPr>
        <w:pStyle w:val="Paragraphedeliste"/>
        <w:numPr>
          <w:ilvl w:val="0"/>
          <w:numId w:val="9"/>
        </w:numPr>
        <w:tabs>
          <w:tab w:val="clear" w:pos="720"/>
        </w:tabs>
        <w:spacing w:line="312" w:lineRule="auto"/>
        <w:ind w:left="426"/>
        <w:rPr>
          <w:lang w:eastAsia="fr-FR"/>
        </w:rPr>
      </w:pPr>
      <w:r w:rsidRPr="000161BF">
        <w:rPr>
          <w:lang w:eastAsia="fr-FR"/>
        </w:rPr>
        <w:t>Réduire le taux de prévalence de la tuberculose et le taux d’incidence des tuberculoses évitables;</w:t>
      </w:r>
    </w:p>
    <w:p w:rsidR="00D47A81" w:rsidRPr="000161BF" w:rsidRDefault="00D47A81" w:rsidP="00956234">
      <w:pPr>
        <w:pStyle w:val="Paragraphedeliste"/>
        <w:numPr>
          <w:ilvl w:val="0"/>
          <w:numId w:val="9"/>
        </w:numPr>
        <w:tabs>
          <w:tab w:val="clear" w:pos="720"/>
        </w:tabs>
        <w:spacing w:line="312" w:lineRule="auto"/>
        <w:ind w:left="426"/>
        <w:rPr>
          <w:lang w:eastAsia="fr-FR"/>
        </w:rPr>
      </w:pPr>
      <w:r w:rsidRPr="000161BF">
        <w:rPr>
          <w:lang w:eastAsia="fr-FR"/>
        </w:rPr>
        <w:t>Renforcer les soins antituberculeux dans le système national des soins primaires.</w:t>
      </w:r>
    </w:p>
    <w:p w:rsidR="00734095" w:rsidRPr="000161BF" w:rsidRDefault="00B5421E" w:rsidP="00587784">
      <w:pPr>
        <w:spacing w:line="312" w:lineRule="auto"/>
        <w:rPr>
          <w:lang w:eastAsia="fr-FR"/>
        </w:rPr>
      </w:pPr>
      <w:r w:rsidRPr="000161BF">
        <w:rPr>
          <w:lang w:eastAsia="fr-FR"/>
        </w:rPr>
        <w:t>L</w:t>
      </w:r>
      <w:r w:rsidR="00734095" w:rsidRPr="000161BF">
        <w:rPr>
          <w:lang w:eastAsia="fr-FR"/>
        </w:rPr>
        <w:t xml:space="preserve">es objectifs du PNLT </w:t>
      </w:r>
      <w:r w:rsidRPr="000161BF">
        <w:rPr>
          <w:lang w:eastAsia="fr-FR"/>
        </w:rPr>
        <w:t>sont</w:t>
      </w:r>
      <w:r w:rsidR="00734095" w:rsidRPr="000161BF">
        <w:rPr>
          <w:lang w:eastAsia="fr-FR"/>
        </w:rPr>
        <w:t xml:space="preserve"> de :</w:t>
      </w:r>
    </w:p>
    <w:p w:rsidR="00734095" w:rsidRPr="000161BF" w:rsidRDefault="00734095" w:rsidP="00331256">
      <w:pPr>
        <w:pStyle w:val="Paragraphedeliste"/>
        <w:numPr>
          <w:ilvl w:val="0"/>
          <w:numId w:val="8"/>
        </w:numPr>
        <w:tabs>
          <w:tab w:val="clear" w:pos="720"/>
        </w:tabs>
        <w:spacing w:after="120" w:line="312" w:lineRule="auto"/>
        <w:ind w:left="425" w:hanging="357"/>
        <w:contextualSpacing w:val="0"/>
        <w:rPr>
          <w:lang w:eastAsia="fr-FR"/>
        </w:rPr>
      </w:pPr>
      <w:r w:rsidRPr="000161BF">
        <w:rPr>
          <w:lang w:eastAsia="fr-FR"/>
        </w:rPr>
        <w:t>Dépister au moins 70% des nouveaux cas  de tuberculose à frottis positifs;</w:t>
      </w:r>
    </w:p>
    <w:p w:rsidR="00734095" w:rsidRPr="000161BF" w:rsidRDefault="00734095" w:rsidP="00331256">
      <w:pPr>
        <w:pStyle w:val="Paragraphedeliste"/>
        <w:numPr>
          <w:ilvl w:val="0"/>
          <w:numId w:val="8"/>
        </w:numPr>
        <w:tabs>
          <w:tab w:val="clear" w:pos="720"/>
        </w:tabs>
        <w:spacing w:after="120" w:line="312" w:lineRule="auto"/>
        <w:ind w:left="425" w:hanging="357"/>
        <w:contextualSpacing w:val="0"/>
        <w:rPr>
          <w:lang w:eastAsia="fr-FR"/>
        </w:rPr>
      </w:pPr>
      <w:r w:rsidRPr="000161BF">
        <w:rPr>
          <w:lang w:eastAsia="fr-FR"/>
        </w:rPr>
        <w:t>Traiter avec succès au moins 85 % des cas dépistés ;</w:t>
      </w:r>
    </w:p>
    <w:p w:rsidR="00734095" w:rsidRPr="000161BF" w:rsidRDefault="00734095" w:rsidP="00331256">
      <w:pPr>
        <w:pStyle w:val="Paragraphedeliste"/>
        <w:numPr>
          <w:ilvl w:val="0"/>
          <w:numId w:val="8"/>
        </w:numPr>
        <w:tabs>
          <w:tab w:val="clear" w:pos="720"/>
        </w:tabs>
        <w:spacing w:after="120" w:line="312" w:lineRule="auto"/>
        <w:ind w:left="425" w:hanging="357"/>
        <w:contextualSpacing w:val="0"/>
        <w:rPr>
          <w:lang w:eastAsia="fr-FR"/>
        </w:rPr>
      </w:pPr>
      <w:r w:rsidRPr="000161BF">
        <w:rPr>
          <w:lang w:eastAsia="fr-FR"/>
        </w:rPr>
        <w:t>Amélio</w:t>
      </w:r>
      <w:r w:rsidR="000F1DEB">
        <w:rPr>
          <w:lang w:eastAsia="fr-FR"/>
        </w:rPr>
        <w:t>rer la prise en charge de la co-i</w:t>
      </w:r>
      <w:r w:rsidRPr="000161BF">
        <w:rPr>
          <w:lang w:eastAsia="fr-FR"/>
        </w:rPr>
        <w:t xml:space="preserve">nfection TB/HIV par la prise en compte de l’infection VIH chez les tuberculeux et par une meilleure détection de la tuberculose chez les Personnes Vivant avec le </w:t>
      </w:r>
      <w:r w:rsidR="00E36A42" w:rsidRPr="000161BF">
        <w:rPr>
          <w:lang w:eastAsia="fr-FR"/>
        </w:rPr>
        <w:t>VIH ET DU SIDA</w:t>
      </w:r>
      <w:r w:rsidRPr="000161BF">
        <w:rPr>
          <w:lang w:eastAsia="fr-FR"/>
        </w:rPr>
        <w:t> ;</w:t>
      </w:r>
    </w:p>
    <w:p w:rsidR="00734095" w:rsidRPr="000161BF" w:rsidRDefault="009736E4" w:rsidP="00331256">
      <w:pPr>
        <w:pStyle w:val="Paragraphedeliste"/>
        <w:numPr>
          <w:ilvl w:val="0"/>
          <w:numId w:val="8"/>
        </w:numPr>
        <w:tabs>
          <w:tab w:val="clear" w:pos="720"/>
          <w:tab w:val="num" w:pos="567"/>
        </w:tabs>
        <w:spacing w:after="120" w:line="312" w:lineRule="auto"/>
        <w:ind w:left="425" w:hanging="357"/>
        <w:contextualSpacing w:val="0"/>
        <w:rPr>
          <w:lang w:eastAsia="fr-FR"/>
        </w:rPr>
      </w:pPr>
      <w:r>
        <w:rPr>
          <w:lang w:eastAsia="fr-FR"/>
        </w:rPr>
        <w:t>Atteindre l’OMD 6, cible 8.</w:t>
      </w:r>
    </w:p>
    <w:p w:rsidR="00734095" w:rsidRPr="000161BF" w:rsidRDefault="00734095" w:rsidP="00587784">
      <w:pPr>
        <w:spacing w:line="312" w:lineRule="auto"/>
        <w:rPr>
          <w:lang w:eastAsia="fr-FR"/>
        </w:rPr>
      </w:pPr>
      <w:r w:rsidRPr="000161BF">
        <w:rPr>
          <w:lang w:eastAsia="fr-FR"/>
        </w:rPr>
        <w:t>Le Plan stratégique antituberculeux 2013-2017 couvre les interventions  de lutte anti- tuberculeuse dans le secteur public, privé, la société civile et le milieu communautaire du Mali dans le respect des droits de l’homme</w:t>
      </w:r>
      <w:r w:rsidR="000F1DEB">
        <w:rPr>
          <w:lang w:eastAsia="fr-FR"/>
        </w:rPr>
        <w:t>,</w:t>
      </w:r>
      <w:r w:rsidRPr="000161BF">
        <w:rPr>
          <w:lang w:eastAsia="fr-FR"/>
        </w:rPr>
        <w:t xml:space="preserve"> de l’équité et l’éthique. Le plan décrit les résultats attendus, les objectifs généraux et spécifiques correspondants aux composantes de la stratégie halte à la tuberculose et les interventions correspondant aux Domaines de Prestations de Services (DPS) du Fonds mondial</w:t>
      </w:r>
      <w:r w:rsidR="000F1DEB">
        <w:rPr>
          <w:lang w:eastAsia="fr-FR"/>
        </w:rPr>
        <w:t>.</w:t>
      </w:r>
    </w:p>
    <w:p w:rsidR="00734095" w:rsidRPr="000161BF" w:rsidRDefault="00734095" w:rsidP="00587784">
      <w:pPr>
        <w:spacing w:line="312" w:lineRule="auto"/>
        <w:rPr>
          <w:lang w:eastAsia="fr-FR"/>
        </w:rPr>
      </w:pPr>
      <w:r w:rsidRPr="000161BF">
        <w:rPr>
          <w:lang w:eastAsia="fr-FR"/>
        </w:rPr>
        <w:t>En 2013, le taux de détection a été de 37%, inférieur à l’objectif de 70% fixé par l’OMS.</w:t>
      </w:r>
    </w:p>
    <w:p w:rsidR="00734095" w:rsidRPr="000161BF" w:rsidRDefault="00734095" w:rsidP="00587784">
      <w:pPr>
        <w:spacing w:line="312" w:lineRule="auto"/>
        <w:rPr>
          <w:lang w:eastAsia="fr-FR"/>
        </w:rPr>
      </w:pPr>
      <w:r w:rsidRPr="000161BF">
        <w:rPr>
          <w:lang w:eastAsia="fr-FR"/>
        </w:rPr>
        <w:t>Aussi, le taux de succès au traitement a été de 61% contre 77% en 2012. L’objectif de 85% n’a pas été atteint [SLIS 2013].</w:t>
      </w:r>
    </w:p>
    <w:p w:rsidR="00734095" w:rsidRPr="000161BF" w:rsidRDefault="00734095" w:rsidP="00587784">
      <w:pPr>
        <w:spacing w:line="312" w:lineRule="auto"/>
        <w:rPr>
          <w:lang w:eastAsia="fr-FR"/>
        </w:rPr>
      </w:pPr>
      <w:r w:rsidRPr="000161BF">
        <w:rPr>
          <w:lang w:eastAsia="fr-FR"/>
        </w:rPr>
        <w:t xml:space="preserve">Les produits </w:t>
      </w:r>
      <w:r w:rsidR="003A16F0" w:rsidRPr="000161BF">
        <w:rPr>
          <w:lang w:eastAsia="fr-FR"/>
        </w:rPr>
        <w:t xml:space="preserve">et intrants </w:t>
      </w:r>
      <w:r w:rsidRPr="000161BF">
        <w:rPr>
          <w:lang w:eastAsia="fr-FR"/>
        </w:rPr>
        <w:t xml:space="preserve">sont achetés par l’Etat et </w:t>
      </w:r>
      <w:r w:rsidR="003A16F0" w:rsidRPr="000161BF">
        <w:rPr>
          <w:lang w:eastAsia="fr-FR"/>
        </w:rPr>
        <w:t>ses partenaires et leur</w:t>
      </w:r>
      <w:r w:rsidRPr="000161BF">
        <w:rPr>
          <w:lang w:eastAsia="fr-FR"/>
        </w:rPr>
        <w:t xml:space="preserve"> distribution est faite par le programme suivant un système d’allocation (du niveau Central jusqu’au niveau C</w:t>
      </w:r>
      <w:r w:rsidR="000161BF" w:rsidRPr="000161BF">
        <w:rPr>
          <w:lang w:eastAsia="fr-FR"/>
        </w:rPr>
        <w:t>SC</w:t>
      </w:r>
      <w:r w:rsidRPr="000161BF">
        <w:rPr>
          <w:lang w:eastAsia="fr-FR"/>
        </w:rPr>
        <w:t>om</w:t>
      </w:r>
      <w:r w:rsidR="003A16F0" w:rsidRPr="000161BF">
        <w:rPr>
          <w:lang w:eastAsia="fr-FR"/>
        </w:rPr>
        <w:t>).</w:t>
      </w:r>
    </w:p>
    <w:p w:rsidR="00B720FB" w:rsidRPr="000161BF" w:rsidRDefault="00B720FB" w:rsidP="009736E4">
      <w:pPr>
        <w:pStyle w:val="Titre2"/>
      </w:pPr>
      <w:bookmarkStart w:id="83" w:name="_Toc456334577"/>
      <w:r w:rsidRPr="000161BF">
        <w:t>Volume des dépenses de lutte contre la tuberculose</w:t>
      </w:r>
      <w:bookmarkEnd w:id="83"/>
    </w:p>
    <w:p w:rsidR="00431F5E" w:rsidRDefault="00734095" w:rsidP="00431F5E">
      <w:pPr>
        <w:spacing w:line="312" w:lineRule="auto"/>
        <w:rPr>
          <w:lang w:eastAsia="fr-FR"/>
        </w:rPr>
      </w:pPr>
      <w:r w:rsidRPr="000161BF">
        <w:rPr>
          <w:lang w:eastAsia="fr-FR"/>
        </w:rPr>
        <w:t xml:space="preserve">Les dépenses de santé consacrées à la lutte contre la tuberculose </w:t>
      </w:r>
      <w:r w:rsidR="00B720FB" w:rsidRPr="000161BF">
        <w:rPr>
          <w:lang w:eastAsia="fr-FR"/>
        </w:rPr>
        <w:t>s</w:t>
      </w:r>
      <w:r w:rsidRPr="000161BF">
        <w:rPr>
          <w:lang w:eastAsia="fr-FR"/>
        </w:rPr>
        <w:t xml:space="preserve">ont estimées à </w:t>
      </w:r>
      <w:r w:rsidR="00431F5E">
        <w:rPr>
          <w:lang w:eastAsia="fr-FR"/>
        </w:rPr>
        <w:t>92</w:t>
      </w:r>
      <w:r w:rsidR="003A16F0" w:rsidRPr="000161BF">
        <w:rPr>
          <w:lang w:eastAsia="fr-FR"/>
        </w:rPr>
        <w:t>,</w:t>
      </w:r>
      <w:r w:rsidR="00431F5E">
        <w:rPr>
          <w:lang w:eastAsia="fr-FR"/>
        </w:rPr>
        <w:t>363</w:t>
      </w:r>
      <w:r w:rsidRPr="000161BF">
        <w:rPr>
          <w:lang w:eastAsia="fr-FR"/>
        </w:rPr>
        <w:t> </w:t>
      </w:r>
      <w:r w:rsidR="003A16F0" w:rsidRPr="000161BF">
        <w:rPr>
          <w:lang w:eastAsia="fr-FR"/>
        </w:rPr>
        <w:t xml:space="preserve">millions de F </w:t>
      </w:r>
      <w:r w:rsidRPr="000161BF">
        <w:rPr>
          <w:lang w:eastAsia="fr-FR"/>
        </w:rPr>
        <w:t>CFA</w:t>
      </w:r>
      <w:r w:rsidR="00B720FB" w:rsidRPr="000161BF">
        <w:rPr>
          <w:lang w:eastAsia="fr-FR"/>
        </w:rPr>
        <w:t xml:space="preserve"> soit 0,02</w:t>
      </w:r>
      <w:r w:rsidR="00431F5E">
        <w:rPr>
          <w:lang w:eastAsia="fr-FR"/>
        </w:rPr>
        <w:t>6</w:t>
      </w:r>
      <w:r w:rsidR="00B720FB" w:rsidRPr="000161BF">
        <w:rPr>
          <w:lang w:eastAsia="fr-FR"/>
        </w:rPr>
        <w:t xml:space="preserve"> % </w:t>
      </w:r>
      <w:r w:rsidRPr="000161BF">
        <w:rPr>
          <w:lang w:eastAsia="fr-FR"/>
        </w:rPr>
        <w:t xml:space="preserve">des dépenses </w:t>
      </w:r>
      <w:r w:rsidR="003A16F0" w:rsidRPr="000161BF">
        <w:rPr>
          <w:lang w:eastAsia="fr-FR"/>
        </w:rPr>
        <w:t>courantes</w:t>
      </w:r>
      <w:r w:rsidRPr="000161BF">
        <w:rPr>
          <w:lang w:eastAsia="fr-FR"/>
        </w:rPr>
        <w:t xml:space="preserve"> de santé estimées à 3</w:t>
      </w:r>
      <w:r w:rsidR="00431F5E">
        <w:rPr>
          <w:lang w:eastAsia="fr-FR"/>
        </w:rPr>
        <w:t>43</w:t>
      </w:r>
      <w:r w:rsidR="003A16F0" w:rsidRPr="000161BF">
        <w:rPr>
          <w:lang w:eastAsia="fr-FR"/>
        </w:rPr>
        <w:t>,</w:t>
      </w:r>
      <w:r w:rsidRPr="000161BF">
        <w:rPr>
          <w:lang w:eastAsia="fr-FR"/>
        </w:rPr>
        <w:t> </w:t>
      </w:r>
      <w:r w:rsidR="00431F5E">
        <w:rPr>
          <w:lang w:eastAsia="fr-FR"/>
        </w:rPr>
        <w:t>504</w:t>
      </w:r>
      <w:r w:rsidRPr="000161BF">
        <w:rPr>
          <w:lang w:eastAsia="fr-FR"/>
        </w:rPr>
        <w:t> </w:t>
      </w:r>
      <w:r w:rsidR="003A16F0" w:rsidRPr="000161BF">
        <w:rPr>
          <w:lang w:eastAsia="fr-FR"/>
        </w:rPr>
        <w:t>milliards de</w:t>
      </w:r>
      <w:r w:rsidRPr="000161BF">
        <w:rPr>
          <w:lang w:eastAsia="fr-FR"/>
        </w:rPr>
        <w:t xml:space="preserve"> F CFA</w:t>
      </w:r>
      <w:r w:rsidR="00431F5E">
        <w:rPr>
          <w:lang w:eastAsia="fr-FR"/>
        </w:rPr>
        <w:t>.</w:t>
      </w:r>
    </w:p>
    <w:p w:rsidR="00331256" w:rsidRDefault="00331256">
      <w:pPr>
        <w:autoSpaceDE/>
        <w:autoSpaceDN/>
        <w:adjustRightInd/>
        <w:spacing w:after="200" w:line="276" w:lineRule="auto"/>
        <w:jc w:val="left"/>
        <w:rPr>
          <w:rStyle w:val="Titre3Car"/>
        </w:rPr>
      </w:pPr>
      <w:bookmarkStart w:id="84" w:name="_Toc456334578"/>
      <w:r>
        <w:rPr>
          <w:rStyle w:val="Titre3Car"/>
        </w:rPr>
        <w:br w:type="page"/>
      </w:r>
    </w:p>
    <w:p w:rsidR="00734095" w:rsidRPr="00331256" w:rsidRDefault="001C0ABF" w:rsidP="00431F5E">
      <w:pPr>
        <w:spacing w:line="312" w:lineRule="auto"/>
        <w:rPr>
          <w:b/>
        </w:rPr>
      </w:pPr>
      <w:r w:rsidRPr="009736E4">
        <w:rPr>
          <w:rStyle w:val="Titre3Car"/>
        </w:rPr>
        <w:t>R</w:t>
      </w:r>
      <w:r w:rsidR="00734095" w:rsidRPr="009736E4">
        <w:rPr>
          <w:rStyle w:val="Titre3Car"/>
        </w:rPr>
        <w:t xml:space="preserve">ecettes des régimes de financement </w:t>
      </w:r>
      <w:r w:rsidRPr="009736E4">
        <w:rPr>
          <w:rStyle w:val="Titre3Car"/>
        </w:rPr>
        <w:t>de</w:t>
      </w:r>
      <w:r w:rsidR="00FB402A" w:rsidRPr="009736E4">
        <w:rPr>
          <w:rStyle w:val="Titre3Car"/>
        </w:rPr>
        <w:t>s</w:t>
      </w:r>
      <w:r w:rsidRPr="009736E4">
        <w:rPr>
          <w:rStyle w:val="Titre3Car"/>
        </w:rPr>
        <w:t xml:space="preserve"> dépenses de</w:t>
      </w:r>
      <w:r w:rsidR="00734095" w:rsidRPr="009736E4">
        <w:rPr>
          <w:rStyle w:val="Titre3Car"/>
        </w:rPr>
        <w:t xml:space="preserve"> la</w:t>
      </w:r>
      <w:bookmarkEnd w:id="84"/>
      <w:r w:rsidR="00734095" w:rsidRPr="00331256">
        <w:rPr>
          <w:b/>
        </w:rPr>
        <w:t>tuberculose </w:t>
      </w:r>
    </w:p>
    <w:p w:rsidR="00734095" w:rsidRDefault="00734095" w:rsidP="00587784">
      <w:pPr>
        <w:spacing w:line="312" w:lineRule="auto"/>
      </w:pPr>
      <w:r w:rsidRPr="000161BF">
        <w:t>Les dépenses des recettes des régimes de financement pour la tuberculose son</w:t>
      </w:r>
      <w:r w:rsidR="008B23F4" w:rsidRPr="000161BF">
        <w:t xml:space="preserve">t récapitulées dans le </w:t>
      </w:r>
      <w:r w:rsidR="0044670F" w:rsidRPr="000161BF">
        <w:t>tableau.</w:t>
      </w:r>
    </w:p>
    <w:p w:rsidR="00BA4FCD" w:rsidRPr="00331256" w:rsidRDefault="00BA4FCD" w:rsidP="00BA4FCD">
      <w:pPr>
        <w:pStyle w:val="Lgende"/>
        <w:rPr>
          <w:b/>
          <w:color w:val="000000" w:themeColor="text1"/>
          <w:sz w:val="22"/>
          <w:szCs w:val="22"/>
        </w:rPr>
      </w:pPr>
      <w:bookmarkStart w:id="85" w:name="_Toc418858309"/>
      <w:r w:rsidRPr="00331256">
        <w:rPr>
          <w:b/>
          <w:color w:val="000000" w:themeColor="text1"/>
          <w:sz w:val="22"/>
          <w:szCs w:val="22"/>
        </w:rPr>
        <w:t xml:space="preserve">Tableau </w:t>
      </w:r>
      <w:r w:rsidR="00A7300D" w:rsidRPr="00331256">
        <w:rPr>
          <w:b/>
          <w:color w:val="000000" w:themeColor="text1"/>
          <w:sz w:val="22"/>
          <w:szCs w:val="22"/>
        </w:rPr>
        <w:fldChar w:fldCharType="begin"/>
      </w:r>
      <w:r w:rsidR="009844A2" w:rsidRPr="00331256">
        <w:rPr>
          <w:b/>
          <w:color w:val="000000" w:themeColor="text1"/>
          <w:sz w:val="22"/>
          <w:szCs w:val="22"/>
        </w:rPr>
        <w:instrText xml:space="preserve"> STYLEREF 2 \s </w:instrText>
      </w:r>
      <w:r w:rsidR="00A7300D" w:rsidRPr="00331256">
        <w:rPr>
          <w:b/>
          <w:color w:val="000000" w:themeColor="text1"/>
          <w:sz w:val="22"/>
          <w:szCs w:val="22"/>
        </w:rPr>
        <w:fldChar w:fldCharType="separate"/>
      </w:r>
      <w:r w:rsidR="00956654">
        <w:rPr>
          <w:b/>
          <w:noProof/>
          <w:color w:val="000000" w:themeColor="text1"/>
          <w:sz w:val="22"/>
          <w:szCs w:val="22"/>
        </w:rPr>
        <w:t>5.2</w:t>
      </w:r>
      <w:r w:rsidR="00A7300D" w:rsidRPr="00331256">
        <w:rPr>
          <w:b/>
          <w:color w:val="000000" w:themeColor="text1"/>
          <w:sz w:val="22"/>
          <w:szCs w:val="22"/>
        </w:rPr>
        <w:fldChar w:fldCharType="end"/>
      </w:r>
      <w:r w:rsidR="009844A2" w:rsidRPr="00331256">
        <w:rPr>
          <w:b/>
          <w:color w:val="000000" w:themeColor="text1"/>
          <w:sz w:val="22"/>
          <w:szCs w:val="22"/>
        </w:rPr>
        <w:t>.</w:t>
      </w:r>
      <w:r w:rsidR="00A7300D" w:rsidRPr="00331256">
        <w:rPr>
          <w:b/>
          <w:color w:val="000000" w:themeColor="text1"/>
          <w:sz w:val="22"/>
          <w:szCs w:val="22"/>
        </w:rPr>
        <w:fldChar w:fldCharType="begin"/>
      </w:r>
      <w:r w:rsidR="009844A2" w:rsidRPr="00331256">
        <w:rPr>
          <w:b/>
          <w:color w:val="000000" w:themeColor="text1"/>
          <w:sz w:val="22"/>
          <w:szCs w:val="22"/>
        </w:rPr>
        <w:instrText xml:space="preserve"> SEQ Tableau \* ARABIC \s 2 </w:instrText>
      </w:r>
      <w:r w:rsidR="00A7300D" w:rsidRPr="00331256">
        <w:rPr>
          <w:b/>
          <w:color w:val="000000" w:themeColor="text1"/>
          <w:sz w:val="22"/>
          <w:szCs w:val="22"/>
        </w:rPr>
        <w:fldChar w:fldCharType="separate"/>
      </w:r>
      <w:r w:rsidR="00956654">
        <w:rPr>
          <w:b/>
          <w:noProof/>
          <w:color w:val="000000" w:themeColor="text1"/>
          <w:sz w:val="22"/>
          <w:szCs w:val="22"/>
        </w:rPr>
        <w:t>1</w:t>
      </w:r>
      <w:r w:rsidR="00A7300D" w:rsidRPr="00331256">
        <w:rPr>
          <w:b/>
          <w:color w:val="000000" w:themeColor="text1"/>
          <w:sz w:val="22"/>
          <w:szCs w:val="22"/>
        </w:rPr>
        <w:fldChar w:fldCharType="end"/>
      </w:r>
      <w:r w:rsidRPr="00331256">
        <w:rPr>
          <w:b/>
          <w:color w:val="000000" w:themeColor="text1"/>
          <w:sz w:val="22"/>
          <w:szCs w:val="22"/>
        </w:rPr>
        <w:t>: Recettes des régimes de financement des soins de santé</w:t>
      </w:r>
      <w:bookmarkEnd w:id="85"/>
    </w:p>
    <w:tbl>
      <w:tblPr>
        <w:tblW w:w="0" w:type="auto"/>
        <w:tblCellMar>
          <w:left w:w="70" w:type="dxa"/>
          <w:right w:w="70" w:type="dxa"/>
        </w:tblCellMar>
        <w:tblLook w:val="04A0"/>
      </w:tblPr>
      <w:tblGrid>
        <w:gridCol w:w="7653"/>
        <w:gridCol w:w="1141"/>
        <w:gridCol w:w="752"/>
      </w:tblGrid>
      <w:tr w:rsidR="007F3EA6" w:rsidRPr="007F3EA6" w:rsidTr="007F3EA6">
        <w:trPr>
          <w:trHeight w:val="2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7F3EA6" w:rsidRPr="007F3EA6" w:rsidRDefault="007F3EA6" w:rsidP="007F3EA6">
            <w:pPr>
              <w:autoSpaceDE/>
              <w:autoSpaceDN/>
              <w:adjustRightInd/>
              <w:spacing w:after="0" w:line="240" w:lineRule="auto"/>
              <w:rPr>
                <w:rFonts w:ascii="Arial" w:eastAsia="Times New Roman" w:hAnsi="Arial" w:cs="Arial"/>
                <w:bCs w:val="0"/>
                <w:sz w:val="20"/>
                <w:szCs w:val="20"/>
                <w:lang w:eastAsia="fr-FR"/>
              </w:rPr>
            </w:pPr>
            <w:r w:rsidRPr="007F3EA6">
              <w:rPr>
                <w:rFonts w:ascii="Arial" w:eastAsia="Times New Roman" w:hAnsi="Arial" w:cs="Arial"/>
                <w:bCs w:val="0"/>
                <w:sz w:val="20"/>
                <w:szCs w:val="20"/>
                <w:lang w:eastAsia="fr-FR"/>
              </w:rPr>
              <w:t>Recettes des régimes de financement </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7F3EA6" w:rsidRPr="007F3EA6" w:rsidRDefault="007F3EA6" w:rsidP="007F3EA6">
            <w:pPr>
              <w:autoSpaceDE/>
              <w:autoSpaceDN/>
              <w:adjustRightInd/>
              <w:spacing w:after="0" w:line="240" w:lineRule="auto"/>
              <w:rPr>
                <w:rFonts w:ascii="Arial" w:eastAsia="Times New Roman" w:hAnsi="Arial" w:cs="Arial"/>
                <w:bCs w:val="0"/>
                <w:sz w:val="20"/>
                <w:szCs w:val="20"/>
                <w:lang w:eastAsia="fr-FR"/>
              </w:rPr>
            </w:pPr>
            <w:r w:rsidRPr="007F3EA6">
              <w:rPr>
                <w:rFonts w:ascii="Arial" w:eastAsia="Times New Roman" w:hAnsi="Arial" w:cs="Arial"/>
                <w:bCs w:val="0"/>
                <w:sz w:val="20"/>
                <w:szCs w:val="20"/>
                <w:lang w:eastAsia="fr-FR"/>
              </w:rPr>
              <w:t>Montant</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7F3EA6" w:rsidRPr="007F3EA6" w:rsidRDefault="007F3EA6" w:rsidP="007F3EA6">
            <w:pPr>
              <w:autoSpaceDE/>
              <w:autoSpaceDN/>
              <w:adjustRightInd/>
              <w:spacing w:after="0" w:line="240" w:lineRule="auto"/>
              <w:rPr>
                <w:rFonts w:ascii="Arial" w:eastAsia="Times New Roman" w:hAnsi="Arial" w:cs="Arial"/>
                <w:bCs w:val="0"/>
                <w:sz w:val="20"/>
                <w:szCs w:val="20"/>
                <w:lang w:eastAsia="fr-FR"/>
              </w:rPr>
            </w:pPr>
            <w:r w:rsidRPr="007F3EA6">
              <w:rPr>
                <w:rFonts w:ascii="Arial" w:eastAsia="Times New Roman" w:hAnsi="Arial" w:cs="Arial"/>
                <w:bCs w:val="0"/>
                <w:sz w:val="20"/>
                <w:szCs w:val="20"/>
                <w:lang w:eastAsia="fr-FR"/>
              </w:rPr>
              <w:t>%</w:t>
            </w:r>
          </w:p>
        </w:tc>
      </w:tr>
      <w:tr w:rsidR="007F3EA6" w:rsidRPr="007F3EA6" w:rsidTr="007F3EA6">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F3EA6" w:rsidRPr="007F3EA6" w:rsidRDefault="007F3EA6" w:rsidP="007F3EA6">
            <w:pPr>
              <w:autoSpaceDE/>
              <w:autoSpaceDN/>
              <w:adjustRightInd/>
              <w:spacing w:after="0" w:line="240" w:lineRule="auto"/>
              <w:rPr>
                <w:rFonts w:ascii="Arial" w:eastAsia="Times New Roman" w:hAnsi="Arial" w:cs="Arial"/>
                <w:bCs w:val="0"/>
                <w:sz w:val="20"/>
                <w:szCs w:val="20"/>
                <w:lang w:eastAsia="fr-FR"/>
              </w:rPr>
            </w:pPr>
            <w:r w:rsidRPr="007F3EA6">
              <w:rPr>
                <w:rFonts w:ascii="Arial" w:eastAsia="Times New Roman" w:hAnsi="Arial" w:cs="Arial"/>
                <w:bCs w:val="0"/>
                <w:sz w:val="20"/>
                <w:szCs w:val="20"/>
                <w:lang w:eastAsia="fr-FR"/>
              </w:rPr>
              <w:t>Transferts issus des revenus nationaux de l'administration publique (alloués à la santé)</w:t>
            </w:r>
          </w:p>
        </w:tc>
        <w:tc>
          <w:tcPr>
            <w:tcW w:w="0" w:type="auto"/>
            <w:tcBorders>
              <w:top w:val="nil"/>
              <w:left w:val="nil"/>
              <w:bottom w:val="single" w:sz="8" w:space="0" w:color="auto"/>
              <w:right w:val="single" w:sz="8" w:space="0" w:color="auto"/>
            </w:tcBorders>
            <w:shd w:val="clear" w:color="auto" w:fill="auto"/>
            <w:noWrap/>
            <w:vAlign w:val="center"/>
            <w:hideMark/>
          </w:tcPr>
          <w:p w:rsidR="007F3EA6" w:rsidRPr="007F3EA6" w:rsidRDefault="007F3EA6" w:rsidP="007F3EA6">
            <w:pPr>
              <w:autoSpaceDE/>
              <w:autoSpaceDN/>
              <w:adjustRightInd/>
              <w:spacing w:after="0" w:line="240" w:lineRule="auto"/>
              <w:jc w:val="right"/>
              <w:rPr>
                <w:rFonts w:ascii="Arial" w:eastAsia="Times New Roman" w:hAnsi="Arial" w:cs="Arial"/>
                <w:bCs w:val="0"/>
                <w:sz w:val="20"/>
                <w:szCs w:val="20"/>
                <w:lang w:eastAsia="fr-FR"/>
              </w:rPr>
            </w:pPr>
            <w:r w:rsidRPr="007F3EA6">
              <w:rPr>
                <w:rFonts w:ascii="Arial" w:eastAsia="Times New Roman" w:hAnsi="Arial" w:cs="Arial"/>
                <w:bCs w:val="0"/>
                <w:sz w:val="20"/>
                <w:szCs w:val="20"/>
                <w:lang w:eastAsia="fr-FR"/>
              </w:rPr>
              <w:t>56 410 787</w:t>
            </w:r>
          </w:p>
        </w:tc>
        <w:tc>
          <w:tcPr>
            <w:tcW w:w="0" w:type="auto"/>
            <w:tcBorders>
              <w:top w:val="nil"/>
              <w:left w:val="nil"/>
              <w:bottom w:val="single" w:sz="8" w:space="0" w:color="auto"/>
              <w:right w:val="single" w:sz="8" w:space="0" w:color="auto"/>
            </w:tcBorders>
            <w:shd w:val="clear" w:color="auto" w:fill="auto"/>
            <w:noWrap/>
            <w:vAlign w:val="center"/>
            <w:hideMark/>
          </w:tcPr>
          <w:p w:rsidR="007F3EA6" w:rsidRPr="007F3EA6" w:rsidRDefault="007F3EA6" w:rsidP="007F3EA6">
            <w:pPr>
              <w:autoSpaceDE/>
              <w:autoSpaceDN/>
              <w:adjustRightInd/>
              <w:spacing w:after="0" w:line="240" w:lineRule="auto"/>
              <w:jc w:val="right"/>
              <w:rPr>
                <w:rFonts w:ascii="Arial" w:eastAsia="Times New Roman" w:hAnsi="Arial" w:cs="Arial"/>
                <w:bCs w:val="0"/>
                <w:sz w:val="20"/>
                <w:szCs w:val="20"/>
                <w:lang w:eastAsia="fr-FR"/>
              </w:rPr>
            </w:pPr>
            <w:r w:rsidRPr="007F3EA6">
              <w:rPr>
                <w:rFonts w:ascii="Arial" w:eastAsia="Times New Roman" w:hAnsi="Arial" w:cs="Arial"/>
                <w:bCs w:val="0"/>
                <w:sz w:val="20"/>
                <w:szCs w:val="20"/>
                <w:lang w:eastAsia="fr-FR"/>
              </w:rPr>
              <w:t>61,07</w:t>
            </w:r>
          </w:p>
        </w:tc>
      </w:tr>
      <w:tr w:rsidR="007F3EA6" w:rsidRPr="007F3EA6" w:rsidTr="007F3EA6">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F3EA6" w:rsidRPr="007F3EA6" w:rsidRDefault="007F3EA6" w:rsidP="007F3EA6">
            <w:pPr>
              <w:autoSpaceDE/>
              <w:autoSpaceDN/>
              <w:adjustRightInd/>
              <w:spacing w:after="0" w:line="240" w:lineRule="auto"/>
              <w:rPr>
                <w:rFonts w:ascii="Arial" w:eastAsia="Times New Roman" w:hAnsi="Arial" w:cs="Arial"/>
                <w:bCs w:val="0"/>
                <w:sz w:val="20"/>
                <w:szCs w:val="20"/>
                <w:lang w:eastAsia="fr-FR"/>
              </w:rPr>
            </w:pPr>
            <w:r w:rsidRPr="007F3EA6">
              <w:rPr>
                <w:rFonts w:ascii="Arial" w:eastAsia="Times New Roman" w:hAnsi="Arial" w:cs="Arial"/>
                <w:bCs w:val="0"/>
                <w:sz w:val="20"/>
                <w:szCs w:val="20"/>
                <w:lang w:eastAsia="fr-FR"/>
              </w:rPr>
              <w:t>Transferts d'origine étrangère distribués par l'administration publique</w:t>
            </w:r>
          </w:p>
        </w:tc>
        <w:tc>
          <w:tcPr>
            <w:tcW w:w="0" w:type="auto"/>
            <w:tcBorders>
              <w:top w:val="nil"/>
              <w:left w:val="nil"/>
              <w:bottom w:val="single" w:sz="8" w:space="0" w:color="auto"/>
              <w:right w:val="single" w:sz="8" w:space="0" w:color="auto"/>
            </w:tcBorders>
            <w:shd w:val="clear" w:color="auto" w:fill="auto"/>
            <w:noWrap/>
            <w:vAlign w:val="center"/>
            <w:hideMark/>
          </w:tcPr>
          <w:p w:rsidR="007F3EA6" w:rsidRPr="007F3EA6" w:rsidRDefault="007F3EA6" w:rsidP="007F3EA6">
            <w:pPr>
              <w:autoSpaceDE/>
              <w:autoSpaceDN/>
              <w:adjustRightInd/>
              <w:spacing w:after="0" w:line="240" w:lineRule="auto"/>
              <w:jc w:val="right"/>
              <w:rPr>
                <w:rFonts w:ascii="Arial" w:eastAsia="Times New Roman" w:hAnsi="Arial" w:cs="Arial"/>
                <w:bCs w:val="0"/>
                <w:sz w:val="20"/>
                <w:szCs w:val="20"/>
                <w:lang w:eastAsia="fr-FR"/>
              </w:rPr>
            </w:pPr>
            <w:r w:rsidRPr="007F3EA6">
              <w:rPr>
                <w:rFonts w:ascii="Arial" w:eastAsia="Times New Roman" w:hAnsi="Arial" w:cs="Arial"/>
                <w:bCs w:val="0"/>
                <w:sz w:val="20"/>
                <w:szCs w:val="20"/>
                <w:lang w:eastAsia="fr-FR"/>
              </w:rPr>
              <w:t>7 889 556</w:t>
            </w:r>
          </w:p>
        </w:tc>
        <w:tc>
          <w:tcPr>
            <w:tcW w:w="0" w:type="auto"/>
            <w:tcBorders>
              <w:top w:val="nil"/>
              <w:left w:val="nil"/>
              <w:bottom w:val="single" w:sz="8" w:space="0" w:color="auto"/>
              <w:right w:val="single" w:sz="8" w:space="0" w:color="auto"/>
            </w:tcBorders>
            <w:shd w:val="clear" w:color="auto" w:fill="auto"/>
            <w:noWrap/>
            <w:vAlign w:val="center"/>
            <w:hideMark/>
          </w:tcPr>
          <w:p w:rsidR="007F3EA6" w:rsidRPr="007F3EA6" w:rsidRDefault="007F3EA6" w:rsidP="007F3EA6">
            <w:pPr>
              <w:autoSpaceDE/>
              <w:autoSpaceDN/>
              <w:adjustRightInd/>
              <w:spacing w:after="0" w:line="240" w:lineRule="auto"/>
              <w:jc w:val="right"/>
              <w:rPr>
                <w:rFonts w:ascii="Arial" w:eastAsia="Times New Roman" w:hAnsi="Arial" w:cs="Arial"/>
                <w:bCs w:val="0"/>
                <w:sz w:val="20"/>
                <w:szCs w:val="20"/>
                <w:lang w:eastAsia="fr-FR"/>
              </w:rPr>
            </w:pPr>
            <w:r w:rsidRPr="007F3EA6">
              <w:rPr>
                <w:rFonts w:ascii="Arial" w:eastAsia="Times New Roman" w:hAnsi="Arial" w:cs="Arial"/>
                <w:bCs w:val="0"/>
                <w:sz w:val="20"/>
                <w:szCs w:val="20"/>
                <w:lang w:eastAsia="fr-FR"/>
              </w:rPr>
              <w:t>8,54</w:t>
            </w:r>
          </w:p>
        </w:tc>
      </w:tr>
      <w:tr w:rsidR="007F3EA6" w:rsidRPr="007F3EA6" w:rsidTr="007F3EA6">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F3EA6" w:rsidRPr="007F3EA6" w:rsidRDefault="007F3EA6" w:rsidP="007F3EA6">
            <w:pPr>
              <w:autoSpaceDE/>
              <w:autoSpaceDN/>
              <w:adjustRightInd/>
              <w:spacing w:after="0" w:line="240" w:lineRule="auto"/>
              <w:rPr>
                <w:rFonts w:ascii="Arial" w:eastAsia="Times New Roman" w:hAnsi="Arial" w:cs="Arial"/>
                <w:bCs w:val="0"/>
                <w:sz w:val="20"/>
                <w:szCs w:val="20"/>
                <w:lang w:eastAsia="fr-FR"/>
              </w:rPr>
            </w:pPr>
            <w:r w:rsidRPr="007F3EA6">
              <w:rPr>
                <w:rFonts w:ascii="Arial" w:eastAsia="Times New Roman" w:hAnsi="Arial" w:cs="Arial"/>
                <w:bCs w:val="0"/>
                <w:sz w:val="20"/>
                <w:szCs w:val="20"/>
                <w:lang w:eastAsia="fr-FR"/>
              </w:rPr>
              <w:t>Cotisations d'assurance sociale</w:t>
            </w:r>
          </w:p>
        </w:tc>
        <w:tc>
          <w:tcPr>
            <w:tcW w:w="0" w:type="auto"/>
            <w:tcBorders>
              <w:top w:val="nil"/>
              <w:left w:val="nil"/>
              <w:bottom w:val="single" w:sz="8" w:space="0" w:color="auto"/>
              <w:right w:val="single" w:sz="8" w:space="0" w:color="auto"/>
            </w:tcBorders>
            <w:shd w:val="clear" w:color="auto" w:fill="auto"/>
            <w:noWrap/>
            <w:vAlign w:val="center"/>
            <w:hideMark/>
          </w:tcPr>
          <w:p w:rsidR="007F3EA6" w:rsidRPr="007F3EA6" w:rsidRDefault="007F3EA6" w:rsidP="007F3EA6">
            <w:pPr>
              <w:autoSpaceDE/>
              <w:autoSpaceDN/>
              <w:adjustRightInd/>
              <w:spacing w:after="0" w:line="240" w:lineRule="auto"/>
              <w:jc w:val="right"/>
              <w:rPr>
                <w:rFonts w:ascii="Arial" w:eastAsia="Times New Roman" w:hAnsi="Arial" w:cs="Arial"/>
                <w:bCs w:val="0"/>
                <w:sz w:val="20"/>
                <w:szCs w:val="20"/>
                <w:lang w:eastAsia="fr-FR"/>
              </w:rPr>
            </w:pPr>
            <w:r w:rsidRPr="007F3EA6">
              <w:rPr>
                <w:rFonts w:ascii="Arial" w:eastAsia="Times New Roman" w:hAnsi="Arial" w:cs="Arial"/>
                <w:bCs w:val="0"/>
                <w:sz w:val="20"/>
                <w:szCs w:val="20"/>
                <w:lang w:eastAsia="fr-FR"/>
              </w:rPr>
              <w:t>8 157 354</w:t>
            </w:r>
          </w:p>
        </w:tc>
        <w:tc>
          <w:tcPr>
            <w:tcW w:w="0" w:type="auto"/>
            <w:tcBorders>
              <w:top w:val="nil"/>
              <w:left w:val="nil"/>
              <w:bottom w:val="single" w:sz="8" w:space="0" w:color="auto"/>
              <w:right w:val="single" w:sz="8" w:space="0" w:color="auto"/>
            </w:tcBorders>
            <w:shd w:val="clear" w:color="auto" w:fill="auto"/>
            <w:noWrap/>
            <w:vAlign w:val="center"/>
            <w:hideMark/>
          </w:tcPr>
          <w:p w:rsidR="007F3EA6" w:rsidRPr="007F3EA6" w:rsidRDefault="007F3EA6" w:rsidP="007F3EA6">
            <w:pPr>
              <w:autoSpaceDE/>
              <w:autoSpaceDN/>
              <w:adjustRightInd/>
              <w:spacing w:after="0" w:line="240" w:lineRule="auto"/>
              <w:jc w:val="right"/>
              <w:rPr>
                <w:rFonts w:ascii="Arial" w:eastAsia="Times New Roman" w:hAnsi="Arial" w:cs="Arial"/>
                <w:bCs w:val="0"/>
                <w:sz w:val="20"/>
                <w:szCs w:val="20"/>
                <w:lang w:eastAsia="fr-FR"/>
              </w:rPr>
            </w:pPr>
            <w:r w:rsidRPr="007F3EA6">
              <w:rPr>
                <w:rFonts w:ascii="Arial" w:eastAsia="Times New Roman" w:hAnsi="Arial" w:cs="Arial"/>
                <w:bCs w:val="0"/>
                <w:sz w:val="20"/>
                <w:szCs w:val="20"/>
                <w:lang w:eastAsia="fr-FR"/>
              </w:rPr>
              <w:t>8,83</w:t>
            </w:r>
          </w:p>
        </w:tc>
      </w:tr>
      <w:tr w:rsidR="007F3EA6" w:rsidRPr="007F3EA6" w:rsidTr="007F3EA6">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F3EA6" w:rsidRPr="007F3EA6" w:rsidRDefault="007F3EA6" w:rsidP="007F3EA6">
            <w:pPr>
              <w:autoSpaceDE/>
              <w:autoSpaceDN/>
              <w:adjustRightInd/>
              <w:spacing w:after="0" w:line="240" w:lineRule="auto"/>
              <w:rPr>
                <w:rFonts w:ascii="Arial" w:eastAsia="Times New Roman" w:hAnsi="Arial" w:cs="Arial"/>
                <w:bCs w:val="0"/>
                <w:sz w:val="20"/>
                <w:szCs w:val="20"/>
                <w:lang w:eastAsia="fr-FR"/>
              </w:rPr>
            </w:pPr>
            <w:r w:rsidRPr="007F3EA6">
              <w:rPr>
                <w:rFonts w:ascii="Arial" w:eastAsia="Times New Roman" w:hAnsi="Arial" w:cs="Arial"/>
                <w:bCs w:val="0"/>
                <w:sz w:val="20"/>
                <w:szCs w:val="20"/>
                <w:lang w:eastAsia="fr-FR"/>
              </w:rPr>
              <w:t>Autres revenus nationaux n.c.a.</w:t>
            </w:r>
          </w:p>
        </w:tc>
        <w:tc>
          <w:tcPr>
            <w:tcW w:w="0" w:type="auto"/>
            <w:tcBorders>
              <w:top w:val="nil"/>
              <w:left w:val="nil"/>
              <w:bottom w:val="single" w:sz="8" w:space="0" w:color="auto"/>
              <w:right w:val="single" w:sz="8" w:space="0" w:color="auto"/>
            </w:tcBorders>
            <w:shd w:val="clear" w:color="auto" w:fill="auto"/>
            <w:noWrap/>
            <w:vAlign w:val="center"/>
            <w:hideMark/>
          </w:tcPr>
          <w:p w:rsidR="007F3EA6" w:rsidRPr="007F3EA6" w:rsidRDefault="007F3EA6" w:rsidP="007F3EA6">
            <w:pPr>
              <w:autoSpaceDE/>
              <w:autoSpaceDN/>
              <w:adjustRightInd/>
              <w:spacing w:after="0" w:line="240" w:lineRule="auto"/>
              <w:jc w:val="right"/>
              <w:rPr>
                <w:rFonts w:ascii="Arial" w:eastAsia="Times New Roman" w:hAnsi="Arial" w:cs="Arial"/>
                <w:bCs w:val="0"/>
                <w:sz w:val="20"/>
                <w:szCs w:val="20"/>
                <w:lang w:eastAsia="fr-FR"/>
              </w:rPr>
            </w:pPr>
            <w:r w:rsidRPr="007F3EA6">
              <w:rPr>
                <w:rFonts w:ascii="Arial" w:eastAsia="Times New Roman" w:hAnsi="Arial" w:cs="Arial"/>
                <w:bCs w:val="0"/>
                <w:sz w:val="20"/>
                <w:szCs w:val="20"/>
                <w:lang w:eastAsia="fr-FR"/>
              </w:rPr>
              <w:t>5 538 799</w:t>
            </w:r>
          </w:p>
        </w:tc>
        <w:tc>
          <w:tcPr>
            <w:tcW w:w="0" w:type="auto"/>
            <w:tcBorders>
              <w:top w:val="nil"/>
              <w:left w:val="nil"/>
              <w:bottom w:val="single" w:sz="8" w:space="0" w:color="auto"/>
              <w:right w:val="single" w:sz="8" w:space="0" w:color="auto"/>
            </w:tcBorders>
            <w:shd w:val="clear" w:color="auto" w:fill="auto"/>
            <w:noWrap/>
            <w:vAlign w:val="center"/>
            <w:hideMark/>
          </w:tcPr>
          <w:p w:rsidR="007F3EA6" w:rsidRPr="007F3EA6" w:rsidRDefault="007F3EA6" w:rsidP="007F3EA6">
            <w:pPr>
              <w:autoSpaceDE/>
              <w:autoSpaceDN/>
              <w:adjustRightInd/>
              <w:spacing w:after="0" w:line="240" w:lineRule="auto"/>
              <w:jc w:val="right"/>
              <w:rPr>
                <w:rFonts w:ascii="Arial" w:eastAsia="Times New Roman" w:hAnsi="Arial" w:cs="Arial"/>
                <w:bCs w:val="0"/>
                <w:sz w:val="20"/>
                <w:szCs w:val="20"/>
                <w:lang w:eastAsia="fr-FR"/>
              </w:rPr>
            </w:pPr>
            <w:r w:rsidRPr="007F3EA6">
              <w:rPr>
                <w:rFonts w:ascii="Arial" w:eastAsia="Times New Roman" w:hAnsi="Arial" w:cs="Arial"/>
                <w:bCs w:val="0"/>
                <w:sz w:val="20"/>
                <w:szCs w:val="20"/>
                <w:lang w:eastAsia="fr-FR"/>
              </w:rPr>
              <w:t>6,00</w:t>
            </w:r>
          </w:p>
        </w:tc>
      </w:tr>
      <w:tr w:rsidR="007F3EA6" w:rsidRPr="007F3EA6" w:rsidTr="007F3EA6">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F3EA6" w:rsidRPr="007F3EA6" w:rsidRDefault="007F3EA6" w:rsidP="007F3EA6">
            <w:pPr>
              <w:autoSpaceDE/>
              <w:autoSpaceDN/>
              <w:adjustRightInd/>
              <w:spacing w:after="0" w:line="240" w:lineRule="auto"/>
              <w:rPr>
                <w:rFonts w:ascii="Arial" w:eastAsia="Times New Roman" w:hAnsi="Arial" w:cs="Arial"/>
                <w:bCs w:val="0"/>
                <w:sz w:val="20"/>
                <w:szCs w:val="20"/>
                <w:lang w:eastAsia="fr-FR"/>
              </w:rPr>
            </w:pPr>
            <w:r w:rsidRPr="007F3EA6">
              <w:rPr>
                <w:rFonts w:ascii="Arial" w:eastAsia="Times New Roman" w:hAnsi="Arial" w:cs="Arial"/>
                <w:bCs w:val="0"/>
                <w:sz w:val="20"/>
                <w:szCs w:val="20"/>
                <w:lang w:eastAsia="fr-FR"/>
              </w:rPr>
              <w:t>Transferts directs étrangers</w:t>
            </w:r>
          </w:p>
        </w:tc>
        <w:tc>
          <w:tcPr>
            <w:tcW w:w="0" w:type="auto"/>
            <w:tcBorders>
              <w:top w:val="nil"/>
              <w:left w:val="nil"/>
              <w:bottom w:val="single" w:sz="8" w:space="0" w:color="auto"/>
              <w:right w:val="single" w:sz="8" w:space="0" w:color="auto"/>
            </w:tcBorders>
            <w:shd w:val="clear" w:color="auto" w:fill="auto"/>
            <w:noWrap/>
            <w:vAlign w:val="center"/>
            <w:hideMark/>
          </w:tcPr>
          <w:p w:rsidR="007F3EA6" w:rsidRPr="007F3EA6" w:rsidRDefault="007F3EA6" w:rsidP="007F3EA6">
            <w:pPr>
              <w:autoSpaceDE/>
              <w:autoSpaceDN/>
              <w:adjustRightInd/>
              <w:spacing w:after="0" w:line="240" w:lineRule="auto"/>
              <w:jc w:val="right"/>
              <w:rPr>
                <w:rFonts w:ascii="Arial" w:eastAsia="Times New Roman" w:hAnsi="Arial" w:cs="Arial"/>
                <w:bCs w:val="0"/>
                <w:sz w:val="20"/>
                <w:szCs w:val="20"/>
                <w:lang w:eastAsia="fr-FR"/>
              </w:rPr>
            </w:pPr>
            <w:r w:rsidRPr="007F3EA6">
              <w:rPr>
                <w:rFonts w:ascii="Arial" w:eastAsia="Times New Roman" w:hAnsi="Arial" w:cs="Arial"/>
                <w:bCs w:val="0"/>
                <w:sz w:val="20"/>
                <w:szCs w:val="20"/>
                <w:lang w:eastAsia="fr-FR"/>
              </w:rPr>
              <w:t>14 367 289</w:t>
            </w:r>
          </w:p>
        </w:tc>
        <w:tc>
          <w:tcPr>
            <w:tcW w:w="0" w:type="auto"/>
            <w:tcBorders>
              <w:top w:val="nil"/>
              <w:left w:val="nil"/>
              <w:bottom w:val="single" w:sz="8" w:space="0" w:color="auto"/>
              <w:right w:val="single" w:sz="8" w:space="0" w:color="auto"/>
            </w:tcBorders>
            <w:shd w:val="clear" w:color="auto" w:fill="auto"/>
            <w:noWrap/>
            <w:vAlign w:val="center"/>
            <w:hideMark/>
          </w:tcPr>
          <w:p w:rsidR="007F3EA6" w:rsidRPr="007F3EA6" w:rsidRDefault="007F3EA6" w:rsidP="007F3EA6">
            <w:pPr>
              <w:autoSpaceDE/>
              <w:autoSpaceDN/>
              <w:adjustRightInd/>
              <w:spacing w:after="0" w:line="240" w:lineRule="auto"/>
              <w:jc w:val="right"/>
              <w:rPr>
                <w:rFonts w:ascii="Arial" w:eastAsia="Times New Roman" w:hAnsi="Arial" w:cs="Arial"/>
                <w:bCs w:val="0"/>
                <w:sz w:val="20"/>
                <w:szCs w:val="20"/>
                <w:lang w:eastAsia="fr-FR"/>
              </w:rPr>
            </w:pPr>
            <w:r w:rsidRPr="007F3EA6">
              <w:rPr>
                <w:rFonts w:ascii="Arial" w:eastAsia="Times New Roman" w:hAnsi="Arial" w:cs="Arial"/>
                <w:bCs w:val="0"/>
                <w:sz w:val="20"/>
                <w:szCs w:val="20"/>
                <w:lang w:eastAsia="fr-FR"/>
              </w:rPr>
              <w:t>15,56</w:t>
            </w:r>
          </w:p>
        </w:tc>
      </w:tr>
      <w:tr w:rsidR="007F3EA6" w:rsidRPr="007F3EA6" w:rsidTr="007F3EA6">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7F3EA6" w:rsidRPr="007F3EA6" w:rsidRDefault="007F3EA6" w:rsidP="007F3EA6">
            <w:pPr>
              <w:autoSpaceDE/>
              <w:autoSpaceDN/>
              <w:adjustRightInd/>
              <w:spacing w:after="0" w:line="240" w:lineRule="auto"/>
              <w:rPr>
                <w:rFonts w:ascii="Arial" w:eastAsia="Times New Roman" w:hAnsi="Arial" w:cs="Arial"/>
                <w:bCs w:val="0"/>
                <w:sz w:val="20"/>
                <w:szCs w:val="20"/>
                <w:lang w:eastAsia="fr-FR"/>
              </w:rPr>
            </w:pPr>
            <w:r w:rsidRPr="007F3EA6">
              <w:rPr>
                <w:rFonts w:ascii="Arial" w:eastAsia="Times New Roman" w:hAnsi="Arial" w:cs="Arial"/>
                <w:bCs w:val="0"/>
                <w:sz w:val="20"/>
                <w:szCs w:val="20"/>
                <w:lang w:eastAsia="fr-FR"/>
              </w:rPr>
              <w:t>Total</w:t>
            </w:r>
          </w:p>
        </w:tc>
        <w:tc>
          <w:tcPr>
            <w:tcW w:w="0" w:type="auto"/>
            <w:tcBorders>
              <w:top w:val="nil"/>
              <w:left w:val="nil"/>
              <w:bottom w:val="single" w:sz="8" w:space="0" w:color="auto"/>
              <w:right w:val="single" w:sz="8" w:space="0" w:color="auto"/>
            </w:tcBorders>
            <w:shd w:val="clear" w:color="auto" w:fill="auto"/>
            <w:noWrap/>
            <w:vAlign w:val="center"/>
            <w:hideMark/>
          </w:tcPr>
          <w:p w:rsidR="007F3EA6" w:rsidRPr="007F3EA6" w:rsidRDefault="007F3EA6" w:rsidP="007F3EA6">
            <w:pPr>
              <w:autoSpaceDE/>
              <w:autoSpaceDN/>
              <w:adjustRightInd/>
              <w:spacing w:after="0" w:line="240" w:lineRule="auto"/>
              <w:jc w:val="right"/>
              <w:rPr>
                <w:rFonts w:ascii="Arial" w:eastAsia="Times New Roman" w:hAnsi="Arial" w:cs="Arial"/>
                <w:bCs w:val="0"/>
                <w:sz w:val="20"/>
                <w:szCs w:val="20"/>
                <w:lang w:eastAsia="fr-FR"/>
              </w:rPr>
            </w:pPr>
            <w:r w:rsidRPr="007F3EA6">
              <w:rPr>
                <w:rFonts w:ascii="Arial" w:eastAsia="Times New Roman" w:hAnsi="Arial" w:cs="Arial"/>
                <w:bCs w:val="0"/>
                <w:sz w:val="20"/>
                <w:szCs w:val="20"/>
                <w:lang w:eastAsia="fr-FR"/>
              </w:rPr>
              <w:t>92 363 785</w:t>
            </w:r>
          </w:p>
        </w:tc>
        <w:tc>
          <w:tcPr>
            <w:tcW w:w="0" w:type="auto"/>
            <w:tcBorders>
              <w:top w:val="nil"/>
              <w:left w:val="nil"/>
              <w:bottom w:val="single" w:sz="8" w:space="0" w:color="auto"/>
              <w:right w:val="single" w:sz="8" w:space="0" w:color="auto"/>
            </w:tcBorders>
            <w:shd w:val="clear" w:color="auto" w:fill="auto"/>
            <w:noWrap/>
            <w:vAlign w:val="center"/>
            <w:hideMark/>
          </w:tcPr>
          <w:p w:rsidR="007F3EA6" w:rsidRPr="007F3EA6" w:rsidRDefault="007F3EA6" w:rsidP="007F3EA6">
            <w:pPr>
              <w:autoSpaceDE/>
              <w:autoSpaceDN/>
              <w:adjustRightInd/>
              <w:spacing w:after="0" w:line="240" w:lineRule="auto"/>
              <w:jc w:val="right"/>
              <w:rPr>
                <w:rFonts w:ascii="Arial" w:eastAsia="Times New Roman" w:hAnsi="Arial" w:cs="Arial"/>
                <w:bCs w:val="0"/>
                <w:sz w:val="20"/>
                <w:szCs w:val="20"/>
                <w:lang w:eastAsia="fr-FR"/>
              </w:rPr>
            </w:pPr>
            <w:r w:rsidRPr="007F3EA6">
              <w:rPr>
                <w:rFonts w:ascii="Arial" w:eastAsia="Times New Roman" w:hAnsi="Arial" w:cs="Arial"/>
                <w:bCs w:val="0"/>
                <w:sz w:val="20"/>
                <w:szCs w:val="20"/>
                <w:lang w:eastAsia="fr-FR"/>
              </w:rPr>
              <w:t>100,00</w:t>
            </w:r>
          </w:p>
        </w:tc>
      </w:tr>
    </w:tbl>
    <w:p w:rsidR="00481794" w:rsidRPr="0044670F" w:rsidRDefault="00734095" w:rsidP="0053700E">
      <w:pPr>
        <w:spacing w:before="240" w:line="312" w:lineRule="auto"/>
      </w:pPr>
      <w:r w:rsidRPr="0044670F">
        <w:t xml:space="preserve">Les dépenses de santé relatives à la prise en charge de la tuberculose sont supportées par les « Transferts issus des revenus nationaux de l'administration publique » (alloués à la santé)  </w:t>
      </w:r>
      <w:r w:rsidR="00431F5E">
        <w:t>avec61.0</w:t>
      </w:r>
      <w:r w:rsidRPr="0044670F">
        <w:t xml:space="preserve">7 </w:t>
      </w:r>
      <w:r w:rsidR="008B23F4" w:rsidRPr="0044670F">
        <w:t xml:space="preserve">%.  Ensuite </w:t>
      </w:r>
      <w:r w:rsidRPr="0044670F">
        <w:t xml:space="preserve">viennent  </w:t>
      </w:r>
      <w:r w:rsidR="008B23F4" w:rsidRPr="0044670F">
        <w:t xml:space="preserve">les «transferts directs étrangers  » et les </w:t>
      </w:r>
      <w:r w:rsidRPr="0044670F">
        <w:t xml:space="preserve">« Autres revenus nationaux » avec respectivement </w:t>
      </w:r>
      <w:r w:rsidR="00431F5E">
        <w:t>15</w:t>
      </w:r>
      <w:r w:rsidR="008B23F4" w:rsidRPr="0044670F">
        <w:t>,</w:t>
      </w:r>
      <w:r w:rsidRPr="0044670F">
        <w:t>5</w:t>
      </w:r>
      <w:r w:rsidR="00431F5E">
        <w:t>6</w:t>
      </w:r>
      <w:r w:rsidRPr="0044670F">
        <w:t xml:space="preserve"> %   </w:t>
      </w:r>
      <w:r w:rsidR="008B23F4" w:rsidRPr="0044670F">
        <w:t xml:space="preserve">et </w:t>
      </w:r>
      <w:r w:rsidR="00431F5E">
        <w:t>6</w:t>
      </w:r>
      <w:r w:rsidR="008B23F4" w:rsidRPr="0044670F">
        <w:t xml:space="preserve"> %.</w:t>
      </w:r>
    </w:p>
    <w:p w:rsidR="00FF0FC5" w:rsidRPr="0044670F" w:rsidRDefault="00B22160" w:rsidP="00587784">
      <w:pPr>
        <w:spacing w:line="312" w:lineRule="auto"/>
      </w:pPr>
      <w:r w:rsidRPr="0044670F">
        <w:t>On constate que l’Etat finance l’essentiel des dépenses de la lutte contre la tuberculose, cette situation est encourageante et mérite d’être pérennisé</w:t>
      </w:r>
      <w:r w:rsidR="00846485" w:rsidRPr="0044670F">
        <w:t>e</w:t>
      </w:r>
      <w:r w:rsidR="00BA4FCD">
        <w:t>.</w:t>
      </w:r>
    </w:p>
    <w:p w:rsidR="00734095" w:rsidRPr="00FF0FC5" w:rsidRDefault="009736E4" w:rsidP="009736E4">
      <w:pPr>
        <w:pStyle w:val="Titre3"/>
        <w:rPr>
          <w:lang w:eastAsia="fr-FR"/>
        </w:rPr>
      </w:pPr>
      <w:bookmarkStart w:id="86" w:name="_Toc456334579"/>
      <w:r>
        <w:rPr>
          <w:lang w:eastAsia="fr-FR"/>
        </w:rPr>
        <w:t>R</w:t>
      </w:r>
      <w:r w:rsidR="00734095" w:rsidRPr="00FF0FC5">
        <w:rPr>
          <w:lang w:eastAsia="fr-FR"/>
        </w:rPr>
        <w:t>égimes de financement de la santé pour la tuberculose</w:t>
      </w:r>
      <w:bookmarkEnd w:id="86"/>
      <w:r w:rsidR="00734095" w:rsidRPr="00FF0FC5">
        <w:rPr>
          <w:lang w:eastAsia="fr-FR"/>
        </w:rPr>
        <w:t> </w:t>
      </w:r>
    </w:p>
    <w:p w:rsidR="00846485" w:rsidRDefault="00734095" w:rsidP="00587784">
      <w:pPr>
        <w:spacing w:line="312" w:lineRule="auto"/>
      </w:pPr>
      <w:r w:rsidRPr="0044670F">
        <w:t xml:space="preserve">Les   régimes de financement de la santé pour la tuberculose sont </w:t>
      </w:r>
      <w:r w:rsidR="00BA4FCD" w:rsidRPr="0044670F">
        <w:t>récapitulés</w:t>
      </w:r>
      <w:r w:rsidRPr="0044670F">
        <w:t xml:space="preserve"> dans </w:t>
      </w:r>
      <w:r w:rsidR="005D7C19" w:rsidRPr="0044670F">
        <w:t>ce</w:t>
      </w:r>
      <w:r w:rsidR="0053700E">
        <w:t xml:space="preserve"> tableau.</w:t>
      </w:r>
    </w:p>
    <w:p w:rsidR="0053700E" w:rsidRPr="00331256" w:rsidRDefault="00BA4FCD" w:rsidP="00BA4FCD">
      <w:pPr>
        <w:pStyle w:val="Lgende"/>
        <w:rPr>
          <w:b/>
          <w:color w:val="000000" w:themeColor="text1"/>
          <w:sz w:val="22"/>
          <w:szCs w:val="22"/>
        </w:rPr>
      </w:pPr>
      <w:bookmarkStart w:id="87" w:name="_Toc418858310"/>
      <w:r w:rsidRPr="00331256">
        <w:rPr>
          <w:b/>
          <w:color w:val="000000" w:themeColor="text1"/>
          <w:sz w:val="22"/>
          <w:szCs w:val="22"/>
        </w:rPr>
        <w:t xml:space="preserve">Tableau </w:t>
      </w:r>
      <w:r w:rsidR="00A7300D" w:rsidRPr="00331256">
        <w:rPr>
          <w:b/>
          <w:color w:val="000000" w:themeColor="text1"/>
          <w:sz w:val="22"/>
          <w:szCs w:val="22"/>
        </w:rPr>
        <w:fldChar w:fldCharType="begin"/>
      </w:r>
      <w:r w:rsidR="009844A2" w:rsidRPr="00331256">
        <w:rPr>
          <w:b/>
          <w:color w:val="000000" w:themeColor="text1"/>
          <w:sz w:val="22"/>
          <w:szCs w:val="22"/>
        </w:rPr>
        <w:instrText xml:space="preserve"> STYLEREF 2 \s </w:instrText>
      </w:r>
      <w:r w:rsidR="00A7300D" w:rsidRPr="00331256">
        <w:rPr>
          <w:b/>
          <w:color w:val="000000" w:themeColor="text1"/>
          <w:sz w:val="22"/>
          <w:szCs w:val="22"/>
        </w:rPr>
        <w:fldChar w:fldCharType="separate"/>
      </w:r>
      <w:r w:rsidR="00956654">
        <w:rPr>
          <w:b/>
          <w:noProof/>
          <w:color w:val="000000" w:themeColor="text1"/>
          <w:sz w:val="22"/>
          <w:szCs w:val="22"/>
        </w:rPr>
        <w:t>5.2</w:t>
      </w:r>
      <w:r w:rsidR="00A7300D" w:rsidRPr="00331256">
        <w:rPr>
          <w:b/>
          <w:color w:val="000000" w:themeColor="text1"/>
          <w:sz w:val="22"/>
          <w:szCs w:val="22"/>
        </w:rPr>
        <w:fldChar w:fldCharType="end"/>
      </w:r>
      <w:r w:rsidR="009844A2" w:rsidRPr="00331256">
        <w:rPr>
          <w:b/>
          <w:color w:val="000000" w:themeColor="text1"/>
          <w:sz w:val="22"/>
          <w:szCs w:val="22"/>
        </w:rPr>
        <w:t>.</w:t>
      </w:r>
      <w:r w:rsidR="00A7300D" w:rsidRPr="00331256">
        <w:rPr>
          <w:b/>
          <w:color w:val="000000" w:themeColor="text1"/>
          <w:sz w:val="22"/>
          <w:szCs w:val="22"/>
        </w:rPr>
        <w:fldChar w:fldCharType="begin"/>
      </w:r>
      <w:r w:rsidR="009844A2" w:rsidRPr="00331256">
        <w:rPr>
          <w:b/>
          <w:color w:val="000000" w:themeColor="text1"/>
          <w:sz w:val="22"/>
          <w:szCs w:val="22"/>
        </w:rPr>
        <w:instrText xml:space="preserve"> SEQ Tableau \* ARABIC \s 2 </w:instrText>
      </w:r>
      <w:r w:rsidR="00A7300D" w:rsidRPr="00331256">
        <w:rPr>
          <w:b/>
          <w:color w:val="000000" w:themeColor="text1"/>
          <w:sz w:val="22"/>
          <w:szCs w:val="22"/>
        </w:rPr>
        <w:fldChar w:fldCharType="separate"/>
      </w:r>
      <w:r w:rsidR="00956654">
        <w:rPr>
          <w:b/>
          <w:noProof/>
          <w:color w:val="000000" w:themeColor="text1"/>
          <w:sz w:val="22"/>
          <w:szCs w:val="22"/>
        </w:rPr>
        <w:t>2</w:t>
      </w:r>
      <w:r w:rsidR="00A7300D" w:rsidRPr="00331256">
        <w:rPr>
          <w:b/>
          <w:color w:val="000000" w:themeColor="text1"/>
          <w:sz w:val="22"/>
          <w:szCs w:val="22"/>
        </w:rPr>
        <w:fldChar w:fldCharType="end"/>
      </w:r>
      <w:r w:rsidR="0090457A" w:rsidRPr="00331256">
        <w:rPr>
          <w:b/>
          <w:color w:val="000000" w:themeColor="text1"/>
          <w:sz w:val="22"/>
          <w:szCs w:val="22"/>
          <w:lang w:eastAsia="fr-FR"/>
        </w:rPr>
        <w:t>: R</w:t>
      </w:r>
      <w:r w:rsidR="0053700E" w:rsidRPr="00331256">
        <w:rPr>
          <w:b/>
          <w:color w:val="000000" w:themeColor="text1"/>
          <w:sz w:val="22"/>
          <w:szCs w:val="22"/>
          <w:lang w:eastAsia="fr-FR"/>
        </w:rPr>
        <w:t>épartition des dépenses de la tuberculose par régimes de financement</w:t>
      </w:r>
      <w:bookmarkEnd w:id="87"/>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606"/>
        <w:gridCol w:w="1132"/>
        <w:gridCol w:w="753"/>
      </w:tblGrid>
      <w:tr w:rsidR="00734095" w:rsidRPr="0053700E" w:rsidTr="0053700E">
        <w:trPr>
          <w:trHeight w:val="70"/>
        </w:trPr>
        <w:tc>
          <w:tcPr>
            <w:tcW w:w="0" w:type="auto"/>
            <w:shd w:val="clear" w:color="auto" w:fill="auto"/>
            <w:vAlign w:val="center"/>
            <w:hideMark/>
          </w:tcPr>
          <w:p w:rsidR="00734095" w:rsidRPr="0053700E" w:rsidRDefault="00734095" w:rsidP="0053700E">
            <w:pPr>
              <w:spacing w:after="0" w:line="312" w:lineRule="auto"/>
              <w:rPr>
                <w:rFonts w:ascii="Arial" w:hAnsi="Arial" w:cs="Arial"/>
                <w:sz w:val="20"/>
                <w:szCs w:val="20"/>
                <w:lang w:eastAsia="fr-FR"/>
              </w:rPr>
            </w:pPr>
            <w:r w:rsidRPr="0053700E">
              <w:rPr>
                <w:rFonts w:ascii="Arial" w:hAnsi="Arial" w:cs="Arial"/>
                <w:sz w:val="20"/>
                <w:szCs w:val="20"/>
                <w:lang w:eastAsia="fr-FR"/>
              </w:rPr>
              <w:t xml:space="preserve">Régimes de financement </w:t>
            </w:r>
          </w:p>
        </w:tc>
        <w:tc>
          <w:tcPr>
            <w:tcW w:w="0" w:type="auto"/>
            <w:shd w:val="clear" w:color="auto" w:fill="auto"/>
            <w:vAlign w:val="center"/>
            <w:hideMark/>
          </w:tcPr>
          <w:p w:rsidR="00734095" w:rsidRPr="0053700E" w:rsidRDefault="00734095" w:rsidP="0053700E">
            <w:pPr>
              <w:spacing w:after="0" w:line="312" w:lineRule="auto"/>
              <w:rPr>
                <w:rFonts w:ascii="Arial" w:hAnsi="Arial" w:cs="Arial"/>
                <w:sz w:val="20"/>
                <w:szCs w:val="20"/>
                <w:lang w:eastAsia="fr-FR"/>
              </w:rPr>
            </w:pPr>
            <w:r w:rsidRPr="0053700E">
              <w:rPr>
                <w:rFonts w:ascii="Arial" w:hAnsi="Arial" w:cs="Arial"/>
                <w:sz w:val="20"/>
                <w:szCs w:val="20"/>
                <w:lang w:eastAsia="fr-FR"/>
              </w:rPr>
              <w:t>Montant</w:t>
            </w:r>
          </w:p>
        </w:tc>
        <w:tc>
          <w:tcPr>
            <w:tcW w:w="0" w:type="auto"/>
            <w:shd w:val="clear" w:color="auto" w:fill="auto"/>
            <w:noWrap/>
            <w:vAlign w:val="center"/>
            <w:hideMark/>
          </w:tcPr>
          <w:p w:rsidR="00734095" w:rsidRPr="0053700E" w:rsidRDefault="00734095" w:rsidP="0053700E">
            <w:pPr>
              <w:spacing w:after="0" w:line="312" w:lineRule="auto"/>
              <w:rPr>
                <w:rFonts w:ascii="Arial" w:hAnsi="Arial" w:cs="Arial"/>
                <w:sz w:val="20"/>
                <w:szCs w:val="20"/>
                <w:lang w:eastAsia="fr-FR"/>
              </w:rPr>
            </w:pPr>
            <w:r w:rsidRPr="0053700E">
              <w:rPr>
                <w:rFonts w:ascii="Arial" w:hAnsi="Arial" w:cs="Arial"/>
                <w:sz w:val="20"/>
                <w:szCs w:val="20"/>
                <w:lang w:eastAsia="fr-FR"/>
              </w:rPr>
              <w:t>%</w:t>
            </w:r>
          </w:p>
        </w:tc>
      </w:tr>
      <w:tr w:rsidR="00BA677A" w:rsidRPr="0053700E" w:rsidTr="00BA677A">
        <w:trPr>
          <w:trHeight w:val="382"/>
        </w:trPr>
        <w:tc>
          <w:tcPr>
            <w:tcW w:w="0" w:type="auto"/>
            <w:shd w:val="clear" w:color="auto" w:fill="auto"/>
            <w:vAlign w:val="center"/>
            <w:hideMark/>
          </w:tcPr>
          <w:p w:rsidR="00BA677A" w:rsidRPr="0053700E" w:rsidRDefault="00BA677A" w:rsidP="00BA677A">
            <w:pPr>
              <w:spacing w:after="0" w:line="312" w:lineRule="auto"/>
              <w:rPr>
                <w:rFonts w:ascii="Arial" w:hAnsi="Arial" w:cs="Arial"/>
                <w:sz w:val="20"/>
                <w:szCs w:val="20"/>
                <w:lang w:eastAsia="fr-FR"/>
              </w:rPr>
            </w:pPr>
            <w:r w:rsidRPr="0053700E">
              <w:rPr>
                <w:rFonts w:ascii="Arial" w:hAnsi="Arial" w:cs="Arial"/>
                <w:sz w:val="20"/>
                <w:szCs w:val="20"/>
                <w:lang w:eastAsia="fr-FR"/>
              </w:rPr>
              <w:t xml:space="preserve">Régimes de l'administration publique et régimes contributifs obligatoires de financement de la santé </w:t>
            </w:r>
          </w:p>
        </w:tc>
        <w:tc>
          <w:tcPr>
            <w:tcW w:w="0" w:type="auto"/>
            <w:shd w:val="clear" w:color="auto" w:fill="auto"/>
            <w:noWrap/>
            <w:vAlign w:val="center"/>
            <w:hideMark/>
          </w:tcPr>
          <w:p w:rsidR="00BA677A" w:rsidRPr="00BA677A" w:rsidRDefault="00BA677A" w:rsidP="00BA677A">
            <w:pPr>
              <w:spacing w:after="0" w:line="312" w:lineRule="auto"/>
              <w:jc w:val="center"/>
              <w:rPr>
                <w:rFonts w:ascii="Calibri" w:hAnsi="Calibri"/>
              </w:rPr>
            </w:pPr>
            <w:r>
              <w:rPr>
                <w:rFonts w:ascii="Calibri" w:hAnsi="Calibri" w:hint="eastAsia"/>
                <w:sz w:val="22"/>
                <w:szCs w:val="22"/>
              </w:rPr>
              <w:t>70 216 035</w:t>
            </w:r>
          </w:p>
        </w:tc>
        <w:tc>
          <w:tcPr>
            <w:tcW w:w="0" w:type="auto"/>
            <w:shd w:val="clear" w:color="auto" w:fill="auto"/>
            <w:noWrap/>
            <w:vAlign w:val="center"/>
            <w:hideMark/>
          </w:tcPr>
          <w:p w:rsidR="00BA677A" w:rsidRPr="00BA677A" w:rsidRDefault="00BA677A" w:rsidP="00BA677A">
            <w:pPr>
              <w:spacing w:after="0" w:line="312" w:lineRule="auto"/>
              <w:jc w:val="center"/>
              <w:rPr>
                <w:rFonts w:ascii="Calibri" w:hAnsi="Calibri"/>
              </w:rPr>
            </w:pPr>
            <w:r>
              <w:rPr>
                <w:rFonts w:ascii="Calibri" w:hAnsi="Calibri"/>
                <w:sz w:val="22"/>
                <w:szCs w:val="22"/>
              </w:rPr>
              <w:t>76,02</w:t>
            </w:r>
          </w:p>
        </w:tc>
      </w:tr>
      <w:tr w:rsidR="00BA677A" w:rsidRPr="0053700E" w:rsidTr="00BA677A">
        <w:trPr>
          <w:trHeight w:val="277"/>
        </w:trPr>
        <w:tc>
          <w:tcPr>
            <w:tcW w:w="0" w:type="auto"/>
            <w:shd w:val="clear" w:color="auto" w:fill="auto"/>
            <w:vAlign w:val="center"/>
            <w:hideMark/>
          </w:tcPr>
          <w:p w:rsidR="00BA677A" w:rsidRPr="0053700E" w:rsidRDefault="00BA677A" w:rsidP="00BA677A">
            <w:pPr>
              <w:spacing w:after="0" w:line="312" w:lineRule="auto"/>
              <w:rPr>
                <w:rFonts w:ascii="Arial" w:hAnsi="Arial" w:cs="Arial"/>
                <w:sz w:val="20"/>
                <w:szCs w:val="20"/>
                <w:lang w:eastAsia="fr-FR"/>
              </w:rPr>
            </w:pPr>
            <w:r w:rsidRPr="0053700E">
              <w:rPr>
                <w:rFonts w:ascii="Arial" w:hAnsi="Arial" w:cs="Arial"/>
                <w:sz w:val="20"/>
                <w:szCs w:val="20"/>
                <w:lang w:eastAsia="fr-FR"/>
              </w:rPr>
              <w:t>Régimes volontaire de paiement privé des soins de santé</w:t>
            </w:r>
          </w:p>
        </w:tc>
        <w:tc>
          <w:tcPr>
            <w:tcW w:w="0" w:type="auto"/>
            <w:shd w:val="clear" w:color="auto" w:fill="auto"/>
            <w:noWrap/>
            <w:vAlign w:val="center"/>
            <w:hideMark/>
          </w:tcPr>
          <w:p w:rsidR="00BA677A" w:rsidRPr="00BA677A" w:rsidRDefault="00BA677A" w:rsidP="00BA677A">
            <w:pPr>
              <w:spacing w:after="0" w:line="312" w:lineRule="auto"/>
              <w:jc w:val="center"/>
              <w:rPr>
                <w:rFonts w:ascii="Calibri" w:hAnsi="Calibri"/>
              </w:rPr>
            </w:pPr>
            <w:r>
              <w:rPr>
                <w:rFonts w:ascii="Calibri" w:hAnsi="Calibri" w:hint="eastAsia"/>
                <w:sz w:val="22"/>
                <w:szCs w:val="22"/>
              </w:rPr>
              <w:t>22 147 749</w:t>
            </w:r>
          </w:p>
        </w:tc>
        <w:tc>
          <w:tcPr>
            <w:tcW w:w="0" w:type="auto"/>
            <w:shd w:val="clear" w:color="auto" w:fill="auto"/>
            <w:noWrap/>
            <w:vAlign w:val="center"/>
            <w:hideMark/>
          </w:tcPr>
          <w:p w:rsidR="00BA677A" w:rsidRPr="00BA677A" w:rsidRDefault="00BA677A" w:rsidP="00BA677A">
            <w:pPr>
              <w:spacing w:after="0" w:line="312" w:lineRule="auto"/>
              <w:jc w:val="center"/>
              <w:rPr>
                <w:rFonts w:ascii="Calibri" w:hAnsi="Calibri"/>
              </w:rPr>
            </w:pPr>
            <w:r>
              <w:rPr>
                <w:rFonts w:ascii="Calibri" w:hAnsi="Calibri"/>
                <w:sz w:val="22"/>
                <w:szCs w:val="22"/>
              </w:rPr>
              <w:t>23,98</w:t>
            </w:r>
          </w:p>
        </w:tc>
      </w:tr>
      <w:tr w:rsidR="00BA677A" w:rsidRPr="0053700E" w:rsidTr="00BA677A">
        <w:trPr>
          <w:trHeight w:val="282"/>
        </w:trPr>
        <w:tc>
          <w:tcPr>
            <w:tcW w:w="0" w:type="auto"/>
            <w:shd w:val="clear" w:color="auto" w:fill="auto"/>
            <w:noWrap/>
            <w:vAlign w:val="center"/>
            <w:hideMark/>
          </w:tcPr>
          <w:p w:rsidR="00BA677A" w:rsidRPr="0053700E" w:rsidRDefault="00BA677A" w:rsidP="00BA677A">
            <w:pPr>
              <w:spacing w:after="0" w:line="312" w:lineRule="auto"/>
              <w:rPr>
                <w:rFonts w:ascii="Arial" w:hAnsi="Arial" w:cs="Arial"/>
                <w:sz w:val="20"/>
                <w:szCs w:val="20"/>
                <w:lang w:eastAsia="fr-FR"/>
              </w:rPr>
            </w:pPr>
            <w:r w:rsidRPr="0053700E">
              <w:rPr>
                <w:rFonts w:ascii="Arial" w:hAnsi="Arial" w:cs="Arial"/>
                <w:sz w:val="20"/>
                <w:szCs w:val="20"/>
                <w:lang w:eastAsia="fr-FR"/>
              </w:rPr>
              <w:t>Total</w:t>
            </w:r>
          </w:p>
        </w:tc>
        <w:tc>
          <w:tcPr>
            <w:tcW w:w="0" w:type="auto"/>
            <w:shd w:val="clear" w:color="auto" w:fill="auto"/>
            <w:noWrap/>
            <w:vAlign w:val="center"/>
            <w:hideMark/>
          </w:tcPr>
          <w:p w:rsidR="00BA677A" w:rsidRPr="0053700E" w:rsidRDefault="00BA677A" w:rsidP="00BA677A">
            <w:pPr>
              <w:spacing w:after="0" w:line="312" w:lineRule="auto"/>
              <w:jc w:val="center"/>
              <w:rPr>
                <w:rFonts w:ascii="Arial" w:hAnsi="Arial" w:cs="Arial"/>
                <w:sz w:val="20"/>
                <w:szCs w:val="20"/>
                <w:lang w:eastAsia="fr-FR"/>
              </w:rPr>
            </w:pPr>
            <w:r>
              <w:rPr>
                <w:rFonts w:ascii="Calibri" w:hAnsi="Calibri"/>
                <w:sz w:val="22"/>
                <w:szCs w:val="22"/>
              </w:rPr>
              <w:t>92 363 785</w:t>
            </w:r>
          </w:p>
        </w:tc>
        <w:tc>
          <w:tcPr>
            <w:tcW w:w="0" w:type="auto"/>
            <w:shd w:val="clear" w:color="auto" w:fill="auto"/>
            <w:noWrap/>
            <w:vAlign w:val="center"/>
            <w:hideMark/>
          </w:tcPr>
          <w:p w:rsidR="00BA677A" w:rsidRPr="0053700E" w:rsidRDefault="00BA677A" w:rsidP="00BA677A">
            <w:pPr>
              <w:spacing w:after="0" w:line="312" w:lineRule="auto"/>
              <w:jc w:val="center"/>
              <w:rPr>
                <w:rFonts w:ascii="Arial" w:hAnsi="Arial" w:cs="Arial"/>
                <w:sz w:val="20"/>
                <w:szCs w:val="20"/>
                <w:lang w:eastAsia="fr-FR"/>
              </w:rPr>
            </w:pPr>
            <w:r>
              <w:rPr>
                <w:rFonts w:ascii="Calibri" w:hAnsi="Calibri"/>
                <w:sz w:val="22"/>
                <w:szCs w:val="22"/>
              </w:rPr>
              <w:t>100,00</w:t>
            </w:r>
          </w:p>
        </w:tc>
      </w:tr>
    </w:tbl>
    <w:p w:rsidR="00C86E13" w:rsidRPr="0044670F" w:rsidRDefault="005D7C19" w:rsidP="0053700E">
      <w:pPr>
        <w:spacing w:before="240" w:line="312" w:lineRule="auto"/>
      </w:pPr>
      <w:r w:rsidRPr="0044670F">
        <w:t xml:space="preserve">L’essentiel des dépenses de la lutte contre la tuberculose, soit </w:t>
      </w:r>
      <w:r w:rsidR="00BD0002">
        <w:t>76</w:t>
      </w:r>
      <w:r w:rsidRPr="0044670F">
        <w:t>,</w:t>
      </w:r>
      <w:r w:rsidR="00BD0002">
        <w:t>02</w:t>
      </w:r>
      <w:r w:rsidRPr="0044670F">
        <w:t xml:space="preserve"> %a</w:t>
      </w:r>
      <w:r w:rsidR="00734095" w:rsidRPr="0044670F">
        <w:t xml:space="preserve"> été mobilisé à partir des régimes de l’administration publique et régimes contributifs obligatoires de financement de la santé. Les </w:t>
      </w:r>
      <w:r w:rsidR="00BD0002">
        <w:t>23</w:t>
      </w:r>
      <w:r w:rsidR="00734095" w:rsidRPr="0044670F">
        <w:t>,</w:t>
      </w:r>
      <w:r w:rsidR="00BD0002">
        <w:t>98</w:t>
      </w:r>
      <w:r w:rsidR="00734095" w:rsidRPr="0044670F">
        <w:t xml:space="preserve"> % autres ont été mobilisés par les régimes volontaires de pa</w:t>
      </w:r>
      <w:r w:rsidR="0053700E">
        <w:t>iement privé de soins de santé.</w:t>
      </w:r>
    </w:p>
    <w:p w:rsidR="00734095" w:rsidRPr="00E105A9" w:rsidRDefault="00734095" w:rsidP="009736E4">
      <w:pPr>
        <w:pStyle w:val="Titre3"/>
        <w:rPr>
          <w:lang w:eastAsia="fr-FR"/>
        </w:rPr>
      </w:pPr>
      <w:bookmarkStart w:id="88" w:name="_Toc456334580"/>
      <w:r w:rsidRPr="00E105A9">
        <w:rPr>
          <w:lang w:eastAsia="fr-FR"/>
        </w:rPr>
        <w:t xml:space="preserve">Dépenses </w:t>
      </w:r>
      <w:r w:rsidR="00C86E13" w:rsidRPr="00E105A9">
        <w:rPr>
          <w:lang w:eastAsia="fr-FR"/>
        </w:rPr>
        <w:t xml:space="preserve">par </w:t>
      </w:r>
      <w:r w:rsidRPr="00E105A9">
        <w:rPr>
          <w:lang w:eastAsia="fr-FR"/>
        </w:rPr>
        <w:t>agents de financement de la santé pour la tuberculose</w:t>
      </w:r>
      <w:bookmarkEnd w:id="88"/>
      <w:r w:rsidRPr="00E105A9">
        <w:rPr>
          <w:lang w:eastAsia="fr-FR"/>
        </w:rPr>
        <w:t> </w:t>
      </w:r>
    </w:p>
    <w:p w:rsidR="00C86E13" w:rsidRPr="0044670F" w:rsidRDefault="00734095" w:rsidP="00587784">
      <w:pPr>
        <w:spacing w:line="312" w:lineRule="auto"/>
      </w:pPr>
      <w:r w:rsidRPr="0044670F">
        <w:t>Les dépenses des agents de financement de la santé pour la tuberculose sont récapitulées dans le tableau.</w:t>
      </w:r>
    </w:p>
    <w:p w:rsidR="00734095" w:rsidRPr="00331256" w:rsidRDefault="00BA4FCD" w:rsidP="00BA4FCD">
      <w:pPr>
        <w:pStyle w:val="Lgende"/>
        <w:rPr>
          <w:b/>
          <w:color w:val="000000" w:themeColor="text1"/>
          <w:sz w:val="22"/>
          <w:szCs w:val="22"/>
        </w:rPr>
      </w:pPr>
      <w:bookmarkStart w:id="89" w:name="_Toc418858311"/>
      <w:r w:rsidRPr="00331256">
        <w:rPr>
          <w:b/>
          <w:color w:val="000000" w:themeColor="text1"/>
          <w:sz w:val="22"/>
          <w:szCs w:val="22"/>
        </w:rPr>
        <w:t xml:space="preserve">Tableau </w:t>
      </w:r>
      <w:r w:rsidR="00A7300D" w:rsidRPr="00331256">
        <w:rPr>
          <w:b/>
          <w:color w:val="000000" w:themeColor="text1"/>
          <w:sz w:val="22"/>
          <w:szCs w:val="22"/>
        </w:rPr>
        <w:fldChar w:fldCharType="begin"/>
      </w:r>
      <w:r w:rsidR="009844A2" w:rsidRPr="00331256">
        <w:rPr>
          <w:b/>
          <w:color w:val="000000" w:themeColor="text1"/>
          <w:sz w:val="22"/>
          <w:szCs w:val="22"/>
        </w:rPr>
        <w:instrText xml:space="preserve"> STYLEREF 2 \s </w:instrText>
      </w:r>
      <w:r w:rsidR="00A7300D" w:rsidRPr="00331256">
        <w:rPr>
          <w:b/>
          <w:color w:val="000000" w:themeColor="text1"/>
          <w:sz w:val="22"/>
          <w:szCs w:val="22"/>
        </w:rPr>
        <w:fldChar w:fldCharType="separate"/>
      </w:r>
      <w:r w:rsidR="00956654">
        <w:rPr>
          <w:b/>
          <w:noProof/>
          <w:color w:val="000000" w:themeColor="text1"/>
          <w:sz w:val="22"/>
          <w:szCs w:val="22"/>
        </w:rPr>
        <w:t>5.2</w:t>
      </w:r>
      <w:r w:rsidR="00A7300D" w:rsidRPr="00331256">
        <w:rPr>
          <w:b/>
          <w:color w:val="000000" w:themeColor="text1"/>
          <w:sz w:val="22"/>
          <w:szCs w:val="22"/>
        </w:rPr>
        <w:fldChar w:fldCharType="end"/>
      </w:r>
      <w:r w:rsidR="009844A2" w:rsidRPr="00331256">
        <w:rPr>
          <w:b/>
          <w:color w:val="000000" w:themeColor="text1"/>
          <w:sz w:val="22"/>
          <w:szCs w:val="22"/>
        </w:rPr>
        <w:t>.</w:t>
      </w:r>
      <w:r w:rsidR="00A7300D" w:rsidRPr="00331256">
        <w:rPr>
          <w:b/>
          <w:color w:val="000000" w:themeColor="text1"/>
          <w:sz w:val="22"/>
          <w:szCs w:val="22"/>
        </w:rPr>
        <w:fldChar w:fldCharType="begin"/>
      </w:r>
      <w:r w:rsidR="009844A2" w:rsidRPr="00331256">
        <w:rPr>
          <w:b/>
          <w:color w:val="000000" w:themeColor="text1"/>
          <w:sz w:val="22"/>
          <w:szCs w:val="22"/>
        </w:rPr>
        <w:instrText xml:space="preserve"> SEQ Tableau \* ARABIC \s 2 </w:instrText>
      </w:r>
      <w:r w:rsidR="00A7300D" w:rsidRPr="00331256">
        <w:rPr>
          <w:b/>
          <w:color w:val="000000" w:themeColor="text1"/>
          <w:sz w:val="22"/>
          <w:szCs w:val="22"/>
        </w:rPr>
        <w:fldChar w:fldCharType="separate"/>
      </w:r>
      <w:r w:rsidR="00956654">
        <w:rPr>
          <w:b/>
          <w:noProof/>
          <w:color w:val="000000" w:themeColor="text1"/>
          <w:sz w:val="22"/>
          <w:szCs w:val="22"/>
        </w:rPr>
        <w:t>3</w:t>
      </w:r>
      <w:r w:rsidR="00A7300D" w:rsidRPr="00331256">
        <w:rPr>
          <w:b/>
          <w:color w:val="000000" w:themeColor="text1"/>
          <w:sz w:val="22"/>
          <w:szCs w:val="22"/>
        </w:rPr>
        <w:fldChar w:fldCharType="end"/>
      </w:r>
      <w:r w:rsidR="00734095" w:rsidRPr="00331256">
        <w:rPr>
          <w:b/>
          <w:color w:val="000000" w:themeColor="text1"/>
          <w:sz w:val="22"/>
          <w:szCs w:val="22"/>
          <w:lang w:eastAsia="fr-FR"/>
        </w:rPr>
        <w:t>: Dépenses des agents de financement de la santé pour la tuberculose</w:t>
      </w:r>
      <w:bookmarkEnd w:id="89"/>
    </w:p>
    <w:tbl>
      <w:tblPr>
        <w:tblW w:w="5056" w:type="pct"/>
        <w:tblCellMar>
          <w:left w:w="70" w:type="dxa"/>
          <w:right w:w="70" w:type="dxa"/>
        </w:tblCellMar>
        <w:tblLook w:val="04A0"/>
      </w:tblPr>
      <w:tblGrid>
        <w:gridCol w:w="7354"/>
        <w:gridCol w:w="1473"/>
        <w:gridCol w:w="826"/>
      </w:tblGrid>
      <w:tr w:rsidR="00734095" w:rsidRPr="0053700E" w:rsidTr="00E97FF0">
        <w:trPr>
          <w:trHeight w:val="296"/>
        </w:trPr>
        <w:tc>
          <w:tcPr>
            <w:tcW w:w="38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4095" w:rsidRPr="0053700E" w:rsidRDefault="00734095" w:rsidP="00E97FF0">
            <w:pPr>
              <w:spacing w:after="0" w:line="312" w:lineRule="auto"/>
              <w:jc w:val="left"/>
              <w:rPr>
                <w:rFonts w:ascii="Arial" w:hAnsi="Arial" w:cs="Arial"/>
                <w:sz w:val="20"/>
                <w:szCs w:val="20"/>
                <w:lang w:eastAsia="fr-FR"/>
              </w:rPr>
            </w:pPr>
            <w:r w:rsidRPr="0053700E">
              <w:rPr>
                <w:rFonts w:ascii="Arial" w:hAnsi="Arial" w:cs="Arial"/>
                <w:sz w:val="20"/>
                <w:szCs w:val="20"/>
                <w:lang w:eastAsia="fr-FR"/>
              </w:rPr>
              <w:t> Agent de Financement</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734095" w:rsidRPr="0053700E" w:rsidRDefault="00734095" w:rsidP="00E97FF0">
            <w:pPr>
              <w:spacing w:after="0" w:line="312" w:lineRule="auto"/>
              <w:jc w:val="left"/>
              <w:rPr>
                <w:rFonts w:ascii="Arial" w:hAnsi="Arial" w:cs="Arial"/>
                <w:sz w:val="20"/>
                <w:szCs w:val="20"/>
                <w:lang w:eastAsia="fr-FR"/>
              </w:rPr>
            </w:pPr>
            <w:r w:rsidRPr="0053700E">
              <w:rPr>
                <w:rFonts w:ascii="Arial" w:hAnsi="Arial" w:cs="Arial"/>
                <w:sz w:val="20"/>
                <w:szCs w:val="20"/>
                <w:lang w:eastAsia="fr-FR"/>
              </w:rPr>
              <w:t>Montant</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734095" w:rsidRPr="0053700E" w:rsidRDefault="00734095" w:rsidP="00E97FF0">
            <w:pPr>
              <w:spacing w:after="0" w:line="312" w:lineRule="auto"/>
              <w:jc w:val="left"/>
              <w:rPr>
                <w:rFonts w:ascii="Arial" w:hAnsi="Arial" w:cs="Arial"/>
                <w:sz w:val="20"/>
                <w:szCs w:val="20"/>
                <w:lang w:eastAsia="fr-FR"/>
              </w:rPr>
            </w:pPr>
            <w:r w:rsidRPr="0053700E">
              <w:rPr>
                <w:rFonts w:ascii="Arial" w:hAnsi="Arial" w:cs="Arial"/>
                <w:sz w:val="20"/>
                <w:szCs w:val="20"/>
                <w:lang w:eastAsia="fr-FR"/>
              </w:rPr>
              <w:t>%</w:t>
            </w:r>
          </w:p>
        </w:tc>
      </w:tr>
      <w:tr w:rsidR="00E97FF0" w:rsidRPr="0053700E" w:rsidTr="00E97FF0">
        <w:trPr>
          <w:trHeight w:val="296"/>
        </w:trPr>
        <w:tc>
          <w:tcPr>
            <w:tcW w:w="3809" w:type="pct"/>
            <w:tcBorders>
              <w:top w:val="nil"/>
              <w:left w:val="single" w:sz="4" w:space="0" w:color="auto"/>
              <w:bottom w:val="single" w:sz="4" w:space="0" w:color="auto"/>
              <w:right w:val="single" w:sz="4" w:space="0" w:color="auto"/>
            </w:tcBorders>
            <w:shd w:val="clear" w:color="auto" w:fill="auto"/>
            <w:vAlign w:val="center"/>
            <w:hideMark/>
          </w:tcPr>
          <w:p w:rsidR="00E97FF0" w:rsidRPr="0053700E" w:rsidRDefault="00E97FF0" w:rsidP="00E97FF0">
            <w:pPr>
              <w:spacing w:after="0" w:line="312" w:lineRule="auto"/>
              <w:jc w:val="left"/>
              <w:rPr>
                <w:rFonts w:ascii="Arial" w:hAnsi="Arial" w:cs="Arial"/>
                <w:sz w:val="20"/>
                <w:szCs w:val="20"/>
                <w:lang w:eastAsia="fr-FR"/>
              </w:rPr>
            </w:pPr>
            <w:r w:rsidRPr="0053700E">
              <w:rPr>
                <w:rFonts w:ascii="Arial" w:hAnsi="Arial" w:cs="Arial"/>
                <w:sz w:val="20"/>
                <w:szCs w:val="20"/>
                <w:lang w:eastAsia="fr-FR"/>
              </w:rPr>
              <w:t>Administrations publiques</w:t>
            </w:r>
          </w:p>
        </w:tc>
        <w:tc>
          <w:tcPr>
            <w:tcW w:w="763" w:type="pct"/>
            <w:tcBorders>
              <w:top w:val="nil"/>
              <w:left w:val="nil"/>
              <w:bottom w:val="single" w:sz="4" w:space="0" w:color="auto"/>
              <w:right w:val="single" w:sz="4" w:space="0" w:color="auto"/>
            </w:tcBorders>
            <w:shd w:val="clear" w:color="auto" w:fill="auto"/>
            <w:noWrap/>
            <w:vAlign w:val="center"/>
            <w:hideMark/>
          </w:tcPr>
          <w:p w:rsidR="00E97FF0" w:rsidRPr="0053700E" w:rsidRDefault="00E97FF0" w:rsidP="00E97FF0">
            <w:pPr>
              <w:spacing w:after="0" w:line="312" w:lineRule="auto"/>
              <w:jc w:val="right"/>
              <w:rPr>
                <w:rFonts w:ascii="Arial" w:hAnsi="Arial" w:cs="Arial"/>
                <w:sz w:val="20"/>
                <w:szCs w:val="20"/>
                <w:lang w:eastAsia="fr-FR"/>
              </w:rPr>
            </w:pPr>
            <w:r w:rsidRPr="00E97FF0">
              <w:rPr>
                <w:rFonts w:ascii="Arial" w:hAnsi="Arial" w:cs="Arial" w:hint="eastAsia"/>
                <w:sz w:val="20"/>
                <w:szCs w:val="20"/>
                <w:lang w:eastAsia="fr-FR"/>
              </w:rPr>
              <w:t>70 216 035,49</w:t>
            </w:r>
          </w:p>
        </w:tc>
        <w:tc>
          <w:tcPr>
            <w:tcW w:w="428" w:type="pct"/>
            <w:tcBorders>
              <w:top w:val="nil"/>
              <w:left w:val="nil"/>
              <w:bottom w:val="single" w:sz="4" w:space="0" w:color="auto"/>
              <w:right w:val="single" w:sz="4" w:space="0" w:color="auto"/>
            </w:tcBorders>
            <w:shd w:val="clear" w:color="auto" w:fill="auto"/>
            <w:noWrap/>
            <w:vAlign w:val="center"/>
            <w:hideMark/>
          </w:tcPr>
          <w:p w:rsidR="00E97FF0" w:rsidRPr="0053700E" w:rsidRDefault="00E97FF0" w:rsidP="00E97FF0">
            <w:pPr>
              <w:spacing w:after="0" w:line="312" w:lineRule="auto"/>
              <w:jc w:val="right"/>
              <w:rPr>
                <w:rFonts w:ascii="Arial" w:hAnsi="Arial" w:cs="Arial"/>
                <w:sz w:val="20"/>
                <w:szCs w:val="20"/>
                <w:lang w:eastAsia="fr-FR"/>
              </w:rPr>
            </w:pPr>
            <w:r w:rsidRPr="00E97FF0">
              <w:rPr>
                <w:rFonts w:ascii="Arial" w:hAnsi="Arial" w:cs="Arial"/>
                <w:sz w:val="20"/>
                <w:szCs w:val="20"/>
                <w:lang w:eastAsia="fr-FR"/>
              </w:rPr>
              <w:t>76,02</w:t>
            </w:r>
          </w:p>
        </w:tc>
      </w:tr>
      <w:tr w:rsidR="00E97FF0" w:rsidRPr="0053700E" w:rsidTr="00E97FF0">
        <w:trPr>
          <w:trHeight w:val="296"/>
        </w:trPr>
        <w:tc>
          <w:tcPr>
            <w:tcW w:w="3809" w:type="pct"/>
            <w:tcBorders>
              <w:top w:val="nil"/>
              <w:left w:val="single" w:sz="4" w:space="0" w:color="auto"/>
              <w:bottom w:val="single" w:sz="4" w:space="0" w:color="auto"/>
              <w:right w:val="single" w:sz="4" w:space="0" w:color="auto"/>
            </w:tcBorders>
            <w:shd w:val="clear" w:color="auto" w:fill="auto"/>
            <w:vAlign w:val="center"/>
            <w:hideMark/>
          </w:tcPr>
          <w:p w:rsidR="00E97FF0" w:rsidRPr="0053700E" w:rsidRDefault="00E97FF0" w:rsidP="00E97FF0">
            <w:pPr>
              <w:spacing w:after="0" w:line="312" w:lineRule="auto"/>
              <w:jc w:val="left"/>
              <w:rPr>
                <w:rFonts w:ascii="Arial" w:hAnsi="Arial" w:cs="Arial"/>
                <w:sz w:val="20"/>
                <w:szCs w:val="20"/>
                <w:lang w:eastAsia="fr-FR"/>
              </w:rPr>
            </w:pPr>
            <w:r w:rsidRPr="0053700E">
              <w:rPr>
                <w:rFonts w:ascii="Arial" w:hAnsi="Arial" w:cs="Arial"/>
                <w:sz w:val="20"/>
                <w:szCs w:val="20"/>
                <w:lang w:eastAsia="fr-FR"/>
              </w:rPr>
              <w:t xml:space="preserve">Sociétés (hors sociétés d'assurances) </w:t>
            </w:r>
          </w:p>
        </w:tc>
        <w:tc>
          <w:tcPr>
            <w:tcW w:w="763" w:type="pct"/>
            <w:tcBorders>
              <w:top w:val="nil"/>
              <w:left w:val="nil"/>
              <w:bottom w:val="single" w:sz="4" w:space="0" w:color="auto"/>
              <w:right w:val="single" w:sz="4" w:space="0" w:color="auto"/>
            </w:tcBorders>
            <w:shd w:val="clear" w:color="auto" w:fill="auto"/>
            <w:noWrap/>
            <w:vAlign w:val="center"/>
            <w:hideMark/>
          </w:tcPr>
          <w:p w:rsidR="00E97FF0" w:rsidRPr="0053700E" w:rsidRDefault="00E97FF0" w:rsidP="00E97FF0">
            <w:pPr>
              <w:spacing w:after="0" w:line="312" w:lineRule="auto"/>
              <w:jc w:val="right"/>
              <w:rPr>
                <w:rFonts w:ascii="Arial" w:hAnsi="Arial" w:cs="Arial"/>
                <w:sz w:val="20"/>
                <w:szCs w:val="20"/>
                <w:lang w:eastAsia="fr-FR"/>
              </w:rPr>
            </w:pPr>
            <w:r w:rsidRPr="00E97FF0">
              <w:rPr>
                <w:rFonts w:ascii="Arial" w:hAnsi="Arial" w:cs="Arial" w:hint="eastAsia"/>
                <w:sz w:val="20"/>
                <w:szCs w:val="20"/>
                <w:lang w:eastAsia="fr-FR"/>
              </w:rPr>
              <w:t>2 069 971,66</w:t>
            </w:r>
          </w:p>
        </w:tc>
        <w:tc>
          <w:tcPr>
            <w:tcW w:w="428" w:type="pct"/>
            <w:tcBorders>
              <w:top w:val="nil"/>
              <w:left w:val="nil"/>
              <w:bottom w:val="single" w:sz="4" w:space="0" w:color="auto"/>
              <w:right w:val="single" w:sz="4" w:space="0" w:color="auto"/>
            </w:tcBorders>
            <w:shd w:val="clear" w:color="auto" w:fill="auto"/>
            <w:noWrap/>
            <w:vAlign w:val="center"/>
            <w:hideMark/>
          </w:tcPr>
          <w:p w:rsidR="00E97FF0" w:rsidRPr="0053700E" w:rsidRDefault="00E97FF0" w:rsidP="00E97FF0">
            <w:pPr>
              <w:spacing w:after="0" w:line="312" w:lineRule="auto"/>
              <w:jc w:val="right"/>
              <w:rPr>
                <w:rFonts w:ascii="Arial" w:hAnsi="Arial" w:cs="Arial"/>
                <w:sz w:val="20"/>
                <w:szCs w:val="20"/>
                <w:lang w:eastAsia="fr-FR"/>
              </w:rPr>
            </w:pPr>
            <w:r w:rsidRPr="00E97FF0">
              <w:rPr>
                <w:rFonts w:ascii="Arial" w:hAnsi="Arial" w:cs="Arial"/>
                <w:sz w:val="20"/>
                <w:szCs w:val="20"/>
                <w:lang w:eastAsia="fr-FR"/>
              </w:rPr>
              <w:t>2,24</w:t>
            </w:r>
          </w:p>
        </w:tc>
      </w:tr>
      <w:tr w:rsidR="00E97FF0" w:rsidRPr="0053700E" w:rsidTr="00E97FF0">
        <w:trPr>
          <w:trHeight w:val="296"/>
        </w:trPr>
        <w:tc>
          <w:tcPr>
            <w:tcW w:w="3809" w:type="pct"/>
            <w:tcBorders>
              <w:top w:val="nil"/>
              <w:left w:val="single" w:sz="4" w:space="0" w:color="auto"/>
              <w:bottom w:val="single" w:sz="4" w:space="0" w:color="auto"/>
              <w:right w:val="single" w:sz="4" w:space="0" w:color="auto"/>
            </w:tcBorders>
            <w:shd w:val="clear" w:color="auto" w:fill="auto"/>
            <w:vAlign w:val="center"/>
            <w:hideMark/>
          </w:tcPr>
          <w:p w:rsidR="00E97FF0" w:rsidRPr="0053700E" w:rsidRDefault="00E97FF0" w:rsidP="00E97FF0">
            <w:pPr>
              <w:spacing w:after="0" w:line="312" w:lineRule="auto"/>
              <w:jc w:val="left"/>
              <w:rPr>
                <w:rFonts w:ascii="Arial" w:hAnsi="Arial" w:cs="Arial"/>
                <w:sz w:val="20"/>
                <w:szCs w:val="20"/>
                <w:lang w:eastAsia="fr-FR"/>
              </w:rPr>
            </w:pPr>
            <w:r w:rsidRPr="0053700E">
              <w:rPr>
                <w:rFonts w:ascii="Arial" w:hAnsi="Arial" w:cs="Arial"/>
                <w:sz w:val="20"/>
                <w:szCs w:val="20"/>
                <w:lang w:eastAsia="fr-FR"/>
              </w:rPr>
              <w:t>Institutions sans but lucratif au service des ménages (ISBLSM)</w:t>
            </w:r>
          </w:p>
        </w:tc>
        <w:tc>
          <w:tcPr>
            <w:tcW w:w="763" w:type="pct"/>
            <w:tcBorders>
              <w:top w:val="nil"/>
              <w:left w:val="nil"/>
              <w:bottom w:val="single" w:sz="4" w:space="0" w:color="auto"/>
              <w:right w:val="single" w:sz="4" w:space="0" w:color="auto"/>
            </w:tcBorders>
            <w:shd w:val="clear" w:color="auto" w:fill="auto"/>
            <w:noWrap/>
            <w:vAlign w:val="center"/>
            <w:hideMark/>
          </w:tcPr>
          <w:p w:rsidR="00E97FF0" w:rsidRPr="0053700E" w:rsidRDefault="00E97FF0" w:rsidP="00E97FF0">
            <w:pPr>
              <w:spacing w:after="0" w:line="312" w:lineRule="auto"/>
              <w:jc w:val="right"/>
              <w:rPr>
                <w:rFonts w:ascii="Arial" w:hAnsi="Arial" w:cs="Arial"/>
                <w:sz w:val="20"/>
                <w:szCs w:val="20"/>
                <w:lang w:eastAsia="fr-FR"/>
              </w:rPr>
            </w:pPr>
            <w:r w:rsidRPr="00E97FF0">
              <w:rPr>
                <w:rFonts w:ascii="Arial" w:hAnsi="Arial" w:cs="Arial" w:hint="eastAsia"/>
                <w:sz w:val="20"/>
                <w:szCs w:val="20"/>
                <w:lang w:eastAsia="fr-FR"/>
              </w:rPr>
              <w:t>20 077 777,35</w:t>
            </w:r>
          </w:p>
        </w:tc>
        <w:tc>
          <w:tcPr>
            <w:tcW w:w="428" w:type="pct"/>
            <w:tcBorders>
              <w:top w:val="nil"/>
              <w:left w:val="nil"/>
              <w:bottom w:val="single" w:sz="4" w:space="0" w:color="auto"/>
              <w:right w:val="single" w:sz="4" w:space="0" w:color="auto"/>
            </w:tcBorders>
            <w:shd w:val="clear" w:color="auto" w:fill="auto"/>
            <w:noWrap/>
            <w:vAlign w:val="center"/>
            <w:hideMark/>
          </w:tcPr>
          <w:p w:rsidR="00E97FF0" w:rsidRPr="0053700E" w:rsidRDefault="00E97FF0" w:rsidP="00E97FF0">
            <w:pPr>
              <w:spacing w:after="0" w:line="312" w:lineRule="auto"/>
              <w:jc w:val="right"/>
              <w:rPr>
                <w:rFonts w:ascii="Arial" w:hAnsi="Arial" w:cs="Arial"/>
                <w:sz w:val="20"/>
                <w:szCs w:val="20"/>
                <w:lang w:eastAsia="fr-FR"/>
              </w:rPr>
            </w:pPr>
            <w:r w:rsidRPr="00E97FF0">
              <w:rPr>
                <w:rFonts w:ascii="Arial" w:hAnsi="Arial" w:cs="Arial"/>
                <w:sz w:val="20"/>
                <w:szCs w:val="20"/>
                <w:lang w:eastAsia="fr-FR"/>
              </w:rPr>
              <w:t>21,74</w:t>
            </w:r>
          </w:p>
        </w:tc>
      </w:tr>
      <w:tr w:rsidR="00E97FF0" w:rsidRPr="0053700E" w:rsidTr="00E97FF0">
        <w:trPr>
          <w:trHeight w:val="296"/>
        </w:trPr>
        <w:tc>
          <w:tcPr>
            <w:tcW w:w="3809" w:type="pct"/>
            <w:tcBorders>
              <w:top w:val="nil"/>
              <w:left w:val="single" w:sz="4" w:space="0" w:color="auto"/>
              <w:bottom w:val="single" w:sz="4" w:space="0" w:color="auto"/>
              <w:right w:val="single" w:sz="4" w:space="0" w:color="auto"/>
            </w:tcBorders>
            <w:shd w:val="clear" w:color="auto" w:fill="auto"/>
            <w:noWrap/>
            <w:vAlign w:val="center"/>
            <w:hideMark/>
          </w:tcPr>
          <w:p w:rsidR="00E97FF0" w:rsidRPr="0053700E" w:rsidRDefault="00E97FF0" w:rsidP="00E97FF0">
            <w:pPr>
              <w:spacing w:after="0" w:line="312" w:lineRule="auto"/>
              <w:jc w:val="left"/>
              <w:rPr>
                <w:rFonts w:ascii="Arial" w:hAnsi="Arial" w:cs="Arial"/>
                <w:sz w:val="20"/>
                <w:szCs w:val="20"/>
                <w:lang w:eastAsia="fr-FR"/>
              </w:rPr>
            </w:pPr>
            <w:r w:rsidRPr="0053700E">
              <w:rPr>
                <w:rFonts w:ascii="Arial" w:hAnsi="Arial" w:cs="Arial"/>
                <w:sz w:val="20"/>
                <w:szCs w:val="20"/>
                <w:lang w:eastAsia="fr-FR"/>
              </w:rPr>
              <w:t>Total</w:t>
            </w:r>
          </w:p>
        </w:tc>
        <w:tc>
          <w:tcPr>
            <w:tcW w:w="763" w:type="pct"/>
            <w:tcBorders>
              <w:top w:val="nil"/>
              <w:left w:val="nil"/>
              <w:bottom w:val="single" w:sz="4" w:space="0" w:color="auto"/>
              <w:right w:val="single" w:sz="4" w:space="0" w:color="auto"/>
            </w:tcBorders>
            <w:shd w:val="clear" w:color="auto" w:fill="auto"/>
            <w:noWrap/>
            <w:vAlign w:val="center"/>
            <w:hideMark/>
          </w:tcPr>
          <w:p w:rsidR="00E97FF0" w:rsidRPr="0053700E" w:rsidRDefault="00E97FF0" w:rsidP="00E97FF0">
            <w:pPr>
              <w:spacing w:after="0" w:line="312" w:lineRule="auto"/>
              <w:jc w:val="right"/>
              <w:rPr>
                <w:rFonts w:ascii="Arial" w:hAnsi="Arial" w:cs="Arial"/>
                <w:sz w:val="20"/>
                <w:szCs w:val="20"/>
                <w:lang w:eastAsia="fr-FR"/>
              </w:rPr>
            </w:pPr>
            <w:r w:rsidRPr="00E97FF0">
              <w:rPr>
                <w:rFonts w:ascii="Arial" w:hAnsi="Arial" w:cs="Arial"/>
                <w:sz w:val="20"/>
                <w:szCs w:val="20"/>
                <w:lang w:eastAsia="fr-FR"/>
              </w:rPr>
              <w:t>92 363 784,50</w:t>
            </w:r>
          </w:p>
        </w:tc>
        <w:tc>
          <w:tcPr>
            <w:tcW w:w="428" w:type="pct"/>
            <w:tcBorders>
              <w:top w:val="nil"/>
              <w:left w:val="nil"/>
              <w:bottom w:val="single" w:sz="4" w:space="0" w:color="auto"/>
              <w:right w:val="single" w:sz="4" w:space="0" w:color="auto"/>
            </w:tcBorders>
            <w:shd w:val="clear" w:color="auto" w:fill="auto"/>
            <w:noWrap/>
            <w:vAlign w:val="center"/>
            <w:hideMark/>
          </w:tcPr>
          <w:p w:rsidR="00E97FF0" w:rsidRPr="0053700E" w:rsidRDefault="00E97FF0" w:rsidP="00E97FF0">
            <w:pPr>
              <w:spacing w:after="0" w:line="312" w:lineRule="auto"/>
              <w:jc w:val="right"/>
              <w:rPr>
                <w:rFonts w:ascii="Arial" w:hAnsi="Arial" w:cs="Arial"/>
                <w:sz w:val="20"/>
                <w:szCs w:val="20"/>
                <w:lang w:eastAsia="fr-FR"/>
              </w:rPr>
            </w:pPr>
            <w:r w:rsidRPr="00E97FF0">
              <w:rPr>
                <w:rFonts w:ascii="Arial" w:hAnsi="Arial" w:cs="Arial"/>
                <w:sz w:val="20"/>
                <w:szCs w:val="20"/>
                <w:lang w:eastAsia="fr-FR"/>
              </w:rPr>
              <w:t>100</w:t>
            </w:r>
          </w:p>
        </w:tc>
      </w:tr>
    </w:tbl>
    <w:p w:rsidR="00DE6623" w:rsidRPr="0044670F" w:rsidRDefault="000F1DEB" w:rsidP="005C7ABA">
      <w:pPr>
        <w:spacing w:before="240" w:line="312" w:lineRule="auto"/>
      </w:pPr>
      <w:r>
        <w:t xml:space="preserve">Trois </w:t>
      </w:r>
      <w:r w:rsidR="00734095" w:rsidRPr="0044670F">
        <w:t>principaux agents de financement ont géré les fonds consacrés à la lutte contre la tuberculose. Il s’agit en premier lieu de l’administration publique suivie des institut</w:t>
      </w:r>
      <w:r>
        <w:t>ions sans but lucratif</w:t>
      </w:r>
      <w:r w:rsidR="00C86E13" w:rsidRPr="0044670F">
        <w:t xml:space="preserve"> au</w:t>
      </w:r>
      <w:r w:rsidR="00734095" w:rsidRPr="0044670F">
        <w:t xml:space="preserve"> service des ménages avec res</w:t>
      </w:r>
      <w:r w:rsidR="00C86E13" w:rsidRPr="0044670F">
        <w:t>pectivement 7</w:t>
      </w:r>
      <w:r w:rsidR="00CA269A" w:rsidRPr="0044670F">
        <w:t>6</w:t>
      </w:r>
      <w:r w:rsidR="00C86E13" w:rsidRPr="0044670F">
        <w:t>,</w:t>
      </w:r>
      <w:r w:rsidR="00CA269A">
        <w:t>02</w:t>
      </w:r>
      <w:r w:rsidR="00C86E13" w:rsidRPr="0044670F">
        <w:t xml:space="preserve"> % et 2</w:t>
      </w:r>
      <w:r w:rsidR="00CA269A">
        <w:t>1</w:t>
      </w:r>
      <w:r w:rsidR="00C86E13" w:rsidRPr="0044670F">
        <w:t>,</w:t>
      </w:r>
      <w:r w:rsidR="00CA269A">
        <w:t>7</w:t>
      </w:r>
      <w:r w:rsidR="00C86E13" w:rsidRPr="0044670F">
        <w:t>4 % etl</w:t>
      </w:r>
      <w:r w:rsidR="00734095" w:rsidRPr="0044670F">
        <w:t xml:space="preserve">es sociétés (hors </w:t>
      </w:r>
      <w:r w:rsidR="00C86E13" w:rsidRPr="0044670F">
        <w:t xml:space="preserve">sociétés </w:t>
      </w:r>
      <w:r w:rsidR="00734095" w:rsidRPr="0044670F">
        <w:t xml:space="preserve">d’assurances)  </w:t>
      </w:r>
      <w:r w:rsidR="00CA269A">
        <w:t>2</w:t>
      </w:r>
      <w:r w:rsidR="00C86E13" w:rsidRPr="0044670F">
        <w:t>,</w:t>
      </w:r>
      <w:r w:rsidR="00CA269A">
        <w:t>2</w:t>
      </w:r>
      <w:r w:rsidR="005C7ABA">
        <w:t>4 % des fonds.</w:t>
      </w:r>
    </w:p>
    <w:p w:rsidR="00734095" w:rsidRPr="00DE6623" w:rsidRDefault="00734095" w:rsidP="009736E4">
      <w:pPr>
        <w:pStyle w:val="Titre3"/>
        <w:rPr>
          <w:lang w:eastAsia="fr-FR"/>
        </w:rPr>
      </w:pPr>
      <w:bookmarkStart w:id="90" w:name="_Toc456334581"/>
      <w:r w:rsidRPr="00DE6623">
        <w:rPr>
          <w:lang w:eastAsia="fr-FR"/>
        </w:rPr>
        <w:t xml:space="preserve">Dépenses </w:t>
      </w:r>
      <w:r w:rsidR="005E1B5F" w:rsidRPr="00DE6623">
        <w:rPr>
          <w:lang w:eastAsia="fr-FR"/>
        </w:rPr>
        <w:t>par</w:t>
      </w:r>
      <w:r w:rsidRPr="00DE6623">
        <w:rPr>
          <w:lang w:eastAsia="fr-FR"/>
        </w:rPr>
        <w:t xml:space="preserve"> prestataires des soins de santé pour la tuberculose</w:t>
      </w:r>
      <w:bookmarkEnd w:id="90"/>
      <w:r w:rsidRPr="00DE6623">
        <w:rPr>
          <w:lang w:eastAsia="fr-FR"/>
        </w:rPr>
        <w:t> </w:t>
      </w:r>
    </w:p>
    <w:p w:rsidR="00BA4FCD" w:rsidRDefault="00734095" w:rsidP="00587784">
      <w:pPr>
        <w:spacing w:line="312" w:lineRule="auto"/>
      </w:pPr>
      <w:r w:rsidRPr="0044670F">
        <w:t xml:space="preserve">Le tableau  récapitule les dépenses </w:t>
      </w:r>
      <w:r w:rsidR="005E1B5F" w:rsidRPr="0044670F">
        <w:t>par</w:t>
      </w:r>
      <w:r w:rsidRPr="0044670F">
        <w:t xml:space="preserve"> prestataires de soins de santé pour la tuberculose.</w:t>
      </w:r>
    </w:p>
    <w:p w:rsidR="00734095" w:rsidRPr="00331256" w:rsidRDefault="00BA4FCD" w:rsidP="00BA4FCD">
      <w:pPr>
        <w:pStyle w:val="Lgende"/>
        <w:rPr>
          <w:b/>
          <w:color w:val="000000" w:themeColor="text1"/>
          <w:sz w:val="22"/>
          <w:szCs w:val="22"/>
        </w:rPr>
      </w:pPr>
      <w:bookmarkStart w:id="91" w:name="_Toc418858312"/>
      <w:r w:rsidRPr="00331256">
        <w:rPr>
          <w:b/>
          <w:color w:val="000000" w:themeColor="text1"/>
          <w:sz w:val="22"/>
          <w:szCs w:val="22"/>
        </w:rPr>
        <w:t xml:space="preserve">Tableau </w:t>
      </w:r>
      <w:r w:rsidR="00A7300D" w:rsidRPr="00331256">
        <w:rPr>
          <w:b/>
          <w:color w:val="000000" w:themeColor="text1"/>
          <w:sz w:val="22"/>
          <w:szCs w:val="22"/>
        </w:rPr>
        <w:fldChar w:fldCharType="begin"/>
      </w:r>
      <w:r w:rsidR="009844A2" w:rsidRPr="00331256">
        <w:rPr>
          <w:b/>
          <w:color w:val="000000" w:themeColor="text1"/>
          <w:sz w:val="22"/>
          <w:szCs w:val="22"/>
        </w:rPr>
        <w:instrText xml:space="preserve"> STYLEREF 2 \s </w:instrText>
      </w:r>
      <w:r w:rsidR="00A7300D" w:rsidRPr="00331256">
        <w:rPr>
          <w:b/>
          <w:color w:val="000000" w:themeColor="text1"/>
          <w:sz w:val="22"/>
          <w:szCs w:val="22"/>
        </w:rPr>
        <w:fldChar w:fldCharType="separate"/>
      </w:r>
      <w:r w:rsidR="00956654">
        <w:rPr>
          <w:b/>
          <w:noProof/>
          <w:color w:val="000000" w:themeColor="text1"/>
          <w:sz w:val="22"/>
          <w:szCs w:val="22"/>
        </w:rPr>
        <w:t>5.2</w:t>
      </w:r>
      <w:r w:rsidR="00A7300D" w:rsidRPr="00331256">
        <w:rPr>
          <w:b/>
          <w:color w:val="000000" w:themeColor="text1"/>
          <w:sz w:val="22"/>
          <w:szCs w:val="22"/>
        </w:rPr>
        <w:fldChar w:fldCharType="end"/>
      </w:r>
      <w:r w:rsidR="009844A2" w:rsidRPr="00331256">
        <w:rPr>
          <w:b/>
          <w:color w:val="000000" w:themeColor="text1"/>
          <w:sz w:val="22"/>
          <w:szCs w:val="22"/>
        </w:rPr>
        <w:t>.</w:t>
      </w:r>
      <w:r w:rsidR="00A7300D" w:rsidRPr="00331256">
        <w:rPr>
          <w:b/>
          <w:color w:val="000000" w:themeColor="text1"/>
          <w:sz w:val="22"/>
          <w:szCs w:val="22"/>
        </w:rPr>
        <w:fldChar w:fldCharType="begin"/>
      </w:r>
      <w:r w:rsidR="009844A2" w:rsidRPr="00331256">
        <w:rPr>
          <w:b/>
          <w:color w:val="000000" w:themeColor="text1"/>
          <w:sz w:val="22"/>
          <w:szCs w:val="22"/>
        </w:rPr>
        <w:instrText xml:space="preserve"> SEQ Tableau \* ARABIC \s 2 </w:instrText>
      </w:r>
      <w:r w:rsidR="00A7300D" w:rsidRPr="00331256">
        <w:rPr>
          <w:b/>
          <w:color w:val="000000" w:themeColor="text1"/>
          <w:sz w:val="22"/>
          <w:szCs w:val="22"/>
        </w:rPr>
        <w:fldChar w:fldCharType="separate"/>
      </w:r>
      <w:r w:rsidR="00956654">
        <w:rPr>
          <w:b/>
          <w:noProof/>
          <w:color w:val="000000" w:themeColor="text1"/>
          <w:sz w:val="22"/>
          <w:szCs w:val="22"/>
        </w:rPr>
        <w:t>4</w:t>
      </w:r>
      <w:r w:rsidR="00A7300D" w:rsidRPr="00331256">
        <w:rPr>
          <w:b/>
          <w:color w:val="000000" w:themeColor="text1"/>
          <w:sz w:val="22"/>
          <w:szCs w:val="22"/>
        </w:rPr>
        <w:fldChar w:fldCharType="end"/>
      </w:r>
      <w:r w:rsidR="00734095" w:rsidRPr="00331256">
        <w:rPr>
          <w:b/>
          <w:color w:val="000000" w:themeColor="text1"/>
          <w:sz w:val="22"/>
          <w:szCs w:val="22"/>
          <w:lang w:eastAsia="fr-FR"/>
        </w:rPr>
        <w:t xml:space="preserve">: Dépenses </w:t>
      </w:r>
      <w:r w:rsidR="005E1B5F" w:rsidRPr="00331256">
        <w:rPr>
          <w:b/>
          <w:color w:val="000000" w:themeColor="text1"/>
          <w:sz w:val="22"/>
          <w:szCs w:val="22"/>
          <w:lang w:eastAsia="fr-FR"/>
        </w:rPr>
        <w:t>par</w:t>
      </w:r>
      <w:r w:rsidR="00734095" w:rsidRPr="00331256">
        <w:rPr>
          <w:b/>
          <w:color w:val="000000" w:themeColor="text1"/>
          <w:sz w:val="22"/>
          <w:szCs w:val="22"/>
          <w:lang w:eastAsia="fr-FR"/>
        </w:rPr>
        <w:t xml:space="preserve"> prestataires de soins de santé pour la tuberculose</w:t>
      </w:r>
      <w:bookmarkEnd w:id="91"/>
    </w:p>
    <w:tbl>
      <w:tblPr>
        <w:tblW w:w="5000" w:type="pct"/>
        <w:tblCellMar>
          <w:left w:w="70" w:type="dxa"/>
          <w:right w:w="70" w:type="dxa"/>
        </w:tblCellMar>
        <w:tblLook w:val="04A0"/>
      </w:tblPr>
      <w:tblGrid>
        <w:gridCol w:w="6588"/>
        <w:gridCol w:w="1560"/>
        <w:gridCol w:w="1398"/>
      </w:tblGrid>
      <w:tr w:rsidR="001E69F3" w:rsidRPr="001E69F3" w:rsidTr="001E69F3">
        <w:trPr>
          <w:trHeight w:val="20"/>
        </w:trPr>
        <w:tc>
          <w:tcPr>
            <w:tcW w:w="345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E69F3" w:rsidRPr="001E69F3" w:rsidRDefault="001E69F3" w:rsidP="001E69F3">
            <w:pPr>
              <w:autoSpaceDE/>
              <w:autoSpaceDN/>
              <w:adjustRightInd/>
              <w:spacing w:after="0" w:line="240" w:lineRule="auto"/>
              <w:rPr>
                <w:rFonts w:ascii="Arial" w:eastAsia="Times New Roman" w:hAnsi="Arial" w:cs="Arial"/>
                <w:bCs w:val="0"/>
                <w:sz w:val="20"/>
                <w:szCs w:val="20"/>
                <w:lang w:eastAsia="fr-FR"/>
              </w:rPr>
            </w:pPr>
            <w:r w:rsidRPr="001E69F3">
              <w:rPr>
                <w:rFonts w:ascii="Arial" w:eastAsia="Times New Roman" w:hAnsi="Arial" w:cs="Arial"/>
                <w:bCs w:val="0"/>
                <w:sz w:val="20"/>
                <w:szCs w:val="20"/>
                <w:lang w:eastAsia="fr-FR"/>
              </w:rPr>
              <w:t> Prestataires de soins</w:t>
            </w:r>
          </w:p>
        </w:tc>
        <w:tc>
          <w:tcPr>
            <w:tcW w:w="817" w:type="pct"/>
            <w:tcBorders>
              <w:top w:val="single" w:sz="8" w:space="0" w:color="auto"/>
              <w:left w:val="nil"/>
              <w:bottom w:val="single" w:sz="8" w:space="0" w:color="auto"/>
              <w:right w:val="single" w:sz="8" w:space="0" w:color="auto"/>
            </w:tcBorders>
            <w:shd w:val="clear" w:color="auto" w:fill="auto"/>
            <w:vAlign w:val="center"/>
            <w:hideMark/>
          </w:tcPr>
          <w:p w:rsidR="001E69F3" w:rsidRPr="001E69F3" w:rsidRDefault="001E69F3" w:rsidP="001E69F3">
            <w:pPr>
              <w:autoSpaceDE/>
              <w:autoSpaceDN/>
              <w:adjustRightInd/>
              <w:spacing w:after="0" w:line="240" w:lineRule="auto"/>
              <w:rPr>
                <w:rFonts w:ascii="Arial" w:eastAsia="Times New Roman" w:hAnsi="Arial" w:cs="Arial"/>
                <w:bCs w:val="0"/>
                <w:sz w:val="20"/>
                <w:szCs w:val="20"/>
                <w:lang w:eastAsia="fr-FR"/>
              </w:rPr>
            </w:pPr>
            <w:r w:rsidRPr="001E69F3">
              <w:rPr>
                <w:rFonts w:ascii="Arial" w:eastAsia="Times New Roman" w:hAnsi="Arial" w:cs="Arial"/>
                <w:bCs w:val="0"/>
                <w:sz w:val="20"/>
                <w:szCs w:val="20"/>
                <w:lang w:eastAsia="fr-FR"/>
              </w:rPr>
              <w:t>Montant</w:t>
            </w:r>
          </w:p>
        </w:tc>
        <w:tc>
          <w:tcPr>
            <w:tcW w:w="732" w:type="pct"/>
            <w:tcBorders>
              <w:top w:val="single" w:sz="8" w:space="0" w:color="auto"/>
              <w:left w:val="nil"/>
              <w:bottom w:val="single" w:sz="8" w:space="0" w:color="auto"/>
              <w:right w:val="single" w:sz="8" w:space="0" w:color="auto"/>
            </w:tcBorders>
            <w:shd w:val="clear" w:color="auto" w:fill="auto"/>
            <w:noWrap/>
            <w:vAlign w:val="center"/>
            <w:hideMark/>
          </w:tcPr>
          <w:p w:rsidR="001E69F3" w:rsidRPr="001E69F3" w:rsidRDefault="001E69F3" w:rsidP="001E69F3">
            <w:pPr>
              <w:autoSpaceDE/>
              <w:autoSpaceDN/>
              <w:adjustRightInd/>
              <w:spacing w:after="0" w:line="240" w:lineRule="auto"/>
              <w:rPr>
                <w:rFonts w:ascii="Arial" w:eastAsia="Times New Roman" w:hAnsi="Arial" w:cs="Arial"/>
                <w:bCs w:val="0"/>
                <w:sz w:val="20"/>
                <w:szCs w:val="20"/>
                <w:lang w:eastAsia="fr-FR"/>
              </w:rPr>
            </w:pPr>
            <w:r w:rsidRPr="001E69F3">
              <w:rPr>
                <w:rFonts w:ascii="Arial" w:eastAsia="Times New Roman" w:hAnsi="Arial" w:cs="Arial"/>
                <w:bCs w:val="0"/>
                <w:sz w:val="20"/>
                <w:szCs w:val="20"/>
                <w:lang w:eastAsia="fr-FR"/>
              </w:rPr>
              <w:t>%</w:t>
            </w:r>
          </w:p>
        </w:tc>
      </w:tr>
      <w:tr w:rsidR="001E69F3" w:rsidRPr="001E69F3" w:rsidTr="001E69F3">
        <w:trPr>
          <w:trHeight w:val="20"/>
        </w:trPr>
        <w:tc>
          <w:tcPr>
            <w:tcW w:w="3451" w:type="pct"/>
            <w:tcBorders>
              <w:top w:val="nil"/>
              <w:left w:val="single" w:sz="8" w:space="0" w:color="auto"/>
              <w:bottom w:val="single" w:sz="8" w:space="0" w:color="auto"/>
              <w:right w:val="single" w:sz="8" w:space="0" w:color="auto"/>
            </w:tcBorders>
            <w:shd w:val="clear" w:color="auto" w:fill="auto"/>
            <w:vAlign w:val="center"/>
            <w:hideMark/>
          </w:tcPr>
          <w:p w:rsidR="001E69F3" w:rsidRPr="001E69F3" w:rsidRDefault="001E69F3" w:rsidP="001E69F3">
            <w:pPr>
              <w:autoSpaceDE/>
              <w:autoSpaceDN/>
              <w:adjustRightInd/>
              <w:spacing w:after="0" w:line="240" w:lineRule="auto"/>
              <w:rPr>
                <w:rFonts w:ascii="Arial" w:eastAsia="Times New Roman" w:hAnsi="Arial" w:cs="Arial"/>
                <w:bCs w:val="0"/>
                <w:sz w:val="20"/>
                <w:szCs w:val="20"/>
                <w:lang w:eastAsia="fr-FR"/>
              </w:rPr>
            </w:pPr>
            <w:r w:rsidRPr="001E69F3">
              <w:rPr>
                <w:rFonts w:ascii="Arial" w:eastAsia="Times New Roman" w:hAnsi="Arial" w:cs="Arial"/>
                <w:bCs w:val="0"/>
                <w:sz w:val="20"/>
                <w:szCs w:val="20"/>
                <w:lang w:eastAsia="fr-FR"/>
              </w:rPr>
              <w:t>Hôpitaux</w:t>
            </w:r>
          </w:p>
        </w:tc>
        <w:tc>
          <w:tcPr>
            <w:tcW w:w="817" w:type="pct"/>
            <w:tcBorders>
              <w:top w:val="nil"/>
              <w:left w:val="nil"/>
              <w:bottom w:val="single" w:sz="8" w:space="0" w:color="auto"/>
              <w:right w:val="single" w:sz="8" w:space="0" w:color="auto"/>
            </w:tcBorders>
            <w:shd w:val="clear" w:color="auto" w:fill="auto"/>
            <w:noWrap/>
            <w:vAlign w:val="center"/>
            <w:hideMark/>
          </w:tcPr>
          <w:p w:rsidR="001E69F3" w:rsidRPr="001E69F3" w:rsidRDefault="001E69F3" w:rsidP="001E69F3">
            <w:pPr>
              <w:autoSpaceDE/>
              <w:autoSpaceDN/>
              <w:adjustRightInd/>
              <w:spacing w:after="0" w:line="240" w:lineRule="auto"/>
              <w:jc w:val="right"/>
              <w:rPr>
                <w:rFonts w:ascii="Arial" w:eastAsia="Times New Roman" w:hAnsi="Arial" w:cs="Arial"/>
                <w:bCs w:val="0"/>
                <w:sz w:val="20"/>
                <w:szCs w:val="20"/>
                <w:lang w:eastAsia="fr-FR"/>
              </w:rPr>
            </w:pPr>
            <w:r w:rsidRPr="001E69F3">
              <w:rPr>
                <w:rFonts w:ascii="Arial" w:eastAsia="Times New Roman" w:hAnsi="Arial" w:cs="Arial"/>
                <w:bCs w:val="0"/>
                <w:sz w:val="20"/>
                <w:szCs w:val="20"/>
                <w:lang w:eastAsia="fr-FR"/>
              </w:rPr>
              <w:t>40 198 778</w:t>
            </w:r>
          </w:p>
        </w:tc>
        <w:tc>
          <w:tcPr>
            <w:tcW w:w="732" w:type="pct"/>
            <w:tcBorders>
              <w:top w:val="nil"/>
              <w:left w:val="nil"/>
              <w:bottom w:val="single" w:sz="8" w:space="0" w:color="auto"/>
              <w:right w:val="single" w:sz="8" w:space="0" w:color="auto"/>
            </w:tcBorders>
            <w:shd w:val="clear" w:color="auto" w:fill="auto"/>
            <w:noWrap/>
            <w:vAlign w:val="center"/>
            <w:hideMark/>
          </w:tcPr>
          <w:p w:rsidR="001E69F3" w:rsidRPr="001E69F3" w:rsidRDefault="001E69F3" w:rsidP="001E69F3">
            <w:pPr>
              <w:autoSpaceDE/>
              <w:autoSpaceDN/>
              <w:adjustRightInd/>
              <w:spacing w:after="0" w:line="240" w:lineRule="auto"/>
              <w:jc w:val="right"/>
              <w:rPr>
                <w:rFonts w:ascii="Arial" w:eastAsia="Times New Roman" w:hAnsi="Arial" w:cs="Arial"/>
                <w:bCs w:val="0"/>
                <w:sz w:val="20"/>
                <w:szCs w:val="20"/>
                <w:lang w:eastAsia="fr-FR"/>
              </w:rPr>
            </w:pPr>
            <w:r w:rsidRPr="001E69F3">
              <w:rPr>
                <w:rFonts w:ascii="Arial" w:eastAsia="Times New Roman" w:hAnsi="Arial" w:cs="Arial"/>
                <w:bCs w:val="0"/>
                <w:sz w:val="20"/>
                <w:szCs w:val="20"/>
                <w:lang w:eastAsia="fr-FR"/>
              </w:rPr>
              <w:t>43,52</w:t>
            </w:r>
          </w:p>
        </w:tc>
      </w:tr>
      <w:tr w:rsidR="001E69F3" w:rsidRPr="001E69F3" w:rsidTr="001E69F3">
        <w:trPr>
          <w:trHeight w:val="20"/>
        </w:trPr>
        <w:tc>
          <w:tcPr>
            <w:tcW w:w="3451" w:type="pct"/>
            <w:tcBorders>
              <w:top w:val="nil"/>
              <w:left w:val="single" w:sz="8" w:space="0" w:color="auto"/>
              <w:bottom w:val="single" w:sz="8" w:space="0" w:color="auto"/>
              <w:right w:val="single" w:sz="8" w:space="0" w:color="auto"/>
            </w:tcBorders>
            <w:shd w:val="clear" w:color="auto" w:fill="auto"/>
            <w:vAlign w:val="center"/>
            <w:hideMark/>
          </w:tcPr>
          <w:p w:rsidR="001E69F3" w:rsidRPr="001E69F3" w:rsidRDefault="001E69F3" w:rsidP="001E69F3">
            <w:pPr>
              <w:autoSpaceDE/>
              <w:autoSpaceDN/>
              <w:adjustRightInd/>
              <w:spacing w:after="0" w:line="240" w:lineRule="auto"/>
              <w:rPr>
                <w:rFonts w:ascii="Arial" w:eastAsia="Times New Roman" w:hAnsi="Arial" w:cs="Arial"/>
                <w:bCs w:val="0"/>
                <w:sz w:val="20"/>
                <w:szCs w:val="20"/>
                <w:lang w:eastAsia="fr-FR"/>
              </w:rPr>
            </w:pPr>
            <w:r w:rsidRPr="001E69F3">
              <w:rPr>
                <w:rFonts w:ascii="Arial" w:eastAsia="Times New Roman" w:hAnsi="Arial" w:cs="Arial"/>
                <w:bCs w:val="0"/>
                <w:sz w:val="20"/>
                <w:szCs w:val="20"/>
                <w:lang w:eastAsia="fr-FR"/>
              </w:rPr>
              <w:t xml:space="preserve">Prestataires de soins de santé ambulatoire </w:t>
            </w:r>
          </w:p>
        </w:tc>
        <w:tc>
          <w:tcPr>
            <w:tcW w:w="817" w:type="pct"/>
            <w:tcBorders>
              <w:top w:val="nil"/>
              <w:left w:val="nil"/>
              <w:bottom w:val="single" w:sz="8" w:space="0" w:color="auto"/>
              <w:right w:val="single" w:sz="8" w:space="0" w:color="auto"/>
            </w:tcBorders>
            <w:shd w:val="clear" w:color="auto" w:fill="auto"/>
            <w:noWrap/>
            <w:vAlign w:val="center"/>
            <w:hideMark/>
          </w:tcPr>
          <w:p w:rsidR="001E69F3" w:rsidRPr="001E69F3" w:rsidRDefault="001E69F3" w:rsidP="001E69F3">
            <w:pPr>
              <w:autoSpaceDE/>
              <w:autoSpaceDN/>
              <w:adjustRightInd/>
              <w:spacing w:after="0" w:line="240" w:lineRule="auto"/>
              <w:jc w:val="right"/>
              <w:rPr>
                <w:rFonts w:ascii="Arial" w:eastAsia="Times New Roman" w:hAnsi="Arial" w:cs="Arial"/>
                <w:bCs w:val="0"/>
                <w:sz w:val="20"/>
                <w:szCs w:val="20"/>
                <w:lang w:eastAsia="fr-FR"/>
              </w:rPr>
            </w:pPr>
            <w:r w:rsidRPr="001E69F3">
              <w:rPr>
                <w:rFonts w:ascii="Arial" w:eastAsia="Times New Roman" w:hAnsi="Arial" w:cs="Arial"/>
                <w:bCs w:val="0"/>
                <w:sz w:val="20"/>
                <w:szCs w:val="20"/>
                <w:lang w:eastAsia="fr-FR"/>
              </w:rPr>
              <w:t>4 066 825</w:t>
            </w:r>
          </w:p>
        </w:tc>
        <w:tc>
          <w:tcPr>
            <w:tcW w:w="732" w:type="pct"/>
            <w:tcBorders>
              <w:top w:val="nil"/>
              <w:left w:val="nil"/>
              <w:bottom w:val="single" w:sz="8" w:space="0" w:color="auto"/>
              <w:right w:val="single" w:sz="8" w:space="0" w:color="auto"/>
            </w:tcBorders>
            <w:shd w:val="clear" w:color="auto" w:fill="auto"/>
            <w:noWrap/>
            <w:vAlign w:val="center"/>
            <w:hideMark/>
          </w:tcPr>
          <w:p w:rsidR="001E69F3" w:rsidRPr="001E69F3" w:rsidRDefault="001E69F3" w:rsidP="001E69F3">
            <w:pPr>
              <w:autoSpaceDE/>
              <w:autoSpaceDN/>
              <w:adjustRightInd/>
              <w:spacing w:after="0" w:line="240" w:lineRule="auto"/>
              <w:jc w:val="right"/>
              <w:rPr>
                <w:rFonts w:ascii="Arial" w:eastAsia="Times New Roman" w:hAnsi="Arial" w:cs="Arial"/>
                <w:bCs w:val="0"/>
                <w:sz w:val="20"/>
                <w:szCs w:val="20"/>
                <w:lang w:eastAsia="fr-FR"/>
              </w:rPr>
            </w:pPr>
            <w:r w:rsidRPr="001E69F3">
              <w:rPr>
                <w:rFonts w:ascii="Arial" w:eastAsia="Times New Roman" w:hAnsi="Arial" w:cs="Arial"/>
                <w:bCs w:val="0"/>
                <w:sz w:val="20"/>
                <w:szCs w:val="20"/>
                <w:lang w:eastAsia="fr-FR"/>
              </w:rPr>
              <w:t>4,40</w:t>
            </w:r>
          </w:p>
        </w:tc>
      </w:tr>
      <w:tr w:rsidR="001E69F3" w:rsidRPr="001E69F3" w:rsidTr="001E69F3">
        <w:trPr>
          <w:trHeight w:val="20"/>
        </w:trPr>
        <w:tc>
          <w:tcPr>
            <w:tcW w:w="3451" w:type="pct"/>
            <w:tcBorders>
              <w:top w:val="nil"/>
              <w:left w:val="single" w:sz="8" w:space="0" w:color="auto"/>
              <w:bottom w:val="single" w:sz="8" w:space="0" w:color="auto"/>
              <w:right w:val="single" w:sz="8" w:space="0" w:color="auto"/>
            </w:tcBorders>
            <w:shd w:val="clear" w:color="auto" w:fill="auto"/>
            <w:vAlign w:val="center"/>
            <w:hideMark/>
          </w:tcPr>
          <w:p w:rsidR="001E69F3" w:rsidRPr="001E69F3" w:rsidRDefault="001E69F3" w:rsidP="001E69F3">
            <w:pPr>
              <w:autoSpaceDE/>
              <w:autoSpaceDN/>
              <w:adjustRightInd/>
              <w:spacing w:after="0" w:line="240" w:lineRule="auto"/>
              <w:rPr>
                <w:rFonts w:ascii="Arial" w:eastAsia="Times New Roman" w:hAnsi="Arial" w:cs="Arial"/>
                <w:bCs w:val="0"/>
                <w:sz w:val="20"/>
                <w:szCs w:val="20"/>
                <w:lang w:eastAsia="fr-FR"/>
              </w:rPr>
            </w:pPr>
            <w:r w:rsidRPr="001E69F3">
              <w:rPr>
                <w:rFonts w:ascii="Arial" w:eastAsia="Times New Roman" w:hAnsi="Arial" w:cs="Arial"/>
                <w:bCs w:val="0"/>
                <w:sz w:val="20"/>
                <w:szCs w:val="20"/>
                <w:lang w:eastAsia="fr-FR"/>
              </w:rPr>
              <w:t>Prestataires de services auxiliaires</w:t>
            </w:r>
          </w:p>
        </w:tc>
        <w:tc>
          <w:tcPr>
            <w:tcW w:w="817" w:type="pct"/>
            <w:tcBorders>
              <w:top w:val="nil"/>
              <w:left w:val="nil"/>
              <w:bottom w:val="single" w:sz="8" w:space="0" w:color="auto"/>
              <w:right w:val="single" w:sz="8" w:space="0" w:color="auto"/>
            </w:tcBorders>
            <w:shd w:val="clear" w:color="auto" w:fill="auto"/>
            <w:noWrap/>
            <w:vAlign w:val="center"/>
            <w:hideMark/>
          </w:tcPr>
          <w:p w:rsidR="001E69F3" w:rsidRPr="001E69F3" w:rsidRDefault="001E69F3" w:rsidP="001E69F3">
            <w:pPr>
              <w:autoSpaceDE/>
              <w:autoSpaceDN/>
              <w:adjustRightInd/>
              <w:spacing w:after="0" w:line="240" w:lineRule="auto"/>
              <w:jc w:val="right"/>
              <w:rPr>
                <w:rFonts w:ascii="Arial" w:eastAsia="Times New Roman" w:hAnsi="Arial" w:cs="Arial"/>
                <w:bCs w:val="0"/>
                <w:sz w:val="20"/>
                <w:szCs w:val="20"/>
                <w:lang w:eastAsia="fr-FR"/>
              </w:rPr>
            </w:pPr>
            <w:r w:rsidRPr="001E69F3">
              <w:rPr>
                <w:rFonts w:ascii="Arial" w:eastAsia="Times New Roman" w:hAnsi="Arial" w:cs="Arial"/>
                <w:bCs w:val="0"/>
                <w:sz w:val="20"/>
                <w:szCs w:val="20"/>
                <w:lang w:eastAsia="fr-FR"/>
              </w:rPr>
              <w:t>206 018</w:t>
            </w:r>
          </w:p>
        </w:tc>
        <w:tc>
          <w:tcPr>
            <w:tcW w:w="732" w:type="pct"/>
            <w:tcBorders>
              <w:top w:val="nil"/>
              <w:left w:val="nil"/>
              <w:bottom w:val="single" w:sz="8" w:space="0" w:color="auto"/>
              <w:right w:val="single" w:sz="8" w:space="0" w:color="auto"/>
            </w:tcBorders>
            <w:shd w:val="clear" w:color="auto" w:fill="auto"/>
            <w:noWrap/>
            <w:vAlign w:val="center"/>
            <w:hideMark/>
          </w:tcPr>
          <w:p w:rsidR="001E69F3" w:rsidRPr="001E69F3" w:rsidRDefault="001E69F3" w:rsidP="001E69F3">
            <w:pPr>
              <w:autoSpaceDE/>
              <w:autoSpaceDN/>
              <w:adjustRightInd/>
              <w:spacing w:after="0" w:line="240" w:lineRule="auto"/>
              <w:jc w:val="right"/>
              <w:rPr>
                <w:rFonts w:ascii="Arial" w:eastAsia="Times New Roman" w:hAnsi="Arial" w:cs="Arial"/>
                <w:bCs w:val="0"/>
                <w:sz w:val="20"/>
                <w:szCs w:val="20"/>
                <w:lang w:eastAsia="fr-FR"/>
              </w:rPr>
            </w:pPr>
            <w:r w:rsidRPr="001E69F3">
              <w:rPr>
                <w:rFonts w:ascii="Arial" w:eastAsia="Times New Roman" w:hAnsi="Arial" w:cs="Arial"/>
                <w:bCs w:val="0"/>
                <w:sz w:val="20"/>
                <w:szCs w:val="20"/>
                <w:lang w:eastAsia="fr-FR"/>
              </w:rPr>
              <w:t>0,22</w:t>
            </w:r>
          </w:p>
        </w:tc>
      </w:tr>
      <w:tr w:rsidR="001E69F3" w:rsidRPr="001E69F3" w:rsidTr="001E69F3">
        <w:trPr>
          <w:trHeight w:val="20"/>
        </w:trPr>
        <w:tc>
          <w:tcPr>
            <w:tcW w:w="3451" w:type="pct"/>
            <w:tcBorders>
              <w:top w:val="nil"/>
              <w:left w:val="single" w:sz="8" w:space="0" w:color="auto"/>
              <w:bottom w:val="single" w:sz="8" w:space="0" w:color="auto"/>
              <w:right w:val="single" w:sz="8" w:space="0" w:color="auto"/>
            </w:tcBorders>
            <w:shd w:val="clear" w:color="auto" w:fill="auto"/>
            <w:vAlign w:val="center"/>
            <w:hideMark/>
          </w:tcPr>
          <w:p w:rsidR="001E69F3" w:rsidRPr="001E69F3" w:rsidRDefault="001E69F3" w:rsidP="001E69F3">
            <w:pPr>
              <w:autoSpaceDE/>
              <w:autoSpaceDN/>
              <w:adjustRightInd/>
              <w:spacing w:after="0" w:line="240" w:lineRule="auto"/>
              <w:rPr>
                <w:rFonts w:ascii="Arial" w:eastAsia="Times New Roman" w:hAnsi="Arial" w:cs="Arial"/>
                <w:bCs w:val="0"/>
                <w:sz w:val="20"/>
                <w:szCs w:val="20"/>
                <w:lang w:eastAsia="fr-FR"/>
              </w:rPr>
            </w:pPr>
            <w:r w:rsidRPr="001E69F3">
              <w:rPr>
                <w:rFonts w:ascii="Arial" w:eastAsia="Times New Roman" w:hAnsi="Arial" w:cs="Arial"/>
                <w:bCs w:val="0"/>
                <w:sz w:val="20"/>
                <w:szCs w:val="20"/>
                <w:lang w:eastAsia="fr-FR"/>
              </w:rPr>
              <w:t>Détaillants et autres prestataires de biens médicaux</w:t>
            </w:r>
          </w:p>
        </w:tc>
        <w:tc>
          <w:tcPr>
            <w:tcW w:w="817" w:type="pct"/>
            <w:tcBorders>
              <w:top w:val="nil"/>
              <w:left w:val="nil"/>
              <w:bottom w:val="single" w:sz="8" w:space="0" w:color="auto"/>
              <w:right w:val="single" w:sz="8" w:space="0" w:color="auto"/>
            </w:tcBorders>
            <w:shd w:val="clear" w:color="auto" w:fill="auto"/>
            <w:noWrap/>
            <w:vAlign w:val="center"/>
            <w:hideMark/>
          </w:tcPr>
          <w:p w:rsidR="001E69F3" w:rsidRPr="001E69F3" w:rsidRDefault="001E69F3" w:rsidP="001E69F3">
            <w:pPr>
              <w:autoSpaceDE/>
              <w:autoSpaceDN/>
              <w:adjustRightInd/>
              <w:spacing w:after="0" w:line="240" w:lineRule="auto"/>
              <w:jc w:val="right"/>
              <w:rPr>
                <w:rFonts w:ascii="Arial" w:eastAsia="Times New Roman" w:hAnsi="Arial" w:cs="Arial"/>
                <w:bCs w:val="0"/>
                <w:sz w:val="20"/>
                <w:szCs w:val="20"/>
                <w:lang w:eastAsia="fr-FR"/>
              </w:rPr>
            </w:pPr>
            <w:r w:rsidRPr="001E69F3">
              <w:rPr>
                <w:rFonts w:ascii="Arial" w:eastAsia="Times New Roman" w:hAnsi="Arial" w:cs="Arial"/>
                <w:bCs w:val="0"/>
                <w:sz w:val="20"/>
                <w:szCs w:val="20"/>
                <w:lang w:eastAsia="fr-FR"/>
              </w:rPr>
              <w:t>3 512 436</w:t>
            </w:r>
          </w:p>
        </w:tc>
        <w:tc>
          <w:tcPr>
            <w:tcW w:w="732" w:type="pct"/>
            <w:tcBorders>
              <w:top w:val="nil"/>
              <w:left w:val="nil"/>
              <w:bottom w:val="single" w:sz="8" w:space="0" w:color="auto"/>
              <w:right w:val="single" w:sz="8" w:space="0" w:color="auto"/>
            </w:tcBorders>
            <w:shd w:val="clear" w:color="auto" w:fill="auto"/>
            <w:noWrap/>
            <w:vAlign w:val="center"/>
            <w:hideMark/>
          </w:tcPr>
          <w:p w:rsidR="001E69F3" w:rsidRPr="001E69F3" w:rsidRDefault="001E69F3" w:rsidP="001E69F3">
            <w:pPr>
              <w:autoSpaceDE/>
              <w:autoSpaceDN/>
              <w:adjustRightInd/>
              <w:spacing w:after="0" w:line="240" w:lineRule="auto"/>
              <w:jc w:val="right"/>
              <w:rPr>
                <w:rFonts w:ascii="Arial" w:eastAsia="Times New Roman" w:hAnsi="Arial" w:cs="Arial"/>
                <w:bCs w:val="0"/>
                <w:sz w:val="20"/>
                <w:szCs w:val="20"/>
                <w:lang w:eastAsia="fr-FR"/>
              </w:rPr>
            </w:pPr>
            <w:r w:rsidRPr="001E69F3">
              <w:rPr>
                <w:rFonts w:ascii="Arial" w:eastAsia="Times New Roman" w:hAnsi="Arial" w:cs="Arial"/>
                <w:bCs w:val="0"/>
                <w:sz w:val="20"/>
                <w:szCs w:val="20"/>
                <w:lang w:eastAsia="fr-FR"/>
              </w:rPr>
              <w:t>3,80</w:t>
            </w:r>
          </w:p>
        </w:tc>
      </w:tr>
      <w:tr w:rsidR="001E69F3" w:rsidRPr="001E69F3" w:rsidTr="001E69F3">
        <w:trPr>
          <w:trHeight w:val="20"/>
        </w:trPr>
        <w:tc>
          <w:tcPr>
            <w:tcW w:w="3451" w:type="pct"/>
            <w:tcBorders>
              <w:top w:val="nil"/>
              <w:left w:val="single" w:sz="8" w:space="0" w:color="auto"/>
              <w:bottom w:val="single" w:sz="8" w:space="0" w:color="auto"/>
              <w:right w:val="single" w:sz="8" w:space="0" w:color="auto"/>
            </w:tcBorders>
            <w:shd w:val="clear" w:color="auto" w:fill="auto"/>
            <w:vAlign w:val="center"/>
            <w:hideMark/>
          </w:tcPr>
          <w:p w:rsidR="001E69F3" w:rsidRPr="001E69F3" w:rsidRDefault="001E69F3" w:rsidP="001E69F3">
            <w:pPr>
              <w:autoSpaceDE/>
              <w:autoSpaceDN/>
              <w:adjustRightInd/>
              <w:spacing w:after="0" w:line="240" w:lineRule="auto"/>
              <w:rPr>
                <w:rFonts w:ascii="Arial" w:eastAsia="Times New Roman" w:hAnsi="Arial" w:cs="Arial"/>
                <w:bCs w:val="0"/>
                <w:sz w:val="20"/>
                <w:szCs w:val="20"/>
                <w:lang w:eastAsia="fr-FR"/>
              </w:rPr>
            </w:pPr>
            <w:r w:rsidRPr="001E69F3">
              <w:rPr>
                <w:rFonts w:ascii="Arial" w:eastAsia="Times New Roman" w:hAnsi="Arial" w:cs="Arial"/>
                <w:bCs w:val="0"/>
                <w:sz w:val="20"/>
                <w:szCs w:val="20"/>
                <w:lang w:eastAsia="fr-FR"/>
              </w:rPr>
              <w:t>Prestataires de soins préventifs</w:t>
            </w:r>
          </w:p>
        </w:tc>
        <w:tc>
          <w:tcPr>
            <w:tcW w:w="817" w:type="pct"/>
            <w:tcBorders>
              <w:top w:val="nil"/>
              <w:left w:val="nil"/>
              <w:bottom w:val="single" w:sz="8" w:space="0" w:color="auto"/>
              <w:right w:val="single" w:sz="8" w:space="0" w:color="auto"/>
            </w:tcBorders>
            <w:shd w:val="clear" w:color="auto" w:fill="auto"/>
            <w:noWrap/>
            <w:vAlign w:val="center"/>
            <w:hideMark/>
          </w:tcPr>
          <w:p w:rsidR="001E69F3" w:rsidRPr="001E69F3" w:rsidRDefault="001E69F3" w:rsidP="001E69F3">
            <w:pPr>
              <w:autoSpaceDE/>
              <w:autoSpaceDN/>
              <w:adjustRightInd/>
              <w:spacing w:after="0" w:line="240" w:lineRule="auto"/>
              <w:jc w:val="right"/>
              <w:rPr>
                <w:rFonts w:ascii="Arial" w:eastAsia="Times New Roman" w:hAnsi="Arial" w:cs="Arial"/>
                <w:bCs w:val="0"/>
                <w:sz w:val="20"/>
                <w:szCs w:val="20"/>
                <w:lang w:eastAsia="fr-FR"/>
              </w:rPr>
            </w:pPr>
            <w:r w:rsidRPr="001E69F3">
              <w:rPr>
                <w:rFonts w:ascii="Arial" w:eastAsia="Times New Roman" w:hAnsi="Arial" w:cs="Arial"/>
                <w:bCs w:val="0"/>
                <w:sz w:val="20"/>
                <w:szCs w:val="20"/>
                <w:lang w:eastAsia="fr-FR"/>
              </w:rPr>
              <w:t>13 836 415</w:t>
            </w:r>
          </w:p>
        </w:tc>
        <w:tc>
          <w:tcPr>
            <w:tcW w:w="732" w:type="pct"/>
            <w:tcBorders>
              <w:top w:val="nil"/>
              <w:left w:val="nil"/>
              <w:bottom w:val="single" w:sz="8" w:space="0" w:color="auto"/>
              <w:right w:val="single" w:sz="8" w:space="0" w:color="auto"/>
            </w:tcBorders>
            <w:shd w:val="clear" w:color="auto" w:fill="auto"/>
            <w:noWrap/>
            <w:vAlign w:val="center"/>
            <w:hideMark/>
          </w:tcPr>
          <w:p w:rsidR="001E69F3" w:rsidRPr="001E69F3" w:rsidRDefault="001E69F3" w:rsidP="001E69F3">
            <w:pPr>
              <w:autoSpaceDE/>
              <w:autoSpaceDN/>
              <w:adjustRightInd/>
              <w:spacing w:after="0" w:line="240" w:lineRule="auto"/>
              <w:jc w:val="right"/>
              <w:rPr>
                <w:rFonts w:ascii="Arial" w:eastAsia="Times New Roman" w:hAnsi="Arial" w:cs="Arial"/>
                <w:bCs w:val="0"/>
                <w:sz w:val="20"/>
                <w:szCs w:val="20"/>
                <w:lang w:eastAsia="fr-FR"/>
              </w:rPr>
            </w:pPr>
            <w:r w:rsidRPr="001E69F3">
              <w:rPr>
                <w:rFonts w:ascii="Arial" w:eastAsia="Times New Roman" w:hAnsi="Arial" w:cs="Arial"/>
                <w:bCs w:val="0"/>
                <w:sz w:val="20"/>
                <w:szCs w:val="20"/>
                <w:lang w:eastAsia="fr-FR"/>
              </w:rPr>
              <w:t>14,98</w:t>
            </w:r>
          </w:p>
        </w:tc>
      </w:tr>
      <w:tr w:rsidR="001E69F3" w:rsidRPr="001E69F3" w:rsidTr="001E69F3">
        <w:trPr>
          <w:trHeight w:val="20"/>
        </w:trPr>
        <w:tc>
          <w:tcPr>
            <w:tcW w:w="3451" w:type="pct"/>
            <w:tcBorders>
              <w:top w:val="nil"/>
              <w:left w:val="single" w:sz="8" w:space="0" w:color="auto"/>
              <w:bottom w:val="single" w:sz="8" w:space="0" w:color="auto"/>
              <w:right w:val="single" w:sz="8" w:space="0" w:color="auto"/>
            </w:tcBorders>
            <w:shd w:val="clear" w:color="auto" w:fill="auto"/>
            <w:vAlign w:val="center"/>
            <w:hideMark/>
          </w:tcPr>
          <w:p w:rsidR="001E69F3" w:rsidRPr="001E69F3" w:rsidRDefault="001E69F3" w:rsidP="001E69F3">
            <w:pPr>
              <w:autoSpaceDE/>
              <w:autoSpaceDN/>
              <w:adjustRightInd/>
              <w:spacing w:after="0" w:line="240" w:lineRule="auto"/>
              <w:rPr>
                <w:rFonts w:ascii="Arial" w:eastAsia="Times New Roman" w:hAnsi="Arial" w:cs="Arial"/>
                <w:bCs w:val="0"/>
                <w:sz w:val="20"/>
                <w:szCs w:val="20"/>
                <w:lang w:eastAsia="fr-FR"/>
              </w:rPr>
            </w:pPr>
            <w:r w:rsidRPr="001E69F3">
              <w:rPr>
                <w:rFonts w:ascii="Arial" w:eastAsia="Times New Roman" w:hAnsi="Arial" w:cs="Arial"/>
                <w:bCs w:val="0"/>
                <w:sz w:val="20"/>
                <w:szCs w:val="20"/>
                <w:lang w:eastAsia="fr-FR"/>
              </w:rPr>
              <w:t xml:space="preserve">Prestataires de services administratifs et de financement du système de soins de santé </w:t>
            </w:r>
          </w:p>
        </w:tc>
        <w:tc>
          <w:tcPr>
            <w:tcW w:w="817" w:type="pct"/>
            <w:tcBorders>
              <w:top w:val="nil"/>
              <w:left w:val="nil"/>
              <w:bottom w:val="single" w:sz="8" w:space="0" w:color="auto"/>
              <w:right w:val="single" w:sz="8" w:space="0" w:color="auto"/>
            </w:tcBorders>
            <w:shd w:val="clear" w:color="auto" w:fill="auto"/>
            <w:noWrap/>
            <w:vAlign w:val="center"/>
            <w:hideMark/>
          </w:tcPr>
          <w:p w:rsidR="001E69F3" w:rsidRPr="001E69F3" w:rsidRDefault="001E69F3" w:rsidP="001E69F3">
            <w:pPr>
              <w:autoSpaceDE/>
              <w:autoSpaceDN/>
              <w:adjustRightInd/>
              <w:spacing w:after="0" w:line="240" w:lineRule="auto"/>
              <w:jc w:val="right"/>
              <w:rPr>
                <w:rFonts w:ascii="Arial" w:eastAsia="Times New Roman" w:hAnsi="Arial" w:cs="Arial"/>
                <w:bCs w:val="0"/>
                <w:sz w:val="20"/>
                <w:szCs w:val="20"/>
                <w:lang w:eastAsia="fr-FR"/>
              </w:rPr>
            </w:pPr>
            <w:r w:rsidRPr="001E69F3">
              <w:rPr>
                <w:rFonts w:ascii="Arial" w:eastAsia="Times New Roman" w:hAnsi="Arial" w:cs="Arial"/>
                <w:bCs w:val="0"/>
                <w:sz w:val="20"/>
                <w:szCs w:val="20"/>
                <w:lang w:eastAsia="fr-FR"/>
              </w:rPr>
              <w:t>30 050 548</w:t>
            </w:r>
          </w:p>
        </w:tc>
        <w:tc>
          <w:tcPr>
            <w:tcW w:w="732" w:type="pct"/>
            <w:tcBorders>
              <w:top w:val="nil"/>
              <w:left w:val="nil"/>
              <w:bottom w:val="single" w:sz="8" w:space="0" w:color="auto"/>
              <w:right w:val="single" w:sz="8" w:space="0" w:color="auto"/>
            </w:tcBorders>
            <w:shd w:val="clear" w:color="auto" w:fill="auto"/>
            <w:noWrap/>
            <w:vAlign w:val="center"/>
            <w:hideMark/>
          </w:tcPr>
          <w:p w:rsidR="001E69F3" w:rsidRPr="001E69F3" w:rsidRDefault="001E69F3" w:rsidP="001E69F3">
            <w:pPr>
              <w:autoSpaceDE/>
              <w:autoSpaceDN/>
              <w:adjustRightInd/>
              <w:spacing w:after="0" w:line="240" w:lineRule="auto"/>
              <w:jc w:val="right"/>
              <w:rPr>
                <w:rFonts w:ascii="Arial" w:eastAsia="Times New Roman" w:hAnsi="Arial" w:cs="Arial"/>
                <w:bCs w:val="0"/>
                <w:sz w:val="20"/>
                <w:szCs w:val="20"/>
                <w:lang w:eastAsia="fr-FR"/>
              </w:rPr>
            </w:pPr>
            <w:r w:rsidRPr="001E69F3">
              <w:rPr>
                <w:rFonts w:ascii="Arial" w:eastAsia="Times New Roman" w:hAnsi="Arial" w:cs="Arial"/>
                <w:bCs w:val="0"/>
                <w:sz w:val="20"/>
                <w:szCs w:val="20"/>
                <w:lang w:eastAsia="fr-FR"/>
              </w:rPr>
              <w:t>32,53</w:t>
            </w:r>
          </w:p>
        </w:tc>
      </w:tr>
      <w:tr w:rsidR="001E69F3" w:rsidRPr="001E69F3" w:rsidTr="001E69F3">
        <w:trPr>
          <w:trHeight w:val="20"/>
        </w:trPr>
        <w:tc>
          <w:tcPr>
            <w:tcW w:w="3451" w:type="pct"/>
            <w:tcBorders>
              <w:top w:val="nil"/>
              <w:left w:val="single" w:sz="8" w:space="0" w:color="auto"/>
              <w:bottom w:val="single" w:sz="8" w:space="0" w:color="auto"/>
              <w:right w:val="single" w:sz="8" w:space="0" w:color="auto"/>
            </w:tcBorders>
            <w:shd w:val="clear" w:color="auto" w:fill="auto"/>
            <w:vAlign w:val="center"/>
            <w:hideMark/>
          </w:tcPr>
          <w:p w:rsidR="001E69F3" w:rsidRPr="001E69F3" w:rsidRDefault="001E69F3" w:rsidP="001E69F3">
            <w:pPr>
              <w:autoSpaceDE/>
              <w:autoSpaceDN/>
              <w:adjustRightInd/>
              <w:spacing w:after="0" w:line="240" w:lineRule="auto"/>
              <w:rPr>
                <w:rFonts w:ascii="Arial" w:eastAsia="Times New Roman" w:hAnsi="Arial" w:cs="Arial"/>
                <w:bCs w:val="0"/>
                <w:sz w:val="20"/>
                <w:szCs w:val="20"/>
                <w:lang w:eastAsia="fr-FR"/>
              </w:rPr>
            </w:pPr>
            <w:r w:rsidRPr="001E69F3">
              <w:rPr>
                <w:rFonts w:ascii="Arial" w:eastAsia="Times New Roman" w:hAnsi="Arial" w:cs="Arial"/>
                <w:bCs w:val="0"/>
                <w:sz w:val="20"/>
                <w:szCs w:val="20"/>
                <w:lang w:eastAsia="fr-FR"/>
              </w:rPr>
              <w:t>Reste du monde</w:t>
            </w:r>
          </w:p>
        </w:tc>
        <w:tc>
          <w:tcPr>
            <w:tcW w:w="817" w:type="pct"/>
            <w:tcBorders>
              <w:top w:val="nil"/>
              <w:left w:val="nil"/>
              <w:bottom w:val="single" w:sz="8" w:space="0" w:color="auto"/>
              <w:right w:val="single" w:sz="8" w:space="0" w:color="auto"/>
            </w:tcBorders>
            <w:shd w:val="clear" w:color="auto" w:fill="auto"/>
            <w:noWrap/>
            <w:vAlign w:val="center"/>
            <w:hideMark/>
          </w:tcPr>
          <w:p w:rsidR="001E69F3" w:rsidRPr="001E69F3" w:rsidRDefault="001E69F3" w:rsidP="001E69F3">
            <w:pPr>
              <w:autoSpaceDE/>
              <w:autoSpaceDN/>
              <w:adjustRightInd/>
              <w:spacing w:after="0" w:line="240" w:lineRule="auto"/>
              <w:jc w:val="right"/>
              <w:rPr>
                <w:rFonts w:ascii="Arial" w:eastAsia="Times New Roman" w:hAnsi="Arial" w:cs="Arial"/>
                <w:bCs w:val="0"/>
                <w:sz w:val="20"/>
                <w:szCs w:val="20"/>
                <w:lang w:eastAsia="fr-FR"/>
              </w:rPr>
            </w:pPr>
            <w:r w:rsidRPr="001E69F3">
              <w:rPr>
                <w:rFonts w:ascii="Arial" w:eastAsia="Times New Roman" w:hAnsi="Arial" w:cs="Arial"/>
                <w:bCs w:val="0"/>
                <w:sz w:val="20"/>
                <w:szCs w:val="20"/>
                <w:lang w:eastAsia="fr-FR"/>
              </w:rPr>
              <w:t>483 199</w:t>
            </w:r>
          </w:p>
        </w:tc>
        <w:tc>
          <w:tcPr>
            <w:tcW w:w="732" w:type="pct"/>
            <w:tcBorders>
              <w:top w:val="nil"/>
              <w:left w:val="nil"/>
              <w:bottom w:val="single" w:sz="8" w:space="0" w:color="auto"/>
              <w:right w:val="single" w:sz="8" w:space="0" w:color="auto"/>
            </w:tcBorders>
            <w:shd w:val="clear" w:color="auto" w:fill="auto"/>
            <w:noWrap/>
            <w:vAlign w:val="center"/>
            <w:hideMark/>
          </w:tcPr>
          <w:p w:rsidR="001E69F3" w:rsidRPr="001E69F3" w:rsidRDefault="001E69F3" w:rsidP="001E69F3">
            <w:pPr>
              <w:autoSpaceDE/>
              <w:autoSpaceDN/>
              <w:adjustRightInd/>
              <w:spacing w:after="0" w:line="240" w:lineRule="auto"/>
              <w:jc w:val="right"/>
              <w:rPr>
                <w:rFonts w:ascii="Arial" w:eastAsia="Times New Roman" w:hAnsi="Arial" w:cs="Arial"/>
                <w:bCs w:val="0"/>
                <w:sz w:val="20"/>
                <w:szCs w:val="20"/>
                <w:lang w:eastAsia="fr-FR"/>
              </w:rPr>
            </w:pPr>
            <w:r w:rsidRPr="001E69F3">
              <w:rPr>
                <w:rFonts w:ascii="Arial" w:eastAsia="Times New Roman" w:hAnsi="Arial" w:cs="Arial"/>
                <w:bCs w:val="0"/>
                <w:sz w:val="20"/>
                <w:szCs w:val="20"/>
                <w:lang w:eastAsia="fr-FR"/>
              </w:rPr>
              <w:t>0,52</w:t>
            </w:r>
          </w:p>
        </w:tc>
      </w:tr>
      <w:tr w:rsidR="001E69F3" w:rsidRPr="001E69F3" w:rsidTr="001E69F3">
        <w:trPr>
          <w:trHeight w:val="20"/>
        </w:trPr>
        <w:tc>
          <w:tcPr>
            <w:tcW w:w="3451" w:type="pct"/>
            <w:tcBorders>
              <w:top w:val="nil"/>
              <w:left w:val="single" w:sz="8" w:space="0" w:color="auto"/>
              <w:bottom w:val="single" w:sz="8" w:space="0" w:color="auto"/>
              <w:right w:val="single" w:sz="8" w:space="0" w:color="auto"/>
            </w:tcBorders>
            <w:shd w:val="clear" w:color="auto" w:fill="auto"/>
            <w:vAlign w:val="center"/>
            <w:hideMark/>
          </w:tcPr>
          <w:p w:rsidR="001E69F3" w:rsidRPr="001E69F3" w:rsidRDefault="001E69F3" w:rsidP="001E69F3">
            <w:pPr>
              <w:autoSpaceDE/>
              <w:autoSpaceDN/>
              <w:adjustRightInd/>
              <w:spacing w:after="0" w:line="240" w:lineRule="auto"/>
              <w:rPr>
                <w:rFonts w:ascii="Arial" w:eastAsia="Times New Roman" w:hAnsi="Arial" w:cs="Arial"/>
                <w:bCs w:val="0"/>
                <w:sz w:val="20"/>
                <w:szCs w:val="20"/>
                <w:lang w:eastAsia="fr-FR"/>
              </w:rPr>
            </w:pPr>
            <w:r w:rsidRPr="001E69F3">
              <w:rPr>
                <w:rFonts w:ascii="Arial" w:eastAsia="Times New Roman" w:hAnsi="Arial" w:cs="Arial"/>
                <w:bCs w:val="0"/>
                <w:sz w:val="20"/>
                <w:szCs w:val="20"/>
                <w:lang w:eastAsia="fr-FR"/>
              </w:rPr>
              <w:t xml:space="preserve">Autres prestataires de soins de santé </w:t>
            </w:r>
          </w:p>
        </w:tc>
        <w:tc>
          <w:tcPr>
            <w:tcW w:w="817" w:type="pct"/>
            <w:tcBorders>
              <w:top w:val="nil"/>
              <w:left w:val="nil"/>
              <w:bottom w:val="single" w:sz="8" w:space="0" w:color="auto"/>
              <w:right w:val="single" w:sz="8" w:space="0" w:color="auto"/>
            </w:tcBorders>
            <w:shd w:val="clear" w:color="auto" w:fill="auto"/>
            <w:noWrap/>
            <w:vAlign w:val="center"/>
            <w:hideMark/>
          </w:tcPr>
          <w:p w:rsidR="001E69F3" w:rsidRPr="001E69F3" w:rsidRDefault="001E69F3" w:rsidP="001E69F3">
            <w:pPr>
              <w:autoSpaceDE/>
              <w:autoSpaceDN/>
              <w:adjustRightInd/>
              <w:spacing w:after="0" w:line="240" w:lineRule="auto"/>
              <w:jc w:val="right"/>
              <w:rPr>
                <w:rFonts w:ascii="Arial" w:eastAsia="Times New Roman" w:hAnsi="Arial" w:cs="Arial"/>
                <w:bCs w:val="0"/>
                <w:sz w:val="20"/>
                <w:szCs w:val="20"/>
                <w:lang w:eastAsia="fr-FR"/>
              </w:rPr>
            </w:pPr>
            <w:r w:rsidRPr="001E69F3">
              <w:rPr>
                <w:rFonts w:ascii="Arial" w:eastAsia="Times New Roman" w:hAnsi="Arial" w:cs="Arial"/>
                <w:bCs w:val="0"/>
                <w:sz w:val="20"/>
                <w:szCs w:val="20"/>
                <w:lang w:eastAsia="fr-FR"/>
              </w:rPr>
              <w:t>9 564</w:t>
            </w:r>
          </w:p>
        </w:tc>
        <w:tc>
          <w:tcPr>
            <w:tcW w:w="732" w:type="pct"/>
            <w:tcBorders>
              <w:top w:val="nil"/>
              <w:left w:val="nil"/>
              <w:bottom w:val="single" w:sz="8" w:space="0" w:color="auto"/>
              <w:right w:val="single" w:sz="8" w:space="0" w:color="auto"/>
            </w:tcBorders>
            <w:shd w:val="clear" w:color="auto" w:fill="auto"/>
            <w:noWrap/>
            <w:vAlign w:val="center"/>
            <w:hideMark/>
          </w:tcPr>
          <w:p w:rsidR="001E69F3" w:rsidRPr="001E69F3" w:rsidRDefault="001E69F3" w:rsidP="001E69F3">
            <w:pPr>
              <w:autoSpaceDE/>
              <w:autoSpaceDN/>
              <w:adjustRightInd/>
              <w:spacing w:after="0" w:line="240" w:lineRule="auto"/>
              <w:jc w:val="right"/>
              <w:rPr>
                <w:rFonts w:ascii="Arial" w:eastAsia="Times New Roman" w:hAnsi="Arial" w:cs="Arial"/>
                <w:bCs w:val="0"/>
                <w:sz w:val="20"/>
                <w:szCs w:val="20"/>
                <w:lang w:eastAsia="fr-FR"/>
              </w:rPr>
            </w:pPr>
            <w:r w:rsidRPr="001E69F3">
              <w:rPr>
                <w:rFonts w:ascii="Arial" w:eastAsia="Times New Roman" w:hAnsi="Arial" w:cs="Arial"/>
                <w:bCs w:val="0"/>
                <w:sz w:val="20"/>
                <w:szCs w:val="20"/>
                <w:lang w:eastAsia="fr-FR"/>
              </w:rPr>
              <w:t>0,01</w:t>
            </w:r>
          </w:p>
        </w:tc>
      </w:tr>
      <w:tr w:rsidR="001E69F3" w:rsidRPr="001E69F3" w:rsidTr="001E69F3">
        <w:trPr>
          <w:trHeight w:val="20"/>
        </w:trPr>
        <w:tc>
          <w:tcPr>
            <w:tcW w:w="3451" w:type="pct"/>
            <w:tcBorders>
              <w:top w:val="nil"/>
              <w:left w:val="single" w:sz="8" w:space="0" w:color="auto"/>
              <w:bottom w:val="single" w:sz="8" w:space="0" w:color="auto"/>
              <w:right w:val="single" w:sz="8" w:space="0" w:color="auto"/>
            </w:tcBorders>
            <w:shd w:val="clear" w:color="auto" w:fill="auto"/>
            <w:noWrap/>
            <w:vAlign w:val="center"/>
            <w:hideMark/>
          </w:tcPr>
          <w:p w:rsidR="001E69F3" w:rsidRPr="001E69F3" w:rsidRDefault="001E69F3" w:rsidP="001E69F3">
            <w:pPr>
              <w:autoSpaceDE/>
              <w:autoSpaceDN/>
              <w:adjustRightInd/>
              <w:spacing w:after="0" w:line="240" w:lineRule="auto"/>
              <w:rPr>
                <w:rFonts w:ascii="Arial" w:eastAsia="Times New Roman" w:hAnsi="Arial" w:cs="Arial"/>
                <w:bCs w:val="0"/>
                <w:sz w:val="20"/>
                <w:szCs w:val="20"/>
                <w:lang w:eastAsia="fr-FR"/>
              </w:rPr>
            </w:pPr>
            <w:r w:rsidRPr="001E69F3">
              <w:rPr>
                <w:rFonts w:ascii="Arial" w:eastAsia="Times New Roman" w:hAnsi="Arial" w:cs="Arial"/>
                <w:bCs w:val="0"/>
                <w:sz w:val="20"/>
                <w:szCs w:val="20"/>
                <w:lang w:eastAsia="fr-FR"/>
              </w:rPr>
              <w:t> Ensemble</w:t>
            </w:r>
          </w:p>
        </w:tc>
        <w:tc>
          <w:tcPr>
            <w:tcW w:w="817" w:type="pct"/>
            <w:tcBorders>
              <w:top w:val="nil"/>
              <w:left w:val="nil"/>
              <w:bottom w:val="single" w:sz="8" w:space="0" w:color="auto"/>
              <w:right w:val="single" w:sz="8" w:space="0" w:color="auto"/>
            </w:tcBorders>
            <w:shd w:val="clear" w:color="auto" w:fill="auto"/>
            <w:noWrap/>
            <w:vAlign w:val="center"/>
            <w:hideMark/>
          </w:tcPr>
          <w:p w:rsidR="001E69F3" w:rsidRPr="001E69F3" w:rsidRDefault="001E69F3" w:rsidP="001E69F3">
            <w:pPr>
              <w:autoSpaceDE/>
              <w:autoSpaceDN/>
              <w:adjustRightInd/>
              <w:spacing w:after="0" w:line="240" w:lineRule="auto"/>
              <w:jc w:val="right"/>
              <w:rPr>
                <w:rFonts w:ascii="Arial" w:eastAsia="Times New Roman" w:hAnsi="Arial" w:cs="Arial"/>
                <w:bCs w:val="0"/>
                <w:sz w:val="20"/>
                <w:szCs w:val="20"/>
                <w:lang w:eastAsia="fr-FR"/>
              </w:rPr>
            </w:pPr>
            <w:r w:rsidRPr="001E69F3">
              <w:rPr>
                <w:rFonts w:ascii="Arial" w:eastAsia="Times New Roman" w:hAnsi="Arial" w:cs="Arial"/>
                <w:bCs w:val="0"/>
                <w:sz w:val="20"/>
                <w:szCs w:val="20"/>
                <w:lang w:eastAsia="fr-FR"/>
              </w:rPr>
              <w:t>92 363 784,50</w:t>
            </w:r>
          </w:p>
        </w:tc>
        <w:tc>
          <w:tcPr>
            <w:tcW w:w="732" w:type="pct"/>
            <w:tcBorders>
              <w:top w:val="nil"/>
              <w:left w:val="nil"/>
              <w:bottom w:val="single" w:sz="8" w:space="0" w:color="auto"/>
              <w:right w:val="single" w:sz="8" w:space="0" w:color="auto"/>
            </w:tcBorders>
            <w:shd w:val="clear" w:color="auto" w:fill="auto"/>
            <w:noWrap/>
            <w:vAlign w:val="center"/>
            <w:hideMark/>
          </w:tcPr>
          <w:p w:rsidR="001E69F3" w:rsidRPr="001E69F3" w:rsidRDefault="001E69F3" w:rsidP="001E69F3">
            <w:pPr>
              <w:autoSpaceDE/>
              <w:autoSpaceDN/>
              <w:adjustRightInd/>
              <w:spacing w:after="0" w:line="240" w:lineRule="auto"/>
              <w:jc w:val="right"/>
              <w:rPr>
                <w:rFonts w:ascii="Arial" w:eastAsia="Times New Roman" w:hAnsi="Arial" w:cs="Arial"/>
                <w:bCs w:val="0"/>
                <w:sz w:val="20"/>
                <w:szCs w:val="20"/>
                <w:lang w:eastAsia="fr-FR"/>
              </w:rPr>
            </w:pPr>
            <w:r w:rsidRPr="001E69F3">
              <w:rPr>
                <w:rFonts w:ascii="Arial" w:eastAsia="Times New Roman" w:hAnsi="Arial" w:cs="Arial"/>
                <w:bCs w:val="0"/>
                <w:sz w:val="20"/>
                <w:szCs w:val="20"/>
                <w:lang w:eastAsia="fr-FR"/>
              </w:rPr>
              <w:t>100,00</w:t>
            </w:r>
          </w:p>
        </w:tc>
      </w:tr>
    </w:tbl>
    <w:p w:rsidR="009D5179" w:rsidRPr="0044670F" w:rsidRDefault="00734095" w:rsidP="009736E4">
      <w:pPr>
        <w:spacing w:before="240" w:line="312" w:lineRule="auto"/>
      </w:pPr>
      <w:r w:rsidRPr="0044670F">
        <w:t>C</w:t>
      </w:r>
      <w:r w:rsidR="007A46B8">
        <w:t>omme l</w:t>
      </w:r>
      <w:r w:rsidRPr="0044670F">
        <w:t xml:space="preserve">e montre le tableau ci-dessus, les hôpitaux  occupent la première place avec </w:t>
      </w:r>
      <w:r w:rsidR="00597986">
        <w:t>43</w:t>
      </w:r>
      <w:r w:rsidR="002B6635" w:rsidRPr="0044670F">
        <w:t>,</w:t>
      </w:r>
      <w:r w:rsidRPr="0044670F">
        <w:t>5</w:t>
      </w:r>
      <w:r w:rsidR="00597986">
        <w:t>2</w:t>
      </w:r>
      <w:r w:rsidRPr="0044670F">
        <w:t>% de</w:t>
      </w:r>
      <w:r w:rsidR="002B6635" w:rsidRPr="0044670F">
        <w:t>s</w:t>
      </w:r>
      <w:r w:rsidRPr="0044670F">
        <w:t xml:space="preserve"> dépenses </w:t>
      </w:r>
      <w:r w:rsidR="002B6635" w:rsidRPr="0044670F">
        <w:t>courantes</w:t>
      </w:r>
      <w:r w:rsidRPr="0044670F">
        <w:t xml:space="preserve"> de la tuberculose</w:t>
      </w:r>
      <w:r w:rsidR="002B6635" w:rsidRPr="0044670F">
        <w:t>. Cette proportion revient surtout aux CSRef qui sont assimilés aux hôpitaux dans la classification des comptes de la santé.L</w:t>
      </w:r>
      <w:r w:rsidRPr="0044670F">
        <w:t xml:space="preserve">es prestataires de soins préventifs </w:t>
      </w:r>
      <w:r w:rsidR="002B6635" w:rsidRPr="0044670F">
        <w:t xml:space="preserve"> participent à la lutte contre la tuberculose pour </w:t>
      </w:r>
      <w:r w:rsidR="00597986">
        <w:t>14</w:t>
      </w:r>
      <w:r w:rsidR="002B6635" w:rsidRPr="0044670F">
        <w:t>,</w:t>
      </w:r>
      <w:r w:rsidRPr="0044670F">
        <w:t>9</w:t>
      </w:r>
      <w:r w:rsidR="00597986">
        <w:t>8</w:t>
      </w:r>
      <w:r w:rsidRPr="0044670F">
        <w:t>%</w:t>
      </w:r>
      <w:r w:rsidR="002B6635" w:rsidRPr="0044670F">
        <w:t xml:space="preserve"> des dépenses</w:t>
      </w:r>
      <w:r w:rsidRPr="0044670F">
        <w:t xml:space="preserve">.  Les prestataires de services administratifs et de financement du système de soins de  santé ont utilisé  </w:t>
      </w:r>
      <w:r w:rsidR="00597986">
        <w:t>32</w:t>
      </w:r>
      <w:r w:rsidR="002B6635" w:rsidRPr="0044670F">
        <w:t>,</w:t>
      </w:r>
      <w:r w:rsidR="00597986">
        <w:t>53</w:t>
      </w:r>
      <w:r w:rsidRPr="0044670F">
        <w:t xml:space="preserve">% des dépenses.  Les prestataires de soins ambulatoires ont </w:t>
      </w:r>
      <w:r w:rsidR="002B6635" w:rsidRPr="0044670F">
        <w:t>également participé à la lutte contre la tuberculose  dans une moindre mesure</w:t>
      </w:r>
      <w:r w:rsidR="00F107BB" w:rsidRPr="0044670F">
        <w:t xml:space="preserve"> (</w:t>
      </w:r>
      <w:r w:rsidR="00597986">
        <w:t>4</w:t>
      </w:r>
      <w:r w:rsidR="002B6635" w:rsidRPr="0044670F">
        <w:t>,</w:t>
      </w:r>
      <w:r w:rsidRPr="0044670F">
        <w:t>4</w:t>
      </w:r>
      <w:r w:rsidR="00597986">
        <w:t>0</w:t>
      </w:r>
      <w:r w:rsidRPr="0044670F">
        <w:t>%</w:t>
      </w:r>
      <w:r w:rsidR="00F107BB" w:rsidRPr="0044670F">
        <w:t>)</w:t>
      </w:r>
      <w:r w:rsidRPr="0044670F">
        <w:t>.</w:t>
      </w:r>
    </w:p>
    <w:p w:rsidR="009D5179" w:rsidRPr="0044670F" w:rsidRDefault="009D5179" w:rsidP="009736E4">
      <w:pPr>
        <w:pStyle w:val="Titre3"/>
      </w:pPr>
      <w:bookmarkStart w:id="92" w:name="_Toc456334582"/>
      <w:r w:rsidRPr="0044670F">
        <w:t>Répartition des dépenses de la tuberculose par fonction</w:t>
      </w:r>
      <w:bookmarkEnd w:id="92"/>
    </w:p>
    <w:p w:rsidR="00BA4FCD" w:rsidRDefault="002E0CF7" w:rsidP="00587784">
      <w:pPr>
        <w:spacing w:line="312" w:lineRule="auto"/>
      </w:pPr>
      <w:r w:rsidRPr="0044670F">
        <w:t>Le tableau suivant récapitule les dépenses de la lutte contre la tub</w:t>
      </w:r>
      <w:r w:rsidR="00BA4FCD">
        <w:t>erculose par fonction de santé.</w:t>
      </w:r>
    </w:p>
    <w:p w:rsidR="002E0CF7" w:rsidRPr="00331256" w:rsidRDefault="00BA4FCD" w:rsidP="00BA4FCD">
      <w:pPr>
        <w:pStyle w:val="Lgende"/>
        <w:rPr>
          <w:b/>
          <w:color w:val="000000" w:themeColor="text1"/>
          <w:sz w:val="22"/>
          <w:szCs w:val="22"/>
        </w:rPr>
      </w:pPr>
      <w:bookmarkStart w:id="93" w:name="_Toc418858313"/>
      <w:r w:rsidRPr="00331256">
        <w:rPr>
          <w:b/>
          <w:color w:val="000000" w:themeColor="text1"/>
          <w:sz w:val="22"/>
          <w:szCs w:val="22"/>
        </w:rPr>
        <w:t xml:space="preserve">Tableau </w:t>
      </w:r>
      <w:r w:rsidR="00A7300D" w:rsidRPr="00331256">
        <w:rPr>
          <w:b/>
          <w:color w:val="000000" w:themeColor="text1"/>
          <w:sz w:val="22"/>
          <w:szCs w:val="22"/>
        </w:rPr>
        <w:fldChar w:fldCharType="begin"/>
      </w:r>
      <w:r w:rsidR="009844A2" w:rsidRPr="00331256">
        <w:rPr>
          <w:b/>
          <w:color w:val="000000" w:themeColor="text1"/>
          <w:sz w:val="22"/>
          <w:szCs w:val="22"/>
        </w:rPr>
        <w:instrText xml:space="preserve"> STYLEREF 2 \s </w:instrText>
      </w:r>
      <w:r w:rsidR="00A7300D" w:rsidRPr="00331256">
        <w:rPr>
          <w:b/>
          <w:color w:val="000000" w:themeColor="text1"/>
          <w:sz w:val="22"/>
          <w:szCs w:val="22"/>
        </w:rPr>
        <w:fldChar w:fldCharType="separate"/>
      </w:r>
      <w:r w:rsidR="00956654">
        <w:rPr>
          <w:b/>
          <w:noProof/>
          <w:color w:val="000000" w:themeColor="text1"/>
          <w:sz w:val="22"/>
          <w:szCs w:val="22"/>
        </w:rPr>
        <w:t>5.2</w:t>
      </w:r>
      <w:r w:rsidR="00A7300D" w:rsidRPr="00331256">
        <w:rPr>
          <w:b/>
          <w:color w:val="000000" w:themeColor="text1"/>
          <w:sz w:val="22"/>
          <w:szCs w:val="22"/>
        </w:rPr>
        <w:fldChar w:fldCharType="end"/>
      </w:r>
      <w:r w:rsidR="009844A2" w:rsidRPr="00331256">
        <w:rPr>
          <w:b/>
          <w:color w:val="000000" w:themeColor="text1"/>
          <w:sz w:val="22"/>
          <w:szCs w:val="22"/>
        </w:rPr>
        <w:t>.</w:t>
      </w:r>
      <w:r w:rsidR="00A7300D" w:rsidRPr="00331256">
        <w:rPr>
          <w:b/>
          <w:color w:val="000000" w:themeColor="text1"/>
          <w:sz w:val="22"/>
          <w:szCs w:val="22"/>
        </w:rPr>
        <w:fldChar w:fldCharType="begin"/>
      </w:r>
      <w:r w:rsidR="009844A2" w:rsidRPr="00331256">
        <w:rPr>
          <w:b/>
          <w:color w:val="000000" w:themeColor="text1"/>
          <w:sz w:val="22"/>
          <w:szCs w:val="22"/>
        </w:rPr>
        <w:instrText xml:space="preserve"> SEQ Tableau \* ARABIC \s 2 </w:instrText>
      </w:r>
      <w:r w:rsidR="00A7300D" w:rsidRPr="00331256">
        <w:rPr>
          <w:b/>
          <w:color w:val="000000" w:themeColor="text1"/>
          <w:sz w:val="22"/>
          <w:szCs w:val="22"/>
        </w:rPr>
        <w:fldChar w:fldCharType="separate"/>
      </w:r>
      <w:r w:rsidR="00956654">
        <w:rPr>
          <w:b/>
          <w:noProof/>
          <w:color w:val="000000" w:themeColor="text1"/>
          <w:sz w:val="22"/>
          <w:szCs w:val="22"/>
        </w:rPr>
        <w:t>5</w:t>
      </w:r>
      <w:r w:rsidR="00A7300D" w:rsidRPr="00331256">
        <w:rPr>
          <w:b/>
          <w:color w:val="000000" w:themeColor="text1"/>
          <w:sz w:val="22"/>
          <w:szCs w:val="22"/>
        </w:rPr>
        <w:fldChar w:fldCharType="end"/>
      </w:r>
      <w:r w:rsidR="002E0CF7" w:rsidRPr="00331256">
        <w:rPr>
          <w:b/>
          <w:color w:val="000000" w:themeColor="text1"/>
          <w:sz w:val="22"/>
          <w:szCs w:val="22"/>
        </w:rPr>
        <w:t>:</w:t>
      </w:r>
      <w:r w:rsidR="0090457A" w:rsidRPr="00331256">
        <w:rPr>
          <w:b/>
          <w:color w:val="000000" w:themeColor="text1"/>
          <w:sz w:val="22"/>
          <w:szCs w:val="22"/>
        </w:rPr>
        <w:t xml:space="preserve"> D</w:t>
      </w:r>
      <w:r w:rsidR="002E0CF7" w:rsidRPr="00331256">
        <w:rPr>
          <w:b/>
          <w:color w:val="000000" w:themeColor="text1"/>
          <w:sz w:val="22"/>
          <w:szCs w:val="22"/>
        </w:rPr>
        <w:t>épenses de la lutte contre la tuberculose par fonction.</w:t>
      </w:r>
      <w:bookmarkEnd w:id="93"/>
    </w:p>
    <w:tbl>
      <w:tblPr>
        <w:tblW w:w="5000" w:type="pct"/>
        <w:tblCellMar>
          <w:left w:w="70" w:type="dxa"/>
          <w:right w:w="70" w:type="dxa"/>
        </w:tblCellMar>
        <w:tblLook w:val="04A0"/>
      </w:tblPr>
      <w:tblGrid>
        <w:gridCol w:w="5587"/>
        <w:gridCol w:w="1861"/>
        <w:gridCol w:w="2098"/>
      </w:tblGrid>
      <w:tr w:rsidR="00A5737E" w:rsidRPr="00A5737E" w:rsidTr="00A5737E">
        <w:trPr>
          <w:trHeight w:val="20"/>
        </w:trPr>
        <w:tc>
          <w:tcPr>
            <w:tcW w:w="292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A5737E" w:rsidRPr="00A5737E" w:rsidRDefault="00A5737E" w:rsidP="00331256">
            <w:pPr>
              <w:autoSpaceDE/>
              <w:autoSpaceDN/>
              <w:adjustRightInd/>
              <w:spacing w:before="60" w:after="60" w:line="240" w:lineRule="auto"/>
              <w:jc w:val="left"/>
              <w:rPr>
                <w:rFonts w:ascii="Arial" w:eastAsia="Times New Roman" w:hAnsi="Arial" w:cs="Arial"/>
                <w:b/>
                <w:sz w:val="20"/>
                <w:szCs w:val="20"/>
                <w:lang w:eastAsia="fr-FR"/>
              </w:rPr>
            </w:pPr>
            <w:r w:rsidRPr="00A5737E">
              <w:rPr>
                <w:rFonts w:ascii="Arial" w:eastAsia="Times New Roman" w:hAnsi="Arial" w:cs="Arial"/>
                <w:b/>
                <w:sz w:val="20"/>
                <w:szCs w:val="20"/>
                <w:lang w:eastAsia="fr-FR"/>
              </w:rPr>
              <w:t>Fonctions des soins de santé</w:t>
            </w:r>
          </w:p>
        </w:tc>
        <w:tc>
          <w:tcPr>
            <w:tcW w:w="975" w:type="pct"/>
            <w:tcBorders>
              <w:top w:val="single" w:sz="8" w:space="0" w:color="auto"/>
              <w:left w:val="nil"/>
              <w:bottom w:val="single" w:sz="8" w:space="0" w:color="auto"/>
              <w:right w:val="single" w:sz="8" w:space="0" w:color="auto"/>
            </w:tcBorders>
            <w:shd w:val="clear" w:color="auto" w:fill="auto"/>
            <w:noWrap/>
            <w:vAlign w:val="center"/>
            <w:hideMark/>
          </w:tcPr>
          <w:p w:rsidR="00A5737E" w:rsidRPr="00A5737E" w:rsidRDefault="00A5737E" w:rsidP="00331256">
            <w:pPr>
              <w:autoSpaceDE/>
              <w:autoSpaceDN/>
              <w:adjustRightInd/>
              <w:spacing w:before="60" w:after="60" w:line="240" w:lineRule="auto"/>
              <w:jc w:val="left"/>
              <w:rPr>
                <w:rFonts w:ascii="Arial" w:eastAsia="Times New Roman" w:hAnsi="Arial" w:cs="Arial"/>
                <w:b/>
                <w:sz w:val="20"/>
                <w:szCs w:val="20"/>
                <w:lang w:eastAsia="fr-FR"/>
              </w:rPr>
            </w:pPr>
            <w:r w:rsidRPr="00A5737E">
              <w:rPr>
                <w:rFonts w:ascii="Arial" w:eastAsia="Times New Roman" w:hAnsi="Arial" w:cs="Arial"/>
                <w:b/>
                <w:sz w:val="20"/>
                <w:szCs w:val="20"/>
                <w:lang w:eastAsia="fr-FR"/>
              </w:rPr>
              <w:t>Montant</w:t>
            </w:r>
          </w:p>
        </w:tc>
        <w:tc>
          <w:tcPr>
            <w:tcW w:w="1099" w:type="pct"/>
            <w:tcBorders>
              <w:top w:val="single" w:sz="8" w:space="0" w:color="auto"/>
              <w:left w:val="nil"/>
              <w:bottom w:val="single" w:sz="8" w:space="0" w:color="auto"/>
              <w:right w:val="single" w:sz="8" w:space="0" w:color="auto"/>
            </w:tcBorders>
            <w:shd w:val="clear" w:color="auto" w:fill="auto"/>
            <w:noWrap/>
            <w:vAlign w:val="center"/>
            <w:hideMark/>
          </w:tcPr>
          <w:p w:rsidR="00A5737E" w:rsidRPr="00A5737E" w:rsidRDefault="00A5737E" w:rsidP="00331256">
            <w:pPr>
              <w:autoSpaceDE/>
              <w:autoSpaceDN/>
              <w:adjustRightInd/>
              <w:spacing w:before="60" w:after="60" w:line="240" w:lineRule="auto"/>
              <w:jc w:val="left"/>
              <w:rPr>
                <w:rFonts w:ascii="Arial" w:eastAsia="Times New Roman" w:hAnsi="Arial" w:cs="Arial"/>
                <w:b/>
                <w:sz w:val="20"/>
                <w:szCs w:val="20"/>
                <w:lang w:eastAsia="fr-FR"/>
              </w:rPr>
            </w:pPr>
            <w:r w:rsidRPr="00A5737E">
              <w:rPr>
                <w:rFonts w:ascii="Arial" w:eastAsia="Times New Roman" w:hAnsi="Arial" w:cs="Arial"/>
                <w:b/>
                <w:sz w:val="20"/>
                <w:szCs w:val="20"/>
                <w:lang w:eastAsia="fr-FR"/>
              </w:rPr>
              <w:t>Pourcentage</w:t>
            </w:r>
          </w:p>
        </w:tc>
      </w:tr>
      <w:tr w:rsidR="00A5737E" w:rsidRPr="00A5737E" w:rsidTr="00A5737E">
        <w:trPr>
          <w:trHeight w:val="20"/>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5737E" w:rsidRPr="00A5737E" w:rsidRDefault="00A5737E" w:rsidP="00331256">
            <w:pPr>
              <w:autoSpaceDE/>
              <w:autoSpaceDN/>
              <w:adjustRightInd/>
              <w:spacing w:before="60" w:after="60" w:line="240" w:lineRule="auto"/>
              <w:rPr>
                <w:rFonts w:ascii="Arial" w:eastAsia="Times New Roman" w:hAnsi="Arial" w:cs="Arial"/>
                <w:b/>
                <w:sz w:val="20"/>
                <w:szCs w:val="20"/>
                <w:lang w:eastAsia="fr-FR"/>
              </w:rPr>
            </w:pPr>
            <w:r w:rsidRPr="00A5737E">
              <w:rPr>
                <w:rFonts w:ascii="Arial" w:eastAsia="Times New Roman" w:hAnsi="Arial" w:cs="Arial"/>
                <w:b/>
                <w:sz w:val="20"/>
                <w:szCs w:val="20"/>
                <w:lang w:eastAsia="fr-FR"/>
              </w:rPr>
              <w:t>Soins curatifs</w:t>
            </w:r>
          </w:p>
        </w:tc>
      </w:tr>
      <w:tr w:rsidR="00A5737E" w:rsidRPr="00A5737E" w:rsidTr="00A5737E">
        <w:trPr>
          <w:trHeight w:val="20"/>
        </w:trPr>
        <w:tc>
          <w:tcPr>
            <w:tcW w:w="2926" w:type="pct"/>
            <w:tcBorders>
              <w:top w:val="nil"/>
              <w:left w:val="single" w:sz="8" w:space="0" w:color="auto"/>
              <w:bottom w:val="single" w:sz="8" w:space="0" w:color="auto"/>
              <w:right w:val="single" w:sz="8" w:space="0" w:color="auto"/>
            </w:tcBorders>
            <w:shd w:val="clear" w:color="auto" w:fill="auto"/>
            <w:vAlign w:val="center"/>
            <w:hideMark/>
          </w:tcPr>
          <w:p w:rsidR="00A5737E" w:rsidRPr="00A5737E" w:rsidRDefault="00A5737E" w:rsidP="00331256">
            <w:pPr>
              <w:autoSpaceDE/>
              <w:autoSpaceDN/>
              <w:adjustRightInd/>
              <w:spacing w:before="60" w:after="60" w:line="240" w:lineRule="auto"/>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Soins curatifs généraux hospitaliers</w:t>
            </w:r>
          </w:p>
        </w:tc>
        <w:tc>
          <w:tcPr>
            <w:tcW w:w="975" w:type="pct"/>
            <w:tcBorders>
              <w:top w:val="nil"/>
              <w:left w:val="nil"/>
              <w:bottom w:val="single" w:sz="8" w:space="0" w:color="auto"/>
              <w:right w:val="single" w:sz="8" w:space="0" w:color="auto"/>
            </w:tcBorders>
            <w:shd w:val="clear" w:color="auto" w:fill="auto"/>
            <w:noWrap/>
            <w:vAlign w:val="center"/>
            <w:hideMark/>
          </w:tcPr>
          <w:p w:rsidR="00A5737E" w:rsidRPr="00A5737E" w:rsidRDefault="00A5737E" w:rsidP="00331256">
            <w:pPr>
              <w:autoSpaceDE/>
              <w:autoSpaceDN/>
              <w:adjustRightInd/>
              <w:spacing w:before="60" w:after="60" w:line="240" w:lineRule="auto"/>
              <w:jc w:val="right"/>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3 301 666</w:t>
            </w:r>
          </w:p>
        </w:tc>
        <w:tc>
          <w:tcPr>
            <w:tcW w:w="1099" w:type="pct"/>
            <w:tcBorders>
              <w:top w:val="nil"/>
              <w:left w:val="nil"/>
              <w:bottom w:val="single" w:sz="8" w:space="0" w:color="auto"/>
              <w:right w:val="single" w:sz="8" w:space="0" w:color="auto"/>
            </w:tcBorders>
            <w:shd w:val="clear" w:color="auto" w:fill="auto"/>
            <w:noWrap/>
            <w:vAlign w:val="center"/>
            <w:hideMark/>
          </w:tcPr>
          <w:p w:rsidR="00A5737E" w:rsidRPr="00A5737E" w:rsidRDefault="00A5737E" w:rsidP="00331256">
            <w:pPr>
              <w:autoSpaceDE/>
              <w:autoSpaceDN/>
              <w:adjustRightInd/>
              <w:spacing w:before="60" w:after="60" w:line="240" w:lineRule="auto"/>
              <w:jc w:val="right"/>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3,57</w:t>
            </w:r>
          </w:p>
        </w:tc>
      </w:tr>
      <w:tr w:rsidR="00A5737E" w:rsidRPr="00A5737E" w:rsidTr="00A5737E">
        <w:trPr>
          <w:trHeight w:val="20"/>
        </w:trPr>
        <w:tc>
          <w:tcPr>
            <w:tcW w:w="2926" w:type="pct"/>
            <w:tcBorders>
              <w:top w:val="nil"/>
              <w:left w:val="single" w:sz="8" w:space="0" w:color="auto"/>
              <w:bottom w:val="single" w:sz="8" w:space="0" w:color="auto"/>
              <w:right w:val="single" w:sz="8" w:space="0" w:color="auto"/>
            </w:tcBorders>
            <w:shd w:val="clear" w:color="auto" w:fill="auto"/>
            <w:vAlign w:val="center"/>
            <w:hideMark/>
          </w:tcPr>
          <w:p w:rsidR="00A5737E" w:rsidRPr="00A5737E" w:rsidRDefault="00A5737E" w:rsidP="00331256">
            <w:pPr>
              <w:autoSpaceDE/>
              <w:autoSpaceDN/>
              <w:adjustRightInd/>
              <w:spacing w:before="60" w:after="60" w:line="240" w:lineRule="auto"/>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Soins curatifs spécialisés hospitaliers</w:t>
            </w:r>
          </w:p>
        </w:tc>
        <w:tc>
          <w:tcPr>
            <w:tcW w:w="975" w:type="pct"/>
            <w:tcBorders>
              <w:top w:val="nil"/>
              <w:left w:val="nil"/>
              <w:bottom w:val="single" w:sz="8" w:space="0" w:color="auto"/>
              <w:right w:val="single" w:sz="8" w:space="0" w:color="auto"/>
            </w:tcBorders>
            <w:shd w:val="clear" w:color="auto" w:fill="auto"/>
            <w:noWrap/>
            <w:vAlign w:val="center"/>
            <w:hideMark/>
          </w:tcPr>
          <w:p w:rsidR="00A5737E" w:rsidRPr="00A5737E" w:rsidRDefault="00A5737E" w:rsidP="00331256">
            <w:pPr>
              <w:autoSpaceDE/>
              <w:autoSpaceDN/>
              <w:adjustRightInd/>
              <w:spacing w:before="60" w:after="60" w:line="240" w:lineRule="auto"/>
              <w:jc w:val="right"/>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3 585 171</w:t>
            </w:r>
          </w:p>
        </w:tc>
        <w:tc>
          <w:tcPr>
            <w:tcW w:w="1099" w:type="pct"/>
            <w:tcBorders>
              <w:top w:val="nil"/>
              <w:left w:val="nil"/>
              <w:bottom w:val="single" w:sz="8" w:space="0" w:color="auto"/>
              <w:right w:val="single" w:sz="8" w:space="0" w:color="auto"/>
            </w:tcBorders>
            <w:shd w:val="clear" w:color="auto" w:fill="auto"/>
            <w:noWrap/>
            <w:vAlign w:val="center"/>
            <w:hideMark/>
          </w:tcPr>
          <w:p w:rsidR="00A5737E" w:rsidRPr="00A5737E" w:rsidRDefault="00A5737E" w:rsidP="00331256">
            <w:pPr>
              <w:autoSpaceDE/>
              <w:autoSpaceDN/>
              <w:adjustRightInd/>
              <w:spacing w:before="60" w:after="60" w:line="240" w:lineRule="auto"/>
              <w:jc w:val="right"/>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3,88</w:t>
            </w:r>
          </w:p>
        </w:tc>
      </w:tr>
      <w:tr w:rsidR="00A5737E" w:rsidRPr="00A5737E" w:rsidTr="00A5737E">
        <w:trPr>
          <w:trHeight w:val="20"/>
        </w:trPr>
        <w:tc>
          <w:tcPr>
            <w:tcW w:w="2926" w:type="pct"/>
            <w:tcBorders>
              <w:top w:val="nil"/>
              <w:left w:val="single" w:sz="8" w:space="0" w:color="auto"/>
              <w:bottom w:val="single" w:sz="8" w:space="0" w:color="auto"/>
              <w:right w:val="single" w:sz="8" w:space="0" w:color="auto"/>
            </w:tcBorders>
            <w:shd w:val="clear" w:color="auto" w:fill="auto"/>
            <w:vAlign w:val="center"/>
            <w:hideMark/>
          </w:tcPr>
          <w:p w:rsidR="00A5737E" w:rsidRPr="00A5737E" w:rsidRDefault="00A5737E" w:rsidP="00331256">
            <w:pPr>
              <w:autoSpaceDE/>
              <w:autoSpaceDN/>
              <w:adjustRightInd/>
              <w:spacing w:before="60" w:after="60" w:line="240" w:lineRule="auto"/>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 xml:space="preserve">Autres soins curatifs hospitaliers </w:t>
            </w:r>
          </w:p>
        </w:tc>
        <w:tc>
          <w:tcPr>
            <w:tcW w:w="975" w:type="pct"/>
            <w:tcBorders>
              <w:top w:val="nil"/>
              <w:left w:val="nil"/>
              <w:bottom w:val="single" w:sz="8" w:space="0" w:color="auto"/>
              <w:right w:val="single" w:sz="8" w:space="0" w:color="auto"/>
            </w:tcBorders>
            <w:shd w:val="clear" w:color="auto" w:fill="auto"/>
            <w:noWrap/>
            <w:vAlign w:val="center"/>
            <w:hideMark/>
          </w:tcPr>
          <w:p w:rsidR="00A5737E" w:rsidRPr="00A5737E" w:rsidRDefault="00A5737E" w:rsidP="00331256">
            <w:pPr>
              <w:autoSpaceDE/>
              <w:autoSpaceDN/>
              <w:adjustRightInd/>
              <w:spacing w:before="60" w:after="60" w:line="240" w:lineRule="auto"/>
              <w:jc w:val="right"/>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1 048 259</w:t>
            </w:r>
          </w:p>
        </w:tc>
        <w:tc>
          <w:tcPr>
            <w:tcW w:w="1099" w:type="pct"/>
            <w:tcBorders>
              <w:top w:val="nil"/>
              <w:left w:val="nil"/>
              <w:bottom w:val="single" w:sz="8" w:space="0" w:color="auto"/>
              <w:right w:val="single" w:sz="8" w:space="0" w:color="auto"/>
            </w:tcBorders>
            <w:shd w:val="clear" w:color="auto" w:fill="auto"/>
            <w:noWrap/>
            <w:vAlign w:val="center"/>
            <w:hideMark/>
          </w:tcPr>
          <w:p w:rsidR="00A5737E" w:rsidRPr="00A5737E" w:rsidRDefault="00A5737E" w:rsidP="00331256">
            <w:pPr>
              <w:autoSpaceDE/>
              <w:autoSpaceDN/>
              <w:adjustRightInd/>
              <w:spacing w:before="60" w:after="60" w:line="240" w:lineRule="auto"/>
              <w:jc w:val="right"/>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1,13</w:t>
            </w:r>
          </w:p>
        </w:tc>
      </w:tr>
      <w:tr w:rsidR="00A5737E" w:rsidRPr="00A5737E" w:rsidTr="00A5737E">
        <w:trPr>
          <w:trHeight w:val="20"/>
        </w:trPr>
        <w:tc>
          <w:tcPr>
            <w:tcW w:w="2926" w:type="pct"/>
            <w:tcBorders>
              <w:top w:val="nil"/>
              <w:left w:val="single" w:sz="8" w:space="0" w:color="auto"/>
              <w:bottom w:val="single" w:sz="8" w:space="0" w:color="auto"/>
              <w:right w:val="single" w:sz="8" w:space="0" w:color="auto"/>
            </w:tcBorders>
            <w:shd w:val="clear" w:color="auto" w:fill="auto"/>
            <w:vAlign w:val="center"/>
            <w:hideMark/>
          </w:tcPr>
          <w:p w:rsidR="00A5737E" w:rsidRPr="00A5737E" w:rsidRDefault="00A5737E" w:rsidP="00331256">
            <w:pPr>
              <w:autoSpaceDE/>
              <w:autoSpaceDN/>
              <w:adjustRightInd/>
              <w:spacing w:before="60" w:after="60" w:line="240" w:lineRule="auto"/>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 xml:space="preserve">Soins curatifs généraux ambulatoires </w:t>
            </w:r>
          </w:p>
        </w:tc>
        <w:tc>
          <w:tcPr>
            <w:tcW w:w="975" w:type="pct"/>
            <w:tcBorders>
              <w:top w:val="nil"/>
              <w:left w:val="nil"/>
              <w:bottom w:val="single" w:sz="8" w:space="0" w:color="auto"/>
              <w:right w:val="single" w:sz="8" w:space="0" w:color="auto"/>
            </w:tcBorders>
            <w:shd w:val="clear" w:color="auto" w:fill="auto"/>
            <w:noWrap/>
            <w:vAlign w:val="center"/>
            <w:hideMark/>
          </w:tcPr>
          <w:p w:rsidR="00A5737E" w:rsidRPr="00A5737E" w:rsidRDefault="00A5737E" w:rsidP="00331256">
            <w:pPr>
              <w:autoSpaceDE/>
              <w:autoSpaceDN/>
              <w:adjustRightInd/>
              <w:spacing w:before="60" w:after="60" w:line="240" w:lineRule="auto"/>
              <w:jc w:val="right"/>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36 807 929</w:t>
            </w:r>
          </w:p>
        </w:tc>
        <w:tc>
          <w:tcPr>
            <w:tcW w:w="1099" w:type="pct"/>
            <w:tcBorders>
              <w:top w:val="nil"/>
              <w:left w:val="nil"/>
              <w:bottom w:val="single" w:sz="8" w:space="0" w:color="auto"/>
              <w:right w:val="single" w:sz="8" w:space="0" w:color="auto"/>
            </w:tcBorders>
            <w:shd w:val="clear" w:color="auto" w:fill="auto"/>
            <w:noWrap/>
            <w:vAlign w:val="center"/>
            <w:hideMark/>
          </w:tcPr>
          <w:p w:rsidR="00A5737E" w:rsidRPr="00A5737E" w:rsidRDefault="00A5737E" w:rsidP="00331256">
            <w:pPr>
              <w:autoSpaceDE/>
              <w:autoSpaceDN/>
              <w:adjustRightInd/>
              <w:spacing w:before="60" w:after="60" w:line="240" w:lineRule="auto"/>
              <w:jc w:val="right"/>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39,85</w:t>
            </w:r>
          </w:p>
        </w:tc>
      </w:tr>
      <w:tr w:rsidR="00A5737E" w:rsidRPr="00A5737E" w:rsidTr="00A5737E">
        <w:trPr>
          <w:trHeight w:val="20"/>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5737E" w:rsidRPr="00A5737E" w:rsidRDefault="00A5737E" w:rsidP="00331256">
            <w:pPr>
              <w:autoSpaceDE/>
              <w:autoSpaceDN/>
              <w:adjustRightInd/>
              <w:spacing w:before="60" w:after="60" w:line="240" w:lineRule="auto"/>
              <w:rPr>
                <w:rFonts w:ascii="Arial" w:eastAsia="Times New Roman" w:hAnsi="Arial" w:cs="Arial"/>
                <w:b/>
                <w:sz w:val="20"/>
                <w:szCs w:val="20"/>
                <w:lang w:eastAsia="fr-FR"/>
              </w:rPr>
            </w:pPr>
            <w:r w:rsidRPr="00A5737E">
              <w:rPr>
                <w:rFonts w:ascii="Arial" w:eastAsia="Times New Roman" w:hAnsi="Arial" w:cs="Arial"/>
                <w:b/>
                <w:sz w:val="20"/>
                <w:szCs w:val="20"/>
                <w:lang w:eastAsia="fr-FR"/>
              </w:rPr>
              <w:t>Services auxiliaires (non-spécifié par fonction)</w:t>
            </w:r>
          </w:p>
        </w:tc>
      </w:tr>
      <w:tr w:rsidR="00A5737E" w:rsidRPr="00A5737E" w:rsidTr="00A5737E">
        <w:trPr>
          <w:trHeight w:val="20"/>
        </w:trPr>
        <w:tc>
          <w:tcPr>
            <w:tcW w:w="2926" w:type="pct"/>
            <w:tcBorders>
              <w:top w:val="nil"/>
              <w:left w:val="single" w:sz="8" w:space="0" w:color="auto"/>
              <w:bottom w:val="single" w:sz="8" w:space="0" w:color="auto"/>
              <w:right w:val="single" w:sz="8" w:space="0" w:color="auto"/>
            </w:tcBorders>
            <w:shd w:val="clear" w:color="auto" w:fill="auto"/>
            <w:vAlign w:val="center"/>
            <w:hideMark/>
          </w:tcPr>
          <w:p w:rsidR="00A5737E" w:rsidRPr="00A5737E" w:rsidRDefault="00A5737E" w:rsidP="00331256">
            <w:pPr>
              <w:autoSpaceDE/>
              <w:autoSpaceDN/>
              <w:adjustRightInd/>
              <w:spacing w:before="60" w:after="60" w:line="240" w:lineRule="auto"/>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Services de laboratoire d’analyses médicales</w:t>
            </w:r>
          </w:p>
        </w:tc>
        <w:tc>
          <w:tcPr>
            <w:tcW w:w="975" w:type="pct"/>
            <w:tcBorders>
              <w:top w:val="nil"/>
              <w:left w:val="nil"/>
              <w:bottom w:val="single" w:sz="8" w:space="0" w:color="auto"/>
              <w:right w:val="single" w:sz="8" w:space="0" w:color="auto"/>
            </w:tcBorders>
            <w:shd w:val="clear" w:color="auto" w:fill="auto"/>
            <w:noWrap/>
            <w:vAlign w:val="center"/>
            <w:hideMark/>
          </w:tcPr>
          <w:p w:rsidR="00A5737E" w:rsidRPr="00A5737E" w:rsidRDefault="00A5737E" w:rsidP="00331256">
            <w:pPr>
              <w:autoSpaceDE/>
              <w:autoSpaceDN/>
              <w:adjustRightInd/>
              <w:spacing w:before="60" w:after="60" w:line="240" w:lineRule="auto"/>
              <w:jc w:val="right"/>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215 582</w:t>
            </w:r>
          </w:p>
        </w:tc>
        <w:tc>
          <w:tcPr>
            <w:tcW w:w="1099" w:type="pct"/>
            <w:tcBorders>
              <w:top w:val="nil"/>
              <w:left w:val="nil"/>
              <w:bottom w:val="single" w:sz="8" w:space="0" w:color="auto"/>
              <w:right w:val="single" w:sz="8" w:space="0" w:color="auto"/>
            </w:tcBorders>
            <w:shd w:val="clear" w:color="auto" w:fill="auto"/>
            <w:noWrap/>
            <w:vAlign w:val="center"/>
            <w:hideMark/>
          </w:tcPr>
          <w:p w:rsidR="00A5737E" w:rsidRPr="00A5737E" w:rsidRDefault="00A5737E" w:rsidP="00331256">
            <w:pPr>
              <w:autoSpaceDE/>
              <w:autoSpaceDN/>
              <w:adjustRightInd/>
              <w:spacing w:before="60" w:after="60" w:line="240" w:lineRule="auto"/>
              <w:jc w:val="right"/>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0,23</w:t>
            </w:r>
          </w:p>
        </w:tc>
      </w:tr>
      <w:tr w:rsidR="00A5737E" w:rsidRPr="00A5737E" w:rsidTr="00A5737E">
        <w:trPr>
          <w:trHeight w:val="20"/>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5737E" w:rsidRPr="00A5737E" w:rsidRDefault="00A5737E" w:rsidP="00331256">
            <w:pPr>
              <w:autoSpaceDE/>
              <w:autoSpaceDN/>
              <w:adjustRightInd/>
              <w:spacing w:before="60" w:after="60" w:line="240" w:lineRule="auto"/>
              <w:rPr>
                <w:rFonts w:ascii="Arial" w:eastAsia="Times New Roman" w:hAnsi="Arial" w:cs="Arial"/>
                <w:b/>
                <w:sz w:val="20"/>
                <w:szCs w:val="20"/>
                <w:lang w:eastAsia="fr-FR"/>
              </w:rPr>
            </w:pPr>
            <w:r w:rsidRPr="00A5737E">
              <w:rPr>
                <w:rFonts w:ascii="Arial" w:eastAsia="Times New Roman" w:hAnsi="Arial" w:cs="Arial"/>
                <w:b/>
                <w:sz w:val="20"/>
                <w:szCs w:val="20"/>
                <w:lang w:eastAsia="fr-FR"/>
              </w:rPr>
              <w:t>Biens médicaux (non-spécifiés par fonction)</w:t>
            </w:r>
          </w:p>
        </w:tc>
      </w:tr>
      <w:tr w:rsidR="00A5737E" w:rsidRPr="00A5737E" w:rsidTr="00A5737E">
        <w:trPr>
          <w:trHeight w:val="20"/>
        </w:trPr>
        <w:tc>
          <w:tcPr>
            <w:tcW w:w="2926" w:type="pct"/>
            <w:tcBorders>
              <w:top w:val="nil"/>
              <w:left w:val="single" w:sz="8" w:space="0" w:color="auto"/>
              <w:bottom w:val="single" w:sz="8" w:space="0" w:color="auto"/>
              <w:right w:val="single" w:sz="8" w:space="0" w:color="auto"/>
            </w:tcBorders>
            <w:shd w:val="clear" w:color="auto" w:fill="auto"/>
            <w:vAlign w:val="center"/>
            <w:hideMark/>
          </w:tcPr>
          <w:p w:rsidR="00A5737E" w:rsidRPr="00A5737E" w:rsidRDefault="00A5737E" w:rsidP="00331256">
            <w:pPr>
              <w:autoSpaceDE/>
              <w:autoSpaceDN/>
              <w:adjustRightInd/>
              <w:spacing w:before="60" w:after="60" w:line="240" w:lineRule="auto"/>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Médicaments délivrés sur ordonnance</w:t>
            </w:r>
          </w:p>
        </w:tc>
        <w:tc>
          <w:tcPr>
            <w:tcW w:w="975" w:type="pct"/>
            <w:tcBorders>
              <w:top w:val="nil"/>
              <w:left w:val="nil"/>
              <w:bottom w:val="single" w:sz="8" w:space="0" w:color="auto"/>
              <w:right w:val="single" w:sz="8" w:space="0" w:color="auto"/>
            </w:tcBorders>
            <w:shd w:val="clear" w:color="auto" w:fill="auto"/>
            <w:noWrap/>
            <w:vAlign w:val="center"/>
            <w:hideMark/>
          </w:tcPr>
          <w:p w:rsidR="00A5737E" w:rsidRPr="00A5737E" w:rsidRDefault="00A5737E" w:rsidP="00331256">
            <w:pPr>
              <w:autoSpaceDE/>
              <w:autoSpaceDN/>
              <w:adjustRightInd/>
              <w:spacing w:before="60" w:after="60" w:line="240" w:lineRule="auto"/>
              <w:jc w:val="right"/>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3 512 436</w:t>
            </w:r>
          </w:p>
        </w:tc>
        <w:tc>
          <w:tcPr>
            <w:tcW w:w="1099" w:type="pct"/>
            <w:tcBorders>
              <w:top w:val="nil"/>
              <w:left w:val="nil"/>
              <w:bottom w:val="single" w:sz="8" w:space="0" w:color="auto"/>
              <w:right w:val="single" w:sz="8" w:space="0" w:color="auto"/>
            </w:tcBorders>
            <w:shd w:val="clear" w:color="auto" w:fill="auto"/>
            <w:noWrap/>
            <w:vAlign w:val="center"/>
            <w:hideMark/>
          </w:tcPr>
          <w:p w:rsidR="00A5737E" w:rsidRPr="00A5737E" w:rsidRDefault="00A5737E" w:rsidP="00331256">
            <w:pPr>
              <w:autoSpaceDE/>
              <w:autoSpaceDN/>
              <w:adjustRightInd/>
              <w:spacing w:before="60" w:after="60" w:line="240" w:lineRule="auto"/>
              <w:jc w:val="right"/>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3,80</w:t>
            </w:r>
          </w:p>
        </w:tc>
      </w:tr>
      <w:tr w:rsidR="00A5737E" w:rsidRPr="00A5737E" w:rsidTr="00A5737E">
        <w:trPr>
          <w:trHeight w:val="20"/>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5737E" w:rsidRPr="00A5737E" w:rsidRDefault="00A5737E" w:rsidP="00331256">
            <w:pPr>
              <w:autoSpaceDE/>
              <w:autoSpaceDN/>
              <w:adjustRightInd/>
              <w:spacing w:before="60" w:after="60" w:line="240" w:lineRule="auto"/>
              <w:rPr>
                <w:rFonts w:ascii="Arial" w:eastAsia="Times New Roman" w:hAnsi="Arial" w:cs="Arial"/>
                <w:b/>
                <w:sz w:val="20"/>
                <w:szCs w:val="20"/>
                <w:lang w:eastAsia="fr-FR"/>
              </w:rPr>
            </w:pPr>
            <w:r w:rsidRPr="00A5737E">
              <w:rPr>
                <w:rFonts w:ascii="Arial" w:eastAsia="Times New Roman" w:hAnsi="Arial" w:cs="Arial"/>
                <w:b/>
                <w:sz w:val="20"/>
                <w:szCs w:val="20"/>
                <w:lang w:eastAsia="fr-FR"/>
              </w:rPr>
              <w:t>Soins préventifs</w:t>
            </w:r>
          </w:p>
        </w:tc>
      </w:tr>
      <w:tr w:rsidR="00A5737E" w:rsidRPr="00A5737E" w:rsidTr="00B479CC">
        <w:trPr>
          <w:trHeight w:val="20"/>
        </w:trPr>
        <w:tc>
          <w:tcPr>
            <w:tcW w:w="2926" w:type="pct"/>
            <w:tcBorders>
              <w:top w:val="nil"/>
              <w:left w:val="single" w:sz="8" w:space="0" w:color="auto"/>
              <w:bottom w:val="single" w:sz="4" w:space="0" w:color="auto"/>
              <w:right w:val="single" w:sz="8" w:space="0" w:color="auto"/>
            </w:tcBorders>
            <w:shd w:val="clear" w:color="auto" w:fill="auto"/>
            <w:vAlign w:val="center"/>
            <w:hideMark/>
          </w:tcPr>
          <w:p w:rsidR="00A5737E" w:rsidRPr="00A5737E" w:rsidRDefault="00A5737E" w:rsidP="00331256">
            <w:pPr>
              <w:autoSpaceDE/>
              <w:autoSpaceDN/>
              <w:adjustRightInd/>
              <w:spacing w:before="60" w:after="60" w:line="240" w:lineRule="auto"/>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Programmes d’information, d’éducation et de conseil</w:t>
            </w:r>
          </w:p>
        </w:tc>
        <w:tc>
          <w:tcPr>
            <w:tcW w:w="975" w:type="pct"/>
            <w:tcBorders>
              <w:top w:val="nil"/>
              <w:left w:val="nil"/>
              <w:bottom w:val="single" w:sz="4" w:space="0" w:color="auto"/>
              <w:right w:val="single" w:sz="8" w:space="0" w:color="auto"/>
            </w:tcBorders>
            <w:shd w:val="clear" w:color="auto" w:fill="auto"/>
            <w:noWrap/>
            <w:vAlign w:val="center"/>
            <w:hideMark/>
          </w:tcPr>
          <w:p w:rsidR="00A5737E" w:rsidRPr="00A5737E" w:rsidRDefault="00A5737E" w:rsidP="00331256">
            <w:pPr>
              <w:autoSpaceDE/>
              <w:autoSpaceDN/>
              <w:adjustRightInd/>
              <w:spacing w:before="60" w:after="60" w:line="240" w:lineRule="auto"/>
              <w:jc w:val="right"/>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13 213 739</w:t>
            </w:r>
          </w:p>
        </w:tc>
        <w:tc>
          <w:tcPr>
            <w:tcW w:w="1099" w:type="pct"/>
            <w:tcBorders>
              <w:top w:val="nil"/>
              <w:left w:val="nil"/>
              <w:bottom w:val="single" w:sz="4" w:space="0" w:color="auto"/>
              <w:right w:val="single" w:sz="8" w:space="0" w:color="auto"/>
            </w:tcBorders>
            <w:shd w:val="clear" w:color="auto" w:fill="auto"/>
            <w:noWrap/>
            <w:vAlign w:val="center"/>
            <w:hideMark/>
          </w:tcPr>
          <w:p w:rsidR="00A5737E" w:rsidRPr="00A5737E" w:rsidRDefault="00A5737E" w:rsidP="00331256">
            <w:pPr>
              <w:autoSpaceDE/>
              <w:autoSpaceDN/>
              <w:adjustRightInd/>
              <w:spacing w:before="60" w:after="60" w:line="240" w:lineRule="auto"/>
              <w:jc w:val="right"/>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14,31</w:t>
            </w:r>
          </w:p>
        </w:tc>
      </w:tr>
      <w:tr w:rsidR="00A5737E" w:rsidRPr="00A5737E" w:rsidTr="00B479CC">
        <w:trPr>
          <w:trHeight w:val="20"/>
        </w:trPr>
        <w:tc>
          <w:tcPr>
            <w:tcW w:w="292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5737E" w:rsidRPr="00A5737E" w:rsidRDefault="00A5737E" w:rsidP="00331256">
            <w:pPr>
              <w:autoSpaceDE/>
              <w:autoSpaceDN/>
              <w:adjustRightInd/>
              <w:spacing w:before="60" w:after="60" w:line="240" w:lineRule="auto"/>
              <w:rPr>
                <w:rFonts w:ascii="Arial" w:eastAsia="Times New Roman" w:hAnsi="Arial" w:cs="Arial"/>
                <w:bCs w:val="0"/>
                <w:sz w:val="20"/>
                <w:szCs w:val="20"/>
                <w:lang w:eastAsia="fr-FR"/>
              </w:rPr>
            </w:pPr>
            <w:r w:rsidRPr="00A5737E">
              <w:rPr>
                <w:rFonts w:ascii="Arial" w:eastAsia="Times New Roman" w:hAnsi="Arial" w:cs="Arial" w:hint="eastAsia"/>
                <w:bCs w:val="0"/>
                <w:sz w:val="20"/>
                <w:szCs w:val="20"/>
                <w:lang w:eastAsia="fr-FR"/>
              </w:rPr>
              <w:t>Programmes de vaccination</w:t>
            </w:r>
          </w:p>
        </w:tc>
        <w:tc>
          <w:tcPr>
            <w:tcW w:w="975" w:type="pct"/>
            <w:tcBorders>
              <w:top w:val="single" w:sz="4" w:space="0" w:color="auto"/>
              <w:left w:val="single" w:sz="4" w:space="0" w:color="auto"/>
              <w:bottom w:val="single" w:sz="4" w:space="0" w:color="auto"/>
              <w:right w:val="single" w:sz="4" w:space="0" w:color="auto"/>
            </w:tcBorders>
            <w:shd w:val="clear" w:color="auto" w:fill="auto"/>
            <w:noWrap/>
            <w:hideMark/>
          </w:tcPr>
          <w:p w:rsidR="00A5737E" w:rsidRPr="00A5737E" w:rsidRDefault="00A5737E" w:rsidP="00331256">
            <w:pPr>
              <w:autoSpaceDE/>
              <w:autoSpaceDN/>
              <w:adjustRightInd/>
              <w:spacing w:before="60" w:after="60" w:line="240" w:lineRule="auto"/>
              <w:jc w:val="right"/>
              <w:rPr>
                <w:rFonts w:ascii="Arial" w:eastAsia="Times New Roman" w:hAnsi="Arial" w:cs="Arial"/>
                <w:bCs w:val="0"/>
                <w:sz w:val="20"/>
                <w:szCs w:val="20"/>
                <w:lang w:eastAsia="fr-FR"/>
              </w:rPr>
            </w:pPr>
            <w:r w:rsidRPr="00A5737E">
              <w:rPr>
                <w:rFonts w:ascii="Arial" w:eastAsia="Times New Roman" w:hAnsi="Arial" w:cs="Arial" w:hint="eastAsia"/>
                <w:bCs w:val="0"/>
                <w:sz w:val="20"/>
                <w:szCs w:val="20"/>
                <w:lang w:eastAsia="fr-FR"/>
              </w:rPr>
              <w:t>466 68</w:t>
            </w:r>
            <w:r w:rsidR="00217F67">
              <w:rPr>
                <w:rFonts w:ascii="Arial" w:eastAsia="Times New Roman" w:hAnsi="Arial" w:cs="Arial"/>
                <w:bCs w:val="0"/>
                <w:sz w:val="20"/>
                <w:szCs w:val="20"/>
                <w:lang w:eastAsia="fr-FR"/>
              </w:rPr>
              <w:t>2</w:t>
            </w:r>
          </w:p>
        </w:tc>
        <w:tc>
          <w:tcPr>
            <w:tcW w:w="10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737E" w:rsidRPr="00A5737E" w:rsidRDefault="00A5737E" w:rsidP="00331256">
            <w:pPr>
              <w:autoSpaceDE/>
              <w:autoSpaceDN/>
              <w:adjustRightInd/>
              <w:spacing w:before="60" w:after="60" w:line="240" w:lineRule="auto"/>
              <w:jc w:val="right"/>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 </w:t>
            </w:r>
            <w:r w:rsidR="00217F67">
              <w:rPr>
                <w:rFonts w:ascii="Arial" w:eastAsia="Times New Roman" w:hAnsi="Arial" w:cs="Arial"/>
                <w:bCs w:val="0"/>
                <w:sz w:val="20"/>
                <w:szCs w:val="20"/>
                <w:lang w:eastAsia="fr-FR"/>
              </w:rPr>
              <w:t>0,51</w:t>
            </w:r>
          </w:p>
        </w:tc>
      </w:tr>
      <w:tr w:rsidR="00A5737E" w:rsidRPr="00A5737E" w:rsidTr="00B479CC">
        <w:trPr>
          <w:trHeight w:val="20"/>
        </w:trPr>
        <w:tc>
          <w:tcPr>
            <w:tcW w:w="2926"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A5737E" w:rsidRPr="00A5737E" w:rsidRDefault="00A5737E" w:rsidP="00331256">
            <w:pPr>
              <w:autoSpaceDE/>
              <w:autoSpaceDN/>
              <w:adjustRightInd/>
              <w:spacing w:before="60" w:after="60" w:line="240" w:lineRule="auto"/>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Surveillance épidémiologique et programmes de lutte contre le risque et la maladie</w:t>
            </w:r>
          </w:p>
        </w:tc>
        <w:tc>
          <w:tcPr>
            <w:tcW w:w="975" w:type="pct"/>
            <w:tcBorders>
              <w:top w:val="single" w:sz="4" w:space="0" w:color="auto"/>
              <w:left w:val="nil"/>
              <w:bottom w:val="single" w:sz="8" w:space="0" w:color="auto"/>
              <w:right w:val="single" w:sz="8" w:space="0" w:color="auto"/>
            </w:tcBorders>
            <w:shd w:val="clear" w:color="auto" w:fill="auto"/>
            <w:noWrap/>
            <w:vAlign w:val="center"/>
            <w:hideMark/>
          </w:tcPr>
          <w:p w:rsidR="00A5737E" w:rsidRPr="00A5737E" w:rsidRDefault="00A5737E" w:rsidP="00331256">
            <w:pPr>
              <w:autoSpaceDE/>
              <w:autoSpaceDN/>
              <w:adjustRightInd/>
              <w:spacing w:before="60" w:after="60" w:line="240" w:lineRule="auto"/>
              <w:jc w:val="right"/>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135 415</w:t>
            </w:r>
          </w:p>
        </w:tc>
        <w:tc>
          <w:tcPr>
            <w:tcW w:w="1099" w:type="pct"/>
            <w:tcBorders>
              <w:top w:val="single" w:sz="4" w:space="0" w:color="auto"/>
              <w:left w:val="nil"/>
              <w:bottom w:val="single" w:sz="8" w:space="0" w:color="auto"/>
              <w:right w:val="single" w:sz="8" w:space="0" w:color="auto"/>
            </w:tcBorders>
            <w:shd w:val="clear" w:color="auto" w:fill="auto"/>
            <w:noWrap/>
            <w:vAlign w:val="center"/>
            <w:hideMark/>
          </w:tcPr>
          <w:p w:rsidR="00A5737E" w:rsidRPr="00A5737E" w:rsidRDefault="00A5737E" w:rsidP="00331256">
            <w:pPr>
              <w:autoSpaceDE/>
              <w:autoSpaceDN/>
              <w:adjustRightInd/>
              <w:spacing w:before="60" w:after="60" w:line="240" w:lineRule="auto"/>
              <w:jc w:val="right"/>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0,15</w:t>
            </w:r>
          </w:p>
        </w:tc>
      </w:tr>
      <w:tr w:rsidR="00A5737E" w:rsidRPr="00A5737E" w:rsidTr="00A5737E">
        <w:trPr>
          <w:trHeight w:val="20"/>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5737E" w:rsidRPr="00A5737E" w:rsidRDefault="00A5737E" w:rsidP="00331256">
            <w:pPr>
              <w:autoSpaceDE/>
              <w:autoSpaceDN/>
              <w:adjustRightInd/>
              <w:spacing w:before="60" w:after="60" w:line="240" w:lineRule="auto"/>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Gouvernance, administration du système de santé et des financements</w:t>
            </w:r>
          </w:p>
        </w:tc>
      </w:tr>
      <w:tr w:rsidR="00A5737E" w:rsidRPr="00A5737E" w:rsidTr="00A5737E">
        <w:trPr>
          <w:trHeight w:val="20"/>
        </w:trPr>
        <w:tc>
          <w:tcPr>
            <w:tcW w:w="2926" w:type="pct"/>
            <w:tcBorders>
              <w:top w:val="nil"/>
              <w:left w:val="single" w:sz="8" w:space="0" w:color="auto"/>
              <w:bottom w:val="single" w:sz="8" w:space="0" w:color="auto"/>
              <w:right w:val="single" w:sz="8" w:space="0" w:color="auto"/>
            </w:tcBorders>
            <w:shd w:val="clear" w:color="auto" w:fill="auto"/>
            <w:vAlign w:val="center"/>
            <w:hideMark/>
          </w:tcPr>
          <w:p w:rsidR="00A5737E" w:rsidRPr="00A5737E" w:rsidRDefault="00A5737E" w:rsidP="00331256">
            <w:pPr>
              <w:autoSpaceDE/>
              <w:autoSpaceDN/>
              <w:adjustRightInd/>
              <w:spacing w:before="60" w:after="60" w:line="240" w:lineRule="auto"/>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Gouvernance et administration du système de santé</w:t>
            </w:r>
          </w:p>
        </w:tc>
        <w:tc>
          <w:tcPr>
            <w:tcW w:w="975" w:type="pct"/>
            <w:tcBorders>
              <w:top w:val="nil"/>
              <w:left w:val="nil"/>
              <w:bottom w:val="single" w:sz="8" w:space="0" w:color="auto"/>
              <w:right w:val="single" w:sz="8" w:space="0" w:color="auto"/>
            </w:tcBorders>
            <w:shd w:val="clear" w:color="auto" w:fill="auto"/>
            <w:noWrap/>
            <w:vAlign w:val="center"/>
            <w:hideMark/>
          </w:tcPr>
          <w:p w:rsidR="00A5737E" w:rsidRPr="00A5737E" w:rsidRDefault="00A5737E" w:rsidP="00331256">
            <w:pPr>
              <w:autoSpaceDE/>
              <w:autoSpaceDN/>
              <w:adjustRightInd/>
              <w:spacing w:before="60" w:after="60" w:line="240" w:lineRule="auto"/>
              <w:jc w:val="right"/>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25 619 259</w:t>
            </w:r>
          </w:p>
        </w:tc>
        <w:tc>
          <w:tcPr>
            <w:tcW w:w="1099" w:type="pct"/>
            <w:tcBorders>
              <w:top w:val="nil"/>
              <w:left w:val="nil"/>
              <w:bottom w:val="single" w:sz="8" w:space="0" w:color="auto"/>
              <w:right w:val="single" w:sz="8" w:space="0" w:color="auto"/>
            </w:tcBorders>
            <w:shd w:val="clear" w:color="auto" w:fill="auto"/>
            <w:noWrap/>
            <w:vAlign w:val="center"/>
            <w:hideMark/>
          </w:tcPr>
          <w:p w:rsidR="00A5737E" w:rsidRPr="00A5737E" w:rsidRDefault="00A5737E" w:rsidP="00331256">
            <w:pPr>
              <w:autoSpaceDE/>
              <w:autoSpaceDN/>
              <w:adjustRightInd/>
              <w:spacing w:before="60" w:after="60" w:line="240" w:lineRule="auto"/>
              <w:jc w:val="right"/>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27,74</w:t>
            </w:r>
          </w:p>
        </w:tc>
      </w:tr>
      <w:tr w:rsidR="00A5737E" w:rsidRPr="00A5737E" w:rsidTr="00A5737E">
        <w:trPr>
          <w:trHeight w:val="20"/>
        </w:trPr>
        <w:tc>
          <w:tcPr>
            <w:tcW w:w="2926" w:type="pct"/>
            <w:tcBorders>
              <w:top w:val="nil"/>
              <w:left w:val="single" w:sz="8" w:space="0" w:color="auto"/>
              <w:bottom w:val="single" w:sz="8" w:space="0" w:color="auto"/>
              <w:right w:val="single" w:sz="8" w:space="0" w:color="auto"/>
            </w:tcBorders>
            <w:shd w:val="clear" w:color="auto" w:fill="auto"/>
            <w:vAlign w:val="center"/>
            <w:hideMark/>
          </w:tcPr>
          <w:p w:rsidR="00A5737E" w:rsidRPr="00A5737E" w:rsidRDefault="00A5737E" w:rsidP="00331256">
            <w:pPr>
              <w:autoSpaceDE/>
              <w:autoSpaceDN/>
              <w:adjustRightInd/>
              <w:spacing w:before="60" w:after="60" w:line="240" w:lineRule="auto"/>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Administration du financement de la santé</w:t>
            </w:r>
          </w:p>
        </w:tc>
        <w:tc>
          <w:tcPr>
            <w:tcW w:w="975" w:type="pct"/>
            <w:tcBorders>
              <w:top w:val="nil"/>
              <w:left w:val="nil"/>
              <w:bottom w:val="single" w:sz="8" w:space="0" w:color="auto"/>
              <w:right w:val="single" w:sz="8" w:space="0" w:color="auto"/>
            </w:tcBorders>
            <w:shd w:val="clear" w:color="auto" w:fill="auto"/>
            <w:noWrap/>
            <w:vAlign w:val="center"/>
            <w:hideMark/>
          </w:tcPr>
          <w:p w:rsidR="00A5737E" w:rsidRPr="00A5737E" w:rsidRDefault="00A5737E" w:rsidP="00331256">
            <w:pPr>
              <w:autoSpaceDE/>
              <w:autoSpaceDN/>
              <w:adjustRightInd/>
              <w:spacing w:before="60" w:after="60" w:line="240" w:lineRule="auto"/>
              <w:jc w:val="right"/>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3 774 296</w:t>
            </w:r>
          </w:p>
        </w:tc>
        <w:tc>
          <w:tcPr>
            <w:tcW w:w="1099" w:type="pct"/>
            <w:tcBorders>
              <w:top w:val="nil"/>
              <w:left w:val="nil"/>
              <w:bottom w:val="single" w:sz="8" w:space="0" w:color="auto"/>
              <w:right w:val="single" w:sz="8" w:space="0" w:color="auto"/>
            </w:tcBorders>
            <w:shd w:val="clear" w:color="auto" w:fill="auto"/>
            <w:noWrap/>
            <w:vAlign w:val="center"/>
            <w:hideMark/>
          </w:tcPr>
          <w:p w:rsidR="00A5737E" w:rsidRPr="00A5737E" w:rsidRDefault="00A5737E" w:rsidP="00331256">
            <w:pPr>
              <w:autoSpaceDE/>
              <w:autoSpaceDN/>
              <w:adjustRightInd/>
              <w:spacing w:before="60" w:after="60" w:line="240" w:lineRule="auto"/>
              <w:jc w:val="right"/>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4,09</w:t>
            </w:r>
          </w:p>
        </w:tc>
      </w:tr>
      <w:tr w:rsidR="00A5737E" w:rsidRPr="00A5737E" w:rsidTr="00A5737E">
        <w:trPr>
          <w:trHeight w:val="20"/>
        </w:trPr>
        <w:tc>
          <w:tcPr>
            <w:tcW w:w="2926" w:type="pct"/>
            <w:tcBorders>
              <w:top w:val="nil"/>
              <w:left w:val="single" w:sz="8" w:space="0" w:color="auto"/>
              <w:bottom w:val="single" w:sz="8" w:space="0" w:color="auto"/>
              <w:right w:val="single" w:sz="8" w:space="0" w:color="auto"/>
            </w:tcBorders>
            <w:shd w:val="clear" w:color="auto" w:fill="auto"/>
            <w:vAlign w:val="center"/>
            <w:hideMark/>
          </w:tcPr>
          <w:p w:rsidR="00A5737E" w:rsidRPr="00A5737E" w:rsidRDefault="00A5737E" w:rsidP="00331256">
            <w:pPr>
              <w:autoSpaceDE/>
              <w:autoSpaceDN/>
              <w:adjustRightInd/>
              <w:spacing w:before="60" w:after="60" w:line="240" w:lineRule="auto"/>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 xml:space="preserve">Autres gouvernance, administration du système de santé et des financements </w:t>
            </w:r>
          </w:p>
        </w:tc>
        <w:tc>
          <w:tcPr>
            <w:tcW w:w="975" w:type="pct"/>
            <w:tcBorders>
              <w:top w:val="nil"/>
              <w:left w:val="nil"/>
              <w:bottom w:val="single" w:sz="8" w:space="0" w:color="auto"/>
              <w:right w:val="single" w:sz="8" w:space="0" w:color="auto"/>
            </w:tcBorders>
            <w:shd w:val="clear" w:color="auto" w:fill="auto"/>
            <w:noWrap/>
            <w:vAlign w:val="center"/>
            <w:hideMark/>
          </w:tcPr>
          <w:p w:rsidR="00A5737E" w:rsidRPr="00A5737E" w:rsidRDefault="00A5737E" w:rsidP="00331256">
            <w:pPr>
              <w:autoSpaceDE/>
              <w:autoSpaceDN/>
              <w:adjustRightInd/>
              <w:spacing w:before="60" w:after="60" w:line="240" w:lineRule="auto"/>
              <w:jc w:val="right"/>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656 994</w:t>
            </w:r>
          </w:p>
        </w:tc>
        <w:tc>
          <w:tcPr>
            <w:tcW w:w="1099" w:type="pct"/>
            <w:tcBorders>
              <w:top w:val="nil"/>
              <w:left w:val="nil"/>
              <w:bottom w:val="single" w:sz="8" w:space="0" w:color="auto"/>
              <w:right w:val="single" w:sz="8" w:space="0" w:color="auto"/>
            </w:tcBorders>
            <w:shd w:val="clear" w:color="auto" w:fill="auto"/>
            <w:noWrap/>
            <w:vAlign w:val="center"/>
            <w:hideMark/>
          </w:tcPr>
          <w:p w:rsidR="00A5737E" w:rsidRPr="00A5737E" w:rsidRDefault="00A5737E" w:rsidP="00331256">
            <w:pPr>
              <w:autoSpaceDE/>
              <w:autoSpaceDN/>
              <w:adjustRightInd/>
              <w:spacing w:before="60" w:after="60" w:line="240" w:lineRule="auto"/>
              <w:jc w:val="right"/>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0,71</w:t>
            </w:r>
          </w:p>
        </w:tc>
      </w:tr>
      <w:tr w:rsidR="00A5737E" w:rsidRPr="00A5737E" w:rsidTr="00A5737E">
        <w:trPr>
          <w:trHeight w:val="20"/>
        </w:trPr>
        <w:tc>
          <w:tcPr>
            <w:tcW w:w="2926" w:type="pct"/>
            <w:tcBorders>
              <w:top w:val="nil"/>
              <w:left w:val="single" w:sz="8" w:space="0" w:color="auto"/>
              <w:bottom w:val="single" w:sz="8" w:space="0" w:color="auto"/>
              <w:right w:val="single" w:sz="8" w:space="0" w:color="auto"/>
            </w:tcBorders>
            <w:shd w:val="clear" w:color="auto" w:fill="auto"/>
            <w:noWrap/>
            <w:vAlign w:val="center"/>
            <w:hideMark/>
          </w:tcPr>
          <w:p w:rsidR="00A5737E" w:rsidRPr="00A5737E" w:rsidRDefault="00A5737E" w:rsidP="00331256">
            <w:pPr>
              <w:autoSpaceDE/>
              <w:autoSpaceDN/>
              <w:adjustRightInd/>
              <w:spacing w:before="60" w:after="60" w:line="240" w:lineRule="auto"/>
              <w:rPr>
                <w:rFonts w:ascii="Arial" w:eastAsia="Times New Roman" w:hAnsi="Arial" w:cs="Arial"/>
                <w:b/>
                <w:sz w:val="20"/>
                <w:szCs w:val="20"/>
                <w:lang w:eastAsia="fr-FR"/>
              </w:rPr>
            </w:pPr>
            <w:r w:rsidRPr="00A5737E">
              <w:rPr>
                <w:rFonts w:ascii="Arial" w:eastAsia="Times New Roman" w:hAnsi="Arial" w:cs="Arial"/>
                <w:b/>
                <w:sz w:val="20"/>
                <w:szCs w:val="20"/>
                <w:lang w:eastAsia="fr-FR"/>
              </w:rPr>
              <w:t>Ensemble</w:t>
            </w:r>
          </w:p>
        </w:tc>
        <w:tc>
          <w:tcPr>
            <w:tcW w:w="975" w:type="pct"/>
            <w:tcBorders>
              <w:top w:val="nil"/>
              <w:left w:val="nil"/>
              <w:bottom w:val="single" w:sz="8" w:space="0" w:color="auto"/>
              <w:right w:val="single" w:sz="8" w:space="0" w:color="auto"/>
            </w:tcBorders>
            <w:shd w:val="clear" w:color="auto" w:fill="auto"/>
            <w:noWrap/>
            <w:vAlign w:val="center"/>
            <w:hideMark/>
          </w:tcPr>
          <w:p w:rsidR="00A5737E" w:rsidRPr="00A5737E" w:rsidRDefault="00A5737E" w:rsidP="00331256">
            <w:pPr>
              <w:autoSpaceDE/>
              <w:autoSpaceDN/>
              <w:adjustRightInd/>
              <w:spacing w:before="60" w:after="60" w:line="240" w:lineRule="auto"/>
              <w:jc w:val="right"/>
              <w:rPr>
                <w:rFonts w:ascii="Arial" w:eastAsia="Times New Roman" w:hAnsi="Arial" w:cs="Arial"/>
                <w:b/>
                <w:sz w:val="20"/>
                <w:szCs w:val="20"/>
                <w:lang w:eastAsia="fr-FR"/>
              </w:rPr>
            </w:pPr>
            <w:r w:rsidRPr="00A5737E">
              <w:rPr>
                <w:rFonts w:ascii="Arial" w:eastAsia="Times New Roman" w:hAnsi="Arial" w:cs="Arial"/>
                <w:b/>
                <w:sz w:val="20"/>
                <w:szCs w:val="20"/>
                <w:lang w:eastAsia="fr-FR"/>
              </w:rPr>
              <w:t>92 363 785</w:t>
            </w:r>
          </w:p>
        </w:tc>
        <w:tc>
          <w:tcPr>
            <w:tcW w:w="1099" w:type="pct"/>
            <w:tcBorders>
              <w:top w:val="nil"/>
              <w:left w:val="nil"/>
              <w:bottom w:val="single" w:sz="8" w:space="0" w:color="auto"/>
              <w:right w:val="single" w:sz="8" w:space="0" w:color="auto"/>
            </w:tcBorders>
            <w:shd w:val="clear" w:color="auto" w:fill="auto"/>
            <w:noWrap/>
            <w:vAlign w:val="center"/>
            <w:hideMark/>
          </w:tcPr>
          <w:p w:rsidR="00A5737E" w:rsidRPr="00A5737E" w:rsidRDefault="00A5737E" w:rsidP="00331256">
            <w:pPr>
              <w:autoSpaceDE/>
              <w:autoSpaceDN/>
              <w:adjustRightInd/>
              <w:spacing w:before="60" w:after="60" w:line="240" w:lineRule="auto"/>
              <w:jc w:val="right"/>
              <w:rPr>
                <w:rFonts w:ascii="Arial" w:eastAsia="Times New Roman" w:hAnsi="Arial" w:cs="Arial"/>
                <w:bCs w:val="0"/>
                <w:sz w:val="20"/>
                <w:szCs w:val="20"/>
                <w:lang w:eastAsia="fr-FR"/>
              </w:rPr>
            </w:pPr>
            <w:r w:rsidRPr="00A5737E">
              <w:rPr>
                <w:rFonts w:ascii="Arial" w:eastAsia="Times New Roman" w:hAnsi="Arial" w:cs="Arial"/>
                <w:bCs w:val="0"/>
                <w:sz w:val="20"/>
                <w:szCs w:val="20"/>
                <w:lang w:eastAsia="fr-FR"/>
              </w:rPr>
              <w:t>100,00</w:t>
            </w:r>
          </w:p>
        </w:tc>
      </w:tr>
    </w:tbl>
    <w:p w:rsidR="002E0CF7" w:rsidRPr="0044670F" w:rsidRDefault="002E0CF7" w:rsidP="00EB2A62">
      <w:pPr>
        <w:spacing w:before="240" w:line="312" w:lineRule="auto"/>
      </w:pPr>
      <w:r w:rsidRPr="0044670F">
        <w:t xml:space="preserve">Les soins curatifs généraux ambulatoires viennent en première position avec </w:t>
      </w:r>
      <w:r w:rsidR="00597986">
        <w:t>39</w:t>
      </w:r>
      <w:r w:rsidRPr="0044670F">
        <w:t>,</w:t>
      </w:r>
      <w:r w:rsidR="00597986">
        <w:t>85</w:t>
      </w:r>
      <w:r w:rsidRPr="0044670F">
        <w:t xml:space="preserve">% ceci est normal dans la mesure où les csref sont en première ligne dans cette lutte, ensuite vient </w:t>
      </w:r>
      <w:r w:rsidR="00597986" w:rsidRPr="0044670F">
        <w:t>La gouvernance, administration du système de santé et des financements</w:t>
      </w:r>
      <w:r w:rsidR="00597986">
        <w:t xml:space="preserve"> avec 27,74%. Les</w:t>
      </w:r>
      <w:r w:rsidRPr="0044670F">
        <w:t>soins préventifs spécifiquement les programmes d’information</w:t>
      </w:r>
      <w:r w:rsidR="000F1DEB">
        <w:t>,</w:t>
      </w:r>
      <w:r w:rsidRPr="0044670F">
        <w:t xml:space="preserve"> d’éducation et de conseil avec </w:t>
      </w:r>
      <w:r w:rsidR="00597986">
        <w:t>14</w:t>
      </w:r>
      <w:r w:rsidRPr="0044670F">
        <w:t>,</w:t>
      </w:r>
      <w:r w:rsidR="00597986">
        <w:t>31</w:t>
      </w:r>
      <w:r w:rsidRPr="0044670F">
        <w:t xml:space="preserve">%.,  occupe le </w:t>
      </w:r>
      <w:r w:rsidR="00BA4FCD">
        <w:t>3è</w:t>
      </w:r>
      <w:r w:rsidRPr="0044670F">
        <w:t xml:space="preserve">me </w:t>
      </w:r>
      <w:r w:rsidR="00597986" w:rsidRPr="0044670F">
        <w:t>rang, suivie</w:t>
      </w:r>
      <w:r w:rsidRPr="0044670F">
        <w:t xml:space="preserve"> des biens médicaux (non spécifiés par fonction avec les médicaments délivrés sur ordonnance pour </w:t>
      </w:r>
      <w:r w:rsidR="00597986">
        <w:t>3</w:t>
      </w:r>
      <w:r w:rsidRPr="0044670F">
        <w:t>,8</w:t>
      </w:r>
      <w:r w:rsidR="00597986">
        <w:t>0</w:t>
      </w:r>
      <w:r w:rsidRPr="0044670F">
        <w:t>%.</w:t>
      </w:r>
    </w:p>
    <w:p w:rsidR="009736E4" w:rsidRDefault="009736E4">
      <w:pPr>
        <w:autoSpaceDE/>
        <w:autoSpaceDN/>
        <w:adjustRightInd/>
        <w:spacing w:after="200" w:line="276" w:lineRule="auto"/>
        <w:jc w:val="left"/>
      </w:pPr>
      <w:r>
        <w:br w:type="page"/>
      </w:r>
    </w:p>
    <w:p w:rsidR="006E2F4C" w:rsidRPr="00F77085" w:rsidRDefault="009736E4" w:rsidP="009736E4">
      <w:pPr>
        <w:pStyle w:val="Titre1"/>
      </w:pPr>
      <w:bookmarkStart w:id="94" w:name="_Toc456334583"/>
      <w:r w:rsidRPr="004E36B3">
        <w:t>Résultats des</w:t>
      </w:r>
      <w:r w:rsidRPr="00F77085">
        <w:t xml:space="preserve"> dépenses du </w:t>
      </w:r>
      <w:r w:rsidRPr="009736E4">
        <w:t>VIH et du SIDA</w:t>
      </w:r>
      <w:bookmarkEnd w:id="94"/>
    </w:p>
    <w:p w:rsidR="00734095" w:rsidRPr="00F77085" w:rsidRDefault="00734095" w:rsidP="009736E4">
      <w:pPr>
        <w:pStyle w:val="Titre2"/>
      </w:pPr>
      <w:bookmarkStart w:id="95" w:name="_Toc456334584"/>
      <w:r w:rsidRPr="00F77085">
        <w:t xml:space="preserve">Aperçu sur la situation du </w:t>
      </w:r>
      <w:r w:rsidR="00E36A42" w:rsidRPr="00F77085">
        <w:t>VIH ET DU SIDA</w:t>
      </w:r>
      <w:r w:rsidRPr="00F77085">
        <w:t xml:space="preserve"> au Mali</w:t>
      </w:r>
      <w:bookmarkEnd w:id="95"/>
    </w:p>
    <w:p w:rsidR="00734095" w:rsidRPr="0044670F" w:rsidRDefault="00734095" w:rsidP="00587784">
      <w:pPr>
        <w:spacing w:line="312" w:lineRule="auto"/>
        <w:rPr>
          <w:lang w:eastAsia="en-US"/>
        </w:rPr>
      </w:pPr>
      <w:r w:rsidRPr="0044670F">
        <w:rPr>
          <w:lang w:eastAsia="en-US"/>
        </w:rPr>
        <w:t>La séroprévalence du VIH dans la population générale de 15-49 ans reste faible au Mali 1,2% (EDSM V 2012), avec une prédominance chez les femmes 1,3%</w:t>
      </w:r>
      <w:r w:rsidR="000F1DEB">
        <w:rPr>
          <w:lang w:eastAsia="en-US"/>
        </w:rPr>
        <w:t>,</w:t>
      </w:r>
      <w:r w:rsidRPr="0044670F">
        <w:rPr>
          <w:lang w:eastAsia="en-US"/>
        </w:rPr>
        <w:t xml:space="preserve"> que chez les hommes 0,8%.</w:t>
      </w:r>
    </w:p>
    <w:p w:rsidR="00734095" w:rsidRPr="0044670F" w:rsidRDefault="00734095" w:rsidP="00587784">
      <w:pPr>
        <w:spacing w:line="312" w:lineRule="auto"/>
        <w:rPr>
          <w:lang w:eastAsia="en-US"/>
        </w:rPr>
      </w:pPr>
      <w:r w:rsidRPr="0044670F">
        <w:rPr>
          <w:lang w:eastAsia="en-US"/>
        </w:rPr>
        <w:t>La surveillance sentinelle du VIH et de la Syphilis chez les femmes enceintes 2012 a montré une prévalence moyenne du VIH (2,9%) et de la syphilis (1,6%) sur 24 sites</w:t>
      </w:r>
    </w:p>
    <w:p w:rsidR="00734095" w:rsidRPr="0044670F" w:rsidRDefault="00734095" w:rsidP="00587784">
      <w:pPr>
        <w:spacing w:line="312" w:lineRule="auto"/>
        <w:rPr>
          <w:lang w:eastAsia="en-US"/>
        </w:rPr>
      </w:pPr>
      <w:r w:rsidRPr="0044670F">
        <w:rPr>
          <w:lang w:eastAsia="en-US"/>
        </w:rPr>
        <w:t>Les données des différentes enquêtes sont soutenues par celles des activités de routine de Conseil Dépistage Volontaire (CDV), de la Prévention de la Transmission Mère Enfant du VIH (PTME), du diagnostic précoce, de la prise en charge des IST, d</w:t>
      </w:r>
      <w:r w:rsidR="009D5179" w:rsidRPr="0044670F">
        <w:rPr>
          <w:lang w:eastAsia="en-US"/>
        </w:rPr>
        <w:t>e la Planification Familiale</w:t>
      </w:r>
      <w:r w:rsidRPr="0044670F">
        <w:rPr>
          <w:lang w:eastAsia="en-US"/>
        </w:rPr>
        <w:t xml:space="preserve"> et de la Prise En charge (PEC) des PV VIH.</w:t>
      </w:r>
    </w:p>
    <w:p w:rsidR="00734095" w:rsidRPr="0044670F" w:rsidRDefault="00734095" w:rsidP="00587784">
      <w:pPr>
        <w:spacing w:line="312" w:lineRule="auto"/>
        <w:rPr>
          <w:lang w:eastAsia="en-US"/>
        </w:rPr>
      </w:pPr>
      <w:r w:rsidRPr="0044670F">
        <w:rPr>
          <w:lang w:eastAsia="en-US"/>
        </w:rPr>
        <w:t xml:space="preserve">L’objectif de la lutte contre cette maladie au Mali est de contribuer à la réduction de la transmission du VIH et de l’impact du Sida au Mali. </w:t>
      </w:r>
    </w:p>
    <w:p w:rsidR="00734095" w:rsidRPr="0044670F" w:rsidRDefault="00734095" w:rsidP="00587784">
      <w:pPr>
        <w:spacing w:line="312" w:lineRule="auto"/>
        <w:rPr>
          <w:lang w:eastAsia="en-US"/>
        </w:rPr>
      </w:pPr>
      <w:r w:rsidRPr="0044670F">
        <w:rPr>
          <w:lang w:eastAsia="en-US"/>
        </w:rPr>
        <w:t xml:space="preserve">La lutte contre le sida dans le secteur santé est basée sur 5 orientations stratégiques: </w:t>
      </w:r>
    </w:p>
    <w:p w:rsidR="00734095" w:rsidRPr="0044670F" w:rsidRDefault="00734095" w:rsidP="00331256">
      <w:pPr>
        <w:pStyle w:val="Paragraphedeliste"/>
        <w:numPr>
          <w:ilvl w:val="0"/>
          <w:numId w:val="19"/>
        </w:numPr>
        <w:spacing w:after="120" w:line="312" w:lineRule="auto"/>
        <w:ind w:left="425" w:hanging="357"/>
        <w:contextualSpacing w:val="0"/>
        <w:rPr>
          <w:lang w:eastAsia="en-US"/>
        </w:rPr>
      </w:pPr>
      <w:r w:rsidRPr="0044670F">
        <w:rPr>
          <w:lang w:eastAsia="en-US"/>
        </w:rPr>
        <w:t xml:space="preserve">Permettre aux individus de connaître leur statut sérologique ; </w:t>
      </w:r>
    </w:p>
    <w:p w:rsidR="00734095" w:rsidRPr="0044670F" w:rsidRDefault="00734095" w:rsidP="00331256">
      <w:pPr>
        <w:pStyle w:val="Paragraphedeliste"/>
        <w:numPr>
          <w:ilvl w:val="0"/>
          <w:numId w:val="19"/>
        </w:numPr>
        <w:spacing w:after="120" w:line="312" w:lineRule="auto"/>
        <w:ind w:left="425" w:hanging="357"/>
        <w:contextualSpacing w:val="0"/>
        <w:rPr>
          <w:lang w:eastAsia="en-US"/>
        </w:rPr>
      </w:pPr>
      <w:r w:rsidRPr="0044670F">
        <w:rPr>
          <w:lang w:eastAsia="en-US"/>
        </w:rPr>
        <w:t>Elargir au maximum la contribution du secteur de la santé à la prévention du VIH ;</w:t>
      </w:r>
    </w:p>
    <w:p w:rsidR="00734095" w:rsidRPr="0044670F" w:rsidRDefault="00734095" w:rsidP="00331256">
      <w:pPr>
        <w:pStyle w:val="Paragraphedeliste"/>
        <w:numPr>
          <w:ilvl w:val="0"/>
          <w:numId w:val="19"/>
        </w:numPr>
        <w:spacing w:after="120" w:line="312" w:lineRule="auto"/>
        <w:ind w:left="425" w:hanging="357"/>
        <w:contextualSpacing w:val="0"/>
        <w:rPr>
          <w:lang w:eastAsia="en-US"/>
        </w:rPr>
      </w:pPr>
      <w:r w:rsidRPr="0044670F">
        <w:rPr>
          <w:lang w:eastAsia="en-US"/>
        </w:rPr>
        <w:t>Accélérer l’extension du traitement et des soins du VIH et du SIDA ;</w:t>
      </w:r>
    </w:p>
    <w:p w:rsidR="00734095" w:rsidRPr="0044670F" w:rsidRDefault="00734095" w:rsidP="00331256">
      <w:pPr>
        <w:pStyle w:val="Paragraphedeliste"/>
        <w:numPr>
          <w:ilvl w:val="0"/>
          <w:numId w:val="19"/>
        </w:numPr>
        <w:spacing w:after="120" w:line="312" w:lineRule="auto"/>
        <w:ind w:left="425" w:hanging="357"/>
        <w:contextualSpacing w:val="0"/>
        <w:rPr>
          <w:lang w:eastAsia="en-US"/>
        </w:rPr>
      </w:pPr>
      <w:r w:rsidRPr="0044670F">
        <w:rPr>
          <w:lang w:eastAsia="en-US"/>
        </w:rPr>
        <w:t>Renforcer et étendre les systèmes de santé ;</w:t>
      </w:r>
    </w:p>
    <w:p w:rsidR="00734095" w:rsidRPr="0044670F" w:rsidRDefault="00734095" w:rsidP="00331256">
      <w:pPr>
        <w:pStyle w:val="Paragraphedeliste"/>
        <w:numPr>
          <w:ilvl w:val="0"/>
          <w:numId w:val="19"/>
        </w:numPr>
        <w:spacing w:after="120" w:line="312" w:lineRule="auto"/>
        <w:ind w:left="425" w:hanging="357"/>
        <w:contextualSpacing w:val="0"/>
        <w:rPr>
          <w:lang w:eastAsia="en-US"/>
        </w:rPr>
      </w:pPr>
      <w:r w:rsidRPr="0044670F">
        <w:rPr>
          <w:lang w:eastAsia="en-US"/>
        </w:rPr>
        <w:t xml:space="preserve">Investir dans l’information stratégique pour améliorer l’efficacité de la riposte.  </w:t>
      </w:r>
    </w:p>
    <w:p w:rsidR="00734095" w:rsidRPr="0044670F" w:rsidRDefault="00734095" w:rsidP="00587784">
      <w:pPr>
        <w:spacing w:line="312" w:lineRule="auto"/>
        <w:rPr>
          <w:lang w:eastAsia="en-US"/>
        </w:rPr>
      </w:pPr>
      <w:r w:rsidRPr="0044670F">
        <w:rPr>
          <w:lang w:eastAsia="en-US"/>
        </w:rPr>
        <w:t xml:space="preserve">La Cellule sectorielle de Lutte contre le Sida du Ministère de la Santé et de l’Hygiène Publique (CSLS/MSHP) est appuyée dans la mise en œuvre de ces interventions par les secteurs publics, privés et les ONG.  </w:t>
      </w:r>
    </w:p>
    <w:p w:rsidR="009D5179" w:rsidRPr="0044670F" w:rsidRDefault="009D5179" w:rsidP="009736E4">
      <w:pPr>
        <w:pStyle w:val="Titre2"/>
      </w:pPr>
      <w:bookmarkStart w:id="96" w:name="_Toc456334585"/>
      <w:r w:rsidRPr="0044670F">
        <w:t>Volume des dépenses pour la lutte contre le VIH Sida</w:t>
      </w:r>
      <w:bookmarkEnd w:id="96"/>
    </w:p>
    <w:p w:rsidR="00734095" w:rsidRPr="0044670F" w:rsidRDefault="00734095" w:rsidP="00587784">
      <w:pPr>
        <w:spacing w:line="312" w:lineRule="auto"/>
        <w:rPr>
          <w:lang w:eastAsia="en-US"/>
        </w:rPr>
      </w:pPr>
      <w:r w:rsidRPr="0044670F">
        <w:rPr>
          <w:lang w:eastAsia="en-US"/>
        </w:rPr>
        <w:t xml:space="preserve">En 2013, les dépenses totales du </w:t>
      </w:r>
      <w:r w:rsidR="00E36A42" w:rsidRPr="0044670F">
        <w:rPr>
          <w:lang w:eastAsia="en-US"/>
        </w:rPr>
        <w:t>VIH ET DU SIDA</w:t>
      </w:r>
      <w:r w:rsidRPr="0044670F">
        <w:rPr>
          <w:lang w:eastAsia="en-US"/>
        </w:rPr>
        <w:t xml:space="preserve"> sont estimées à 1</w:t>
      </w:r>
      <w:r w:rsidR="00BF7BA0">
        <w:rPr>
          <w:lang w:eastAsia="en-US"/>
        </w:rPr>
        <w:t>2</w:t>
      </w:r>
      <w:r w:rsidR="00AD5729" w:rsidRPr="0044670F">
        <w:rPr>
          <w:lang w:eastAsia="en-US"/>
        </w:rPr>
        <w:t>,</w:t>
      </w:r>
      <w:r w:rsidRPr="0044670F">
        <w:rPr>
          <w:lang w:eastAsia="en-US"/>
        </w:rPr>
        <w:t>1</w:t>
      </w:r>
      <w:r w:rsidR="00BF7BA0">
        <w:rPr>
          <w:lang w:eastAsia="en-US"/>
        </w:rPr>
        <w:t>78</w:t>
      </w:r>
      <w:r w:rsidRPr="0044670F">
        <w:rPr>
          <w:lang w:eastAsia="en-US"/>
        </w:rPr>
        <w:t> </w:t>
      </w:r>
      <w:r w:rsidR="00AD5729" w:rsidRPr="0044670F">
        <w:rPr>
          <w:lang w:eastAsia="en-US"/>
        </w:rPr>
        <w:t>milliards de</w:t>
      </w:r>
      <w:r w:rsidRPr="0044670F">
        <w:rPr>
          <w:lang w:eastAsia="en-US"/>
        </w:rPr>
        <w:t xml:space="preserve"> F CFA, soit </w:t>
      </w:r>
      <w:r w:rsidR="00BF7BA0">
        <w:rPr>
          <w:lang w:eastAsia="en-US"/>
        </w:rPr>
        <w:t>3</w:t>
      </w:r>
      <w:r w:rsidRPr="0044670F">
        <w:rPr>
          <w:lang w:eastAsia="en-US"/>
        </w:rPr>
        <w:t>,</w:t>
      </w:r>
      <w:r w:rsidR="00BF7BA0">
        <w:rPr>
          <w:lang w:eastAsia="en-US"/>
        </w:rPr>
        <w:t>54</w:t>
      </w:r>
      <w:r w:rsidRPr="0044670F">
        <w:rPr>
          <w:lang w:eastAsia="en-US"/>
        </w:rPr>
        <w:t xml:space="preserve"> %  des dépenses courantes de santé estimées à 3</w:t>
      </w:r>
      <w:r w:rsidR="00BF7BA0">
        <w:rPr>
          <w:lang w:eastAsia="en-US"/>
        </w:rPr>
        <w:t>43</w:t>
      </w:r>
      <w:r w:rsidR="00AD5729" w:rsidRPr="0044670F">
        <w:rPr>
          <w:lang w:eastAsia="en-US"/>
        </w:rPr>
        <w:t>,</w:t>
      </w:r>
      <w:r w:rsidR="00BF7BA0">
        <w:rPr>
          <w:lang w:eastAsia="en-US"/>
        </w:rPr>
        <w:t>504</w:t>
      </w:r>
      <w:r w:rsidRPr="0044670F">
        <w:rPr>
          <w:lang w:eastAsia="en-US"/>
        </w:rPr>
        <w:t> </w:t>
      </w:r>
      <w:r w:rsidR="00AD5729" w:rsidRPr="0044670F">
        <w:rPr>
          <w:lang w:eastAsia="en-US"/>
        </w:rPr>
        <w:t>milliards</w:t>
      </w:r>
      <w:r w:rsidRPr="0044670F">
        <w:rPr>
          <w:lang w:eastAsia="en-US"/>
        </w:rPr>
        <w:t xml:space="preserve"> F CFA</w:t>
      </w:r>
      <w:r w:rsidR="00AD5729" w:rsidRPr="0044670F">
        <w:rPr>
          <w:lang w:eastAsia="en-US"/>
        </w:rPr>
        <w:t xml:space="preserve"> et </w:t>
      </w:r>
      <w:r w:rsidR="0074765C">
        <w:rPr>
          <w:lang w:eastAsia="en-US"/>
        </w:rPr>
        <w:t>3</w:t>
      </w:r>
      <w:r w:rsidR="00AD5729" w:rsidRPr="0044670F">
        <w:rPr>
          <w:lang w:eastAsia="en-US"/>
        </w:rPr>
        <w:t>4,</w:t>
      </w:r>
      <w:r w:rsidR="00A50DB3">
        <w:rPr>
          <w:lang w:eastAsia="en-US"/>
        </w:rPr>
        <w:t>23</w:t>
      </w:r>
      <w:r w:rsidR="00AD5729" w:rsidRPr="0044670F">
        <w:rPr>
          <w:lang w:eastAsia="en-US"/>
        </w:rPr>
        <w:t>% des dépenses des maladies infectieuses et  parasitaires</w:t>
      </w:r>
      <w:r w:rsidRPr="0044670F">
        <w:rPr>
          <w:lang w:eastAsia="en-US"/>
        </w:rPr>
        <w:t>.</w:t>
      </w:r>
    </w:p>
    <w:p w:rsidR="00734095" w:rsidRPr="0044670F" w:rsidRDefault="00734095" w:rsidP="009736E4">
      <w:pPr>
        <w:pStyle w:val="Titre3"/>
        <w:rPr>
          <w:sz w:val="28"/>
          <w:lang w:eastAsia="en-US"/>
        </w:rPr>
      </w:pPr>
      <w:bookmarkStart w:id="97" w:name="_Toc456334586"/>
      <w:r w:rsidRPr="003D51BE">
        <w:rPr>
          <w:lang w:eastAsia="en-US"/>
        </w:rPr>
        <w:t>Dépenses</w:t>
      </w:r>
      <w:r w:rsidR="00AD5729" w:rsidRPr="003D51BE">
        <w:rPr>
          <w:lang w:eastAsia="en-US"/>
        </w:rPr>
        <w:t xml:space="preserve"> par </w:t>
      </w:r>
      <w:r w:rsidRPr="003D51BE">
        <w:rPr>
          <w:lang w:eastAsia="en-US"/>
        </w:rPr>
        <w:t xml:space="preserve">recettes des régimes de financement de la santé pour le </w:t>
      </w:r>
      <w:r w:rsidR="00E36A42" w:rsidRPr="003D51BE">
        <w:rPr>
          <w:lang w:eastAsia="en-US"/>
        </w:rPr>
        <w:t xml:space="preserve">VIH </w:t>
      </w:r>
      <w:r w:rsidR="003D51BE">
        <w:rPr>
          <w:lang w:eastAsia="en-US"/>
        </w:rPr>
        <w:t>et du</w:t>
      </w:r>
      <w:r w:rsidR="00E36A42" w:rsidRPr="003D51BE">
        <w:rPr>
          <w:lang w:eastAsia="en-US"/>
        </w:rPr>
        <w:t xml:space="preserve"> SIDA</w:t>
      </w:r>
      <w:bookmarkEnd w:id="97"/>
    </w:p>
    <w:p w:rsidR="00734095" w:rsidRPr="0044670F" w:rsidRDefault="00734095" w:rsidP="00587784">
      <w:pPr>
        <w:spacing w:line="312" w:lineRule="auto"/>
        <w:rPr>
          <w:lang w:eastAsia="en-US"/>
        </w:rPr>
      </w:pPr>
      <w:r w:rsidRPr="0044670F">
        <w:rPr>
          <w:lang w:eastAsia="en-US"/>
        </w:rPr>
        <w:t xml:space="preserve">Le tableau récapitule les dépenses </w:t>
      </w:r>
      <w:r w:rsidR="00AD5729" w:rsidRPr="0044670F">
        <w:rPr>
          <w:lang w:eastAsia="en-US"/>
        </w:rPr>
        <w:t>par</w:t>
      </w:r>
      <w:r w:rsidRPr="0044670F">
        <w:rPr>
          <w:lang w:eastAsia="en-US"/>
        </w:rPr>
        <w:t xml:space="preserve"> recettes des régimes de financement de la santé pour le </w:t>
      </w:r>
      <w:r w:rsidR="00E36A42" w:rsidRPr="0044670F">
        <w:rPr>
          <w:lang w:eastAsia="en-US"/>
        </w:rPr>
        <w:t xml:space="preserve">VIH </w:t>
      </w:r>
      <w:r w:rsidR="00072B8A">
        <w:rPr>
          <w:lang w:eastAsia="en-US"/>
        </w:rPr>
        <w:t>et du</w:t>
      </w:r>
      <w:r w:rsidR="00E36A42" w:rsidRPr="0044670F">
        <w:rPr>
          <w:lang w:eastAsia="en-US"/>
        </w:rPr>
        <w:t xml:space="preserve"> SIDA</w:t>
      </w:r>
      <w:r w:rsidRPr="0044670F">
        <w:rPr>
          <w:lang w:eastAsia="en-US"/>
        </w:rPr>
        <w:t>.</w:t>
      </w:r>
    </w:p>
    <w:p w:rsidR="00734095" w:rsidRPr="00331256" w:rsidRDefault="00BA4FCD" w:rsidP="00BA4FCD">
      <w:pPr>
        <w:pStyle w:val="Lgende"/>
        <w:rPr>
          <w:b/>
          <w:color w:val="000000" w:themeColor="text1"/>
          <w:sz w:val="22"/>
          <w:szCs w:val="22"/>
          <w:lang w:eastAsia="en-US"/>
        </w:rPr>
      </w:pPr>
      <w:bookmarkStart w:id="98" w:name="_Toc418858314"/>
      <w:r w:rsidRPr="00331256">
        <w:rPr>
          <w:b/>
          <w:color w:val="000000" w:themeColor="text1"/>
          <w:sz w:val="22"/>
          <w:szCs w:val="22"/>
        </w:rPr>
        <w:t xml:space="preserve">Tableau </w:t>
      </w:r>
      <w:r w:rsidR="00A7300D" w:rsidRPr="00331256">
        <w:rPr>
          <w:b/>
          <w:color w:val="000000" w:themeColor="text1"/>
          <w:sz w:val="22"/>
          <w:szCs w:val="22"/>
        </w:rPr>
        <w:fldChar w:fldCharType="begin"/>
      </w:r>
      <w:r w:rsidR="009844A2" w:rsidRPr="00331256">
        <w:rPr>
          <w:b/>
          <w:color w:val="000000" w:themeColor="text1"/>
          <w:sz w:val="22"/>
          <w:szCs w:val="22"/>
        </w:rPr>
        <w:instrText xml:space="preserve"> STYLEREF 2 \s </w:instrText>
      </w:r>
      <w:r w:rsidR="00A7300D" w:rsidRPr="00331256">
        <w:rPr>
          <w:b/>
          <w:color w:val="000000" w:themeColor="text1"/>
          <w:sz w:val="22"/>
          <w:szCs w:val="22"/>
        </w:rPr>
        <w:fldChar w:fldCharType="separate"/>
      </w:r>
      <w:r w:rsidR="00956654">
        <w:rPr>
          <w:b/>
          <w:noProof/>
          <w:color w:val="000000" w:themeColor="text1"/>
          <w:sz w:val="22"/>
          <w:szCs w:val="22"/>
        </w:rPr>
        <w:t>6.2</w:t>
      </w:r>
      <w:r w:rsidR="00A7300D" w:rsidRPr="00331256">
        <w:rPr>
          <w:b/>
          <w:color w:val="000000" w:themeColor="text1"/>
          <w:sz w:val="22"/>
          <w:szCs w:val="22"/>
        </w:rPr>
        <w:fldChar w:fldCharType="end"/>
      </w:r>
      <w:r w:rsidR="009844A2" w:rsidRPr="00331256">
        <w:rPr>
          <w:b/>
          <w:color w:val="000000" w:themeColor="text1"/>
          <w:sz w:val="22"/>
          <w:szCs w:val="22"/>
        </w:rPr>
        <w:t>.</w:t>
      </w:r>
      <w:r w:rsidR="00A7300D" w:rsidRPr="00331256">
        <w:rPr>
          <w:b/>
          <w:color w:val="000000" w:themeColor="text1"/>
          <w:sz w:val="22"/>
          <w:szCs w:val="22"/>
        </w:rPr>
        <w:fldChar w:fldCharType="begin"/>
      </w:r>
      <w:r w:rsidR="009844A2" w:rsidRPr="00331256">
        <w:rPr>
          <w:b/>
          <w:color w:val="000000" w:themeColor="text1"/>
          <w:sz w:val="22"/>
          <w:szCs w:val="22"/>
        </w:rPr>
        <w:instrText xml:space="preserve"> SEQ Tableau \* ARABIC \s 2 </w:instrText>
      </w:r>
      <w:r w:rsidR="00A7300D" w:rsidRPr="00331256">
        <w:rPr>
          <w:b/>
          <w:color w:val="000000" w:themeColor="text1"/>
          <w:sz w:val="22"/>
          <w:szCs w:val="22"/>
        </w:rPr>
        <w:fldChar w:fldCharType="separate"/>
      </w:r>
      <w:r w:rsidR="00956654">
        <w:rPr>
          <w:b/>
          <w:noProof/>
          <w:color w:val="000000" w:themeColor="text1"/>
          <w:sz w:val="22"/>
          <w:szCs w:val="22"/>
        </w:rPr>
        <w:t>1</w:t>
      </w:r>
      <w:r w:rsidR="00A7300D" w:rsidRPr="00331256">
        <w:rPr>
          <w:b/>
          <w:color w:val="000000" w:themeColor="text1"/>
          <w:sz w:val="22"/>
          <w:szCs w:val="22"/>
        </w:rPr>
        <w:fldChar w:fldCharType="end"/>
      </w:r>
      <w:r w:rsidR="00734095" w:rsidRPr="00331256">
        <w:rPr>
          <w:b/>
          <w:color w:val="000000" w:themeColor="text1"/>
          <w:sz w:val="22"/>
          <w:szCs w:val="22"/>
          <w:lang w:eastAsia="en-US"/>
        </w:rPr>
        <w:t xml:space="preserve">: Dépenses </w:t>
      </w:r>
      <w:r w:rsidR="00AD5729" w:rsidRPr="00331256">
        <w:rPr>
          <w:b/>
          <w:color w:val="000000" w:themeColor="text1"/>
          <w:sz w:val="22"/>
          <w:szCs w:val="22"/>
          <w:lang w:eastAsia="en-US"/>
        </w:rPr>
        <w:t>par</w:t>
      </w:r>
      <w:r w:rsidR="00734095" w:rsidRPr="00331256">
        <w:rPr>
          <w:b/>
          <w:color w:val="000000" w:themeColor="text1"/>
          <w:sz w:val="22"/>
          <w:szCs w:val="22"/>
          <w:lang w:eastAsia="en-US"/>
        </w:rPr>
        <w:t xml:space="preserve"> recettes des régimes de financement de la santé pour le </w:t>
      </w:r>
      <w:r w:rsidR="00E36A42" w:rsidRPr="00331256">
        <w:rPr>
          <w:b/>
          <w:color w:val="000000" w:themeColor="text1"/>
          <w:sz w:val="22"/>
          <w:szCs w:val="22"/>
          <w:lang w:eastAsia="en-US"/>
        </w:rPr>
        <w:t xml:space="preserve">VIH </w:t>
      </w:r>
      <w:r w:rsidR="002F1CCC" w:rsidRPr="00331256">
        <w:rPr>
          <w:b/>
          <w:color w:val="000000" w:themeColor="text1"/>
          <w:sz w:val="22"/>
          <w:szCs w:val="22"/>
          <w:lang w:eastAsia="en-US"/>
        </w:rPr>
        <w:t xml:space="preserve">et </w:t>
      </w:r>
      <w:r w:rsidR="00835E78" w:rsidRPr="00331256">
        <w:rPr>
          <w:b/>
          <w:color w:val="000000" w:themeColor="text1"/>
          <w:sz w:val="22"/>
          <w:szCs w:val="22"/>
          <w:lang w:eastAsia="en-US"/>
        </w:rPr>
        <w:t>le</w:t>
      </w:r>
      <w:r w:rsidR="00E36A42" w:rsidRPr="00331256">
        <w:rPr>
          <w:b/>
          <w:color w:val="000000" w:themeColor="text1"/>
          <w:sz w:val="22"/>
          <w:szCs w:val="22"/>
          <w:lang w:eastAsia="en-US"/>
        </w:rPr>
        <w:t xml:space="preserve"> SIDA</w:t>
      </w:r>
      <w:bookmarkEnd w:id="98"/>
    </w:p>
    <w:tbl>
      <w:tblPr>
        <w:tblW w:w="9520" w:type="dxa"/>
        <w:tblInd w:w="55" w:type="dxa"/>
        <w:tblCellMar>
          <w:left w:w="70" w:type="dxa"/>
          <w:right w:w="70" w:type="dxa"/>
        </w:tblCellMar>
        <w:tblLook w:val="04A0"/>
      </w:tblPr>
      <w:tblGrid>
        <w:gridCol w:w="5900"/>
        <w:gridCol w:w="2420"/>
        <w:gridCol w:w="1200"/>
      </w:tblGrid>
      <w:tr w:rsidR="00C820D9" w:rsidRPr="009736E4" w:rsidTr="00914DF7">
        <w:trPr>
          <w:trHeight w:val="315"/>
        </w:trPr>
        <w:tc>
          <w:tcPr>
            <w:tcW w:w="5900" w:type="dxa"/>
            <w:tcBorders>
              <w:top w:val="single" w:sz="8" w:space="0" w:color="auto"/>
              <w:left w:val="single" w:sz="8" w:space="0" w:color="auto"/>
              <w:bottom w:val="single" w:sz="8" w:space="0" w:color="auto"/>
              <w:right w:val="single" w:sz="4" w:space="0" w:color="auto"/>
            </w:tcBorders>
            <w:shd w:val="clear" w:color="000000" w:fill="C0C0C0"/>
            <w:vAlign w:val="center"/>
            <w:hideMark/>
          </w:tcPr>
          <w:p w:rsidR="00C820D9" w:rsidRPr="009736E4" w:rsidRDefault="00C820D9" w:rsidP="00C820D9">
            <w:pPr>
              <w:spacing w:after="0" w:line="312" w:lineRule="auto"/>
              <w:rPr>
                <w:rFonts w:ascii="Arial" w:hAnsi="Arial" w:cs="Arial"/>
                <w:b/>
                <w:sz w:val="20"/>
                <w:szCs w:val="20"/>
                <w:lang w:eastAsia="fr-FR"/>
              </w:rPr>
            </w:pPr>
            <w:r>
              <w:rPr>
                <w:rFonts w:ascii="Arial" w:hAnsi="Arial" w:cs="Arial"/>
                <w:b/>
                <w:bCs w:val="0"/>
                <w:sz w:val="20"/>
                <w:szCs w:val="20"/>
              </w:rPr>
              <w:t>Recettes des régimes de financement des soins de santé</w:t>
            </w:r>
          </w:p>
        </w:tc>
        <w:tc>
          <w:tcPr>
            <w:tcW w:w="2420" w:type="dxa"/>
            <w:tcBorders>
              <w:top w:val="single" w:sz="8" w:space="0" w:color="auto"/>
              <w:left w:val="nil"/>
              <w:bottom w:val="single" w:sz="8" w:space="0" w:color="auto"/>
              <w:right w:val="nil"/>
            </w:tcBorders>
            <w:shd w:val="clear" w:color="000000" w:fill="BFBFBF"/>
            <w:noWrap/>
            <w:vAlign w:val="center"/>
            <w:hideMark/>
          </w:tcPr>
          <w:p w:rsidR="00C820D9" w:rsidRPr="009736E4" w:rsidRDefault="00C820D9" w:rsidP="00C820D9">
            <w:pPr>
              <w:spacing w:after="0" w:line="312" w:lineRule="auto"/>
              <w:jc w:val="right"/>
              <w:rPr>
                <w:rFonts w:ascii="Arial" w:hAnsi="Arial" w:cs="Arial"/>
                <w:b/>
                <w:sz w:val="20"/>
                <w:szCs w:val="20"/>
                <w:lang w:eastAsia="fr-FR"/>
              </w:rPr>
            </w:pPr>
            <w:r>
              <w:rPr>
                <w:rFonts w:ascii="Arial" w:hAnsi="Arial" w:cs="Arial"/>
                <w:b/>
                <w:bCs w:val="0"/>
                <w:sz w:val="20"/>
                <w:szCs w:val="20"/>
              </w:rPr>
              <w:t>Montant</w:t>
            </w:r>
          </w:p>
        </w:tc>
        <w:tc>
          <w:tcPr>
            <w:tcW w:w="1200"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rsidR="00C820D9" w:rsidRPr="009736E4" w:rsidRDefault="00C820D9" w:rsidP="00C820D9">
            <w:pPr>
              <w:spacing w:after="0" w:line="312" w:lineRule="auto"/>
              <w:jc w:val="right"/>
              <w:rPr>
                <w:rFonts w:ascii="Arial" w:hAnsi="Arial" w:cs="Arial"/>
                <w:b/>
                <w:sz w:val="20"/>
                <w:szCs w:val="20"/>
                <w:lang w:eastAsia="fr-FR"/>
              </w:rPr>
            </w:pPr>
            <w:r>
              <w:rPr>
                <w:rFonts w:ascii="Arial" w:hAnsi="Arial" w:cs="Arial"/>
                <w:b/>
                <w:bCs w:val="0"/>
                <w:sz w:val="20"/>
                <w:szCs w:val="20"/>
              </w:rPr>
              <w:t>%</w:t>
            </w:r>
          </w:p>
        </w:tc>
      </w:tr>
      <w:tr w:rsidR="00C820D9" w:rsidRPr="00EB2A62" w:rsidTr="00CF364C">
        <w:trPr>
          <w:trHeight w:val="450"/>
        </w:trPr>
        <w:tc>
          <w:tcPr>
            <w:tcW w:w="5900" w:type="dxa"/>
            <w:tcBorders>
              <w:top w:val="nil"/>
              <w:left w:val="single" w:sz="8" w:space="0" w:color="auto"/>
              <w:bottom w:val="single" w:sz="4" w:space="0" w:color="000000"/>
              <w:right w:val="nil"/>
            </w:tcBorders>
            <w:shd w:val="clear" w:color="000000" w:fill="FFFFFF"/>
            <w:vAlign w:val="center"/>
            <w:hideMark/>
          </w:tcPr>
          <w:p w:rsidR="00C820D9" w:rsidRPr="00EB2A62" w:rsidRDefault="00C820D9" w:rsidP="00C820D9">
            <w:pPr>
              <w:spacing w:after="0" w:line="312" w:lineRule="auto"/>
              <w:rPr>
                <w:rFonts w:ascii="Arial" w:hAnsi="Arial" w:cs="Arial"/>
                <w:sz w:val="20"/>
                <w:szCs w:val="20"/>
                <w:lang w:eastAsia="fr-FR"/>
              </w:rPr>
            </w:pPr>
            <w:r>
              <w:rPr>
                <w:rFonts w:ascii="Arial" w:hAnsi="Arial" w:cs="Arial"/>
                <w:sz w:val="20"/>
                <w:szCs w:val="20"/>
              </w:rPr>
              <w:t>Transferts issus des revenus nationaux de l'administration publique (alloués à la santé)</w:t>
            </w:r>
          </w:p>
        </w:tc>
        <w:tc>
          <w:tcPr>
            <w:tcW w:w="2420" w:type="dxa"/>
            <w:tcBorders>
              <w:top w:val="nil"/>
              <w:left w:val="single" w:sz="4" w:space="0" w:color="auto"/>
              <w:bottom w:val="single" w:sz="4" w:space="0" w:color="auto"/>
              <w:right w:val="single" w:sz="4" w:space="0" w:color="auto"/>
            </w:tcBorders>
            <w:shd w:val="clear" w:color="auto" w:fill="auto"/>
            <w:noWrap/>
            <w:vAlign w:val="center"/>
            <w:hideMark/>
          </w:tcPr>
          <w:p w:rsidR="00C820D9" w:rsidRPr="00BA4FCD" w:rsidRDefault="00C820D9" w:rsidP="00C820D9">
            <w:pPr>
              <w:spacing w:after="0" w:line="312" w:lineRule="auto"/>
              <w:jc w:val="right"/>
              <w:rPr>
                <w:rFonts w:ascii="Arial" w:hAnsi="Arial" w:cs="Arial"/>
                <w:sz w:val="20"/>
                <w:szCs w:val="20"/>
                <w:lang w:eastAsia="fr-FR"/>
              </w:rPr>
            </w:pPr>
            <w:r>
              <w:rPr>
                <w:rFonts w:ascii="Arial" w:hAnsi="Arial" w:cs="Arial"/>
                <w:sz w:val="20"/>
                <w:szCs w:val="20"/>
              </w:rPr>
              <w:t>1 967 950 965</w:t>
            </w:r>
          </w:p>
        </w:tc>
        <w:tc>
          <w:tcPr>
            <w:tcW w:w="1200" w:type="dxa"/>
            <w:tcBorders>
              <w:top w:val="nil"/>
              <w:left w:val="nil"/>
              <w:bottom w:val="single" w:sz="4" w:space="0" w:color="auto"/>
              <w:right w:val="single" w:sz="8" w:space="0" w:color="auto"/>
            </w:tcBorders>
            <w:shd w:val="clear" w:color="auto" w:fill="auto"/>
            <w:noWrap/>
            <w:vAlign w:val="center"/>
            <w:hideMark/>
          </w:tcPr>
          <w:p w:rsidR="00C820D9" w:rsidRPr="00BA4FCD" w:rsidRDefault="00C820D9" w:rsidP="00C820D9">
            <w:pPr>
              <w:spacing w:after="0" w:line="312" w:lineRule="auto"/>
              <w:jc w:val="right"/>
              <w:rPr>
                <w:rFonts w:ascii="Arial" w:hAnsi="Arial" w:cs="Arial"/>
                <w:sz w:val="20"/>
                <w:szCs w:val="20"/>
                <w:lang w:eastAsia="fr-FR"/>
              </w:rPr>
            </w:pPr>
            <w:r>
              <w:rPr>
                <w:rFonts w:ascii="Arial" w:hAnsi="Arial" w:cs="Arial"/>
                <w:sz w:val="20"/>
                <w:szCs w:val="20"/>
              </w:rPr>
              <w:t>16,16</w:t>
            </w:r>
          </w:p>
        </w:tc>
      </w:tr>
      <w:tr w:rsidR="00C820D9" w:rsidRPr="00EB2A62" w:rsidTr="00CF364C">
        <w:trPr>
          <w:trHeight w:val="450"/>
        </w:trPr>
        <w:tc>
          <w:tcPr>
            <w:tcW w:w="5900" w:type="dxa"/>
            <w:tcBorders>
              <w:top w:val="nil"/>
              <w:left w:val="single" w:sz="8" w:space="0" w:color="auto"/>
              <w:bottom w:val="single" w:sz="4" w:space="0" w:color="000000"/>
              <w:right w:val="nil"/>
            </w:tcBorders>
            <w:shd w:val="clear" w:color="000000" w:fill="FFFFFF"/>
            <w:vAlign w:val="center"/>
            <w:hideMark/>
          </w:tcPr>
          <w:p w:rsidR="00C820D9" w:rsidRPr="00EB2A62" w:rsidRDefault="00C820D9" w:rsidP="00C820D9">
            <w:pPr>
              <w:spacing w:after="0" w:line="312" w:lineRule="auto"/>
              <w:rPr>
                <w:rFonts w:ascii="Arial" w:hAnsi="Arial" w:cs="Arial"/>
                <w:sz w:val="20"/>
                <w:szCs w:val="20"/>
                <w:lang w:eastAsia="fr-FR"/>
              </w:rPr>
            </w:pPr>
            <w:r>
              <w:rPr>
                <w:rFonts w:ascii="Arial" w:hAnsi="Arial" w:cs="Arial"/>
                <w:sz w:val="20"/>
                <w:szCs w:val="20"/>
              </w:rPr>
              <w:t>Transferts d'origine étrangère distribués par l'administration publique</w:t>
            </w:r>
          </w:p>
        </w:tc>
        <w:tc>
          <w:tcPr>
            <w:tcW w:w="2420" w:type="dxa"/>
            <w:tcBorders>
              <w:top w:val="nil"/>
              <w:left w:val="single" w:sz="4" w:space="0" w:color="auto"/>
              <w:bottom w:val="single" w:sz="4" w:space="0" w:color="auto"/>
              <w:right w:val="single" w:sz="4" w:space="0" w:color="auto"/>
            </w:tcBorders>
            <w:shd w:val="clear" w:color="auto" w:fill="auto"/>
            <w:noWrap/>
            <w:vAlign w:val="center"/>
            <w:hideMark/>
          </w:tcPr>
          <w:p w:rsidR="00C820D9" w:rsidRPr="00BA4FCD" w:rsidRDefault="00C820D9" w:rsidP="00C820D9">
            <w:pPr>
              <w:spacing w:after="0" w:line="312" w:lineRule="auto"/>
              <w:jc w:val="right"/>
              <w:rPr>
                <w:rFonts w:ascii="Arial" w:hAnsi="Arial" w:cs="Arial"/>
                <w:sz w:val="20"/>
                <w:szCs w:val="20"/>
                <w:lang w:eastAsia="fr-FR"/>
              </w:rPr>
            </w:pPr>
            <w:r>
              <w:rPr>
                <w:rFonts w:ascii="Arial" w:hAnsi="Arial" w:cs="Arial"/>
                <w:sz w:val="20"/>
                <w:szCs w:val="20"/>
              </w:rPr>
              <w:t>8 065 523 964</w:t>
            </w:r>
          </w:p>
        </w:tc>
        <w:tc>
          <w:tcPr>
            <w:tcW w:w="1200" w:type="dxa"/>
            <w:tcBorders>
              <w:top w:val="nil"/>
              <w:left w:val="nil"/>
              <w:bottom w:val="single" w:sz="4" w:space="0" w:color="auto"/>
              <w:right w:val="single" w:sz="8" w:space="0" w:color="auto"/>
            </w:tcBorders>
            <w:shd w:val="clear" w:color="auto" w:fill="auto"/>
            <w:noWrap/>
            <w:vAlign w:val="center"/>
            <w:hideMark/>
          </w:tcPr>
          <w:p w:rsidR="00C820D9" w:rsidRPr="00BA4FCD" w:rsidRDefault="00C820D9" w:rsidP="00C820D9">
            <w:pPr>
              <w:spacing w:after="0" w:line="312" w:lineRule="auto"/>
              <w:jc w:val="right"/>
              <w:rPr>
                <w:rFonts w:ascii="Arial" w:hAnsi="Arial" w:cs="Arial"/>
                <w:sz w:val="20"/>
                <w:szCs w:val="20"/>
                <w:lang w:eastAsia="fr-FR"/>
              </w:rPr>
            </w:pPr>
            <w:r>
              <w:rPr>
                <w:rFonts w:ascii="Arial" w:hAnsi="Arial" w:cs="Arial"/>
                <w:sz w:val="20"/>
                <w:szCs w:val="20"/>
              </w:rPr>
              <w:t>66,23</w:t>
            </w:r>
          </w:p>
        </w:tc>
      </w:tr>
      <w:tr w:rsidR="00C820D9" w:rsidRPr="00EB2A62" w:rsidTr="00CF364C">
        <w:trPr>
          <w:trHeight w:val="300"/>
        </w:trPr>
        <w:tc>
          <w:tcPr>
            <w:tcW w:w="5900" w:type="dxa"/>
            <w:tcBorders>
              <w:top w:val="nil"/>
              <w:left w:val="single" w:sz="8" w:space="0" w:color="auto"/>
              <w:bottom w:val="single" w:sz="4" w:space="0" w:color="000000"/>
              <w:right w:val="nil"/>
            </w:tcBorders>
            <w:shd w:val="clear" w:color="000000" w:fill="FFFFFF"/>
            <w:vAlign w:val="center"/>
            <w:hideMark/>
          </w:tcPr>
          <w:p w:rsidR="00C820D9" w:rsidRPr="00EB2A62" w:rsidRDefault="00C820D9" w:rsidP="00C820D9">
            <w:pPr>
              <w:spacing w:after="0" w:line="312" w:lineRule="auto"/>
              <w:rPr>
                <w:rFonts w:ascii="Arial" w:hAnsi="Arial" w:cs="Arial"/>
                <w:sz w:val="20"/>
                <w:szCs w:val="20"/>
                <w:lang w:eastAsia="fr-FR"/>
              </w:rPr>
            </w:pPr>
            <w:r>
              <w:rPr>
                <w:rFonts w:ascii="Arial" w:hAnsi="Arial" w:cs="Arial"/>
                <w:sz w:val="20"/>
                <w:szCs w:val="20"/>
              </w:rPr>
              <w:t>Cotisations d'assurance sociale</w:t>
            </w:r>
          </w:p>
        </w:tc>
        <w:tc>
          <w:tcPr>
            <w:tcW w:w="2420" w:type="dxa"/>
            <w:tcBorders>
              <w:top w:val="nil"/>
              <w:left w:val="single" w:sz="4" w:space="0" w:color="auto"/>
              <w:bottom w:val="single" w:sz="4" w:space="0" w:color="auto"/>
              <w:right w:val="single" w:sz="4" w:space="0" w:color="auto"/>
            </w:tcBorders>
            <w:shd w:val="clear" w:color="auto" w:fill="auto"/>
            <w:noWrap/>
            <w:vAlign w:val="center"/>
            <w:hideMark/>
          </w:tcPr>
          <w:p w:rsidR="00C820D9" w:rsidRPr="00BA4FCD" w:rsidRDefault="00C820D9" w:rsidP="00C820D9">
            <w:pPr>
              <w:spacing w:after="0" w:line="312" w:lineRule="auto"/>
              <w:jc w:val="right"/>
              <w:rPr>
                <w:rFonts w:ascii="Arial" w:hAnsi="Arial" w:cs="Arial"/>
                <w:sz w:val="20"/>
                <w:szCs w:val="20"/>
                <w:lang w:eastAsia="fr-FR"/>
              </w:rPr>
            </w:pPr>
            <w:r>
              <w:rPr>
                <w:rFonts w:ascii="Arial" w:hAnsi="Arial" w:cs="Arial"/>
                <w:sz w:val="20"/>
                <w:szCs w:val="20"/>
              </w:rPr>
              <w:t>4 933 490</w:t>
            </w:r>
          </w:p>
        </w:tc>
        <w:tc>
          <w:tcPr>
            <w:tcW w:w="1200" w:type="dxa"/>
            <w:tcBorders>
              <w:top w:val="nil"/>
              <w:left w:val="nil"/>
              <w:bottom w:val="single" w:sz="4" w:space="0" w:color="auto"/>
              <w:right w:val="single" w:sz="8" w:space="0" w:color="auto"/>
            </w:tcBorders>
            <w:shd w:val="clear" w:color="auto" w:fill="auto"/>
            <w:noWrap/>
            <w:vAlign w:val="center"/>
            <w:hideMark/>
          </w:tcPr>
          <w:p w:rsidR="00C820D9" w:rsidRPr="00BA4FCD" w:rsidRDefault="00C820D9" w:rsidP="00C820D9">
            <w:pPr>
              <w:spacing w:after="0" w:line="312" w:lineRule="auto"/>
              <w:jc w:val="right"/>
              <w:rPr>
                <w:rFonts w:ascii="Arial" w:hAnsi="Arial" w:cs="Arial"/>
                <w:sz w:val="20"/>
                <w:szCs w:val="20"/>
                <w:lang w:eastAsia="fr-FR"/>
              </w:rPr>
            </w:pPr>
            <w:r>
              <w:rPr>
                <w:rFonts w:ascii="Arial" w:hAnsi="Arial" w:cs="Arial"/>
                <w:sz w:val="20"/>
                <w:szCs w:val="20"/>
              </w:rPr>
              <w:t>0,04</w:t>
            </w:r>
          </w:p>
        </w:tc>
      </w:tr>
      <w:tr w:rsidR="00C820D9" w:rsidRPr="00EB2A62" w:rsidTr="00CF364C">
        <w:trPr>
          <w:trHeight w:val="300"/>
        </w:trPr>
        <w:tc>
          <w:tcPr>
            <w:tcW w:w="5900" w:type="dxa"/>
            <w:tcBorders>
              <w:top w:val="nil"/>
              <w:left w:val="single" w:sz="8" w:space="0" w:color="auto"/>
              <w:bottom w:val="single" w:sz="4" w:space="0" w:color="000000"/>
              <w:right w:val="nil"/>
            </w:tcBorders>
            <w:shd w:val="clear" w:color="000000" w:fill="FFFFFF"/>
            <w:vAlign w:val="center"/>
            <w:hideMark/>
          </w:tcPr>
          <w:p w:rsidR="00C820D9" w:rsidRPr="00EB2A62" w:rsidRDefault="00C820D9" w:rsidP="00C820D9">
            <w:pPr>
              <w:spacing w:after="0" w:line="312" w:lineRule="auto"/>
              <w:rPr>
                <w:rFonts w:ascii="Arial" w:hAnsi="Arial" w:cs="Arial"/>
                <w:sz w:val="20"/>
                <w:szCs w:val="20"/>
                <w:lang w:eastAsia="fr-FR"/>
              </w:rPr>
            </w:pPr>
            <w:r>
              <w:rPr>
                <w:rFonts w:ascii="Arial" w:hAnsi="Arial" w:cs="Arial"/>
                <w:sz w:val="20"/>
                <w:szCs w:val="20"/>
              </w:rPr>
              <w:t>Autres revenus nationaux n.c.a.</w:t>
            </w:r>
          </w:p>
        </w:tc>
        <w:tc>
          <w:tcPr>
            <w:tcW w:w="2420" w:type="dxa"/>
            <w:tcBorders>
              <w:top w:val="nil"/>
              <w:left w:val="single" w:sz="4" w:space="0" w:color="auto"/>
              <w:bottom w:val="single" w:sz="4" w:space="0" w:color="auto"/>
              <w:right w:val="single" w:sz="4" w:space="0" w:color="auto"/>
            </w:tcBorders>
            <w:shd w:val="clear" w:color="auto" w:fill="auto"/>
            <w:noWrap/>
            <w:vAlign w:val="center"/>
            <w:hideMark/>
          </w:tcPr>
          <w:p w:rsidR="00C820D9" w:rsidRPr="00BA4FCD" w:rsidRDefault="00C820D9" w:rsidP="00C820D9">
            <w:pPr>
              <w:spacing w:after="0" w:line="312" w:lineRule="auto"/>
              <w:jc w:val="right"/>
              <w:rPr>
                <w:rFonts w:ascii="Arial" w:hAnsi="Arial" w:cs="Arial"/>
                <w:sz w:val="20"/>
                <w:szCs w:val="20"/>
                <w:lang w:eastAsia="fr-FR"/>
              </w:rPr>
            </w:pPr>
            <w:r>
              <w:rPr>
                <w:rFonts w:ascii="Arial" w:hAnsi="Arial" w:cs="Arial"/>
                <w:sz w:val="20"/>
                <w:szCs w:val="20"/>
              </w:rPr>
              <w:t>369 870 970</w:t>
            </w:r>
          </w:p>
        </w:tc>
        <w:tc>
          <w:tcPr>
            <w:tcW w:w="1200" w:type="dxa"/>
            <w:tcBorders>
              <w:top w:val="nil"/>
              <w:left w:val="nil"/>
              <w:bottom w:val="single" w:sz="4" w:space="0" w:color="auto"/>
              <w:right w:val="single" w:sz="8" w:space="0" w:color="auto"/>
            </w:tcBorders>
            <w:shd w:val="clear" w:color="auto" w:fill="auto"/>
            <w:noWrap/>
            <w:vAlign w:val="center"/>
            <w:hideMark/>
          </w:tcPr>
          <w:p w:rsidR="00C820D9" w:rsidRPr="00BA4FCD" w:rsidRDefault="00C820D9" w:rsidP="00C820D9">
            <w:pPr>
              <w:spacing w:after="0" w:line="312" w:lineRule="auto"/>
              <w:jc w:val="right"/>
              <w:rPr>
                <w:rFonts w:ascii="Arial" w:hAnsi="Arial" w:cs="Arial"/>
                <w:sz w:val="20"/>
                <w:szCs w:val="20"/>
                <w:lang w:eastAsia="fr-FR"/>
              </w:rPr>
            </w:pPr>
            <w:r>
              <w:rPr>
                <w:rFonts w:ascii="Arial" w:hAnsi="Arial" w:cs="Arial"/>
                <w:sz w:val="20"/>
                <w:szCs w:val="20"/>
              </w:rPr>
              <w:t>3,04</w:t>
            </w:r>
          </w:p>
        </w:tc>
      </w:tr>
      <w:tr w:rsidR="00C820D9" w:rsidRPr="00EB2A62" w:rsidTr="00CF364C">
        <w:trPr>
          <w:trHeight w:val="315"/>
        </w:trPr>
        <w:tc>
          <w:tcPr>
            <w:tcW w:w="5900" w:type="dxa"/>
            <w:tcBorders>
              <w:top w:val="nil"/>
              <w:left w:val="single" w:sz="8" w:space="0" w:color="auto"/>
              <w:bottom w:val="single" w:sz="8" w:space="0" w:color="auto"/>
              <w:right w:val="nil"/>
            </w:tcBorders>
            <w:shd w:val="clear" w:color="000000" w:fill="FFFFFF"/>
            <w:vAlign w:val="center"/>
            <w:hideMark/>
          </w:tcPr>
          <w:p w:rsidR="00C820D9" w:rsidRPr="00EB2A62" w:rsidRDefault="00C820D9" w:rsidP="00C820D9">
            <w:pPr>
              <w:spacing w:after="0" w:line="312" w:lineRule="auto"/>
              <w:rPr>
                <w:rFonts w:ascii="Arial" w:hAnsi="Arial" w:cs="Arial"/>
                <w:sz w:val="20"/>
                <w:szCs w:val="20"/>
                <w:lang w:eastAsia="fr-FR"/>
              </w:rPr>
            </w:pPr>
            <w:r>
              <w:rPr>
                <w:rFonts w:ascii="Arial" w:hAnsi="Arial" w:cs="Arial"/>
                <w:sz w:val="20"/>
                <w:szCs w:val="20"/>
              </w:rPr>
              <w:t>Transferts directs étrangers</w:t>
            </w:r>
          </w:p>
        </w:tc>
        <w:tc>
          <w:tcPr>
            <w:tcW w:w="2420" w:type="dxa"/>
            <w:tcBorders>
              <w:top w:val="nil"/>
              <w:left w:val="single" w:sz="4" w:space="0" w:color="auto"/>
              <w:bottom w:val="single" w:sz="8" w:space="0" w:color="auto"/>
              <w:right w:val="single" w:sz="4" w:space="0" w:color="auto"/>
            </w:tcBorders>
            <w:shd w:val="clear" w:color="auto" w:fill="auto"/>
            <w:noWrap/>
            <w:vAlign w:val="center"/>
            <w:hideMark/>
          </w:tcPr>
          <w:p w:rsidR="00C820D9" w:rsidRPr="00BA4FCD" w:rsidRDefault="00C820D9" w:rsidP="00C820D9">
            <w:pPr>
              <w:spacing w:after="0" w:line="312" w:lineRule="auto"/>
              <w:jc w:val="right"/>
              <w:rPr>
                <w:rFonts w:ascii="Arial" w:hAnsi="Arial" w:cs="Arial"/>
                <w:sz w:val="20"/>
                <w:szCs w:val="20"/>
                <w:lang w:eastAsia="fr-FR"/>
              </w:rPr>
            </w:pPr>
            <w:r>
              <w:rPr>
                <w:rFonts w:ascii="Arial" w:hAnsi="Arial" w:cs="Arial"/>
                <w:sz w:val="20"/>
                <w:szCs w:val="20"/>
              </w:rPr>
              <w:t>1 769 589 143</w:t>
            </w:r>
          </w:p>
        </w:tc>
        <w:tc>
          <w:tcPr>
            <w:tcW w:w="1200" w:type="dxa"/>
            <w:tcBorders>
              <w:top w:val="nil"/>
              <w:left w:val="nil"/>
              <w:bottom w:val="single" w:sz="8" w:space="0" w:color="auto"/>
              <w:right w:val="single" w:sz="8" w:space="0" w:color="auto"/>
            </w:tcBorders>
            <w:shd w:val="clear" w:color="auto" w:fill="auto"/>
            <w:noWrap/>
            <w:vAlign w:val="center"/>
            <w:hideMark/>
          </w:tcPr>
          <w:p w:rsidR="00C820D9" w:rsidRPr="00BA4FCD" w:rsidRDefault="00C820D9" w:rsidP="00C820D9">
            <w:pPr>
              <w:spacing w:after="0" w:line="312" w:lineRule="auto"/>
              <w:jc w:val="right"/>
              <w:rPr>
                <w:rFonts w:ascii="Arial" w:hAnsi="Arial" w:cs="Arial"/>
                <w:sz w:val="20"/>
                <w:szCs w:val="20"/>
                <w:lang w:eastAsia="fr-FR"/>
              </w:rPr>
            </w:pPr>
            <w:r>
              <w:rPr>
                <w:rFonts w:ascii="Arial" w:hAnsi="Arial" w:cs="Arial"/>
                <w:sz w:val="20"/>
                <w:szCs w:val="20"/>
              </w:rPr>
              <w:t>14,53</w:t>
            </w:r>
          </w:p>
        </w:tc>
      </w:tr>
      <w:tr w:rsidR="00C820D9" w:rsidRPr="009736E4" w:rsidTr="00CF364C">
        <w:trPr>
          <w:trHeight w:val="315"/>
        </w:trPr>
        <w:tc>
          <w:tcPr>
            <w:tcW w:w="5900" w:type="dxa"/>
            <w:tcBorders>
              <w:top w:val="nil"/>
              <w:left w:val="single" w:sz="8" w:space="0" w:color="auto"/>
              <w:bottom w:val="single" w:sz="8" w:space="0" w:color="auto"/>
              <w:right w:val="nil"/>
            </w:tcBorders>
            <w:shd w:val="clear" w:color="000000" w:fill="C0C0C0"/>
            <w:noWrap/>
            <w:vAlign w:val="center"/>
            <w:hideMark/>
          </w:tcPr>
          <w:p w:rsidR="00C820D9" w:rsidRPr="009736E4" w:rsidRDefault="00C820D9" w:rsidP="00C820D9">
            <w:pPr>
              <w:spacing w:after="0" w:line="312" w:lineRule="auto"/>
              <w:rPr>
                <w:rFonts w:ascii="Arial" w:hAnsi="Arial" w:cs="Arial"/>
                <w:b/>
                <w:sz w:val="20"/>
                <w:szCs w:val="20"/>
                <w:lang w:eastAsia="fr-FR"/>
              </w:rPr>
            </w:pPr>
            <w:r>
              <w:rPr>
                <w:rFonts w:ascii="Arial" w:hAnsi="Arial" w:cs="Arial"/>
                <w:b/>
                <w:bCs w:val="0"/>
                <w:sz w:val="20"/>
                <w:szCs w:val="20"/>
              </w:rPr>
              <w:t> Ensemble</w:t>
            </w:r>
          </w:p>
        </w:tc>
        <w:tc>
          <w:tcPr>
            <w:tcW w:w="2420" w:type="dxa"/>
            <w:tcBorders>
              <w:top w:val="nil"/>
              <w:left w:val="single" w:sz="4" w:space="0" w:color="auto"/>
              <w:bottom w:val="single" w:sz="8" w:space="0" w:color="auto"/>
              <w:right w:val="single" w:sz="4" w:space="0" w:color="auto"/>
            </w:tcBorders>
            <w:shd w:val="clear" w:color="000000" w:fill="BFBFBF"/>
            <w:noWrap/>
            <w:vAlign w:val="center"/>
            <w:hideMark/>
          </w:tcPr>
          <w:p w:rsidR="00C820D9" w:rsidRPr="009736E4" w:rsidRDefault="00C820D9" w:rsidP="00C820D9">
            <w:pPr>
              <w:spacing w:after="0" w:line="312" w:lineRule="auto"/>
              <w:jc w:val="right"/>
              <w:rPr>
                <w:rFonts w:ascii="Arial" w:hAnsi="Arial" w:cs="Arial"/>
                <w:b/>
                <w:sz w:val="20"/>
                <w:szCs w:val="20"/>
                <w:lang w:eastAsia="fr-FR"/>
              </w:rPr>
            </w:pPr>
            <w:r>
              <w:rPr>
                <w:rFonts w:ascii="Arial" w:hAnsi="Arial" w:cs="Arial"/>
                <w:b/>
                <w:bCs w:val="0"/>
                <w:sz w:val="20"/>
                <w:szCs w:val="20"/>
              </w:rPr>
              <w:t>12 177 868 531</w:t>
            </w:r>
          </w:p>
        </w:tc>
        <w:tc>
          <w:tcPr>
            <w:tcW w:w="1200" w:type="dxa"/>
            <w:tcBorders>
              <w:top w:val="nil"/>
              <w:left w:val="nil"/>
              <w:bottom w:val="single" w:sz="8" w:space="0" w:color="auto"/>
              <w:right w:val="single" w:sz="8" w:space="0" w:color="auto"/>
            </w:tcBorders>
            <w:shd w:val="clear" w:color="000000" w:fill="BFBFBF"/>
            <w:noWrap/>
            <w:vAlign w:val="center"/>
            <w:hideMark/>
          </w:tcPr>
          <w:p w:rsidR="00C820D9" w:rsidRPr="009736E4" w:rsidRDefault="00C820D9" w:rsidP="00C820D9">
            <w:pPr>
              <w:spacing w:after="0" w:line="312" w:lineRule="auto"/>
              <w:jc w:val="right"/>
              <w:rPr>
                <w:rFonts w:ascii="Arial" w:hAnsi="Arial" w:cs="Arial"/>
                <w:b/>
                <w:sz w:val="20"/>
                <w:szCs w:val="20"/>
                <w:lang w:eastAsia="fr-FR"/>
              </w:rPr>
            </w:pPr>
            <w:r>
              <w:rPr>
                <w:rFonts w:ascii="Arial" w:hAnsi="Arial" w:cs="Arial"/>
                <w:b/>
                <w:bCs w:val="0"/>
                <w:sz w:val="20"/>
                <w:szCs w:val="20"/>
              </w:rPr>
              <w:t>100</w:t>
            </w:r>
          </w:p>
        </w:tc>
      </w:tr>
    </w:tbl>
    <w:p w:rsidR="00734095" w:rsidRPr="0044670F" w:rsidRDefault="00835E78" w:rsidP="00EB2A62">
      <w:pPr>
        <w:spacing w:before="240" w:line="312" w:lineRule="auto"/>
        <w:rPr>
          <w:lang w:eastAsia="en-US"/>
        </w:rPr>
      </w:pPr>
      <w:r w:rsidRPr="00835E78">
        <w:rPr>
          <w:lang w:eastAsia="en-US"/>
        </w:rPr>
        <w:t>Ce tableau montre que les dépenses de lutte contre le VIH et le SIDA sont essentiellement subventionnées par les</w:t>
      </w:r>
      <w:r w:rsidR="00A50DB3">
        <w:rPr>
          <w:lang w:eastAsia="en-US"/>
        </w:rPr>
        <w:t xml:space="preserve"> fonds étrangers avec plus des 2</w:t>
      </w:r>
      <w:r w:rsidRPr="00835E78">
        <w:rPr>
          <w:lang w:eastAsia="en-US"/>
        </w:rPr>
        <w:t>/</w:t>
      </w:r>
      <w:r w:rsidR="00A50DB3">
        <w:rPr>
          <w:lang w:eastAsia="en-US"/>
        </w:rPr>
        <w:t>3</w:t>
      </w:r>
      <w:r w:rsidRPr="00835E78">
        <w:rPr>
          <w:lang w:eastAsia="en-US"/>
        </w:rPr>
        <w:t xml:space="preserve"> (</w:t>
      </w:r>
      <w:r w:rsidR="00A50DB3">
        <w:rPr>
          <w:lang w:eastAsia="en-US"/>
        </w:rPr>
        <w:t>66,</w:t>
      </w:r>
      <w:r w:rsidRPr="00835E78">
        <w:rPr>
          <w:lang w:eastAsia="en-US"/>
        </w:rPr>
        <w:t>2</w:t>
      </w:r>
      <w:r w:rsidR="00A50DB3">
        <w:rPr>
          <w:lang w:eastAsia="en-US"/>
        </w:rPr>
        <w:t>3</w:t>
      </w:r>
      <w:r w:rsidRPr="00835E78">
        <w:rPr>
          <w:lang w:eastAsia="en-US"/>
        </w:rPr>
        <w:t xml:space="preserve"> %). Ce qui rend la lutte contre le VIH et le SIDA très vulnérable en cas de retrait ou de diminution de l’appui des pa</w:t>
      </w:r>
      <w:r w:rsidR="00A50DB3">
        <w:rPr>
          <w:lang w:eastAsia="en-US"/>
        </w:rPr>
        <w:t>rtenaires. De ce financement, 3</w:t>
      </w:r>
      <w:r w:rsidRPr="00835E78">
        <w:rPr>
          <w:lang w:eastAsia="en-US"/>
        </w:rPr>
        <w:t xml:space="preserve">,04 % échappent au contrôle de l’administration publique et passent directement dans le système. Les fonds nationaux ne supportent que </w:t>
      </w:r>
      <w:r w:rsidR="000C5D3E">
        <w:rPr>
          <w:lang w:eastAsia="en-US"/>
        </w:rPr>
        <w:t>16</w:t>
      </w:r>
      <w:r w:rsidRPr="00835E78">
        <w:rPr>
          <w:lang w:eastAsia="en-US"/>
        </w:rPr>
        <w:t>,</w:t>
      </w:r>
      <w:r w:rsidR="000C5D3E">
        <w:rPr>
          <w:lang w:eastAsia="en-US"/>
        </w:rPr>
        <w:t>16</w:t>
      </w:r>
      <w:r w:rsidRPr="00835E78">
        <w:rPr>
          <w:lang w:eastAsia="en-US"/>
        </w:rPr>
        <w:t xml:space="preserve"> % des dépenses courantes de lutte contre le VIH et le SIDA.</w:t>
      </w:r>
    </w:p>
    <w:p w:rsidR="00734095" w:rsidRPr="00835E78" w:rsidRDefault="00734095" w:rsidP="006C1F0C">
      <w:pPr>
        <w:pStyle w:val="Titre3"/>
        <w:rPr>
          <w:lang w:eastAsia="en-US"/>
        </w:rPr>
      </w:pPr>
      <w:bookmarkStart w:id="99" w:name="_Toc456334587"/>
      <w:r w:rsidRPr="00835E78">
        <w:rPr>
          <w:lang w:eastAsia="en-US"/>
        </w:rPr>
        <w:t xml:space="preserve">Dépenses </w:t>
      </w:r>
      <w:r w:rsidR="00EA191C" w:rsidRPr="00835E78">
        <w:rPr>
          <w:lang w:eastAsia="en-US"/>
        </w:rPr>
        <w:t xml:space="preserve">par </w:t>
      </w:r>
      <w:r w:rsidRPr="00835E78">
        <w:rPr>
          <w:lang w:eastAsia="en-US"/>
        </w:rPr>
        <w:t xml:space="preserve">régime de financement de la santé pour </w:t>
      </w:r>
      <w:r w:rsidR="00E36A42" w:rsidRPr="00835E78">
        <w:rPr>
          <w:lang w:eastAsia="en-US"/>
        </w:rPr>
        <w:t xml:space="preserve">VIH </w:t>
      </w:r>
      <w:r w:rsidR="00AB630D" w:rsidRPr="00835E78">
        <w:rPr>
          <w:lang w:eastAsia="en-US"/>
        </w:rPr>
        <w:t>et le</w:t>
      </w:r>
      <w:r w:rsidR="00E36A42" w:rsidRPr="00835E78">
        <w:rPr>
          <w:lang w:eastAsia="en-US"/>
        </w:rPr>
        <w:t xml:space="preserve"> SIDA</w:t>
      </w:r>
      <w:bookmarkEnd w:id="99"/>
    </w:p>
    <w:p w:rsidR="00734095" w:rsidRPr="0044670F" w:rsidRDefault="00734095" w:rsidP="00587784">
      <w:pPr>
        <w:spacing w:line="312" w:lineRule="auto"/>
        <w:rPr>
          <w:lang w:eastAsia="en-US"/>
        </w:rPr>
      </w:pPr>
      <w:r w:rsidRPr="0044670F">
        <w:rPr>
          <w:lang w:eastAsia="en-US"/>
        </w:rPr>
        <w:t xml:space="preserve">Le tableau  récapitule les dépenses </w:t>
      </w:r>
      <w:r w:rsidR="00EA191C" w:rsidRPr="0044670F">
        <w:rPr>
          <w:lang w:eastAsia="en-US"/>
        </w:rPr>
        <w:t>par</w:t>
      </w:r>
      <w:r w:rsidRPr="0044670F">
        <w:rPr>
          <w:lang w:eastAsia="en-US"/>
        </w:rPr>
        <w:t xml:space="preserve"> régime de financement de la santé pour le </w:t>
      </w:r>
      <w:r w:rsidR="00E36A42" w:rsidRPr="0044670F">
        <w:rPr>
          <w:lang w:eastAsia="en-US"/>
        </w:rPr>
        <w:t xml:space="preserve">VIH </w:t>
      </w:r>
      <w:r w:rsidR="000C5D3E" w:rsidRPr="0044670F">
        <w:rPr>
          <w:lang w:eastAsia="en-US"/>
        </w:rPr>
        <w:t xml:space="preserve">et du </w:t>
      </w:r>
      <w:r w:rsidR="00E36A42" w:rsidRPr="0044670F">
        <w:rPr>
          <w:lang w:eastAsia="en-US"/>
        </w:rPr>
        <w:t>SIDA</w:t>
      </w:r>
      <w:r w:rsidRPr="0044670F">
        <w:rPr>
          <w:lang w:eastAsia="en-US"/>
        </w:rPr>
        <w:t>.</w:t>
      </w:r>
    </w:p>
    <w:p w:rsidR="00734095" w:rsidRPr="00331256" w:rsidRDefault="00BA4FCD" w:rsidP="00BA4FCD">
      <w:pPr>
        <w:pStyle w:val="Lgende"/>
        <w:rPr>
          <w:b/>
          <w:color w:val="000000" w:themeColor="text1"/>
          <w:sz w:val="22"/>
          <w:szCs w:val="22"/>
          <w:lang w:eastAsia="en-US"/>
        </w:rPr>
      </w:pPr>
      <w:bookmarkStart w:id="100" w:name="_Toc418858315"/>
      <w:r w:rsidRPr="00331256">
        <w:rPr>
          <w:b/>
          <w:color w:val="000000" w:themeColor="text1"/>
          <w:sz w:val="22"/>
          <w:szCs w:val="22"/>
        </w:rPr>
        <w:t xml:space="preserve">Tableau </w:t>
      </w:r>
      <w:r w:rsidR="00A7300D" w:rsidRPr="00331256">
        <w:rPr>
          <w:b/>
          <w:color w:val="000000" w:themeColor="text1"/>
          <w:sz w:val="22"/>
          <w:szCs w:val="22"/>
        </w:rPr>
        <w:fldChar w:fldCharType="begin"/>
      </w:r>
      <w:r w:rsidR="009844A2" w:rsidRPr="00331256">
        <w:rPr>
          <w:b/>
          <w:color w:val="000000" w:themeColor="text1"/>
          <w:sz w:val="22"/>
          <w:szCs w:val="22"/>
        </w:rPr>
        <w:instrText xml:space="preserve"> STYLEREF 2 \s </w:instrText>
      </w:r>
      <w:r w:rsidR="00A7300D" w:rsidRPr="00331256">
        <w:rPr>
          <w:b/>
          <w:color w:val="000000" w:themeColor="text1"/>
          <w:sz w:val="22"/>
          <w:szCs w:val="22"/>
        </w:rPr>
        <w:fldChar w:fldCharType="separate"/>
      </w:r>
      <w:r w:rsidR="00956654">
        <w:rPr>
          <w:b/>
          <w:noProof/>
          <w:color w:val="000000" w:themeColor="text1"/>
          <w:sz w:val="22"/>
          <w:szCs w:val="22"/>
        </w:rPr>
        <w:t>6.2</w:t>
      </w:r>
      <w:r w:rsidR="00A7300D" w:rsidRPr="00331256">
        <w:rPr>
          <w:b/>
          <w:color w:val="000000" w:themeColor="text1"/>
          <w:sz w:val="22"/>
          <w:szCs w:val="22"/>
        </w:rPr>
        <w:fldChar w:fldCharType="end"/>
      </w:r>
      <w:r w:rsidR="009844A2" w:rsidRPr="00331256">
        <w:rPr>
          <w:b/>
          <w:color w:val="000000" w:themeColor="text1"/>
          <w:sz w:val="22"/>
          <w:szCs w:val="22"/>
        </w:rPr>
        <w:t>.</w:t>
      </w:r>
      <w:r w:rsidR="00A7300D" w:rsidRPr="00331256">
        <w:rPr>
          <w:b/>
          <w:color w:val="000000" w:themeColor="text1"/>
          <w:sz w:val="22"/>
          <w:szCs w:val="22"/>
        </w:rPr>
        <w:fldChar w:fldCharType="begin"/>
      </w:r>
      <w:r w:rsidR="009844A2" w:rsidRPr="00331256">
        <w:rPr>
          <w:b/>
          <w:color w:val="000000" w:themeColor="text1"/>
          <w:sz w:val="22"/>
          <w:szCs w:val="22"/>
        </w:rPr>
        <w:instrText xml:space="preserve"> SEQ Tableau \* ARABIC \s 2 </w:instrText>
      </w:r>
      <w:r w:rsidR="00A7300D" w:rsidRPr="00331256">
        <w:rPr>
          <w:b/>
          <w:color w:val="000000" w:themeColor="text1"/>
          <w:sz w:val="22"/>
          <w:szCs w:val="22"/>
        </w:rPr>
        <w:fldChar w:fldCharType="separate"/>
      </w:r>
      <w:r w:rsidR="00956654">
        <w:rPr>
          <w:b/>
          <w:noProof/>
          <w:color w:val="000000" w:themeColor="text1"/>
          <w:sz w:val="22"/>
          <w:szCs w:val="22"/>
        </w:rPr>
        <w:t>2</w:t>
      </w:r>
      <w:r w:rsidR="00A7300D" w:rsidRPr="00331256">
        <w:rPr>
          <w:b/>
          <w:color w:val="000000" w:themeColor="text1"/>
          <w:sz w:val="22"/>
          <w:szCs w:val="22"/>
        </w:rPr>
        <w:fldChar w:fldCharType="end"/>
      </w:r>
      <w:r w:rsidR="00734095" w:rsidRPr="00331256">
        <w:rPr>
          <w:b/>
          <w:color w:val="000000" w:themeColor="text1"/>
          <w:sz w:val="22"/>
          <w:szCs w:val="22"/>
          <w:lang w:eastAsia="en-US"/>
        </w:rPr>
        <w:t xml:space="preserve">: Dépenses </w:t>
      </w:r>
      <w:r w:rsidR="00EA191C" w:rsidRPr="00331256">
        <w:rPr>
          <w:b/>
          <w:color w:val="000000" w:themeColor="text1"/>
          <w:sz w:val="22"/>
          <w:szCs w:val="22"/>
          <w:lang w:eastAsia="en-US"/>
        </w:rPr>
        <w:t>par</w:t>
      </w:r>
      <w:r w:rsidR="00734095" w:rsidRPr="00331256">
        <w:rPr>
          <w:b/>
          <w:color w:val="000000" w:themeColor="text1"/>
          <w:sz w:val="22"/>
          <w:szCs w:val="22"/>
          <w:lang w:eastAsia="en-US"/>
        </w:rPr>
        <w:t xml:space="preserve"> régime de financement de la santé pour le </w:t>
      </w:r>
      <w:r w:rsidRPr="00331256">
        <w:rPr>
          <w:b/>
          <w:color w:val="000000" w:themeColor="text1"/>
          <w:sz w:val="22"/>
          <w:szCs w:val="22"/>
          <w:lang w:eastAsia="en-US"/>
        </w:rPr>
        <w:t>VIH et du</w:t>
      </w:r>
      <w:r w:rsidR="00E36A42" w:rsidRPr="00331256">
        <w:rPr>
          <w:b/>
          <w:color w:val="000000" w:themeColor="text1"/>
          <w:sz w:val="22"/>
          <w:szCs w:val="22"/>
          <w:lang w:eastAsia="en-US"/>
        </w:rPr>
        <w:t xml:space="preserve"> SIDA</w:t>
      </w:r>
      <w:bookmarkEnd w:id="100"/>
    </w:p>
    <w:tbl>
      <w:tblPr>
        <w:tblW w:w="0" w:type="auto"/>
        <w:tblInd w:w="55" w:type="dxa"/>
        <w:tblCellMar>
          <w:left w:w="70" w:type="dxa"/>
          <w:right w:w="70" w:type="dxa"/>
        </w:tblCellMar>
        <w:tblLook w:val="04A0"/>
      </w:tblPr>
      <w:tblGrid>
        <w:gridCol w:w="6394"/>
        <w:gridCol w:w="1677"/>
        <w:gridCol w:w="1086"/>
      </w:tblGrid>
      <w:tr w:rsidR="00C86D7D" w:rsidRPr="006C1F0C" w:rsidTr="00914DF7">
        <w:trPr>
          <w:trHeight w:val="20"/>
        </w:trPr>
        <w:tc>
          <w:tcPr>
            <w:tcW w:w="6394" w:type="dxa"/>
            <w:tcBorders>
              <w:top w:val="single" w:sz="8" w:space="0" w:color="auto"/>
              <w:left w:val="single" w:sz="8" w:space="0" w:color="auto"/>
              <w:bottom w:val="single" w:sz="4" w:space="0" w:color="auto"/>
              <w:right w:val="single" w:sz="4" w:space="0" w:color="auto"/>
            </w:tcBorders>
            <w:shd w:val="clear" w:color="000000" w:fill="C0C0C0"/>
            <w:vAlign w:val="center"/>
            <w:hideMark/>
          </w:tcPr>
          <w:p w:rsidR="00C86D7D" w:rsidRPr="006C1F0C" w:rsidRDefault="00C86D7D" w:rsidP="00C86D7D">
            <w:pPr>
              <w:spacing w:after="0" w:line="312" w:lineRule="auto"/>
              <w:rPr>
                <w:rFonts w:ascii="Arial" w:hAnsi="Arial" w:cs="Arial"/>
                <w:b/>
                <w:sz w:val="20"/>
                <w:szCs w:val="20"/>
                <w:lang w:eastAsia="fr-FR"/>
              </w:rPr>
            </w:pPr>
            <w:r>
              <w:rPr>
                <w:rFonts w:ascii="Arial" w:hAnsi="Arial" w:cs="Arial"/>
                <w:b/>
                <w:bCs w:val="0"/>
                <w:sz w:val="20"/>
                <w:szCs w:val="20"/>
              </w:rPr>
              <w:t>Régimes de financement</w:t>
            </w:r>
          </w:p>
        </w:tc>
        <w:tc>
          <w:tcPr>
            <w:tcW w:w="1677" w:type="dxa"/>
            <w:tcBorders>
              <w:top w:val="single" w:sz="8" w:space="0" w:color="auto"/>
              <w:left w:val="nil"/>
              <w:bottom w:val="single" w:sz="4" w:space="0" w:color="auto"/>
              <w:right w:val="nil"/>
            </w:tcBorders>
            <w:shd w:val="clear" w:color="000000" w:fill="C0C0C0"/>
            <w:noWrap/>
            <w:vAlign w:val="center"/>
            <w:hideMark/>
          </w:tcPr>
          <w:p w:rsidR="00C86D7D" w:rsidRPr="006C1F0C" w:rsidRDefault="00C86D7D" w:rsidP="00C86D7D">
            <w:pPr>
              <w:spacing w:after="0" w:line="312" w:lineRule="auto"/>
              <w:jc w:val="right"/>
              <w:rPr>
                <w:rFonts w:ascii="Arial" w:hAnsi="Arial" w:cs="Arial"/>
                <w:b/>
                <w:sz w:val="20"/>
                <w:szCs w:val="20"/>
                <w:lang w:eastAsia="fr-FR"/>
              </w:rPr>
            </w:pPr>
            <w:r>
              <w:rPr>
                <w:rFonts w:ascii="Arial" w:hAnsi="Arial" w:cs="Arial"/>
                <w:b/>
                <w:bCs w:val="0"/>
                <w:sz w:val="20"/>
                <w:szCs w:val="20"/>
              </w:rPr>
              <w:t>Montant</w:t>
            </w:r>
          </w:p>
        </w:tc>
        <w:tc>
          <w:tcPr>
            <w:tcW w:w="1086" w:type="dxa"/>
            <w:tcBorders>
              <w:top w:val="single" w:sz="8" w:space="0" w:color="auto"/>
              <w:left w:val="single" w:sz="4" w:space="0" w:color="auto"/>
              <w:bottom w:val="single" w:sz="4" w:space="0" w:color="auto"/>
              <w:right w:val="single" w:sz="8" w:space="0" w:color="auto"/>
            </w:tcBorders>
            <w:shd w:val="clear" w:color="000000" w:fill="BFBFBF"/>
            <w:noWrap/>
            <w:vAlign w:val="center"/>
            <w:hideMark/>
          </w:tcPr>
          <w:p w:rsidR="00C86D7D" w:rsidRPr="006C1F0C" w:rsidRDefault="00C86D7D" w:rsidP="00C86D7D">
            <w:pPr>
              <w:spacing w:after="0" w:line="312" w:lineRule="auto"/>
              <w:jc w:val="right"/>
              <w:rPr>
                <w:rFonts w:ascii="Arial" w:hAnsi="Arial" w:cs="Arial"/>
                <w:b/>
                <w:sz w:val="20"/>
                <w:szCs w:val="20"/>
                <w:lang w:eastAsia="fr-FR"/>
              </w:rPr>
            </w:pPr>
            <w:r>
              <w:rPr>
                <w:rFonts w:ascii="Arial" w:hAnsi="Arial" w:cs="Arial"/>
                <w:b/>
                <w:bCs w:val="0"/>
                <w:sz w:val="20"/>
                <w:szCs w:val="20"/>
              </w:rPr>
              <w:t>%</w:t>
            </w:r>
          </w:p>
        </w:tc>
      </w:tr>
      <w:tr w:rsidR="00C86D7D" w:rsidRPr="00EB2A62" w:rsidTr="00914DF7">
        <w:trPr>
          <w:trHeight w:val="20"/>
        </w:trPr>
        <w:tc>
          <w:tcPr>
            <w:tcW w:w="6394" w:type="dxa"/>
            <w:tcBorders>
              <w:top w:val="nil"/>
              <w:left w:val="single" w:sz="8" w:space="0" w:color="auto"/>
              <w:bottom w:val="single" w:sz="4" w:space="0" w:color="000000"/>
              <w:right w:val="single" w:sz="4" w:space="0" w:color="000000"/>
            </w:tcBorders>
            <w:shd w:val="clear" w:color="auto" w:fill="auto"/>
            <w:vAlign w:val="center"/>
            <w:hideMark/>
          </w:tcPr>
          <w:p w:rsidR="00C86D7D" w:rsidRPr="00EB2A62" w:rsidRDefault="00C86D7D" w:rsidP="00C86D7D">
            <w:pPr>
              <w:spacing w:after="0" w:line="312" w:lineRule="auto"/>
              <w:rPr>
                <w:rFonts w:ascii="Arial" w:hAnsi="Arial" w:cs="Arial"/>
                <w:sz w:val="20"/>
                <w:szCs w:val="20"/>
                <w:lang w:eastAsia="fr-FR"/>
              </w:rPr>
            </w:pPr>
            <w:r>
              <w:rPr>
                <w:rFonts w:ascii="Arial" w:hAnsi="Arial" w:cs="Arial"/>
                <w:sz w:val="20"/>
                <w:szCs w:val="20"/>
              </w:rPr>
              <w:t>Régimes de l'administration publique et régimes contributifs obligatoires de financement de la santé</w:t>
            </w:r>
          </w:p>
        </w:tc>
        <w:tc>
          <w:tcPr>
            <w:tcW w:w="1677" w:type="dxa"/>
            <w:tcBorders>
              <w:top w:val="nil"/>
              <w:left w:val="single" w:sz="8" w:space="0" w:color="000000"/>
              <w:bottom w:val="single" w:sz="4" w:space="0" w:color="000000"/>
              <w:right w:val="nil"/>
            </w:tcBorders>
            <w:shd w:val="clear" w:color="auto" w:fill="auto"/>
            <w:noWrap/>
            <w:vAlign w:val="center"/>
            <w:hideMark/>
          </w:tcPr>
          <w:p w:rsidR="00C86D7D" w:rsidRPr="00EB2A62" w:rsidRDefault="00C86D7D" w:rsidP="00C86D7D">
            <w:pPr>
              <w:spacing w:after="0" w:line="312" w:lineRule="auto"/>
              <w:jc w:val="right"/>
              <w:rPr>
                <w:rFonts w:ascii="Arial" w:hAnsi="Arial" w:cs="Arial"/>
                <w:sz w:val="20"/>
                <w:szCs w:val="20"/>
                <w:lang w:eastAsia="fr-FR"/>
              </w:rPr>
            </w:pPr>
            <w:r>
              <w:rPr>
                <w:rFonts w:ascii="Arial" w:hAnsi="Arial" w:cs="Arial"/>
                <w:sz w:val="20"/>
                <w:szCs w:val="20"/>
              </w:rPr>
              <w:t>10 038 409 176</w:t>
            </w:r>
          </w:p>
        </w:tc>
        <w:tc>
          <w:tcPr>
            <w:tcW w:w="1086" w:type="dxa"/>
            <w:tcBorders>
              <w:top w:val="nil"/>
              <w:left w:val="single" w:sz="4" w:space="0" w:color="auto"/>
              <w:bottom w:val="single" w:sz="4" w:space="0" w:color="auto"/>
              <w:right w:val="single" w:sz="8" w:space="0" w:color="auto"/>
            </w:tcBorders>
            <w:shd w:val="clear" w:color="auto" w:fill="auto"/>
            <w:noWrap/>
            <w:vAlign w:val="center"/>
            <w:hideMark/>
          </w:tcPr>
          <w:p w:rsidR="00C86D7D" w:rsidRPr="00EB2A62" w:rsidRDefault="00C86D7D" w:rsidP="00C86D7D">
            <w:pPr>
              <w:spacing w:after="0" w:line="312" w:lineRule="auto"/>
              <w:jc w:val="right"/>
              <w:rPr>
                <w:rFonts w:ascii="Arial" w:hAnsi="Arial" w:cs="Arial"/>
                <w:sz w:val="20"/>
                <w:szCs w:val="20"/>
                <w:lang w:eastAsia="fr-FR"/>
              </w:rPr>
            </w:pPr>
            <w:r>
              <w:rPr>
                <w:rFonts w:ascii="Arial" w:hAnsi="Arial" w:cs="Arial"/>
                <w:sz w:val="20"/>
                <w:szCs w:val="20"/>
              </w:rPr>
              <w:t>82,43</w:t>
            </w:r>
          </w:p>
        </w:tc>
      </w:tr>
      <w:tr w:rsidR="00C86D7D" w:rsidRPr="00EB2A62" w:rsidTr="00914DF7">
        <w:trPr>
          <w:trHeight w:val="20"/>
        </w:trPr>
        <w:tc>
          <w:tcPr>
            <w:tcW w:w="6394" w:type="dxa"/>
            <w:tcBorders>
              <w:top w:val="nil"/>
              <w:left w:val="single" w:sz="8" w:space="0" w:color="auto"/>
              <w:bottom w:val="nil"/>
              <w:right w:val="single" w:sz="4" w:space="0" w:color="000000"/>
            </w:tcBorders>
            <w:shd w:val="clear" w:color="auto" w:fill="auto"/>
            <w:vAlign w:val="center"/>
            <w:hideMark/>
          </w:tcPr>
          <w:p w:rsidR="00C86D7D" w:rsidRPr="00EB2A62" w:rsidRDefault="00C86D7D" w:rsidP="00C86D7D">
            <w:pPr>
              <w:spacing w:after="0" w:line="312" w:lineRule="auto"/>
              <w:rPr>
                <w:rFonts w:ascii="Arial" w:hAnsi="Arial" w:cs="Arial"/>
                <w:sz w:val="20"/>
                <w:szCs w:val="20"/>
                <w:lang w:eastAsia="fr-FR"/>
              </w:rPr>
            </w:pPr>
            <w:r>
              <w:rPr>
                <w:rFonts w:ascii="Arial" w:hAnsi="Arial" w:cs="Arial"/>
                <w:sz w:val="20"/>
                <w:szCs w:val="20"/>
              </w:rPr>
              <w:t>Régimes volontaire de paiement privé des soins de santé</w:t>
            </w:r>
          </w:p>
        </w:tc>
        <w:tc>
          <w:tcPr>
            <w:tcW w:w="1677" w:type="dxa"/>
            <w:tcBorders>
              <w:top w:val="nil"/>
              <w:left w:val="single" w:sz="8" w:space="0" w:color="000000"/>
              <w:bottom w:val="nil"/>
              <w:right w:val="nil"/>
            </w:tcBorders>
            <w:shd w:val="clear" w:color="auto" w:fill="auto"/>
            <w:noWrap/>
            <w:vAlign w:val="center"/>
            <w:hideMark/>
          </w:tcPr>
          <w:p w:rsidR="00C86D7D" w:rsidRPr="00EB2A62" w:rsidRDefault="00C86D7D" w:rsidP="00C86D7D">
            <w:pPr>
              <w:spacing w:after="0" w:line="312" w:lineRule="auto"/>
              <w:jc w:val="right"/>
              <w:rPr>
                <w:rFonts w:ascii="Arial" w:hAnsi="Arial" w:cs="Arial"/>
                <w:sz w:val="20"/>
                <w:szCs w:val="20"/>
                <w:lang w:eastAsia="fr-FR"/>
              </w:rPr>
            </w:pPr>
            <w:r>
              <w:rPr>
                <w:rFonts w:ascii="Arial" w:hAnsi="Arial" w:cs="Arial"/>
                <w:sz w:val="20"/>
                <w:szCs w:val="20"/>
              </w:rPr>
              <w:t>2 139 459 355</w:t>
            </w:r>
          </w:p>
        </w:tc>
        <w:tc>
          <w:tcPr>
            <w:tcW w:w="1086" w:type="dxa"/>
            <w:tcBorders>
              <w:top w:val="nil"/>
              <w:left w:val="single" w:sz="4" w:space="0" w:color="auto"/>
              <w:bottom w:val="nil"/>
              <w:right w:val="single" w:sz="8" w:space="0" w:color="auto"/>
            </w:tcBorders>
            <w:shd w:val="clear" w:color="auto" w:fill="auto"/>
            <w:noWrap/>
            <w:vAlign w:val="center"/>
            <w:hideMark/>
          </w:tcPr>
          <w:p w:rsidR="00C86D7D" w:rsidRPr="00EB2A62" w:rsidRDefault="00C86D7D" w:rsidP="00C86D7D">
            <w:pPr>
              <w:spacing w:after="0" w:line="312" w:lineRule="auto"/>
              <w:jc w:val="right"/>
              <w:rPr>
                <w:rFonts w:ascii="Arial" w:hAnsi="Arial" w:cs="Arial"/>
                <w:sz w:val="20"/>
                <w:szCs w:val="20"/>
                <w:lang w:eastAsia="fr-FR"/>
              </w:rPr>
            </w:pPr>
            <w:r>
              <w:rPr>
                <w:rFonts w:ascii="Arial" w:hAnsi="Arial" w:cs="Arial"/>
                <w:sz w:val="20"/>
                <w:szCs w:val="20"/>
              </w:rPr>
              <w:t>17,57</w:t>
            </w:r>
          </w:p>
        </w:tc>
      </w:tr>
      <w:tr w:rsidR="00C86D7D" w:rsidRPr="006C1F0C" w:rsidTr="00914DF7">
        <w:trPr>
          <w:trHeight w:val="20"/>
        </w:trPr>
        <w:tc>
          <w:tcPr>
            <w:tcW w:w="6394" w:type="dxa"/>
            <w:tcBorders>
              <w:top w:val="single" w:sz="8" w:space="0" w:color="auto"/>
              <w:left w:val="single" w:sz="8" w:space="0" w:color="auto"/>
              <w:bottom w:val="single" w:sz="8" w:space="0" w:color="auto"/>
              <w:right w:val="nil"/>
            </w:tcBorders>
            <w:shd w:val="clear" w:color="auto" w:fill="auto"/>
            <w:noWrap/>
            <w:vAlign w:val="center"/>
            <w:hideMark/>
          </w:tcPr>
          <w:p w:rsidR="00C86D7D" w:rsidRPr="006C1F0C" w:rsidRDefault="00C86D7D" w:rsidP="00C86D7D">
            <w:pPr>
              <w:spacing w:after="0" w:line="312" w:lineRule="auto"/>
              <w:rPr>
                <w:rFonts w:ascii="Arial" w:hAnsi="Arial" w:cs="Arial"/>
                <w:b/>
                <w:sz w:val="20"/>
                <w:szCs w:val="20"/>
                <w:lang w:eastAsia="fr-FR"/>
              </w:rPr>
            </w:pPr>
            <w:r>
              <w:rPr>
                <w:rFonts w:ascii="Arial" w:hAnsi="Arial" w:cs="Arial"/>
                <w:b/>
                <w:bCs w:val="0"/>
                <w:sz w:val="20"/>
                <w:szCs w:val="20"/>
              </w:rPr>
              <w:t>Ensemble</w:t>
            </w:r>
          </w:p>
        </w:tc>
        <w:tc>
          <w:tcPr>
            <w:tcW w:w="1677" w:type="dxa"/>
            <w:tcBorders>
              <w:top w:val="single" w:sz="8" w:space="0" w:color="auto"/>
              <w:left w:val="single" w:sz="8" w:space="0" w:color="000000"/>
              <w:bottom w:val="single" w:sz="8" w:space="0" w:color="auto"/>
              <w:right w:val="nil"/>
            </w:tcBorders>
            <w:shd w:val="clear" w:color="auto" w:fill="auto"/>
            <w:noWrap/>
            <w:vAlign w:val="center"/>
            <w:hideMark/>
          </w:tcPr>
          <w:p w:rsidR="00C86D7D" w:rsidRPr="006C1F0C" w:rsidRDefault="00C86D7D" w:rsidP="00C86D7D">
            <w:pPr>
              <w:spacing w:after="0" w:line="312" w:lineRule="auto"/>
              <w:jc w:val="right"/>
              <w:rPr>
                <w:rFonts w:ascii="Arial" w:hAnsi="Arial" w:cs="Arial"/>
                <w:b/>
                <w:sz w:val="20"/>
                <w:szCs w:val="20"/>
                <w:lang w:eastAsia="fr-FR"/>
              </w:rPr>
            </w:pPr>
            <w:r>
              <w:rPr>
                <w:rFonts w:ascii="Arial" w:hAnsi="Arial" w:cs="Arial"/>
                <w:b/>
                <w:bCs w:val="0"/>
                <w:sz w:val="20"/>
                <w:szCs w:val="20"/>
              </w:rPr>
              <w:t>12 177 868 531</w:t>
            </w:r>
          </w:p>
        </w:tc>
        <w:tc>
          <w:tcPr>
            <w:tcW w:w="108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C86D7D" w:rsidRPr="006C1F0C" w:rsidRDefault="00C86D7D" w:rsidP="00C86D7D">
            <w:pPr>
              <w:spacing w:after="0" w:line="312" w:lineRule="auto"/>
              <w:jc w:val="right"/>
              <w:rPr>
                <w:rFonts w:ascii="Arial" w:hAnsi="Arial" w:cs="Arial"/>
                <w:b/>
                <w:sz w:val="20"/>
                <w:szCs w:val="20"/>
                <w:lang w:eastAsia="fr-FR"/>
              </w:rPr>
            </w:pPr>
            <w:r>
              <w:rPr>
                <w:rFonts w:ascii="Arial" w:hAnsi="Arial" w:cs="Arial"/>
                <w:b/>
                <w:bCs w:val="0"/>
                <w:sz w:val="20"/>
                <w:szCs w:val="20"/>
              </w:rPr>
              <w:t>100</w:t>
            </w:r>
          </w:p>
        </w:tc>
      </w:tr>
    </w:tbl>
    <w:p w:rsidR="00734095" w:rsidRPr="0044670F" w:rsidRDefault="00EA191C" w:rsidP="00EB2A62">
      <w:pPr>
        <w:spacing w:before="240" w:line="312" w:lineRule="auto"/>
        <w:rPr>
          <w:lang w:eastAsia="en-US"/>
        </w:rPr>
      </w:pPr>
      <w:r w:rsidRPr="0044670F">
        <w:rPr>
          <w:lang w:eastAsia="en-US"/>
        </w:rPr>
        <w:t>Les dépenses du VIH et du SID</w:t>
      </w:r>
      <w:r w:rsidR="00734095" w:rsidRPr="0044670F">
        <w:rPr>
          <w:lang w:eastAsia="en-US"/>
        </w:rPr>
        <w:t>A ont été mobilisées à travers deux régimes de fi</w:t>
      </w:r>
      <w:r w:rsidR="00E36A42" w:rsidRPr="0044670F">
        <w:rPr>
          <w:lang w:eastAsia="en-US"/>
        </w:rPr>
        <w:t>nancement de la santé seulement, l</w:t>
      </w:r>
      <w:r w:rsidR="00734095" w:rsidRPr="0044670F">
        <w:rPr>
          <w:lang w:eastAsia="en-US"/>
        </w:rPr>
        <w:t>es régimes de l’administration publique et régimes contributifs obligatoire</w:t>
      </w:r>
      <w:r w:rsidR="00E36A42" w:rsidRPr="0044670F">
        <w:rPr>
          <w:lang w:eastAsia="en-US"/>
        </w:rPr>
        <w:t>s</w:t>
      </w:r>
      <w:r w:rsidR="00734095" w:rsidRPr="0044670F">
        <w:rPr>
          <w:lang w:eastAsia="en-US"/>
        </w:rPr>
        <w:t xml:space="preserve"> de financement de la santé </w:t>
      </w:r>
      <w:r w:rsidR="00E36A42" w:rsidRPr="0044670F">
        <w:rPr>
          <w:lang w:eastAsia="en-US"/>
        </w:rPr>
        <w:t>pour</w:t>
      </w:r>
      <w:r w:rsidR="000C5D3E">
        <w:rPr>
          <w:lang w:eastAsia="en-US"/>
        </w:rPr>
        <w:t>82</w:t>
      </w:r>
      <w:r w:rsidR="00734095" w:rsidRPr="0044670F">
        <w:rPr>
          <w:lang w:eastAsia="en-US"/>
        </w:rPr>
        <w:t>,</w:t>
      </w:r>
      <w:r w:rsidR="000C5D3E">
        <w:rPr>
          <w:lang w:eastAsia="en-US"/>
        </w:rPr>
        <w:t>43</w:t>
      </w:r>
      <w:r w:rsidR="00734095" w:rsidRPr="0044670F">
        <w:rPr>
          <w:lang w:eastAsia="en-US"/>
        </w:rPr>
        <w:t xml:space="preserve"> % et les régimes v</w:t>
      </w:r>
      <w:r w:rsidR="001B3201">
        <w:rPr>
          <w:lang w:eastAsia="en-US"/>
        </w:rPr>
        <w:t>olontaires de paiement privé</w:t>
      </w:r>
      <w:r w:rsidR="00E36A42" w:rsidRPr="0044670F">
        <w:rPr>
          <w:lang w:eastAsia="en-US"/>
        </w:rPr>
        <w:t>pour</w:t>
      </w:r>
      <w:r w:rsidR="000C5D3E">
        <w:rPr>
          <w:lang w:eastAsia="en-US"/>
        </w:rPr>
        <w:t xml:space="preserve"> 17</w:t>
      </w:r>
      <w:r w:rsidR="00734095" w:rsidRPr="0044670F">
        <w:rPr>
          <w:lang w:eastAsia="en-US"/>
        </w:rPr>
        <w:t>,5</w:t>
      </w:r>
      <w:r w:rsidR="000C5D3E">
        <w:rPr>
          <w:lang w:eastAsia="en-US"/>
        </w:rPr>
        <w:t>7</w:t>
      </w:r>
      <w:r w:rsidR="00734095" w:rsidRPr="0044670F">
        <w:rPr>
          <w:lang w:eastAsia="en-US"/>
        </w:rPr>
        <w:t xml:space="preserve"> %.</w:t>
      </w:r>
    </w:p>
    <w:p w:rsidR="00734095" w:rsidRPr="008D6109" w:rsidRDefault="00734095" w:rsidP="006C1F0C">
      <w:pPr>
        <w:pStyle w:val="Titre3"/>
        <w:rPr>
          <w:lang w:eastAsia="en-US"/>
        </w:rPr>
      </w:pPr>
      <w:bookmarkStart w:id="101" w:name="_Toc456334588"/>
      <w:r w:rsidRPr="008D6109">
        <w:rPr>
          <w:lang w:eastAsia="en-US"/>
        </w:rPr>
        <w:t xml:space="preserve">Dépenses </w:t>
      </w:r>
      <w:r w:rsidR="00E36A42" w:rsidRPr="008D6109">
        <w:rPr>
          <w:lang w:eastAsia="en-US"/>
        </w:rPr>
        <w:t>par</w:t>
      </w:r>
      <w:r w:rsidRPr="008D6109">
        <w:rPr>
          <w:lang w:eastAsia="en-US"/>
        </w:rPr>
        <w:t xml:space="preserve"> agent de financement de la santé pour le </w:t>
      </w:r>
      <w:r w:rsidR="00E36A42" w:rsidRPr="008D6109">
        <w:rPr>
          <w:lang w:eastAsia="en-US"/>
        </w:rPr>
        <w:t>VIH et le SIDA</w:t>
      </w:r>
      <w:bookmarkEnd w:id="101"/>
    </w:p>
    <w:p w:rsidR="00BA4FCD" w:rsidRDefault="00734095" w:rsidP="00587784">
      <w:pPr>
        <w:spacing w:line="312" w:lineRule="auto"/>
        <w:rPr>
          <w:lang w:eastAsia="en-US"/>
        </w:rPr>
      </w:pPr>
      <w:r w:rsidRPr="0044670F">
        <w:rPr>
          <w:lang w:eastAsia="en-US"/>
        </w:rPr>
        <w:t xml:space="preserve">Le tableau  récapitule les dépenses </w:t>
      </w:r>
      <w:r w:rsidR="00E36A42" w:rsidRPr="0044670F">
        <w:rPr>
          <w:lang w:eastAsia="en-US"/>
        </w:rPr>
        <w:t>par</w:t>
      </w:r>
      <w:r w:rsidRPr="0044670F">
        <w:rPr>
          <w:lang w:eastAsia="en-US"/>
        </w:rPr>
        <w:t xml:space="preserve"> agents de financement de la santé pour le </w:t>
      </w:r>
      <w:r w:rsidR="00E36A42" w:rsidRPr="0044670F">
        <w:rPr>
          <w:lang w:eastAsia="en-US"/>
        </w:rPr>
        <w:t>VIH et le SIDA</w:t>
      </w:r>
      <w:r w:rsidR="00BA4FCD">
        <w:rPr>
          <w:lang w:eastAsia="en-US"/>
        </w:rPr>
        <w:t>.</w:t>
      </w:r>
    </w:p>
    <w:p w:rsidR="00734095" w:rsidRPr="00331256" w:rsidRDefault="00BA4FCD" w:rsidP="00BA4FCD">
      <w:pPr>
        <w:pStyle w:val="Lgende"/>
        <w:rPr>
          <w:b/>
          <w:color w:val="000000" w:themeColor="text1"/>
          <w:sz w:val="22"/>
          <w:szCs w:val="22"/>
          <w:lang w:eastAsia="en-US"/>
        </w:rPr>
      </w:pPr>
      <w:bookmarkStart w:id="102" w:name="_Toc418858316"/>
      <w:r w:rsidRPr="00331256">
        <w:rPr>
          <w:b/>
          <w:color w:val="000000" w:themeColor="text1"/>
          <w:sz w:val="22"/>
          <w:szCs w:val="22"/>
        </w:rPr>
        <w:t xml:space="preserve">Tableau </w:t>
      </w:r>
      <w:r w:rsidR="00A7300D" w:rsidRPr="00331256">
        <w:rPr>
          <w:b/>
          <w:color w:val="000000" w:themeColor="text1"/>
          <w:sz w:val="22"/>
          <w:szCs w:val="22"/>
        </w:rPr>
        <w:fldChar w:fldCharType="begin"/>
      </w:r>
      <w:r w:rsidR="009844A2" w:rsidRPr="00331256">
        <w:rPr>
          <w:b/>
          <w:color w:val="000000" w:themeColor="text1"/>
          <w:sz w:val="22"/>
          <w:szCs w:val="22"/>
        </w:rPr>
        <w:instrText xml:space="preserve"> STYLEREF 2 \s </w:instrText>
      </w:r>
      <w:r w:rsidR="00A7300D" w:rsidRPr="00331256">
        <w:rPr>
          <w:b/>
          <w:color w:val="000000" w:themeColor="text1"/>
          <w:sz w:val="22"/>
          <w:szCs w:val="22"/>
        </w:rPr>
        <w:fldChar w:fldCharType="separate"/>
      </w:r>
      <w:r w:rsidR="00956654">
        <w:rPr>
          <w:b/>
          <w:noProof/>
          <w:color w:val="000000" w:themeColor="text1"/>
          <w:sz w:val="22"/>
          <w:szCs w:val="22"/>
        </w:rPr>
        <w:t>6.2</w:t>
      </w:r>
      <w:r w:rsidR="00A7300D" w:rsidRPr="00331256">
        <w:rPr>
          <w:b/>
          <w:color w:val="000000" w:themeColor="text1"/>
          <w:sz w:val="22"/>
          <w:szCs w:val="22"/>
        </w:rPr>
        <w:fldChar w:fldCharType="end"/>
      </w:r>
      <w:r w:rsidR="009844A2" w:rsidRPr="00331256">
        <w:rPr>
          <w:b/>
          <w:color w:val="000000" w:themeColor="text1"/>
          <w:sz w:val="22"/>
          <w:szCs w:val="22"/>
        </w:rPr>
        <w:t>.</w:t>
      </w:r>
      <w:r w:rsidR="00A7300D" w:rsidRPr="00331256">
        <w:rPr>
          <w:b/>
          <w:color w:val="000000" w:themeColor="text1"/>
          <w:sz w:val="22"/>
          <w:szCs w:val="22"/>
        </w:rPr>
        <w:fldChar w:fldCharType="begin"/>
      </w:r>
      <w:r w:rsidR="009844A2" w:rsidRPr="00331256">
        <w:rPr>
          <w:b/>
          <w:color w:val="000000" w:themeColor="text1"/>
          <w:sz w:val="22"/>
          <w:szCs w:val="22"/>
        </w:rPr>
        <w:instrText xml:space="preserve"> SEQ Tableau \* ARABIC \s 2 </w:instrText>
      </w:r>
      <w:r w:rsidR="00A7300D" w:rsidRPr="00331256">
        <w:rPr>
          <w:b/>
          <w:color w:val="000000" w:themeColor="text1"/>
          <w:sz w:val="22"/>
          <w:szCs w:val="22"/>
        </w:rPr>
        <w:fldChar w:fldCharType="separate"/>
      </w:r>
      <w:r w:rsidR="00956654">
        <w:rPr>
          <w:b/>
          <w:noProof/>
          <w:color w:val="000000" w:themeColor="text1"/>
          <w:sz w:val="22"/>
          <w:szCs w:val="22"/>
        </w:rPr>
        <w:t>3</w:t>
      </w:r>
      <w:r w:rsidR="00A7300D" w:rsidRPr="00331256">
        <w:rPr>
          <w:b/>
          <w:color w:val="000000" w:themeColor="text1"/>
          <w:sz w:val="22"/>
          <w:szCs w:val="22"/>
        </w:rPr>
        <w:fldChar w:fldCharType="end"/>
      </w:r>
      <w:r w:rsidR="00734095" w:rsidRPr="00331256">
        <w:rPr>
          <w:b/>
          <w:color w:val="000000" w:themeColor="text1"/>
          <w:sz w:val="22"/>
          <w:szCs w:val="22"/>
          <w:lang w:eastAsia="en-US"/>
        </w:rPr>
        <w:t xml:space="preserve">: Dépenses </w:t>
      </w:r>
      <w:r w:rsidR="00E36A42" w:rsidRPr="00331256">
        <w:rPr>
          <w:b/>
          <w:color w:val="000000" w:themeColor="text1"/>
          <w:sz w:val="22"/>
          <w:szCs w:val="22"/>
          <w:lang w:eastAsia="en-US"/>
        </w:rPr>
        <w:t>par</w:t>
      </w:r>
      <w:r w:rsidR="00734095" w:rsidRPr="00331256">
        <w:rPr>
          <w:b/>
          <w:color w:val="000000" w:themeColor="text1"/>
          <w:sz w:val="22"/>
          <w:szCs w:val="22"/>
          <w:lang w:eastAsia="en-US"/>
        </w:rPr>
        <w:t xml:space="preserve"> agents de financement de la santé pour le </w:t>
      </w:r>
      <w:r w:rsidR="00E36A42" w:rsidRPr="00331256">
        <w:rPr>
          <w:b/>
          <w:color w:val="000000" w:themeColor="text1"/>
          <w:sz w:val="22"/>
          <w:szCs w:val="22"/>
          <w:lang w:eastAsia="en-US"/>
        </w:rPr>
        <w:t>VIH et le SIDA</w:t>
      </w:r>
      <w:r w:rsidR="00734095" w:rsidRPr="00331256">
        <w:rPr>
          <w:b/>
          <w:color w:val="000000" w:themeColor="text1"/>
          <w:sz w:val="22"/>
          <w:szCs w:val="22"/>
          <w:lang w:eastAsia="en-US"/>
        </w:rPr>
        <w:t>.</w:t>
      </w:r>
      <w:bookmarkEnd w:id="102"/>
    </w:p>
    <w:tbl>
      <w:tblPr>
        <w:tblW w:w="5000" w:type="pct"/>
        <w:tblCellMar>
          <w:left w:w="70" w:type="dxa"/>
          <w:right w:w="70" w:type="dxa"/>
        </w:tblCellMar>
        <w:tblLook w:val="04A0"/>
      </w:tblPr>
      <w:tblGrid>
        <w:gridCol w:w="6005"/>
        <w:gridCol w:w="2222"/>
        <w:gridCol w:w="1319"/>
      </w:tblGrid>
      <w:tr w:rsidR="006622C1" w:rsidRPr="00EB2A62" w:rsidTr="00EB2A62">
        <w:trPr>
          <w:trHeight w:val="300"/>
        </w:trPr>
        <w:tc>
          <w:tcPr>
            <w:tcW w:w="3145" w:type="pct"/>
            <w:tcBorders>
              <w:top w:val="single" w:sz="4" w:space="0" w:color="auto"/>
              <w:left w:val="single" w:sz="4" w:space="0" w:color="auto"/>
              <w:bottom w:val="single" w:sz="4" w:space="0" w:color="auto"/>
              <w:right w:val="single" w:sz="4" w:space="0" w:color="auto"/>
            </w:tcBorders>
            <w:shd w:val="clear" w:color="000000" w:fill="C0C0C0"/>
            <w:vAlign w:val="center"/>
            <w:hideMark/>
          </w:tcPr>
          <w:p w:rsidR="006622C1" w:rsidRPr="00EB2A62" w:rsidRDefault="006622C1" w:rsidP="006622C1">
            <w:pPr>
              <w:spacing w:after="0" w:line="312" w:lineRule="auto"/>
              <w:rPr>
                <w:rFonts w:ascii="Arial" w:hAnsi="Arial" w:cs="Arial"/>
                <w:sz w:val="20"/>
                <w:szCs w:val="20"/>
                <w:lang w:eastAsia="fr-FR"/>
              </w:rPr>
            </w:pPr>
            <w:r>
              <w:rPr>
                <w:rFonts w:ascii="Arial" w:hAnsi="Arial" w:cs="Arial"/>
                <w:sz w:val="20"/>
                <w:szCs w:val="20"/>
              </w:rPr>
              <w:t xml:space="preserve">Agents de financement </w:t>
            </w:r>
          </w:p>
        </w:tc>
        <w:tc>
          <w:tcPr>
            <w:tcW w:w="1164" w:type="pct"/>
            <w:tcBorders>
              <w:top w:val="single" w:sz="4" w:space="0" w:color="auto"/>
              <w:left w:val="nil"/>
              <w:bottom w:val="single" w:sz="4" w:space="0" w:color="auto"/>
              <w:right w:val="single" w:sz="4" w:space="0" w:color="auto"/>
            </w:tcBorders>
            <w:shd w:val="clear" w:color="000000" w:fill="C0C0C0"/>
            <w:vAlign w:val="center"/>
            <w:hideMark/>
          </w:tcPr>
          <w:p w:rsidR="006622C1" w:rsidRPr="00EB2A62" w:rsidRDefault="006622C1" w:rsidP="006622C1">
            <w:pPr>
              <w:spacing w:after="0" w:line="312" w:lineRule="auto"/>
              <w:rPr>
                <w:rFonts w:ascii="Arial" w:hAnsi="Arial" w:cs="Arial"/>
                <w:sz w:val="20"/>
                <w:szCs w:val="20"/>
                <w:lang w:eastAsia="fr-FR"/>
              </w:rPr>
            </w:pPr>
            <w:r>
              <w:rPr>
                <w:rFonts w:ascii="Arial" w:hAnsi="Arial" w:cs="Arial"/>
                <w:sz w:val="20"/>
                <w:szCs w:val="20"/>
              </w:rPr>
              <w:t>Montant</w:t>
            </w:r>
          </w:p>
        </w:tc>
        <w:tc>
          <w:tcPr>
            <w:tcW w:w="691" w:type="pct"/>
            <w:tcBorders>
              <w:top w:val="single" w:sz="4" w:space="0" w:color="auto"/>
              <w:left w:val="nil"/>
              <w:bottom w:val="single" w:sz="4" w:space="0" w:color="auto"/>
              <w:right w:val="single" w:sz="4" w:space="0" w:color="auto"/>
            </w:tcBorders>
            <w:shd w:val="clear" w:color="000000" w:fill="C0C0C0"/>
            <w:vAlign w:val="center"/>
            <w:hideMark/>
          </w:tcPr>
          <w:p w:rsidR="006622C1" w:rsidRPr="00EB2A62" w:rsidRDefault="006622C1" w:rsidP="006622C1">
            <w:pPr>
              <w:spacing w:after="0" w:line="312" w:lineRule="auto"/>
              <w:rPr>
                <w:rFonts w:ascii="Arial" w:hAnsi="Arial" w:cs="Arial"/>
                <w:sz w:val="20"/>
                <w:szCs w:val="20"/>
                <w:lang w:eastAsia="fr-FR"/>
              </w:rPr>
            </w:pPr>
            <w:r>
              <w:rPr>
                <w:rFonts w:ascii="Arial" w:hAnsi="Arial" w:cs="Arial"/>
                <w:sz w:val="20"/>
                <w:szCs w:val="20"/>
              </w:rPr>
              <w:t>%</w:t>
            </w:r>
          </w:p>
        </w:tc>
      </w:tr>
      <w:tr w:rsidR="006622C1" w:rsidRPr="00EB2A62" w:rsidTr="00EB2A62">
        <w:trPr>
          <w:trHeight w:val="300"/>
        </w:trPr>
        <w:tc>
          <w:tcPr>
            <w:tcW w:w="3145" w:type="pct"/>
            <w:tcBorders>
              <w:top w:val="nil"/>
              <w:left w:val="single" w:sz="4" w:space="0" w:color="auto"/>
              <w:bottom w:val="single" w:sz="4" w:space="0" w:color="auto"/>
              <w:right w:val="single" w:sz="4" w:space="0" w:color="auto"/>
            </w:tcBorders>
            <w:shd w:val="clear" w:color="auto" w:fill="auto"/>
            <w:vAlign w:val="center"/>
            <w:hideMark/>
          </w:tcPr>
          <w:p w:rsidR="006622C1" w:rsidRPr="00EB2A62" w:rsidRDefault="006622C1" w:rsidP="006622C1">
            <w:pPr>
              <w:spacing w:after="0" w:line="312" w:lineRule="auto"/>
              <w:rPr>
                <w:rFonts w:ascii="Arial" w:hAnsi="Arial" w:cs="Arial"/>
                <w:sz w:val="20"/>
                <w:szCs w:val="20"/>
                <w:lang w:eastAsia="fr-FR"/>
              </w:rPr>
            </w:pPr>
            <w:r>
              <w:rPr>
                <w:rFonts w:ascii="Arial" w:hAnsi="Arial" w:cs="Arial"/>
                <w:sz w:val="20"/>
                <w:szCs w:val="20"/>
              </w:rPr>
              <w:t>Administrations publiques</w:t>
            </w:r>
          </w:p>
        </w:tc>
        <w:tc>
          <w:tcPr>
            <w:tcW w:w="1164" w:type="pct"/>
            <w:tcBorders>
              <w:top w:val="nil"/>
              <w:left w:val="nil"/>
              <w:bottom w:val="single" w:sz="4" w:space="0" w:color="auto"/>
              <w:right w:val="single" w:sz="4" w:space="0" w:color="auto"/>
            </w:tcBorders>
            <w:shd w:val="clear" w:color="auto" w:fill="auto"/>
            <w:noWrap/>
            <w:vAlign w:val="center"/>
            <w:hideMark/>
          </w:tcPr>
          <w:p w:rsidR="006622C1" w:rsidRPr="00EB2A62" w:rsidRDefault="006622C1" w:rsidP="006622C1">
            <w:pPr>
              <w:spacing w:after="0" w:line="312" w:lineRule="auto"/>
              <w:rPr>
                <w:rFonts w:ascii="Arial" w:hAnsi="Arial" w:cs="Arial"/>
                <w:sz w:val="20"/>
                <w:szCs w:val="20"/>
                <w:lang w:eastAsia="fr-FR"/>
              </w:rPr>
            </w:pPr>
            <w:r>
              <w:rPr>
                <w:rFonts w:ascii="Arial" w:hAnsi="Arial" w:cs="Arial"/>
                <w:sz w:val="20"/>
                <w:szCs w:val="20"/>
              </w:rPr>
              <w:t>10 038 409 176</w:t>
            </w:r>
          </w:p>
        </w:tc>
        <w:tc>
          <w:tcPr>
            <w:tcW w:w="691" w:type="pct"/>
            <w:tcBorders>
              <w:top w:val="nil"/>
              <w:left w:val="nil"/>
              <w:bottom w:val="single" w:sz="4" w:space="0" w:color="auto"/>
              <w:right w:val="single" w:sz="4" w:space="0" w:color="auto"/>
            </w:tcBorders>
            <w:shd w:val="clear" w:color="auto" w:fill="auto"/>
            <w:noWrap/>
            <w:vAlign w:val="center"/>
            <w:hideMark/>
          </w:tcPr>
          <w:p w:rsidR="006622C1" w:rsidRPr="00EB2A62" w:rsidRDefault="006622C1" w:rsidP="006622C1">
            <w:pPr>
              <w:spacing w:after="0" w:line="312" w:lineRule="auto"/>
              <w:rPr>
                <w:rFonts w:ascii="Arial" w:hAnsi="Arial" w:cs="Arial"/>
                <w:sz w:val="20"/>
                <w:szCs w:val="20"/>
                <w:lang w:eastAsia="fr-FR"/>
              </w:rPr>
            </w:pPr>
            <w:r>
              <w:rPr>
                <w:rFonts w:ascii="Arial" w:hAnsi="Arial" w:cs="Arial"/>
                <w:sz w:val="20"/>
                <w:szCs w:val="20"/>
              </w:rPr>
              <w:t>82,43</w:t>
            </w:r>
          </w:p>
        </w:tc>
      </w:tr>
      <w:tr w:rsidR="006622C1" w:rsidRPr="00EB2A62" w:rsidTr="00BA4FCD">
        <w:trPr>
          <w:trHeight w:val="90"/>
        </w:trPr>
        <w:tc>
          <w:tcPr>
            <w:tcW w:w="3145" w:type="pct"/>
            <w:tcBorders>
              <w:top w:val="nil"/>
              <w:left w:val="single" w:sz="4" w:space="0" w:color="auto"/>
              <w:bottom w:val="single" w:sz="4" w:space="0" w:color="auto"/>
              <w:right w:val="single" w:sz="4" w:space="0" w:color="auto"/>
            </w:tcBorders>
            <w:shd w:val="clear" w:color="auto" w:fill="auto"/>
            <w:vAlign w:val="center"/>
            <w:hideMark/>
          </w:tcPr>
          <w:p w:rsidR="006622C1" w:rsidRPr="00EB2A62" w:rsidRDefault="006622C1" w:rsidP="006622C1">
            <w:pPr>
              <w:spacing w:after="0" w:line="312" w:lineRule="auto"/>
              <w:rPr>
                <w:rFonts w:ascii="Arial" w:hAnsi="Arial" w:cs="Arial"/>
                <w:sz w:val="20"/>
                <w:szCs w:val="20"/>
                <w:lang w:eastAsia="fr-FR"/>
              </w:rPr>
            </w:pPr>
            <w:r>
              <w:rPr>
                <w:rFonts w:ascii="Arial" w:hAnsi="Arial" w:cs="Arial"/>
                <w:sz w:val="20"/>
                <w:szCs w:val="20"/>
              </w:rPr>
              <w:t xml:space="preserve">Sociétés (hors sociétés d'assurances) </w:t>
            </w:r>
          </w:p>
        </w:tc>
        <w:tc>
          <w:tcPr>
            <w:tcW w:w="1164" w:type="pct"/>
            <w:tcBorders>
              <w:top w:val="nil"/>
              <w:left w:val="nil"/>
              <w:bottom w:val="single" w:sz="4" w:space="0" w:color="auto"/>
              <w:right w:val="single" w:sz="4" w:space="0" w:color="auto"/>
            </w:tcBorders>
            <w:shd w:val="clear" w:color="auto" w:fill="auto"/>
            <w:noWrap/>
            <w:vAlign w:val="center"/>
            <w:hideMark/>
          </w:tcPr>
          <w:p w:rsidR="006622C1" w:rsidRPr="00EB2A62" w:rsidRDefault="006622C1" w:rsidP="006622C1">
            <w:pPr>
              <w:spacing w:after="0" w:line="312" w:lineRule="auto"/>
              <w:rPr>
                <w:rFonts w:ascii="Arial" w:hAnsi="Arial" w:cs="Arial"/>
                <w:sz w:val="20"/>
                <w:szCs w:val="20"/>
                <w:lang w:eastAsia="fr-FR"/>
              </w:rPr>
            </w:pPr>
            <w:r>
              <w:rPr>
                <w:rFonts w:ascii="Arial" w:hAnsi="Arial" w:cs="Arial"/>
                <w:sz w:val="20"/>
                <w:szCs w:val="20"/>
              </w:rPr>
              <w:t>15 465 608</w:t>
            </w:r>
          </w:p>
        </w:tc>
        <w:tc>
          <w:tcPr>
            <w:tcW w:w="691" w:type="pct"/>
            <w:tcBorders>
              <w:top w:val="nil"/>
              <w:left w:val="nil"/>
              <w:bottom w:val="single" w:sz="4" w:space="0" w:color="auto"/>
              <w:right w:val="single" w:sz="4" w:space="0" w:color="auto"/>
            </w:tcBorders>
            <w:shd w:val="clear" w:color="auto" w:fill="auto"/>
            <w:noWrap/>
            <w:vAlign w:val="center"/>
            <w:hideMark/>
          </w:tcPr>
          <w:p w:rsidR="006622C1" w:rsidRPr="00EB2A62" w:rsidRDefault="006622C1" w:rsidP="006622C1">
            <w:pPr>
              <w:spacing w:after="0" w:line="312" w:lineRule="auto"/>
              <w:rPr>
                <w:rFonts w:ascii="Arial" w:hAnsi="Arial" w:cs="Arial"/>
                <w:sz w:val="20"/>
                <w:szCs w:val="20"/>
                <w:lang w:eastAsia="fr-FR"/>
              </w:rPr>
            </w:pPr>
            <w:r>
              <w:rPr>
                <w:rFonts w:ascii="Arial" w:hAnsi="Arial" w:cs="Arial"/>
                <w:sz w:val="20"/>
                <w:szCs w:val="20"/>
              </w:rPr>
              <w:t>0,13</w:t>
            </w:r>
          </w:p>
        </w:tc>
      </w:tr>
      <w:tr w:rsidR="006622C1" w:rsidRPr="00EB2A62" w:rsidTr="00BA4FCD">
        <w:trPr>
          <w:trHeight w:val="223"/>
        </w:trPr>
        <w:tc>
          <w:tcPr>
            <w:tcW w:w="3145" w:type="pct"/>
            <w:tcBorders>
              <w:top w:val="nil"/>
              <w:left w:val="single" w:sz="4" w:space="0" w:color="auto"/>
              <w:bottom w:val="single" w:sz="4" w:space="0" w:color="auto"/>
              <w:right w:val="single" w:sz="4" w:space="0" w:color="auto"/>
            </w:tcBorders>
            <w:shd w:val="clear" w:color="auto" w:fill="auto"/>
            <w:vAlign w:val="center"/>
            <w:hideMark/>
          </w:tcPr>
          <w:p w:rsidR="006622C1" w:rsidRPr="00EB2A62" w:rsidRDefault="006622C1" w:rsidP="006622C1">
            <w:pPr>
              <w:spacing w:after="0" w:line="312" w:lineRule="auto"/>
              <w:rPr>
                <w:rFonts w:ascii="Arial" w:hAnsi="Arial" w:cs="Arial"/>
                <w:sz w:val="20"/>
                <w:szCs w:val="20"/>
                <w:lang w:eastAsia="fr-FR"/>
              </w:rPr>
            </w:pPr>
            <w:r>
              <w:rPr>
                <w:rFonts w:ascii="Arial" w:hAnsi="Arial" w:cs="Arial"/>
                <w:sz w:val="20"/>
                <w:szCs w:val="20"/>
              </w:rPr>
              <w:t>Institutions sans but lucratif au service des ménages (ISBLSM)</w:t>
            </w:r>
          </w:p>
        </w:tc>
        <w:tc>
          <w:tcPr>
            <w:tcW w:w="1164" w:type="pct"/>
            <w:tcBorders>
              <w:top w:val="nil"/>
              <w:left w:val="nil"/>
              <w:bottom w:val="single" w:sz="4" w:space="0" w:color="auto"/>
              <w:right w:val="single" w:sz="4" w:space="0" w:color="auto"/>
            </w:tcBorders>
            <w:shd w:val="clear" w:color="auto" w:fill="auto"/>
            <w:noWrap/>
            <w:vAlign w:val="center"/>
            <w:hideMark/>
          </w:tcPr>
          <w:p w:rsidR="006622C1" w:rsidRPr="00EB2A62" w:rsidRDefault="006622C1" w:rsidP="006622C1">
            <w:pPr>
              <w:spacing w:after="0" w:line="312" w:lineRule="auto"/>
              <w:rPr>
                <w:rFonts w:ascii="Arial" w:hAnsi="Arial" w:cs="Arial"/>
                <w:sz w:val="20"/>
                <w:szCs w:val="20"/>
                <w:lang w:eastAsia="fr-FR"/>
              </w:rPr>
            </w:pPr>
            <w:r>
              <w:rPr>
                <w:rFonts w:ascii="Arial" w:hAnsi="Arial" w:cs="Arial"/>
                <w:sz w:val="20"/>
                <w:szCs w:val="20"/>
              </w:rPr>
              <w:t>2 123 993 747</w:t>
            </w:r>
          </w:p>
        </w:tc>
        <w:tc>
          <w:tcPr>
            <w:tcW w:w="691" w:type="pct"/>
            <w:tcBorders>
              <w:top w:val="nil"/>
              <w:left w:val="nil"/>
              <w:bottom w:val="single" w:sz="4" w:space="0" w:color="auto"/>
              <w:right w:val="single" w:sz="4" w:space="0" w:color="auto"/>
            </w:tcBorders>
            <w:shd w:val="clear" w:color="auto" w:fill="auto"/>
            <w:noWrap/>
            <w:vAlign w:val="center"/>
            <w:hideMark/>
          </w:tcPr>
          <w:p w:rsidR="006622C1" w:rsidRPr="00EB2A62" w:rsidRDefault="006622C1" w:rsidP="006622C1">
            <w:pPr>
              <w:spacing w:after="0" w:line="312" w:lineRule="auto"/>
              <w:rPr>
                <w:rFonts w:ascii="Arial" w:hAnsi="Arial" w:cs="Arial"/>
                <w:sz w:val="20"/>
                <w:szCs w:val="20"/>
                <w:lang w:eastAsia="fr-FR"/>
              </w:rPr>
            </w:pPr>
            <w:r>
              <w:rPr>
                <w:rFonts w:ascii="Arial" w:hAnsi="Arial" w:cs="Arial"/>
                <w:sz w:val="20"/>
                <w:szCs w:val="20"/>
              </w:rPr>
              <w:t>17,44</w:t>
            </w:r>
          </w:p>
        </w:tc>
      </w:tr>
      <w:tr w:rsidR="006622C1" w:rsidRPr="00EB2A62" w:rsidTr="00EB2A62">
        <w:trPr>
          <w:trHeight w:val="300"/>
        </w:trPr>
        <w:tc>
          <w:tcPr>
            <w:tcW w:w="3145" w:type="pct"/>
            <w:tcBorders>
              <w:top w:val="nil"/>
              <w:left w:val="single" w:sz="4" w:space="0" w:color="auto"/>
              <w:bottom w:val="single" w:sz="4" w:space="0" w:color="auto"/>
              <w:right w:val="single" w:sz="4" w:space="0" w:color="auto"/>
            </w:tcBorders>
            <w:shd w:val="clear" w:color="000000" w:fill="BFBFBF"/>
            <w:noWrap/>
            <w:vAlign w:val="center"/>
            <w:hideMark/>
          </w:tcPr>
          <w:p w:rsidR="006622C1" w:rsidRPr="00EB2A62" w:rsidRDefault="006622C1" w:rsidP="006622C1">
            <w:pPr>
              <w:spacing w:after="0" w:line="312" w:lineRule="auto"/>
              <w:rPr>
                <w:rFonts w:ascii="Arial" w:hAnsi="Arial" w:cs="Arial"/>
                <w:sz w:val="20"/>
                <w:szCs w:val="20"/>
                <w:lang w:eastAsia="fr-FR"/>
              </w:rPr>
            </w:pPr>
            <w:r>
              <w:rPr>
                <w:rFonts w:ascii="Arial" w:hAnsi="Arial" w:cs="Arial"/>
                <w:sz w:val="20"/>
                <w:szCs w:val="20"/>
              </w:rPr>
              <w:t>Ensemble</w:t>
            </w:r>
          </w:p>
        </w:tc>
        <w:tc>
          <w:tcPr>
            <w:tcW w:w="1164" w:type="pct"/>
            <w:tcBorders>
              <w:top w:val="nil"/>
              <w:left w:val="nil"/>
              <w:bottom w:val="single" w:sz="4" w:space="0" w:color="auto"/>
              <w:right w:val="single" w:sz="4" w:space="0" w:color="auto"/>
            </w:tcBorders>
            <w:shd w:val="clear" w:color="000000" w:fill="BFBFBF"/>
            <w:noWrap/>
            <w:vAlign w:val="center"/>
            <w:hideMark/>
          </w:tcPr>
          <w:p w:rsidR="006622C1" w:rsidRPr="00EB2A62" w:rsidRDefault="006622C1" w:rsidP="006622C1">
            <w:pPr>
              <w:spacing w:after="0" w:line="312" w:lineRule="auto"/>
              <w:rPr>
                <w:rFonts w:ascii="Arial" w:hAnsi="Arial" w:cs="Arial"/>
                <w:sz w:val="20"/>
                <w:szCs w:val="20"/>
                <w:lang w:eastAsia="fr-FR"/>
              </w:rPr>
            </w:pPr>
            <w:r>
              <w:rPr>
                <w:rFonts w:ascii="Arial" w:hAnsi="Arial" w:cs="Arial"/>
                <w:sz w:val="20"/>
                <w:szCs w:val="20"/>
              </w:rPr>
              <w:t>12 177 868 531</w:t>
            </w:r>
          </w:p>
        </w:tc>
        <w:tc>
          <w:tcPr>
            <w:tcW w:w="691" w:type="pct"/>
            <w:tcBorders>
              <w:top w:val="nil"/>
              <w:left w:val="nil"/>
              <w:bottom w:val="single" w:sz="4" w:space="0" w:color="auto"/>
              <w:right w:val="single" w:sz="4" w:space="0" w:color="auto"/>
            </w:tcBorders>
            <w:shd w:val="clear" w:color="000000" w:fill="BFBFBF"/>
            <w:noWrap/>
            <w:vAlign w:val="center"/>
            <w:hideMark/>
          </w:tcPr>
          <w:p w:rsidR="006622C1" w:rsidRPr="00EB2A62" w:rsidRDefault="006622C1" w:rsidP="006622C1">
            <w:pPr>
              <w:spacing w:after="0" w:line="312" w:lineRule="auto"/>
              <w:rPr>
                <w:rFonts w:ascii="Arial" w:hAnsi="Arial" w:cs="Arial"/>
                <w:sz w:val="20"/>
                <w:szCs w:val="20"/>
                <w:lang w:eastAsia="fr-FR"/>
              </w:rPr>
            </w:pPr>
            <w:r>
              <w:rPr>
                <w:rFonts w:ascii="Arial" w:hAnsi="Arial" w:cs="Arial"/>
                <w:sz w:val="20"/>
                <w:szCs w:val="20"/>
              </w:rPr>
              <w:t>100</w:t>
            </w:r>
          </w:p>
        </w:tc>
      </w:tr>
    </w:tbl>
    <w:p w:rsidR="00734095" w:rsidRPr="0044670F" w:rsidRDefault="00734095" w:rsidP="00EB2A62">
      <w:pPr>
        <w:spacing w:before="240" w:line="312" w:lineRule="auto"/>
        <w:rPr>
          <w:lang w:eastAsia="en-US"/>
        </w:rPr>
      </w:pPr>
      <w:r w:rsidRPr="0044670F">
        <w:rPr>
          <w:lang w:eastAsia="en-US"/>
        </w:rPr>
        <w:t xml:space="preserve">Les dépenses de santé du </w:t>
      </w:r>
      <w:r w:rsidR="00E36A42" w:rsidRPr="0044670F">
        <w:rPr>
          <w:lang w:eastAsia="en-US"/>
        </w:rPr>
        <w:t xml:space="preserve">VIH </w:t>
      </w:r>
      <w:r w:rsidR="00CD3333" w:rsidRPr="0044670F">
        <w:rPr>
          <w:lang w:eastAsia="en-US"/>
        </w:rPr>
        <w:t>et du</w:t>
      </w:r>
      <w:r w:rsidR="00E36A42" w:rsidRPr="0044670F">
        <w:rPr>
          <w:lang w:eastAsia="en-US"/>
        </w:rPr>
        <w:t xml:space="preserve"> SIDA</w:t>
      </w:r>
      <w:r w:rsidRPr="0044670F">
        <w:rPr>
          <w:lang w:eastAsia="en-US"/>
        </w:rPr>
        <w:t xml:space="preserve"> ont été gérées essentiellement par deux agents de financement de la santé, à savoir l’administration publique pour </w:t>
      </w:r>
      <w:r w:rsidR="000C5D3E">
        <w:rPr>
          <w:lang w:eastAsia="en-US"/>
        </w:rPr>
        <w:t>82</w:t>
      </w:r>
      <w:r w:rsidRPr="0044670F">
        <w:rPr>
          <w:lang w:eastAsia="en-US"/>
        </w:rPr>
        <w:t>,</w:t>
      </w:r>
      <w:r w:rsidR="000C5D3E">
        <w:rPr>
          <w:lang w:eastAsia="en-US"/>
        </w:rPr>
        <w:t>43</w:t>
      </w:r>
      <w:r w:rsidRPr="0044670F">
        <w:rPr>
          <w:lang w:eastAsia="en-US"/>
        </w:rPr>
        <w:t xml:space="preserve"> % des dépenses</w:t>
      </w:r>
      <w:r w:rsidR="008A038B" w:rsidRPr="0044670F">
        <w:rPr>
          <w:lang w:eastAsia="en-US"/>
        </w:rPr>
        <w:t xml:space="preserve"> dont </w:t>
      </w:r>
      <w:r w:rsidR="008A038B" w:rsidRPr="0045417F">
        <w:rPr>
          <w:lang w:eastAsia="en-US"/>
        </w:rPr>
        <w:t>26,48%sont gérés par le Haut Conseil</w:t>
      </w:r>
      <w:r w:rsidR="0045417F" w:rsidRPr="0045417F">
        <w:rPr>
          <w:lang w:eastAsia="en-US"/>
        </w:rPr>
        <w:t xml:space="preserve"> National</w:t>
      </w:r>
      <w:r w:rsidR="008A038B" w:rsidRPr="0045417F">
        <w:rPr>
          <w:lang w:eastAsia="en-US"/>
        </w:rPr>
        <w:t xml:space="preserve"> de Lutte contre le S</w:t>
      </w:r>
      <w:r w:rsidR="008A038B" w:rsidRPr="0044670F">
        <w:rPr>
          <w:lang w:eastAsia="en-US"/>
        </w:rPr>
        <w:t xml:space="preserve">ida </w:t>
      </w:r>
      <w:r w:rsidRPr="0044670F">
        <w:rPr>
          <w:lang w:eastAsia="en-US"/>
        </w:rPr>
        <w:t xml:space="preserve">et les </w:t>
      </w:r>
      <w:r w:rsidR="000C5D3E">
        <w:rPr>
          <w:lang w:eastAsia="en-US"/>
        </w:rPr>
        <w:t>I</w:t>
      </w:r>
      <w:r w:rsidRPr="0044670F">
        <w:rPr>
          <w:lang w:eastAsia="en-US"/>
        </w:rPr>
        <w:t xml:space="preserve">nstitutions </w:t>
      </w:r>
      <w:r w:rsidR="000C5D3E">
        <w:rPr>
          <w:lang w:eastAsia="en-US"/>
        </w:rPr>
        <w:t>S</w:t>
      </w:r>
      <w:r w:rsidRPr="0044670F">
        <w:rPr>
          <w:lang w:eastAsia="en-US"/>
        </w:rPr>
        <w:t xml:space="preserve">ans </w:t>
      </w:r>
      <w:r w:rsidR="000C5D3E">
        <w:rPr>
          <w:lang w:eastAsia="en-US"/>
        </w:rPr>
        <w:t>B</w:t>
      </w:r>
      <w:r w:rsidRPr="0044670F">
        <w:rPr>
          <w:lang w:eastAsia="en-US"/>
        </w:rPr>
        <w:t xml:space="preserve">ut </w:t>
      </w:r>
      <w:r w:rsidR="000C5D3E">
        <w:rPr>
          <w:lang w:eastAsia="en-US"/>
        </w:rPr>
        <w:t>L</w:t>
      </w:r>
      <w:r w:rsidRPr="0044670F">
        <w:rPr>
          <w:lang w:eastAsia="en-US"/>
        </w:rPr>
        <w:t xml:space="preserve">ucratif au </w:t>
      </w:r>
      <w:r w:rsidR="000C5D3E">
        <w:rPr>
          <w:lang w:eastAsia="en-US"/>
        </w:rPr>
        <w:t>S</w:t>
      </w:r>
      <w:r w:rsidRPr="0044670F">
        <w:rPr>
          <w:lang w:eastAsia="en-US"/>
        </w:rPr>
        <w:t xml:space="preserve">ervice des </w:t>
      </w:r>
      <w:r w:rsidR="000C5D3E">
        <w:rPr>
          <w:lang w:eastAsia="en-US"/>
        </w:rPr>
        <w:t>M</w:t>
      </w:r>
      <w:r w:rsidRPr="0044670F">
        <w:rPr>
          <w:lang w:eastAsia="en-US"/>
        </w:rPr>
        <w:t>énages pour 28,19 %. Le reste, soit 0,1</w:t>
      </w:r>
      <w:r w:rsidR="007C49C2">
        <w:rPr>
          <w:lang w:eastAsia="en-US"/>
        </w:rPr>
        <w:t>3</w:t>
      </w:r>
      <w:r w:rsidRPr="0044670F">
        <w:rPr>
          <w:lang w:eastAsia="en-US"/>
        </w:rPr>
        <w:t xml:space="preserve"> % a été géré par les sociétés (hors sociétés d’assurance).</w:t>
      </w:r>
    </w:p>
    <w:p w:rsidR="00734095" w:rsidRPr="004B1718" w:rsidRDefault="00734095" w:rsidP="006C1F0C">
      <w:pPr>
        <w:pStyle w:val="Titre3"/>
        <w:rPr>
          <w:lang w:eastAsia="en-US"/>
        </w:rPr>
      </w:pPr>
      <w:bookmarkStart w:id="103" w:name="_Toc456334589"/>
      <w:r w:rsidRPr="004B1718">
        <w:rPr>
          <w:lang w:eastAsia="en-US"/>
        </w:rPr>
        <w:t xml:space="preserve">Dépenses </w:t>
      </w:r>
      <w:r w:rsidR="00CD3333" w:rsidRPr="004B1718">
        <w:rPr>
          <w:lang w:eastAsia="en-US"/>
        </w:rPr>
        <w:t>par</w:t>
      </w:r>
      <w:r w:rsidRPr="004B1718">
        <w:rPr>
          <w:lang w:eastAsia="en-US"/>
        </w:rPr>
        <w:t xml:space="preserve"> prestataires de soins de santé pour le </w:t>
      </w:r>
      <w:r w:rsidR="00E36A42" w:rsidRPr="004B1718">
        <w:rPr>
          <w:lang w:eastAsia="en-US"/>
        </w:rPr>
        <w:t xml:space="preserve">VIH </w:t>
      </w:r>
      <w:r w:rsidR="00CD3333" w:rsidRPr="004B1718">
        <w:rPr>
          <w:lang w:eastAsia="en-US"/>
        </w:rPr>
        <w:t>et du</w:t>
      </w:r>
      <w:r w:rsidR="00E36A42" w:rsidRPr="004B1718">
        <w:rPr>
          <w:lang w:eastAsia="en-US"/>
        </w:rPr>
        <w:t xml:space="preserve"> SIDA</w:t>
      </w:r>
      <w:bookmarkEnd w:id="103"/>
    </w:p>
    <w:p w:rsidR="00BA4FCD" w:rsidRDefault="00734095" w:rsidP="00D90EBA">
      <w:pPr>
        <w:rPr>
          <w:lang w:eastAsia="en-US"/>
        </w:rPr>
      </w:pPr>
      <w:r w:rsidRPr="0044670F">
        <w:rPr>
          <w:lang w:eastAsia="en-US"/>
        </w:rPr>
        <w:t xml:space="preserve">Les dépenses </w:t>
      </w:r>
      <w:r w:rsidR="00CD3333" w:rsidRPr="0044670F">
        <w:rPr>
          <w:lang w:eastAsia="en-US"/>
        </w:rPr>
        <w:t>par</w:t>
      </w:r>
      <w:r w:rsidRPr="0044670F">
        <w:rPr>
          <w:lang w:eastAsia="en-US"/>
        </w:rPr>
        <w:t xml:space="preserve"> prestataires des soins de santé pour le </w:t>
      </w:r>
      <w:r w:rsidR="00E36A42" w:rsidRPr="0044670F">
        <w:rPr>
          <w:lang w:eastAsia="en-US"/>
        </w:rPr>
        <w:t xml:space="preserve">VIH </w:t>
      </w:r>
      <w:r w:rsidR="00CD3333" w:rsidRPr="0044670F">
        <w:rPr>
          <w:lang w:eastAsia="en-US"/>
        </w:rPr>
        <w:t>et le</w:t>
      </w:r>
      <w:r w:rsidR="00E36A42" w:rsidRPr="0044670F">
        <w:rPr>
          <w:lang w:eastAsia="en-US"/>
        </w:rPr>
        <w:t xml:space="preserve"> SIDA</w:t>
      </w:r>
      <w:r w:rsidRPr="0044670F">
        <w:rPr>
          <w:lang w:eastAsia="en-US"/>
        </w:rPr>
        <w:t xml:space="preserve"> sont récapitulées dans le tableau</w:t>
      </w:r>
      <w:r w:rsidR="00D90EBA">
        <w:rPr>
          <w:lang w:eastAsia="en-US"/>
        </w:rPr>
        <w:t>6.2.4</w:t>
      </w:r>
      <w:r w:rsidR="00BA4FCD">
        <w:rPr>
          <w:lang w:eastAsia="en-US"/>
        </w:rPr>
        <w:t>.</w:t>
      </w:r>
    </w:p>
    <w:p w:rsidR="00734095" w:rsidRPr="004252AE" w:rsidRDefault="00D90EBA" w:rsidP="00D90EBA">
      <w:pPr>
        <w:pStyle w:val="Lgende"/>
        <w:rPr>
          <w:b/>
          <w:color w:val="000000" w:themeColor="text1"/>
          <w:sz w:val="22"/>
          <w:szCs w:val="22"/>
          <w:lang w:eastAsia="en-US"/>
        </w:rPr>
      </w:pPr>
      <w:bookmarkStart w:id="104" w:name="_Toc418858317"/>
      <w:r w:rsidRPr="004252AE">
        <w:rPr>
          <w:b/>
          <w:color w:val="000000" w:themeColor="text1"/>
          <w:sz w:val="22"/>
          <w:szCs w:val="22"/>
        </w:rPr>
        <w:t xml:space="preserve">Tableau </w:t>
      </w:r>
      <w:r w:rsidR="00A7300D" w:rsidRPr="004252AE">
        <w:rPr>
          <w:b/>
          <w:color w:val="000000" w:themeColor="text1"/>
          <w:sz w:val="22"/>
          <w:szCs w:val="22"/>
        </w:rPr>
        <w:fldChar w:fldCharType="begin"/>
      </w:r>
      <w:r w:rsidR="009844A2" w:rsidRPr="004252AE">
        <w:rPr>
          <w:b/>
          <w:color w:val="000000" w:themeColor="text1"/>
          <w:sz w:val="22"/>
          <w:szCs w:val="22"/>
        </w:rPr>
        <w:instrText xml:space="preserve"> STYLEREF 2 \s </w:instrText>
      </w:r>
      <w:r w:rsidR="00A7300D" w:rsidRPr="004252AE">
        <w:rPr>
          <w:b/>
          <w:color w:val="000000" w:themeColor="text1"/>
          <w:sz w:val="22"/>
          <w:szCs w:val="22"/>
        </w:rPr>
        <w:fldChar w:fldCharType="separate"/>
      </w:r>
      <w:r w:rsidR="00956654">
        <w:rPr>
          <w:b/>
          <w:noProof/>
          <w:color w:val="000000" w:themeColor="text1"/>
          <w:sz w:val="22"/>
          <w:szCs w:val="22"/>
        </w:rPr>
        <w:t>6.2</w:t>
      </w:r>
      <w:r w:rsidR="00A7300D" w:rsidRPr="004252AE">
        <w:rPr>
          <w:b/>
          <w:color w:val="000000" w:themeColor="text1"/>
          <w:sz w:val="22"/>
          <w:szCs w:val="22"/>
        </w:rPr>
        <w:fldChar w:fldCharType="end"/>
      </w:r>
      <w:r w:rsidR="009844A2" w:rsidRPr="004252AE">
        <w:rPr>
          <w:b/>
          <w:color w:val="000000" w:themeColor="text1"/>
          <w:sz w:val="22"/>
          <w:szCs w:val="22"/>
        </w:rPr>
        <w:t>.</w:t>
      </w:r>
      <w:r w:rsidR="00A7300D" w:rsidRPr="004252AE">
        <w:rPr>
          <w:b/>
          <w:color w:val="000000" w:themeColor="text1"/>
          <w:sz w:val="22"/>
          <w:szCs w:val="22"/>
        </w:rPr>
        <w:fldChar w:fldCharType="begin"/>
      </w:r>
      <w:r w:rsidR="009844A2" w:rsidRPr="004252AE">
        <w:rPr>
          <w:b/>
          <w:color w:val="000000" w:themeColor="text1"/>
          <w:sz w:val="22"/>
          <w:szCs w:val="22"/>
        </w:rPr>
        <w:instrText xml:space="preserve"> SEQ Tableau \* ARABIC \s 2 </w:instrText>
      </w:r>
      <w:r w:rsidR="00A7300D" w:rsidRPr="004252AE">
        <w:rPr>
          <w:b/>
          <w:color w:val="000000" w:themeColor="text1"/>
          <w:sz w:val="22"/>
          <w:szCs w:val="22"/>
        </w:rPr>
        <w:fldChar w:fldCharType="separate"/>
      </w:r>
      <w:r w:rsidR="00956654">
        <w:rPr>
          <w:b/>
          <w:noProof/>
          <w:color w:val="000000" w:themeColor="text1"/>
          <w:sz w:val="22"/>
          <w:szCs w:val="22"/>
        </w:rPr>
        <w:t>4</w:t>
      </w:r>
      <w:r w:rsidR="00A7300D" w:rsidRPr="004252AE">
        <w:rPr>
          <w:b/>
          <w:color w:val="000000" w:themeColor="text1"/>
          <w:sz w:val="22"/>
          <w:szCs w:val="22"/>
        </w:rPr>
        <w:fldChar w:fldCharType="end"/>
      </w:r>
      <w:r w:rsidR="00734095" w:rsidRPr="004252AE">
        <w:rPr>
          <w:b/>
          <w:color w:val="000000" w:themeColor="text1"/>
          <w:sz w:val="22"/>
          <w:szCs w:val="22"/>
          <w:lang w:eastAsia="en-US"/>
        </w:rPr>
        <w:t xml:space="preserve">: Dépenses des prestataires des soins de santé pour le </w:t>
      </w:r>
      <w:r w:rsidR="00E36A42" w:rsidRPr="004252AE">
        <w:rPr>
          <w:b/>
          <w:color w:val="000000" w:themeColor="text1"/>
          <w:sz w:val="22"/>
          <w:szCs w:val="22"/>
          <w:lang w:eastAsia="en-US"/>
        </w:rPr>
        <w:t xml:space="preserve">VIH </w:t>
      </w:r>
      <w:r w:rsidR="00CD3333" w:rsidRPr="004252AE">
        <w:rPr>
          <w:b/>
          <w:color w:val="000000" w:themeColor="text1"/>
          <w:sz w:val="22"/>
          <w:szCs w:val="22"/>
          <w:lang w:eastAsia="en-US"/>
        </w:rPr>
        <w:t>et le</w:t>
      </w:r>
      <w:r w:rsidR="00E36A42" w:rsidRPr="004252AE">
        <w:rPr>
          <w:b/>
          <w:color w:val="000000" w:themeColor="text1"/>
          <w:sz w:val="22"/>
          <w:szCs w:val="22"/>
          <w:lang w:eastAsia="en-US"/>
        </w:rPr>
        <w:t xml:space="preserve"> SIDA</w:t>
      </w:r>
      <w:bookmarkEnd w:id="104"/>
    </w:p>
    <w:tbl>
      <w:tblPr>
        <w:tblW w:w="9400" w:type="dxa"/>
        <w:tblInd w:w="55" w:type="dxa"/>
        <w:tblCellMar>
          <w:left w:w="70" w:type="dxa"/>
          <w:right w:w="70" w:type="dxa"/>
        </w:tblCellMar>
        <w:tblLook w:val="04A0"/>
      </w:tblPr>
      <w:tblGrid>
        <w:gridCol w:w="6100"/>
        <w:gridCol w:w="2100"/>
        <w:gridCol w:w="1200"/>
      </w:tblGrid>
      <w:tr w:rsidR="003A1E70" w:rsidRPr="0011219A" w:rsidTr="00CF364C">
        <w:trPr>
          <w:trHeight w:val="315"/>
        </w:trPr>
        <w:tc>
          <w:tcPr>
            <w:tcW w:w="6100" w:type="dxa"/>
            <w:tcBorders>
              <w:top w:val="single" w:sz="8" w:space="0" w:color="auto"/>
              <w:left w:val="single" w:sz="8" w:space="0" w:color="auto"/>
              <w:bottom w:val="single" w:sz="8" w:space="0" w:color="auto"/>
              <w:right w:val="nil"/>
            </w:tcBorders>
            <w:shd w:val="clear" w:color="000000" w:fill="C0C0C0"/>
            <w:vAlign w:val="center"/>
            <w:hideMark/>
          </w:tcPr>
          <w:p w:rsidR="003A1E70" w:rsidRPr="0011219A" w:rsidRDefault="003A1E70" w:rsidP="003A1E70">
            <w:pPr>
              <w:spacing w:after="0" w:line="312" w:lineRule="auto"/>
              <w:rPr>
                <w:rFonts w:ascii="Arial" w:hAnsi="Arial" w:cs="Arial"/>
                <w:sz w:val="20"/>
                <w:szCs w:val="20"/>
                <w:lang w:eastAsia="fr-FR"/>
              </w:rPr>
            </w:pPr>
            <w:r>
              <w:rPr>
                <w:rFonts w:ascii="Arial" w:hAnsi="Arial" w:cs="Arial"/>
                <w:sz w:val="20"/>
                <w:szCs w:val="20"/>
              </w:rPr>
              <w:t>Prestataires de soins de santé</w:t>
            </w:r>
          </w:p>
        </w:tc>
        <w:tc>
          <w:tcPr>
            <w:tcW w:w="2100" w:type="dxa"/>
            <w:tcBorders>
              <w:top w:val="single" w:sz="8" w:space="0" w:color="auto"/>
              <w:left w:val="single" w:sz="8" w:space="0" w:color="000000"/>
              <w:bottom w:val="single" w:sz="8" w:space="0" w:color="auto"/>
              <w:right w:val="nil"/>
            </w:tcBorders>
            <w:shd w:val="clear" w:color="000000" w:fill="C0C0C0"/>
            <w:noWrap/>
            <w:vAlign w:val="center"/>
            <w:hideMark/>
          </w:tcPr>
          <w:p w:rsidR="003A1E70" w:rsidRPr="0011219A" w:rsidRDefault="003A1E70" w:rsidP="003A1E70">
            <w:pPr>
              <w:spacing w:after="0" w:line="312" w:lineRule="auto"/>
              <w:rPr>
                <w:rFonts w:ascii="Arial" w:hAnsi="Arial" w:cs="Arial"/>
                <w:sz w:val="20"/>
                <w:szCs w:val="20"/>
                <w:lang w:eastAsia="fr-FR"/>
              </w:rPr>
            </w:pPr>
            <w:r>
              <w:rPr>
                <w:rFonts w:ascii="Arial" w:hAnsi="Arial" w:cs="Arial"/>
                <w:sz w:val="20"/>
                <w:szCs w:val="20"/>
              </w:rPr>
              <w:t>Montant</w:t>
            </w:r>
          </w:p>
        </w:tc>
        <w:tc>
          <w:tcPr>
            <w:tcW w:w="1200"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rsidR="003A1E70" w:rsidRPr="0011219A" w:rsidRDefault="003A1E70" w:rsidP="003A1E70">
            <w:pPr>
              <w:spacing w:after="0" w:line="312" w:lineRule="auto"/>
              <w:rPr>
                <w:rFonts w:ascii="Arial" w:hAnsi="Arial" w:cs="Arial"/>
                <w:sz w:val="20"/>
                <w:szCs w:val="20"/>
                <w:lang w:eastAsia="fr-FR"/>
              </w:rPr>
            </w:pPr>
            <w:r>
              <w:rPr>
                <w:rFonts w:ascii="Arial" w:hAnsi="Arial" w:cs="Arial"/>
                <w:sz w:val="20"/>
                <w:szCs w:val="20"/>
              </w:rPr>
              <w:t>%</w:t>
            </w:r>
          </w:p>
        </w:tc>
      </w:tr>
      <w:tr w:rsidR="003A1E70" w:rsidRPr="0011219A" w:rsidTr="00CF364C">
        <w:trPr>
          <w:trHeight w:val="300"/>
        </w:trPr>
        <w:tc>
          <w:tcPr>
            <w:tcW w:w="6100" w:type="dxa"/>
            <w:tcBorders>
              <w:top w:val="nil"/>
              <w:left w:val="single" w:sz="8" w:space="0" w:color="auto"/>
              <w:bottom w:val="single" w:sz="4" w:space="0" w:color="000000"/>
              <w:right w:val="single" w:sz="4" w:space="0" w:color="000000"/>
            </w:tcBorders>
            <w:shd w:val="clear" w:color="auto" w:fill="auto"/>
            <w:vAlign w:val="center"/>
            <w:hideMark/>
          </w:tcPr>
          <w:p w:rsidR="003A1E70" w:rsidRPr="0011219A" w:rsidRDefault="003A1E70" w:rsidP="003A1E70">
            <w:pPr>
              <w:spacing w:after="0" w:line="312" w:lineRule="auto"/>
              <w:rPr>
                <w:rFonts w:ascii="Arial" w:hAnsi="Arial" w:cs="Arial"/>
                <w:sz w:val="20"/>
                <w:szCs w:val="20"/>
                <w:lang w:eastAsia="fr-FR"/>
              </w:rPr>
            </w:pPr>
            <w:r>
              <w:rPr>
                <w:rFonts w:ascii="Arial" w:hAnsi="Arial" w:cs="Arial"/>
                <w:sz w:val="20"/>
                <w:szCs w:val="20"/>
              </w:rPr>
              <w:t>Hôpitaux</w:t>
            </w:r>
          </w:p>
        </w:tc>
        <w:tc>
          <w:tcPr>
            <w:tcW w:w="2100" w:type="dxa"/>
            <w:tcBorders>
              <w:top w:val="nil"/>
              <w:left w:val="nil"/>
              <w:bottom w:val="single" w:sz="4" w:space="0" w:color="auto"/>
              <w:right w:val="single" w:sz="4" w:space="0" w:color="auto"/>
            </w:tcBorders>
            <w:shd w:val="clear" w:color="auto" w:fill="auto"/>
            <w:noWrap/>
            <w:vAlign w:val="center"/>
            <w:hideMark/>
          </w:tcPr>
          <w:p w:rsidR="003A1E70" w:rsidRPr="0011219A" w:rsidRDefault="003A1E70" w:rsidP="003A1E70">
            <w:pPr>
              <w:spacing w:after="0" w:line="312" w:lineRule="auto"/>
              <w:jc w:val="right"/>
              <w:rPr>
                <w:rFonts w:ascii="Arial" w:hAnsi="Arial" w:cs="Arial"/>
                <w:sz w:val="20"/>
                <w:szCs w:val="20"/>
                <w:lang w:eastAsia="fr-FR"/>
              </w:rPr>
            </w:pPr>
            <w:r>
              <w:rPr>
                <w:rFonts w:ascii="Arial" w:hAnsi="Arial" w:cs="Arial"/>
                <w:sz w:val="20"/>
                <w:szCs w:val="20"/>
              </w:rPr>
              <w:t>3 941 885 931</w:t>
            </w:r>
          </w:p>
        </w:tc>
        <w:tc>
          <w:tcPr>
            <w:tcW w:w="1200" w:type="dxa"/>
            <w:tcBorders>
              <w:top w:val="nil"/>
              <w:left w:val="nil"/>
              <w:bottom w:val="single" w:sz="4" w:space="0" w:color="auto"/>
              <w:right w:val="single" w:sz="8" w:space="0" w:color="auto"/>
            </w:tcBorders>
            <w:shd w:val="clear" w:color="auto" w:fill="auto"/>
            <w:noWrap/>
            <w:vAlign w:val="center"/>
            <w:hideMark/>
          </w:tcPr>
          <w:p w:rsidR="003A1E70" w:rsidRPr="0011219A" w:rsidRDefault="003A1E70" w:rsidP="003A1E70">
            <w:pPr>
              <w:spacing w:after="0" w:line="312" w:lineRule="auto"/>
              <w:jc w:val="right"/>
              <w:rPr>
                <w:rFonts w:ascii="Arial" w:hAnsi="Arial" w:cs="Arial"/>
                <w:sz w:val="20"/>
                <w:szCs w:val="20"/>
                <w:lang w:eastAsia="fr-FR"/>
              </w:rPr>
            </w:pPr>
            <w:r>
              <w:rPr>
                <w:rFonts w:ascii="Arial" w:hAnsi="Arial" w:cs="Arial"/>
                <w:sz w:val="20"/>
                <w:szCs w:val="20"/>
              </w:rPr>
              <w:t>32,37</w:t>
            </w:r>
          </w:p>
        </w:tc>
      </w:tr>
      <w:tr w:rsidR="003A1E70" w:rsidRPr="0011219A" w:rsidTr="00CF364C">
        <w:trPr>
          <w:trHeight w:val="300"/>
        </w:trPr>
        <w:tc>
          <w:tcPr>
            <w:tcW w:w="6100" w:type="dxa"/>
            <w:tcBorders>
              <w:top w:val="nil"/>
              <w:left w:val="single" w:sz="8" w:space="0" w:color="auto"/>
              <w:bottom w:val="single" w:sz="4" w:space="0" w:color="000000"/>
              <w:right w:val="single" w:sz="4" w:space="0" w:color="000000"/>
            </w:tcBorders>
            <w:shd w:val="clear" w:color="auto" w:fill="auto"/>
            <w:vAlign w:val="center"/>
            <w:hideMark/>
          </w:tcPr>
          <w:p w:rsidR="003A1E70" w:rsidRPr="0011219A" w:rsidRDefault="003A1E70" w:rsidP="003A1E70">
            <w:pPr>
              <w:spacing w:after="0" w:line="312" w:lineRule="auto"/>
              <w:rPr>
                <w:rFonts w:ascii="Arial" w:hAnsi="Arial" w:cs="Arial"/>
                <w:sz w:val="20"/>
                <w:szCs w:val="20"/>
                <w:lang w:eastAsia="fr-FR"/>
              </w:rPr>
            </w:pPr>
            <w:r>
              <w:rPr>
                <w:rFonts w:ascii="Arial" w:hAnsi="Arial" w:cs="Arial"/>
                <w:sz w:val="20"/>
                <w:szCs w:val="20"/>
              </w:rPr>
              <w:t>Prestataires de soins de santé ambulatoire</w:t>
            </w:r>
          </w:p>
        </w:tc>
        <w:tc>
          <w:tcPr>
            <w:tcW w:w="2100" w:type="dxa"/>
            <w:tcBorders>
              <w:top w:val="nil"/>
              <w:left w:val="nil"/>
              <w:bottom w:val="single" w:sz="4" w:space="0" w:color="auto"/>
              <w:right w:val="single" w:sz="4" w:space="0" w:color="auto"/>
            </w:tcBorders>
            <w:shd w:val="clear" w:color="auto" w:fill="auto"/>
            <w:noWrap/>
            <w:vAlign w:val="center"/>
            <w:hideMark/>
          </w:tcPr>
          <w:p w:rsidR="003A1E70" w:rsidRPr="0011219A" w:rsidRDefault="003A1E70" w:rsidP="003A1E70">
            <w:pPr>
              <w:spacing w:after="0" w:line="312" w:lineRule="auto"/>
              <w:jc w:val="right"/>
              <w:rPr>
                <w:rFonts w:ascii="Arial" w:hAnsi="Arial" w:cs="Arial"/>
                <w:sz w:val="20"/>
                <w:szCs w:val="20"/>
                <w:lang w:eastAsia="fr-FR"/>
              </w:rPr>
            </w:pPr>
            <w:r>
              <w:rPr>
                <w:rFonts w:ascii="Arial" w:hAnsi="Arial" w:cs="Arial"/>
                <w:sz w:val="20"/>
                <w:szCs w:val="20"/>
              </w:rPr>
              <w:t>4 564 302 802</w:t>
            </w:r>
          </w:p>
        </w:tc>
        <w:tc>
          <w:tcPr>
            <w:tcW w:w="1200" w:type="dxa"/>
            <w:tcBorders>
              <w:top w:val="nil"/>
              <w:left w:val="nil"/>
              <w:bottom w:val="single" w:sz="4" w:space="0" w:color="auto"/>
              <w:right w:val="single" w:sz="8" w:space="0" w:color="auto"/>
            </w:tcBorders>
            <w:shd w:val="clear" w:color="auto" w:fill="auto"/>
            <w:noWrap/>
            <w:vAlign w:val="center"/>
            <w:hideMark/>
          </w:tcPr>
          <w:p w:rsidR="003A1E70" w:rsidRPr="0011219A" w:rsidRDefault="003A1E70" w:rsidP="003A1E70">
            <w:pPr>
              <w:spacing w:after="0" w:line="312" w:lineRule="auto"/>
              <w:jc w:val="right"/>
              <w:rPr>
                <w:rFonts w:ascii="Arial" w:hAnsi="Arial" w:cs="Arial"/>
                <w:sz w:val="20"/>
                <w:szCs w:val="20"/>
                <w:lang w:eastAsia="fr-FR"/>
              </w:rPr>
            </w:pPr>
            <w:r>
              <w:rPr>
                <w:rFonts w:ascii="Arial" w:hAnsi="Arial" w:cs="Arial"/>
                <w:sz w:val="20"/>
                <w:szCs w:val="20"/>
              </w:rPr>
              <w:t>37,48</w:t>
            </w:r>
          </w:p>
        </w:tc>
      </w:tr>
      <w:tr w:rsidR="003A1E70" w:rsidRPr="0011219A" w:rsidTr="00CF364C">
        <w:trPr>
          <w:trHeight w:val="300"/>
        </w:trPr>
        <w:tc>
          <w:tcPr>
            <w:tcW w:w="6100" w:type="dxa"/>
            <w:tcBorders>
              <w:top w:val="nil"/>
              <w:left w:val="single" w:sz="8" w:space="0" w:color="auto"/>
              <w:bottom w:val="single" w:sz="4" w:space="0" w:color="000000"/>
              <w:right w:val="single" w:sz="4" w:space="0" w:color="000000"/>
            </w:tcBorders>
            <w:shd w:val="clear" w:color="auto" w:fill="auto"/>
            <w:vAlign w:val="center"/>
            <w:hideMark/>
          </w:tcPr>
          <w:p w:rsidR="003A1E70" w:rsidRPr="0011219A" w:rsidRDefault="003A1E70" w:rsidP="003A1E70">
            <w:pPr>
              <w:spacing w:after="0" w:line="312" w:lineRule="auto"/>
              <w:rPr>
                <w:rFonts w:ascii="Arial" w:hAnsi="Arial" w:cs="Arial"/>
                <w:sz w:val="20"/>
                <w:szCs w:val="20"/>
                <w:lang w:eastAsia="fr-FR"/>
              </w:rPr>
            </w:pPr>
            <w:r>
              <w:rPr>
                <w:rFonts w:ascii="Arial" w:hAnsi="Arial" w:cs="Arial"/>
                <w:sz w:val="20"/>
                <w:szCs w:val="20"/>
              </w:rPr>
              <w:t>Prestataires de services auxiliaires</w:t>
            </w:r>
          </w:p>
        </w:tc>
        <w:tc>
          <w:tcPr>
            <w:tcW w:w="2100" w:type="dxa"/>
            <w:tcBorders>
              <w:top w:val="nil"/>
              <w:left w:val="nil"/>
              <w:bottom w:val="single" w:sz="4" w:space="0" w:color="auto"/>
              <w:right w:val="single" w:sz="4" w:space="0" w:color="auto"/>
            </w:tcBorders>
            <w:shd w:val="clear" w:color="auto" w:fill="auto"/>
            <w:noWrap/>
            <w:vAlign w:val="center"/>
            <w:hideMark/>
          </w:tcPr>
          <w:p w:rsidR="003A1E70" w:rsidRPr="0011219A" w:rsidRDefault="003A1E70" w:rsidP="003A1E70">
            <w:pPr>
              <w:spacing w:after="0" w:line="312" w:lineRule="auto"/>
              <w:jc w:val="right"/>
              <w:rPr>
                <w:rFonts w:ascii="Arial" w:hAnsi="Arial" w:cs="Arial"/>
                <w:sz w:val="20"/>
                <w:szCs w:val="20"/>
                <w:lang w:eastAsia="fr-FR"/>
              </w:rPr>
            </w:pPr>
            <w:r>
              <w:rPr>
                <w:rFonts w:ascii="Arial" w:hAnsi="Arial" w:cs="Arial"/>
                <w:sz w:val="20"/>
                <w:szCs w:val="20"/>
              </w:rPr>
              <w:t>124 598</w:t>
            </w:r>
          </w:p>
        </w:tc>
        <w:tc>
          <w:tcPr>
            <w:tcW w:w="1200" w:type="dxa"/>
            <w:tcBorders>
              <w:top w:val="nil"/>
              <w:left w:val="nil"/>
              <w:bottom w:val="single" w:sz="4" w:space="0" w:color="auto"/>
              <w:right w:val="single" w:sz="8" w:space="0" w:color="auto"/>
            </w:tcBorders>
            <w:shd w:val="clear" w:color="auto" w:fill="auto"/>
            <w:noWrap/>
            <w:vAlign w:val="center"/>
            <w:hideMark/>
          </w:tcPr>
          <w:p w:rsidR="003A1E70" w:rsidRPr="0011219A" w:rsidRDefault="003A1E70" w:rsidP="003A1E70">
            <w:pPr>
              <w:spacing w:after="0" w:line="312" w:lineRule="auto"/>
              <w:jc w:val="right"/>
              <w:rPr>
                <w:rFonts w:ascii="Arial" w:hAnsi="Arial" w:cs="Arial"/>
                <w:sz w:val="20"/>
                <w:szCs w:val="20"/>
                <w:lang w:eastAsia="fr-FR"/>
              </w:rPr>
            </w:pPr>
            <w:r>
              <w:rPr>
                <w:rFonts w:ascii="Arial" w:hAnsi="Arial" w:cs="Arial"/>
                <w:sz w:val="20"/>
                <w:szCs w:val="20"/>
              </w:rPr>
              <w:t>0,00</w:t>
            </w:r>
          </w:p>
        </w:tc>
      </w:tr>
      <w:tr w:rsidR="003A1E70" w:rsidRPr="0011219A" w:rsidTr="00CF364C">
        <w:trPr>
          <w:trHeight w:val="300"/>
        </w:trPr>
        <w:tc>
          <w:tcPr>
            <w:tcW w:w="6100" w:type="dxa"/>
            <w:tcBorders>
              <w:top w:val="nil"/>
              <w:left w:val="single" w:sz="8" w:space="0" w:color="auto"/>
              <w:bottom w:val="single" w:sz="4" w:space="0" w:color="000000"/>
              <w:right w:val="single" w:sz="4" w:space="0" w:color="000000"/>
            </w:tcBorders>
            <w:shd w:val="clear" w:color="auto" w:fill="auto"/>
            <w:vAlign w:val="center"/>
            <w:hideMark/>
          </w:tcPr>
          <w:p w:rsidR="003A1E70" w:rsidRPr="0011219A" w:rsidRDefault="003A1E70" w:rsidP="003A1E70">
            <w:pPr>
              <w:spacing w:after="0" w:line="312" w:lineRule="auto"/>
              <w:rPr>
                <w:rFonts w:ascii="Arial" w:hAnsi="Arial" w:cs="Arial"/>
                <w:sz w:val="20"/>
                <w:szCs w:val="20"/>
                <w:lang w:eastAsia="fr-FR"/>
              </w:rPr>
            </w:pPr>
            <w:r>
              <w:rPr>
                <w:rFonts w:ascii="Arial" w:hAnsi="Arial" w:cs="Arial"/>
                <w:sz w:val="20"/>
                <w:szCs w:val="20"/>
              </w:rPr>
              <w:t>Détaillants et autres prestataires de biens médicaux</w:t>
            </w:r>
          </w:p>
        </w:tc>
        <w:tc>
          <w:tcPr>
            <w:tcW w:w="2100" w:type="dxa"/>
            <w:tcBorders>
              <w:top w:val="nil"/>
              <w:left w:val="nil"/>
              <w:bottom w:val="single" w:sz="4" w:space="0" w:color="auto"/>
              <w:right w:val="single" w:sz="4" w:space="0" w:color="auto"/>
            </w:tcBorders>
            <w:shd w:val="clear" w:color="auto" w:fill="auto"/>
            <w:noWrap/>
            <w:vAlign w:val="center"/>
            <w:hideMark/>
          </w:tcPr>
          <w:p w:rsidR="003A1E70" w:rsidRPr="0011219A" w:rsidRDefault="003A1E70" w:rsidP="003A1E70">
            <w:pPr>
              <w:spacing w:after="0" w:line="312" w:lineRule="auto"/>
              <w:jc w:val="right"/>
              <w:rPr>
                <w:rFonts w:ascii="Arial" w:hAnsi="Arial" w:cs="Arial"/>
                <w:sz w:val="20"/>
                <w:szCs w:val="20"/>
                <w:lang w:eastAsia="fr-FR"/>
              </w:rPr>
            </w:pPr>
            <w:r>
              <w:rPr>
                <w:rFonts w:ascii="Arial" w:hAnsi="Arial" w:cs="Arial"/>
                <w:sz w:val="20"/>
                <w:szCs w:val="20"/>
              </w:rPr>
              <w:t>2 124 288</w:t>
            </w:r>
          </w:p>
        </w:tc>
        <w:tc>
          <w:tcPr>
            <w:tcW w:w="1200" w:type="dxa"/>
            <w:tcBorders>
              <w:top w:val="nil"/>
              <w:left w:val="nil"/>
              <w:bottom w:val="single" w:sz="4" w:space="0" w:color="auto"/>
              <w:right w:val="single" w:sz="8" w:space="0" w:color="auto"/>
            </w:tcBorders>
            <w:shd w:val="clear" w:color="auto" w:fill="auto"/>
            <w:noWrap/>
            <w:vAlign w:val="center"/>
            <w:hideMark/>
          </w:tcPr>
          <w:p w:rsidR="003A1E70" w:rsidRPr="0011219A" w:rsidRDefault="003A1E70" w:rsidP="003A1E70">
            <w:pPr>
              <w:spacing w:after="0" w:line="312" w:lineRule="auto"/>
              <w:jc w:val="right"/>
              <w:rPr>
                <w:rFonts w:ascii="Arial" w:hAnsi="Arial" w:cs="Arial"/>
                <w:sz w:val="20"/>
                <w:szCs w:val="20"/>
                <w:lang w:eastAsia="fr-FR"/>
              </w:rPr>
            </w:pPr>
            <w:r>
              <w:rPr>
                <w:rFonts w:ascii="Arial" w:hAnsi="Arial" w:cs="Arial"/>
                <w:sz w:val="20"/>
                <w:szCs w:val="20"/>
              </w:rPr>
              <w:t>0,02</w:t>
            </w:r>
          </w:p>
        </w:tc>
      </w:tr>
      <w:tr w:rsidR="003A1E70" w:rsidRPr="0011219A" w:rsidTr="00CF364C">
        <w:trPr>
          <w:trHeight w:val="300"/>
        </w:trPr>
        <w:tc>
          <w:tcPr>
            <w:tcW w:w="6100" w:type="dxa"/>
            <w:tcBorders>
              <w:top w:val="nil"/>
              <w:left w:val="single" w:sz="8" w:space="0" w:color="auto"/>
              <w:bottom w:val="single" w:sz="4" w:space="0" w:color="000000"/>
              <w:right w:val="single" w:sz="4" w:space="0" w:color="000000"/>
            </w:tcBorders>
            <w:shd w:val="clear" w:color="auto" w:fill="auto"/>
            <w:vAlign w:val="center"/>
            <w:hideMark/>
          </w:tcPr>
          <w:p w:rsidR="003A1E70" w:rsidRPr="0011219A" w:rsidRDefault="003A1E70" w:rsidP="003A1E70">
            <w:pPr>
              <w:spacing w:after="0" w:line="312" w:lineRule="auto"/>
              <w:rPr>
                <w:rFonts w:ascii="Arial" w:hAnsi="Arial" w:cs="Arial"/>
                <w:sz w:val="20"/>
                <w:szCs w:val="20"/>
                <w:lang w:eastAsia="fr-FR"/>
              </w:rPr>
            </w:pPr>
            <w:r>
              <w:rPr>
                <w:rFonts w:ascii="Arial" w:hAnsi="Arial" w:cs="Arial"/>
                <w:sz w:val="20"/>
                <w:szCs w:val="20"/>
              </w:rPr>
              <w:t>Prestataires de soins préventifs</w:t>
            </w:r>
          </w:p>
        </w:tc>
        <w:tc>
          <w:tcPr>
            <w:tcW w:w="2100" w:type="dxa"/>
            <w:tcBorders>
              <w:top w:val="nil"/>
              <w:left w:val="nil"/>
              <w:bottom w:val="single" w:sz="4" w:space="0" w:color="auto"/>
              <w:right w:val="single" w:sz="4" w:space="0" w:color="auto"/>
            </w:tcBorders>
            <w:shd w:val="clear" w:color="auto" w:fill="auto"/>
            <w:noWrap/>
            <w:vAlign w:val="center"/>
            <w:hideMark/>
          </w:tcPr>
          <w:p w:rsidR="003A1E70" w:rsidRPr="0011219A" w:rsidRDefault="003A1E70" w:rsidP="003A1E70">
            <w:pPr>
              <w:spacing w:after="0" w:line="312" w:lineRule="auto"/>
              <w:jc w:val="right"/>
              <w:rPr>
                <w:rFonts w:ascii="Arial" w:hAnsi="Arial" w:cs="Arial"/>
                <w:sz w:val="20"/>
                <w:szCs w:val="20"/>
                <w:lang w:eastAsia="fr-FR"/>
              </w:rPr>
            </w:pPr>
            <w:r>
              <w:rPr>
                <w:rFonts w:ascii="Arial" w:hAnsi="Arial" w:cs="Arial"/>
                <w:sz w:val="20"/>
                <w:szCs w:val="20"/>
              </w:rPr>
              <w:t>1 933 186 342</w:t>
            </w:r>
          </w:p>
        </w:tc>
        <w:tc>
          <w:tcPr>
            <w:tcW w:w="1200" w:type="dxa"/>
            <w:tcBorders>
              <w:top w:val="nil"/>
              <w:left w:val="nil"/>
              <w:bottom w:val="single" w:sz="4" w:space="0" w:color="auto"/>
              <w:right w:val="single" w:sz="8" w:space="0" w:color="auto"/>
            </w:tcBorders>
            <w:shd w:val="clear" w:color="auto" w:fill="auto"/>
            <w:noWrap/>
            <w:vAlign w:val="center"/>
            <w:hideMark/>
          </w:tcPr>
          <w:p w:rsidR="003A1E70" w:rsidRPr="0011219A" w:rsidRDefault="003A1E70" w:rsidP="003A1E70">
            <w:pPr>
              <w:spacing w:after="0" w:line="312" w:lineRule="auto"/>
              <w:jc w:val="right"/>
              <w:rPr>
                <w:rFonts w:ascii="Arial" w:hAnsi="Arial" w:cs="Arial"/>
                <w:sz w:val="20"/>
                <w:szCs w:val="20"/>
                <w:lang w:eastAsia="fr-FR"/>
              </w:rPr>
            </w:pPr>
            <w:r>
              <w:rPr>
                <w:rFonts w:ascii="Arial" w:hAnsi="Arial" w:cs="Arial"/>
                <w:sz w:val="20"/>
                <w:szCs w:val="20"/>
              </w:rPr>
              <w:t>15,87</w:t>
            </w:r>
          </w:p>
        </w:tc>
      </w:tr>
      <w:tr w:rsidR="003A1E70" w:rsidRPr="0011219A" w:rsidTr="00CF364C">
        <w:trPr>
          <w:trHeight w:val="450"/>
        </w:trPr>
        <w:tc>
          <w:tcPr>
            <w:tcW w:w="6100" w:type="dxa"/>
            <w:tcBorders>
              <w:top w:val="nil"/>
              <w:left w:val="single" w:sz="8" w:space="0" w:color="auto"/>
              <w:bottom w:val="single" w:sz="4" w:space="0" w:color="000000"/>
              <w:right w:val="single" w:sz="4" w:space="0" w:color="000000"/>
            </w:tcBorders>
            <w:shd w:val="clear" w:color="auto" w:fill="auto"/>
            <w:vAlign w:val="center"/>
            <w:hideMark/>
          </w:tcPr>
          <w:p w:rsidR="003A1E70" w:rsidRPr="0011219A" w:rsidRDefault="003A1E70" w:rsidP="003A1E70">
            <w:pPr>
              <w:spacing w:after="0" w:line="312" w:lineRule="auto"/>
              <w:rPr>
                <w:rFonts w:ascii="Arial" w:hAnsi="Arial" w:cs="Arial"/>
                <w:sz w:val="20"/>
                <w:szCs w:val="20"/>
                <w:lang w:eastAsia="fr-FR"/>
              </w:rPr>
            </w:pPr>
            <w:r>
              <w:rPr>
                <w:rFonts w:ascii="Arial" w:hAnsi="Arial" w:cs="Arial"/>
                <w:sz w:val="20"/>
                <w:szCs w:val="20"/>
              </w:rPr>
              <w:t>Prestataires de services administratifs et de financement du système de soins de santé</w:t>
            </w:r>
          </w:p>
        </w:tc>
        <w:tc>
          <w:tcPr>
            <w:tcW w:w="2100" w:type="dxa"/>
            <w:tcBorders>
              <w:top w:val="nil"/>
              <w:left w:val="nil"/>
              <w:bottom w:val="single" w:sz="4" w:space="0" w:color="auto"/>
              <w:right w:val="single" w:sz="4" w:space="0" w:color="auto"/>
            </w:tcBorders>
            <w:shd w:val="clear" w:color="auto" w:fill="auto"/>
            <w:noWrap/>
            <w:vAlign w:val="center"/>
            <w:hideMark/>
          </w:tcPr>
          <w:p w:rsidR="003A1E70" w:rsidRPr="0011219A" w:rsidRDefault="003A1E70" w:rsidP="003A1E70">
            <w:pPr>
              <w:spacing w:after="0" w:line="312" w:lineRule="auto"/>
              <w:jc w:val="right"/>
              <w:rPr>
                <w:rFonts w:ascii="Arial" w:hAnsi="Arial" w:cs="Arial"/>
                <w:sz w:val="20"/>
                <w:szCs w:val="20"/>
                <w:lang w:eastAsia="fr-FR"/>
              </w:rPr>
            </w:pPr>
            <w:r>
              <w:rPr>
                <w:rFonts w:ascii="Arial" w:hAnsi="Arial" w:cs="Arial"/>
                <w:sz w:val="20"/>
                <w:szCs w:val="20"/>
              </w:rPr>
              <w:t>1 735 946 552</w:t>
            </w:r>
          </w:p>
        </w:tc>
        <w:tc>
          <w:tcPr>
            <w:tcW w:w="1200" w:type="dxa"/>
            <w:tcBorders>
              <w:top w:val="nil"/>
              <w:left w:val="nil"/>
              <w:bottom w:val="single" w:sz="4" w:space="0" w:color="auto"/>
              <w:right w:val="single" w:sz="8" w:space="0" w:color="auto"/>
            </w:tcBorders>
            <w:shd w:val="clear" w:color="auto" w:fill="auto"/>
            <w:noWrap/>
            <w:vAlign w:val="center"/>
            <w:hideMark/>
          </w:tcPr>
          <w:p w:rsidR="003A1E70" w:rsidRPr="0011219A" w:rsidRDefault="003A1E70" w:rsidP="003A1E70">
            <w:pPr>
              <w:spacing w:after="0" w:line="312" w:lineRule="auto"/>
              <w:jc w:val="right"/>
              <w:rPr>
                <w:rFonts w:ascii="Arial" w:hAnsi="Arial" w:cs="Arial"/>
                <w:sz w:val="20"/>
                <w:szCs w:val="20"/>
                <w:lang w:eastAsia="fr-FR"/>
              </w:rPr>
            </w:pPr>
            <w:r>
              <w:rPr>
                <w:rFonts w:ascii="Arial" w:hAnsi="Arial" w:cs="Arial"/>
                <w:sz w:val="20"/>
                <w:szCs w:val="20"/>
              </w:rPr>
              <w:t>14,25</w:t>
            </w:r>
          </w:p>
        </w:tc>
      </w:tr>
      <w:tr w:rsidR="003A1E70" w:rsidRPr="0011219A" w:rsidTr="00CF364C">
        <w:trPr>
          <w:trHeight w:val="315"/>
        </w:trPr>
        <w:tc>
          <w:tcPr>
            <w:tcW w:w="6100" w:type="dxa"/>
            <w:tcBorders>
              <w:top w:val="nil"/>
              <w:left w:val="single" w:sz="8" w:space="0" w:color="auto"/>
              <w:bottom w:val="single" w:sz="8" w:space="0" w:color="auto"/>
              <w:right w:val="single" w:sz="4" w:space="0" w:color="000000"/>
            </w:tcBorders>
            <w:shd w:val="clear" w:color="auto" w:fill="auto"/>
            <w:vAlign w:val="center"/>
            <w:hideMark/>
          </w:tcPr>
          <w:p w:rsidR="003A1E70" w:rsidRPr="0011219A" w:rsidRDefault="003A1E70" w:rsidP="003A1E70">
            <w:pPr>
              <w:spacing w:after="0" w:line="312" w:lineRule="auto"/>
              <w:rPr>
                <w:rFonts w:ascii="Arial" w:hAnsi="Arial" w:cs="Arial"/>
                <w:sz w:val="20"/>
                <w:szCs w:val="20"/>
                <w:lang w:eastAsia="fr-FR"/>
              </w:rPr>
            </w:pPr>
            <w:r>
              <w:rPr>
                <w:rFonts w:ascii="Arial" w:hAnsi="Arial" w:cs="Arial"/>
                <w:sz w:val="20"/>
                <w:szCs w:val="20"/>
              </w:rPr>
              <w:t>Reste du Monde</w:t>
            </w:r>
          </w:p>
        </w:tc>
        <w:tc>
          <w:tcPr>
            <w:tcW w:w="2100" w:type="dxa"/>
            <w:tcBorders>
              <w:top w:val="nil"/>
              <w:left w:val="nil"/>
              <w:bottom w:val="single" w:sz="8" w:space="0" w:color="auto"/>
              <w:right w:val="single" w:sz="4" w:space="0" w:color="auto"/>
            </w:tcBorders>
            <w:shd w:val="clear" w:color="auto" w:fill="auto"/>
            <w:noWrap/>
            <w:vAlign w:val="center"/>
            <w:hideMark/>
          </w:tcPr>
          <w:p w:rsidR="003A1E70" w:rsidRPr="0011219A" w:rsidRDefault="003A1E70" w:rsidP="003A1E70">
            <w:pPr>
              <w:spacing w:after="0" w:line="312" w:lineRule="auto"/>
              <w:jc w:val="right"/>
              <w:rPr>
                <w:rFonts w:ascii="Arial" w:hAnsi="Arial" w:cs="Arial"/>
                <w:sz w:val="20"/>
                <w:szCs w:val="20"/>
                <w:lang w:eastAsia="fr-FR"/>
              </w:rPr>
            </w:pPr>
            <w:r>
              <w:rPr>
                <w:rFonts w:ascii="Arial" w:hAnsi="Arial" w:cs="Arial"/>
                <w:sz w:val="20"/>
                <w:szCs w:val="20"/>
              </w:rPr>
              <w:t>292 234</w:t>
            </w:r>
          </w:p>
        </w:tc>
        <w:tc>
          <w:tcPr>
            <w:tcW w:w="1200" w:type="dxa"/>
            <w:tcBorders>
              <w:top w:val="nil"/>
              <w:left w:val="nil"/>
              <w:bottom w:val="single" w:sz="8" w:space="0" w:color="auto"/>
              <w:right w:val="single" w:sz="8" w:space="0" w:color="auto"/>
            </w:tcBorders>
            <w:shd w:val="clear" w:color="auto" w:fill="auto"/>
            <w:noWrap/>
            <w:vAlign w:val="center"/>
            <w:hideMark/>
          </w:tcPr>
          <w:p w:rsidR="003A1E70" w:rsidRPr="0011219A" w:rsidRDefault="003A1E70" w:rsidP="003A1E70">
            <w:pPr>
              <w:spacing w:after="0" w:line="312" w:lineRule="auto"/>
              <w:jc w:val="right"/>
              <w:rPr>
                <w:rFonts w:ascii="Arial" w:hAnsi="Arial" w:cs="Arial"/>
                <w:sz w:val="20"/>
                <w:szCs w:val="20"/>
                <w:lang w:eastAsia="fr-FR"/>
              </w:rPr>
            </w:pPr>
            <w:r>
              <w:rPr>
                <w:rFonts w:ascii="Arial" w:hAnsi="Arial" w:cs="Arial"/>
                <w:sz w:val="20"/>
                <w:szCs w:val="20"/>
              </w:rPr>
              <w:t>0,00</w:t>
            </w:r>
          </w:p>
        </w:tc>
      </w:tr>
      <w:tr w:rsidR="003A1E70" w:rsidRPr="0011219A" w:rsidTr="00CF364C">
        <w:trPr>
          <w:trHeight w:val="315"/>
        </w:trPr>
        <w:tc>
          <w:tcPr>
            <w:tcW w:w="6100" w:type="dxa"/>
            <w:tcBorders>
              <w:top w:val="nil"/>
              <w:left w:val="single" w:sz="8" w:space="0" w:color="auto"/>
              <w:bottom w:val="single" w:sz="8" w:space="0" w:color="auto"/>
              <w:right w:val="nil"/>
            </w:tcBorders>
            <w:shd w:val="clear" w:color="auto" w:fill="auto"/>
            <w:noWrap/>
            <w:vAlign w:val="center"/>
            <w:hideMark/>
          </w:tcPr>
          <w:p w:rsidR="003A1E70" w:rsidRPr="0011219A" w:rsidRDefault="003A1E70" w:rsidP="003A1E70">
            <w:pPr>
              <w:spacing w:after="0" w:line="312" w:lineRule="auto"/>
              <w:rPr>
                <w:rFonts w:ascii="Arial" w:hAnsi="Arial" w:cs="Arial"/>
                <w:sz w:val="20"/>
                <w:szCs w:val="20"/>
                <w:lang w:eastAsia="fr-FR"/>
              </w:rPr>
            </w:pPr>
            <w:r>
              <w:rPr>
                <w:rFonts w:ascii="Arial" w:hAnsi="Arial" w:cs="Arial"/>
                <w:sz w:val="20"/>
                <w:szCs w:val="20"/>
              </w:rPr>
              <w:t xml:space="preserve">Autres prestataires de soins de santé </w:t>
            </w:r>
          </w:p>
        </w:tc>
        <w:tc>
          <w:tcPr>
            <w:tcW w:w="2100" w:type="dxa"/>
            <w:tcBorders>
              <w:top w:val="nil"/>
              <w:left w:val="single" w:sz="4" w:space="0" w:color="auto"/>
              <w:bottom w:val="single" w:sz="8" w:space="0" w:color="auto"/>
              <w:right w:val="single" w:sz="4" w:space="0" w:color="auto"/>
            </w:tcBorders>
            <w:shd w:val="clear" w:color="auto" w:fill="auto"/>
            <w:noWrap/>
            <w:vAlign w:val="center"/>
            <w:hideMark/>
          </w:tcPr>
          <w:p w:rsidR="003A1E70" w:rsidRPr="0011219A" w:rsidRDefault="003A1E70" w:rsidP="003A1E70">
            <w:pPr>
              <w:spacing w:after="0" w:line="312" w:lineRule="auto"/>
              <w:jc w:val="right"/>
              <w:rPr>
                <w:rFonts w:ascii="Arial" w:hAnsi="Arial" w:cs="Arial"/>
                <w:sz w:val="20"/>
                <w:szCs w:val="20"/>
                <w:lang w:eastAsia="fr-FR"/>
              </w:rPr>
            </w:pPr>
            <w:r>
              <w:rPr>
                <w:rFonts w:ascii="Arial" w:hAnsi="Arial" w:cs="Arial"/>
                <w:sz w:val="20"/>
                <w:szCs w:val="20"/>
              </w:rPr>
              <w:t>5 784</w:t>
            </w:r>
          </w:p>
        </w:tc>
        <w:tc>
          <w:tcPr>
            <w:tcW w:w="1200" w:type="dxa"/>
            <w:tcBorders>
              <w:top w:val="nil"/>
              <w:left w:val="nil"/>
              <w:bottom w:val="single" w:sz="8" w:space="0" w:color="auto"/>
              <w:right w:val="single" w:sz="8" w:space="0" w:color="auto"/>
            </w:tcBorders>
            <w:shd w:val="clear" w:color="auto" w:fill="auto"/>
            <w:noWrap/>
            <w:vAlign w:val="center"/>
            <w:hideMark/>
          </w:tcPr>
          <w:p w:rsidR="003A1E70" w:rsidRPr="0011219A" w:rsidRDefault="003A1E70" w:rsidP="003A1E70">
            <w:pPr>
              <w:spacing w:after="0" w:line="312" w:lineRule="auto"/>
              <w:jc w:val="right"/>
              <w:rPr>
                <w:rFonts w:ascii="Arial" w:hAnsi="Arial" w:cs="Arial"/>
                <w:sz w:val="20"/>
                <w:szCs w:val="20"/>
                <w:lang w:eastAsia="fr-FR"/>
              </w:rPr>
            </w:pPr>
            <w:r>
              <w:rPr>
                <w:rFonts w:ascii="Arial" w:hAnsi="Arial" w:cs="Arial"/>
                <w:sz w:val="20"/>
                <w:szCs w:val="20"/>
              </w:rPr>
              <w:t>0,00</w:t>
            </w:r>
          </w:p>
        </w:tc>
      </w:tr>
    </w:tbl>
    <w:p w:rsidR="004252AE" w:rsidRDefault="004252AE" w:rsidP="00587784">
      <w:pPr>
        <w:spacing w:line="312" w:lineRule="auto"/>
        <w:rPr>
          <w:lang w:eastAsia="en-US"/>
        </w:rPr>
      </w:pPr>
    </w:p>
    <w:p w:rsidR="00734095" w:rsidRPr="0044670F" w:rsidRDefault="00734095" w:rsidP="00587784">
      <w:pPr>
        <w:spacing w:line="312" w:lineRule="auto"/>
        <w:rPr>
          <w:lang w:eastAsia="en-US"/>
        </w:rPr>
      </w:pPr>
      <w:r w:rsidRPr="0044670F">
        <w:rPr>
          <w:lang w:eastAsia="en-US"/>
        </w:rPr>
        <w:t xml:space="preserve">Ce tableau montre que ce sont les prestataires de soins </w:t>
      </w:r>
      <w:r w:rsidR="007C49C2">
        <w:rPr>
          <w:lang w:eastAsia="en-US"/>
        </w:rPr>
        <w:t xml:space="preserve">de santé ambulatoire </w:t>
      </w:r>
      <w:r w:rsidRPr="0044670F">
        <w:rPr>
          <w:lang w:eastAsia="en-US"/>
        </w:rPr>
        <w:t xml:space="preserve"> qui ont reçu et utilisé la plus importante part des dépenses pour le </w:t>
      </w:r>
      <w:r w:rsidR="00E36A42" w:rsidRPr="0044670F">
        <w:rPr>
          <w:lang w:eastAsia="en-US"/>
        </w:rPr>
        <w:t xml:space="preserve">VIH </w:t>
      </w:r>
      <w:r w:rsidR="009604F5" w:rsidRPr="0044670F">
        <w:rPr>
          <w:lang w:eastAsia="en-US"/>
        </w:rPr>
        <w:t>et le</w:t>
      </w:r>
      <w:r w:rsidR="00E36A42" w:rsidRPr="0044670F">
        <w:rPr>
          <w:lang w:eastAsia="en-US"/>
        </w:rPr>
        <w:t xml:space="preserve"> SIDA</w:t>
      </w:r>
      <w:r w:rsidRPr="0044670F">
        <w:rPr>
          <w:lang w:eastAsia="en-US"/>
        </w:rPr>
        <w:t xml:space="preserve">, soit </w:t>
      </w:r>
      <w:r w:rsidR="007C49C2">
        <w:rPr>
          <w:lang w:eastAsia="en-US"/>
        </w:rPr>
        <w:t>37</w:t>
      </w:r>
      <w:r w:rsidRPr="0044670F">
        <w:rPr>
          <w:lang w:eastAsia="en-US"/>
        </w:rPr>
        <w:t>,</w:t>
      </w:r>
      <w:r w:rsidR="007C49C2">
        <w:rPr>
          <w:lang w:eastAsia="en-US"/>
        </w:rPr>
        <w:t>48</w:t>
      </w:r>
      <w:r w:rsidRPr="0044670F">
        <w:rPr>
          <w:lang w:eastAsia="en-US"/>
        </w:rPr>
        <w:t xml:space="preserve"> %.  Cette situation est en phase avec la politique nationale de lutte contre le </w:t>
      </w:r>
      <w:r w:rsidR="00E36A42" w:rsidRPr="0044670F">
        <w:rPr>
          <w:lang w:eastAsia="en-US"/>
        </w:rPr>
        <w:t xml:space="preserve">VIH </w:t>
      </w:r>
      <w:r w:rsidR="009604F5" w:rsidRPr="0044670F">
        <w:rPr>
          <w:lang w:eastAsia="en-US"/>
        </w:rPr>
        <w:t>et le</w:t>
      </w:r>
      <w:r w:rsidR="00E36A42" w:rsidRPr="0044670F">
        <w:rPr>
          <w:lang w:eastAsia="en-US"/>
        </w:rPr>
        <w:t xml:space="preserve"> SIDA</w:t>
      </w:r>
      <w:r w:rsidRPr="0044670F">
        <w:rPr>
          <w:lang w:eastAsia="en-US"/>
        </w:rPr>
        <w:t xml:space="preserve">. La deuxième plus importante part des dépenses a été effectuée </w:t>
      </w:r>
      <w:r w:rsidR="007C49C2">
        <w:rPr>
          <w:lang w:eastAsia="en-US"/>
        </w:rPr>
        <w:t xml:space="preserve">aux hôpitaux  avec </w:t>
      </w:r>
      <w:r w:rsidRPr="0044670F">
        <w:rPr>
          <w:lang w:eastAsia="en-US"/>
        </w:rPr>
        <w:t>3</w:t>
      </w:r>
      <w:r w:rsidR="007C49C2">
        <w:rPr>
          <w:lang w:eastAsia="en-US"/>
        </w:rPr>
        <w:t>2</w:t>
      </w:r>
      <w:r w:rsidRPr="0044670F">
        <w:rPr>
          <w:lang w:eastAsia="en-US"/>
        </w:rPr>
        <w:t>,</w:t>
      </w:r>
      <w:r w:rsidR="007C49C2">
        <w:rPr>
          <w:lang w:eastAsia="en-US"/>
        </w:rPr>
        <w:t>37</w:t>
      </w:r>
      <w:r w:rsidRPr="0044670F">
        <w:rPr>
          <w:lang w:eastAsia="en-US"/>
        </w:rPr>
        <w:t xml:space="preserve"> % du total.</w:t>
      </w:r>
    </w:p>
    <w:p w:rsidR="00734095" w:rsidRPr="007C796A" w:rsidRDefault="00734095" w:rsidP="006C1F0C">
      <w:pPr>
        <w:pStyle w:val="Titre3"/>
        <w:rPr>
          <w:lang w:eastAsia="en-US"/>
        </w:rPr>
      </w:pPr>
      <w:bookmarkStart w:id="105" w:name="_Toc456334590"/>
      <w:r w:rsidRPr="007C796A">
        <w:rPr>
          <w:lang w:eastAsia="en-US"/>
        </w:rPr>
        <w:t xml:space="preserve">Dépenses du </w:t>
      </w:r>
      <w:r w:rsidR="00E36A42" w:rsidRPr="007C796A">
        <w:rPr>
          <w:lang w:eastAsia="en-US"/>
        </w:rPr>
        <w:t xml:space="preserve">VIH </w:t>
      </w:r>
      <w:r w:rsidR="00A61383" w:rsidRPr="007C796A">
        <w:rPr>
          <w:lang w:eastAsia="en-US"/>
        </w:rPr>
        <w:t>et du</w:t>
      </w:r>
      <w:r w:rsidR="00E36A42" w:rsidRPr="007C796A">
        <w:rPr>
          <w:lang w:eastAsia="en-US"/>
        </w:rPr>
        <w:t xml:space="preserve"> SIDA</w:t>
      </w:r>
      <w:r w:rsidRPr="007C796A">
        <w:rPr>
          <w:lang w:eastAsia="en-US"/>
        </w:rPr>
        <w:t xml:space="preserve"> par fonction sanitaire</w:t>
      </w:r>
      <w:bookmarkEnd w:id="105"/>
    </w:p>
    <w:p w:rsidR="00734095" w:rsidRPr="0044670F" w:rsidRDefault="00734095" w:rsidP="00587784">
      <w:pPr>
        <w:spacing w:line="312" w:lineRule="auto"/>
        <w:rPr>
          <w:lang w:eastAsia="en-US"/>
        </w:rPr>
      </w:pPr>
      <w:r w:rsidRPr="0044670F">
        <w:rPr>
          <w:lang w:eastAsia="en-US"/>
        </w:rPr>
        <w:t>La répartition des dépenses du VIH sont récapitulées par fonction sanit</w:t>
      </w:r>
      <w:r w:rsidR="00A61383" w:rsidRPr="0044670F">
        <w:rPr>
          <w:lang w:eastAsia="en-US"/>
        </w:rPr>
        <w:t>aire dans le tableau</w:t>
      </w:r>
      <w:r w:rsidR="00D90EBA">
        <w:rPr>
          <w:lang w:eastAsia="en-US"/>
        </w:rPr>
        <w:t xml:space="preserve"> 6.2.5</w:t>
      </w:r>
      <w:r w:rsidRPr="0044670F">
        <w:rPr>
          <w:lang w:eastAsia="en-US"/>
        </w:rPr>
        <w:t>.</w:t>
      </w:r>
    </w:p>
    <w:p w:rsidR="00734095" w:rsidRPr="004252AE" w:rsidRDefault="00D90EBA" w:rsidP="00D90EBA">
      <w:pPr>
        <w:pStyle w:val="Lgende"/>
        <w:rPr>
          <w:b/>
          <w:color w:val="000000" w:themeColor="text1"/>
          <w:sz w:val="22"/>
          <w:szCs w:val="22"/>
          <w:lang w:eastAsia="en-US"/>
        </w:rPr>
      </w:pPr>
      <w:bookmarkStart w:id="106" w:name="_Toc418858318"/>
      <w:r w:rsidRPr="004252AE">
        <w:rPr>
          <w:b/>
          <w:color w:val="000000" w:themeColor="text1"/>
          <w:sz w:val="22"/>
          <w:szCs w:val="22"/>
        </w:rPr>
        <w:t xml:space="preserve">Tableau </w:t>
      </w:r>
      <w:r w:rsidR="00A7300D" w:rsidRPr="004252AE">
        <w:rPr>
          <w:b/>
          <w:color w:val="000000" w:themeColor="text1"/>
          <w:sz w:val="22"/>
          <w:szCs w:val="22"/>
        </w:rPr>
        <w:fldChar w:fldCharType="begin"/>
      </w:r>
      <w:r w:rsidR="009844A2" w:rsidRPr="004252AE">
        <w:rPr>
          <w:b/>
          <w:color w:val="000000" w:themeColor="text1"/>
          <w:sz w:val="22"/>
          <w:szCs w:val="22"/>
        </w:rPr>
        <w:instrText xml:space="preserve"> STYLEREF 2 \s </w:instrText>
      </w:r>
      <w:r w:rsidR="00A7300D" w:rsidRPr="004252AE">
        <w:rPr>
          <w:b/>
          <w:color w:val="000000" w:themeColor="text1"/>
          <w:sz w:val="22"/>
          <w:szCs w:val="22"/>
        </w:rPr>
        <w:fldChar w:fldCharType="separate"/>
      </w:r>
      <w:r w:rsidR="00956654">
        <w:rPr>
          <w:b/>
          <w:noProof/>
          <w:color w:val="000000" w:themeColor="text1"/>
          <w:sz w:val="22"/>
          <w:szCs w:val="22"/>
        </w:rPr>
        <w:t>6.2</w:t>
      </w:r>
      <w:r w:rsidR="00A7300D" w:rsidRPr="004252AE">
        <w:rPr>
          <w:b/>
          <w:color w:val="000000" w:themeColor="text1"/>
          <w:sz w:val="22"/>
          <w:szCs w:val="22"/>
        </w:rPr>
        <w:fldChar w:fldCharType="end"/>
      </w:r>
      <w:r w:rsidR="009844A2" w:rsidRPr="004252AE">
        <w:rPr>
          <w:b/>
          <w:color w:val="000000" w:themeColor="text1"/>
          <w:sz w:val="22"/>
          <w:szCs w:val="22"/>
        </w:rPr>
        <w:t>.</w:t>
      </w:r>
      <w:r w:rsidR="00A7300D" w:rsidRPr="004252AE">
        <w:rPr>
          <w:b/>
          <w:color w:val="000000" w:themeColor="text1"/>
          <w:sz w:val="22"/>
          <w:szCs w:val="22"/>
        </w:rPr>
        <w:fldChar w:fldCharType="begin"/>
      </w:r>
      <w:r w:rsidR="009844A2" w:rsidRPr="004252AE">
        <w:rPr>
          <w:b/>
          <w:color w:val="000000" w:themeColor="text1"/>
          <w:sz w:val="22"/>
          <w:szCs w:val="22"/>
        </w:rPr>
        <w:instrText xml:space="preserve"> SEQ Tableau \* ARABIC \s 2 </w:instrText>
      </w:r>
      <w:r w:rsidR="00A7300D" w:rsidRPr="004252AE">
        <w:rPr>
          <w:b/>
          <w:color w:val="000000" w:themeColor="text1"/>
          <w:sz w:val="22"/>
          <w:szCs w:val="22"/>
        </w:rPr>
        <w:fldChar w:fldCharType="separate"/>
      </w:r>
      <w:r w:rsidR="00956654">
        <w:rPr>
          <w:b/>
          <w:noProof/>
          <w:color w:val="000000" w:themeColor="text1"/>
          <w:sz w:val="22"/>
          <w:szCs w:val="22"/>
        </w:rPr>
        <w:t>5</w:t>
      </w:r>
      <w:r w:rsidR="00A7300D" w:rsidRPr="004252AE">
        <w:rPr>
          <w:b/>
          <w:color w:val="000000" w:themeColor="text1"/>
          <w:sz w:val="22"/>
          <w:szCs w:val="22"/>
        </w:rPr>
        <w:fldChar w:fldCharType="end"/>
      </w:r>
      <w:r w:rsidR="00734095" w:rsidRPr="004252AE">
        <w:rPr>
          <w:b/>
          <w:color w:val="000000" w:themeColor="text1"/>
          <w:sz w:val="22"/>
          <w:szCs w:val="22"/>
          <w:lang w:eastAsia="en-US"/>
        </w:rPr>
        <w:t xml:space="preserve">: Répartition des dépenses du </w:t>
      </w:r>
      <w:r w:rsidR="00E36A42" w:rsidRPr="004252AE">
        <w:rPr>
          <w:b/>
          <w:color w:val="000000" w:themeColor="text1"/>
          <w:sz w:val="22"/>
          <w:szCs w:val="22"/>
          <w:lang w:eastAsia="en-US"/>
        </w:rPr>
        <w:t xml:space="preserve">VIH </w:t>
      </w:r>
      <w:r w:rsidR="00A61383" w:rsidRPr="004252AE">
        <w:rPr>
          <w:b/>
          <w:color w:val="000000" w:themeColor="text1"/>
          <w:sz w:val="22"/>
          <w:szCs w:val="22"/>
          <w:lang w:eastAsia="en-US"/>
        </w:rPr>
        <w:t>et du</w:t>
      </w:r>
      <w:r w:rsidR="00E36A42" w:rsidRPr="004252AE">
        <w:rPr>
          <w:b/>
          <w:color w:val="000000" w:themeColor="text1"/>
          <w:sz w:val="22"/>
          <w:szCs w:val="22"/>
          <w:lang w:eastAsia="en-US"/>
        </w:rPr>
        <w:t xml:space="preserve"> SIDA</w:t>
      </w:r>
      <w:r w:rsidR="00734095" w:rsidRPr="004252AE">
        <w:rPr>
          <w:b/>
          <w:color w:val="000000" w:themeColor="text1"/>
          <w:sz w:val="22"/>
          <w:szCs w:val="22"/>
          <w:lang w:eastAsia="en-US"/>
        </w:rPr>
        <w:t xml:space="preserve"> par fonction sanitaire</w:t>
      </w:r>
      <w:bookmarkEnd w:id="106"/>
    </w:p>
    <w:tbl>
      <w:tblPr>
        <w:tblW w:w="5023" w:type="pct"/>
        <w:tblCellMar>
          <w:left w:w="70" w:type="dxa"/>
          <w:right w:w="70" w:type="dxa"/>
        </w:tblCellMar>
        <w:tblLook w:val="04A0"/>
      </w:tblPr>
      <w:tblGrid>
        <w:gridCol w:w="6778"/>
        <w:gridCol w:w="1611"/>
        <w:gridCol w:w="1201"/>
      </w:tblGrid>
      <w:tr w:rsidR="003B1406" w:rsidRPr="00D90EBA" w:rsidTr="00914DF7">
        <w:trPr>
          <w:trHeight w:val="304"/>
        </w:trPr>
        <w:tc>
          <w:tcPr>
            <w:tcW w:w="3534" w:type="pct"/>
            <w:tcBorders>
              <w:top w:val="single" w:sz="8" w:space="0" w:color="auto"/>
              <w:left w:val="single" w:sz="8" w:space="0" w:color="auto"/>
              <w:bottom w:val="single" w:sz="8" w:space="0" w:color="auto"/>
              <w:right w:val="nil"/>
            </w:tcBorders>
            <w:shd w:val="clear" w:color="000000" w:fill="BFBFBF"/>
            <w:vAlign w:val="center"/>
            <w:hideMark/>
          </w:tcPr>
          <w:p w:rsidR="003B1406" w:rsidRPr="00D90EBA" w:rsidRDefault="003B1406" w:rsidP="003B1406">
            <w:pPr>
              <w:spacing w:after="0" w:line="312" w:lineRule="auto"/>
              <w:rPr>
                <w:rFonts w:ascii="Arial" w:hAnsi="Arial" w:cs="Arial"/>
                <w:b/>
                <w:sz w:val="20"/>
                <w:szCs w:val="20"/>
                <w:lang w:eastAsia="fr-FR"/>
              </w:rPr>
            </w:pPr>
            <w:r>
              <w:rPr>
                <w:rFonts w:ascii="Arial" w:hAnsi="Arial" w:cs="Arial"/>
                <w:b/>
                <w:bCs w:val="0"/>
                <w:sz w:val="20"/>
                <w:szCs w:val="20"/>
              </w:rPr>
              <w:t>Fonctions sanitaires</w:t>
            </w:r>
          </w:p>
        </w:tc>
        <w:tc>
          <w:tcPr>
            <w:tcW w:w="840" w:type="pct"/>
            <w:tcBorders>
              <w:top w:val="single" w:sz="8" w:space="0" w:color="auto"/>
              <w:left w:val="single" w:sz="4" w:space="0" w:color="auto"/>
              <w:bottom w:val="single" w:sz="8" w:space="0" w:color="auto"/>
              <w:right w:val="nil"/>
            </w:tcBorders>
            <w:shd w:val="clear" w:color="000000" w:fill="BFBFBF"/>
            <w:noWrap/>
            <w:vAlign w:val="center"/>
            <w:hideMark/>
          </w:tcPr>
          <w:p w:rsidR="003B1406" w:rsidRPr="00D90EBA" w:rsidRDefault="003B1406" w:rsidP="003B1406">
            <w:pPr>
              <w:spacing w:after="0" w:line="312" w:lineRule="auto"/>
              <w:jc w:val="right"/>
              <w:rPr>
                <w:rFonts w:ascii="Arial" w:hAnsi="Arial" w:cs="Arial"/>
                <w:b/>
                <w:sz w:val="20"/>
                <w:szCs w:val="20"/>
                <w:lang w:eastAsia="fr-FR"/>
              </w:rPr>
            </w:pPr>
            <w:r>
              <w:rPr>
                <w:rFonts w:ascii="Arial" w:hAnsi="Arial" w:cs="Arial"/>
                <w:b/>
                <w:bCs w:val="0"/>
                <w:sz w:val="20"/>
                <w:szCs w:val="20"/>
              </w:rPr>
              <w:t>Montant</w:t>
            </w:r>
          </w:p>
        </w:tc>
        <w:tc>
          <w:tcPr>
            <w:tcW w:w="626" w:type="pct"/>
            <w:tcBorders>
              <w:top w:val="single" w:sz="8" w:space="0" w:color="auto"/>
              <w:left w:val="single" w:sz="4" w:space="0" w:color="auto"/>
              <w:bottom w:val="single" w:sz="8" w:space="0" w:color="auto"/>
              <w:right w:val="single" w:sz="8" w:space="0" w:color="auto"/>
            </w:tcBorders>
            <w:shd w:val="clear" w:color="000000" w:fill="BFBFBF"/>
            <w:noWrap/>
            <w:vAlign w:val="center"/>
            <w:hideMark/>
          </w:tcPr>
          <w:p w:rsidR="003B1406" w:rsidRPr="00D90EBA" w:rsidRDefault="003B1406" w:rsidP="003B1406">
            <w:pPr>
              <w:spacing w:after="0" w:line="312" w:lineRule="auto"/>
              <w:rPr>
                <w:rFonts w:ascii="Arial" w:hAnsi="Arial" w:cs="Arial"/>
                <w:b/>
                <w:sz w:val="20"/>
                <w:szCs w:val="20"/>
                <w:lang w:eastAsia="fr-FR"/>
              </w:rPr>
            </w:pPr>
            <w:r>
              <w:rPr>
                <w:rFonts w:ascii="Arial" w:hAnsi="Arial" w:cs="Arial"/>
                <w:b/>
                <w:bCs w:val="0"/>
                <w:sz w:val="20"/>
                <w:szCs w:val="20"/>
              </w:rPr>
              <w:t>%</w:t>
            </w:r>
          </w:p>
        </w:tc>
      </w:tr>
      <w:tr w:rsidR="003B1406" w:rsidRPr="0011219A" w:rsidTr="00914DF7">
        <w:trPr>
          <w:trHeight w:val="304"/>
        </w:trPr>
        <w:tc>
          <w:tcPr>
            <w:tcW w:w="3534" w:type="pct"/>
            <w:tcBorders>
              <w:top w:val="nil"/>
              <w:left w:val="single" w:sz="8" w:space="0" w:color="auto"/>
              <w:bottom w:val="single" w:sz="4" w:space="0" w:color="auto"/>
              <w:right w:val="single" w:sz="4" w:space="0" w:color="auto"/>
            </w:tcBorders>
            <w:shd w:val="clear" w:color="000000" w:fill="FFFFFF"/>
            <w:vAlign w:val="center"/>
            <w:hideMark/>
          </w:tcPr>
          <w:p w:rsidR="003B1406" w:rsidRPr="0011219A" w:rsidRDefault="003B1406" w:rsidP="004252AE">
            <w:pPr>
              <w:spacing w:before="120" w:after="120" w:line="240" w:lineRule="auto"/>
              <w:rPr>
                <w:rFonts w:ascii="Arial" w:hAnsi="Arial" w:cs="Arial"/>
                <w:sz w:val="20"/>
                <w:szCs w:val="20"/>
                <w:lang w:eastAsia="fr-FR"/>
              </w:rPr>
            </w:pPr>
            <w:r>
              <w:rPr>
                <w:rFonts w:ascii="Arial" w:hAnsi="Arial" w:cs="Arial"/>
                <w:sz w:val="20"/>
                <w:szCs w:val="20"/>
              </w:rPr>
              <w:t>Soins curatifs</w:t>
            </w:r>
          </w:p>
        </w:tc>
        <w:tc>
          <w:tcPr>
            <w:tcW w:w="840" w:type="pct"/>
            <w:tcBorders>
              <w:top w:val="nil"/>
              <w:left w:val="nil"/>
              <w:bottom w:val="single" w:sz="4" w:space="0" w:color="auto"/>
              <w:right w:val="single" w:sz="4" w:space="0" w:color="auto"/>
            </w:tcBorders>
            <w:shd w:val="clear" w:color="auto" w:fill="auto"/>
            <w:noWrap/>
            <w:vAlign w:val="center"/>
            <w:hideMark/>
          </w:tcPr>
          <w:p w:rsidR="003B1406" w:rsidRPr="0011219A" w:rsidRDefault="003B1406" w:rsidP="004252AE">
            <w:pPr>
              <w:spacing w:before="120" w:after="120" w:line="240" w:lineRule="auto"/>
              <w:jc w:val="right"/>
              <w:rPr>
                <w:rFonts w:ascii="Arial" w:hAnsi="Arial" w:cs="Arial"/>
                <w:sz w:val="20"/>
                <w:szCs w:val="20"/>
                <w:lang w:eastAsia="fr-FR"/>
              </w:rPr>
            </w:pPr>
            <w:r>
              <w:rPr>
                <w:rFonts w:ascii="Arial" w:hAnsi="Arial" w:cs="Arial"/>
                <w:sz w:val="20"/>
                <w:szCs w:val="20"/>
              </w:rPr>
              <w:t>6 459 942 165</w:t>
            </w:r>
          </w:p>
        </w:tc>
        <w:tc>
          <w:tcPr>
            <w:tcW w:w="626" w:type="pct"/>
            <w:tcBorders>
              <w:top w:val="nil"/>
              <w:left w:val="nil"/>
              <w:bottom w:val="single" w:sz="4" w:space="0" w:color="auto"/>
              <w:right w:val="single" w:sz="8" w:space="0" w:color="auto"/>
            </w:tcBorders>
            <w:shd w:val="clear" w:color="auto" w:fill="auto"/>
            <w:noWrap/>
            <w:vAlign w:val="center"/>
            <w:hideMark/>
          </w:tcPr>
          <w:p w:rsidR="003B1406" w:rsidRPr="0011219A" w:rsidRDefault="003B1406" w:rsidP="004252AE">
            <w:pPr>
              <w:spacing w:before="120" w:after="120" w:line="240" w:lineRule="auto"/>
              <w:jc w:val="right"/>
              <w:rPr>
                <w:rFonts w:ascii="Arial" w:hAnsi="Arial" w:cs="Arial"/>
                <w:sz w:val="20"/>
                <w:szCs w:val="20"/>
                <w:lang w:eastAsia="fr-FR"/>
              </w:rPr>
            </w:pPr>
            <w:r>
              <w:rPr>
                <w:rFonts w:ascii="Arial" w:hAnsi="Arial" w:cs="Arial"/>
                <w:sz w:val="20"/>
                <w:szCs w:val="20"/>
              </w:rPr>
              <w:t>53,05</w:t>
            </w:r>
          </w:p>
        </w:tc>
      </w:tr>
      <w:tr w:rsidR="003B1406" w:rsidRPr="0011219A" w:rsidTr="00914DF7">
        <w:trPr>
          <w:trHeight w:val="289"/>
        </w:trPr>
        <w:tc>
          <w:tcPr>
            <w:tcW w:w="3534" w:type="pct"/>
            <w:tcBorders>
              <w:top w:val="nil"/>
              <w:left w:val="single" w:sz="8" w:space="0" w:color="auto"/>
              <w:bottom w:val="single" w:sz="4" w:space="0" w:color="auto"/>
              <w:right w:val="single" w:sz="4" w:space="0" w:color="auto"/>
            </w:tcBorders>
            <w:shd w:val="clear" w:color="000000" w:fill="FFFFFF"/>
            <w:vAlign w:val="center"/>
            <w:hideMark/>
          </w:tcPr>
          <w:p w:rsidR="003B1406" w:rsidRPr="0011219A" w:rsidRDefault="003B1406" w:rsidP="004252AE">
            <w:pPr>
              <w:spacing w:before="120" w:after="120" w:line="240" w:lineRule="auto"/>
              <w:rPr>
                <w:rFonts w:ascii="Arial" w:hAnsi="Arial" w:cs="Arial"/>
                <w:sz w:val="20"/>
                <w:szCs w:val="20"/>
                <w:lang w:eastAsia="fr-FR"/>
              </w:rPr>
            </w:pPr>
            <w:r>
              <w:rPr>
                <w:rFonts w:ascii="Arial" w:hAnsi="Arial" w:cs="Arial"/>
                <w:sz w:val="20"/>
                <w:szCs w:val="20"/>
              </w:rPr>
              <w:t>Soins (de santé) de longue durée</w:t>
            </w:r>
          </w:p>
        </w:tc>
        <w:tc>
          <w:tcPr>
            <w:tcW w:w="840" w:type="pct"/>
            <w:tcBorders>
              <w:top w:val="nil"/>
              <w:left w:val="nil"/>
              <w:bottom w:val="single" w:sz="4" w:space="0" w:color="auto"/>
              <w:right w:val="single" w:sz="4" w:space="0" w:color="auto"/>
            </w:tcBorders>
            <w:shd w:val="clear" w:color="auto" w:fill="auto"/>
            <w:noWrap/>
            <w:vAlign w:val="center"/>
            <w:hideMark/>
          </w:tcPr>
          <w:p w:rsidR="003B1406" w:rsidRPr="0011219A" w:rsidRDefault="003B1406" w:rsidP="004252AE">
            <w:pPr>
              <w:spacing w:before="120" w:after="120" w:line="240" w:lineRule="auto"/>
              <w:jc w:val="right"/>
              <w:rPr>
                <w:rFonts w:ascii="Arial" w:hAnsi="Arial" w:cs="Arial"/>
                <w:sz w:val="20"/>
                <w:szCs w:val="20"/>
                <w:lang w:eastAsia="fr-FR"/>
              </w:rPr>
            </w:pPr>
            <w:r>
              <w:rPr>
                <w:rFonts w:ascii="Arial" w:hAnsi="Arial" w:cs="Arial"/>
                <w:sz w:val="20"/>
                <w:szCs w:val="20"/>
              </w:rPr>
              <w:t>1 927 894 474</w:t>
            </w:r>
          </w:p>
        </w:tc>
        <w:tc>
          <w:tcPr>
            <w:tcW w:w="626" w:type="pct"/>
            <w:tcBorders>
              <w:top w:val="nil"/>
              <w:left w:val="nil"/>
              <w:bottom w:val="single" w:sz="4" w:space="0" w:color="auto"/>
              <w:right w:val="single" w:sz="8" w:space="0" w:color="auto"/>
            </w:tcBorders>
            <w:shd w:val="clear" w:color="auto" w:fill="auto"/>
            <w:noWrap/>
            <w:vAlign w:val="center"/>
            <w:hideMark/>
          </w:tcPr>
          <w:p w:rsidR="003B1406" w:rsidRPr="0011219A" w:rsidRDefault="003B1406" w:rsidP="004252AE">
            <w:pPr>
              <w:spacing w:before="120" w:after="120" w:line="240" w:lineRule="auto"/>
              <w:jc w:val="right"/>
              <w:rPr>
                <w:rFonts w:ascii="Arial" w:hAnsi="Arial" w:cs="Arial"/>
                <w:sz w:val="20"/>
                <w:szCs w:val="20"/>
                <w:lang w:eastAsia="fr-FR"/>
              </w:rPr>
            </w:pPr>
            <w:r>
              <w:rPr>
                <w:rFonts w:ascii="Arial" w:hAnsi="Arial" w:cs="Arial"/>
                <w:sz w:val="20"/>
                <w:szCs w:val="20"/>
              </w:rPr>
              <w:t>15,83</w:t>
            </w:r>
          </w:p>
        </w:tc>
      </w:tr>
      <w:tr w:rsidR="003B1406" w:rsidRPr="0011219A" w:rsidTr="00914DF7">
        <w:trPr>
          <w:trHeight w:val="289"/>
        </w:trPr>
        <w:tc>
          <w:tcPr>
            <w:tcW w:w="3534" w:type="pct"/>
            <w:tcBorders>
              <w:top w:val="nil"/>
              <w:left w:val="single" w:sz="8" w:space="0" w:color="auto"/>
              <w:bottom w:val="single" w:sz="4" w:space="0" w:color="auto"/>
              <w:right w:val="single" w:sz="4" w:space="0" w:color="auto"/>
            </w:tcBorders>
            <w:shd w:val="clear" w:color="000000" w:fill="FFFFFF"/>
            <w:vAlign w:val="center"/>
            <w:hideMark/>
          </w:tcPr>
          <w:p w:rsidR="003B1406" w:rsidRPr="0011219A" w:rsidRDefault="003B1406" w:rsidP="004252AE">
            <w:pPr>
              <w:spacing w:before="120" w:after="120" w:line="240" w:lineRule="auto"/>
              <w:rPr>
                <w:rFonts w:ascii="Arial" w:hAnsi="Arial" w:cs="Arial"/>
                <w:sz w:val="20"/>
                <w:szCs w:val="20"/>
                <w:lang w:eastAsia="fr-FR"/>
              </w:rPr>
            </w:pPr>
            <w:r>
              <w:rPr>
                <w:rFonts w:ascii="Arial" w:hAnsi="Arial" w:cs="Arial"/>
                <w:sz w:val="20"/>
                <w:szCs w:val="20"/>
              </w:rPr>
              <w:t>Services auxiliaires (non-spécifié par fonction)</w:t>
            </w:r>
          </w:p>
        </w:tc>
        <w:tc>
          <w:tcPr>
            <w:tcW w:w="840" w:type="pct"/>
            <w:tcBorders>
              <w:top w:val="nil"/>
              <w:left w:val="nil"/>
              <w:bottom w:val="single" w:sz="4" w:space="0" w:color="auto"/>
              <w:right w:val="single" w:sz="4" w:space="0" w:color="auto"/>
            </w:tcBorders>
            <w:shd w:val="clear" w:color="auto" w:fill="auto"/>
            <w:noWrap/>
            <w:vAlign w:val="center"/>
            <w:hideMark/>
          </w:tcPr>
          <w:p w:rsidR="003B1406" w:rsidRPr="0011219A" w:rsidRDefault="003B1406" w:rsidP="004252AE">
            <w:pPr>
              <w:spacing w:before="120" w:after="120" w:line="240" w:lineRule="auto"/>
              <w:jc w:val="right"/>
              <w:rPr>
                <w:rFonts w:ascii="Arial" w:hAnsi="Arial" w:cs="Arial"/>
                <w:sz w:val="20"/>
                <w:szCs w:val="20"/>
                <w:lang w:eastAsia="fr-FR"/>
              </w:rPr>
            </w:pPr>
            <w:r>
              <w:rPr>
                <w:rFonts w:ascii="Arial" w:hAnsi="Arial" w:cs="Arial"/>
                <w:sz w:val="20"/>
                <w:szCs w:val="20"/>
              </w:rPr>
              <w:t>130 382</w:t>
            </w:r>
          </w:p>
        </w:tc>
        <w:tc>
          <w:tcPr>
            <w:tcW w:w="626" w:type="pct"/>
            <w:tcBorders>
              <w:top w:val="nil"/>
              <w:left w:val="nil"/>
              <w:bottom w:val="single" w:sz="4" w:space="0" w:color="auto"/>
              <w:right w:val="single" w:sz="8" w:space="0" w:color="auto"/>
            </w:tcBorders>
            <w:shd w:val="clear" w:color="auto" w:fill="auto"/>
            <w:noWrap/>
            <w:vAlign w:val="center"/>
            <w:hideMark/>
          </w:tcPr>
          <w:p w:rsidR="003B1406" w:rsidRPr="0011219A" w:rsidRDefault="003B1406" w:rsidP="004252AE">
            <w:pPr>
              <w:spacing w:before="120" w:after="120" w:line="240" w:lineRule="auto"/>
              <w:jc w:val="right"/>
              <w:rPr>
                <w:rFonts w:ascii="Arial" w:hAnsi="Arial" w:cs="Arial"/>
                <w:sz w:val="20"/>
                <w:szCs w:val="20"/>
                <w:lang w:eastAsia="fr-FR"/>
              </w:rPr>
            </w:pPr>
            <w:r>
              <w:rPr>
                <w:rFonts w:ascii="Arial" w:hAnsi="Arial" w:cs="Arial"/>
                <w:sz w:val="20"/>
                <w:szCs w:val="20"/>
              </w:rPr>
              <w:t>0,00</w:t>
            </w:r>
          </w:p>
        </w:tc>
      </w:tr>
      <w:tr w:rsidR="003B1406" w:rsidRPr="0011219A" w:rsidTr="00914DF7">
        <w:trPr>
          <w:trHeight w:val="289"/>
        </w:trPr>
        <w:tc>
          <w:tcPr>
            <w:tcW w:w="3534" w:type="pct"/>
            <w:tcBorders>
              <w:top w:val="nil"/>
              <w:left w:val="single" w:sz="8" w:space="0" w:color="auto"/>
              <w:bottom w:val="single" w:sz="4" w:space="0" w:color="auto"/>
              <w:right w:val="single" w:sz="4" w:space="0" w:color="auto"/>
            </w:tcBorders>
            <w:shd w:val="clear" w:color="000000" w:fill="FFFFFF"/>
            <w:vAlign w:val="center"/>
            <w:hideMark/>
          </w:tcPr>
          <w:p w:rsidR="003B1406" w:rsidRPr="0011219A" w:rsidRDefault="003B1406" w:rsidP="004252AE">
            <w:pPr>
              <w:spacing w:before="120" w:after="120" w:line="240" w:lineRule="auto"/>
              <w:rPr>
                <w:rFonts w:ascii="Arial" w:hAnsi="Arial" w:cs="Arial"/>
                <w:sz w:val="20"/>
                <w:szCs w:val="20"/>
                <w:lang w:eastAsia="fr-FR"/>
              </w:rPr>
            </w:pPr>
            <w:r>
              <w:rPr>
                <w:rFonts w:ascii="Arial" w:hAnsi="Arial" w:cs="Arial"/>
                <w:sz w:val="20"/>
                <w:szCs w:val="20"/>
              </w:rPr>
              <w:t>Biens médicaux (non-spécifiés par fonction)</w:t>
            </w:r>
          </w:p>
        </w:tc>
        <w:tc>
          <w:tcPr>
            <w:tcW w:w="840" w:type="pct"/>
            <w:tcBorders>
              <w:top w:val="nil"/>
              <w:left w:val="nil"/>
              <w:bottom w:val="single" w:sz="4" w:space="0" w:color="auto"/>
              <w:right w:val="single" w:sz="4" w:space="0" w:color="auto"/>
            </w:tcBorders>
            <w:shd w:val="clear" w:color="auto" w:fill="auto"/>
            <w:noWrap/>
            <w:vAlign w:val="center"/>
            <w:hideMark/>
          </w:tcPr>
          <w:p w:rsidR="003B1406" w:rsidRPr="0011219A" w:rsidRDefault="003B1406" w:rsidP="004252AE">
            <w:pPr>
              <w:spacing w:before="120" w:after="120" w:line="240" w:lineRule="auto"/>
              <w:jc w:val="right"/>
              <w:rPr>
                <w:rFonts w:ascii="Arial" w:hAnsi="Arial" w:cs="Arial"/>
                <w:sz w:val="20"/>
                <w:szCs w:val="20"/>
                <w:lang w:eastAsia="fr-FR"/>
              </w:rPr>
            </w:pPr>
            <w:r>
              <w:rPr>
                <w:rFonts w:ascii="Arial" w:hAnsi="Arial" w:cs="Arial"/>
                <w:sz w:val="20"/>
                <w:szCs w:val="20"/>
              </w:rPr>
              <w:t>2 124 288</w:t>
            </w:r>
          </w:p>
        </w:tc>
        <w:tc>
          <w:tcPr>
            <w:tcW w:w="626" w:type="pct"/>
            <w:tcBorders>
              <w:top w:val="nil"/>
              <w:left w:val="nil"/>
              <w:bottom w:val="single" w:sz="4" w:space="0" w:color="auto"/>
              <w:right w:val="single" w:sz="8" w:space="0" w:color="auto"/>
            </w:tcBorders>
            <w:shd w:val="clear" w:color="auto" w:fill="auto"/>
            <w:noWrap/>
            <w:vAlign w:val="center"/>
            <w:hideMark/>
          </w:tcPr>
          <w:p w:rsidR="003B1406" w:rsidRPr="0011219A" w:rsidRDefault="003B1406" w:rsidP="004252AE">
            <w:pPr>
              <w:spacing w:before="120" w:after="120" w:line="240" w:lineRule="auto"/>
              <w:jc w:val="right"/>
              <w:rPr>
                <w:rFonts w:ascii="Arial" w:hAnsi="Arial" w:cs="Arial"/>
                <w:sz w:val="20"/>
                <w:szCs w:val="20"/>
                <w:lang w:eastAsia="fr-FR"/>
              </w:rPr>
            </w:pPr>
            <w:r>
              <w:rPr>
                <w:rFonts w:ascii="Arial" w:hAnsi="Arial" w:cs="Arial"/>
                <w:sz w:val="20"/>
                <w:szCs w:val="20"/>
              </w:rPr>
              <w:t>0,02</w:t>
            </w:r>
          </w:p>
        </w:tc>
      </w:tr>
      <w:tr w:rsidR="003B1406" w:rsidRPr="0011219A" w:rsidTr="00914DF7">
        <w:trPr>
          <w:trHeight w:val="289"/>
        </w:trPr>
        <w:tc>
          <w:tcPr>
            <w:tcW w:w="3534" w:type="pct"/>
            <w:tcBorders>
              <w:top w:val="nil"/>
              <w:left w:val="single" w:sz="8" w:space="0" w:color="auto"/>
              <w:bottom w:val="single" w:sz="4" w:space="0" w:color="auto"/>
              <w:right w:val="single" w:sz="4" w:space="0" w:color="auto"/>
            </w:tcBorders>
            <w:shd w:val="clear" w:color="000000" w:fill="FFFFFF"/>
            <w:vAlign w:val="center"/>
            <w:hideMark/>
          </w:tcPr>
          <w:p w:rsidR="003B1406" w:rsidRPr="0011219A" w:rsidRDefault="003B1406" w:rsidP="004252AE">
            <w:pPr>
              <w:spacing w:before="120" w:after="120" w:line="240" w:lineRule="auto"/>
              <w:rPr>
                <w:rFonts w:ascii="Arial" w:hAnsi="Arial" w:cs="Arial"/>
                <w:sz w:val="20"/>
                <w:szCs w:val="20"/>
                <w:lang w:eastAsia="fr-FR"/>
              </w:rPr>
            </w:pPr>
            <w:r>
              <w:rPr>
                <w:rFonts w:ascii="Arial" w:hAnsi="Arial" w:cs="Arial"/>
                <w:sz w:val="20"/>
                <w:szCs w:val="20"/>
              </w:rPr>
              <w:t>Soins préventifs</w:t>
            </w:r>
          </w:p>
        </w:tc>
        <w:tc>
          <w:tcPr>
            <w:tcW w:w="840" w:type="pct"/>
            <w:tcBorders>
              <w:top w:val="nil"/>
              <w:left w:val="nil"/>
              <w:bottom w:val="single" w:sz="4" w:space="0" w:color="auto"/>
              <w:right w:val="single" w:sz="4" w:space="0" w:color="auto"/>
            </w:tcBorders>
            <w:shd w:val="clear" w:color="auto" w:fill="auto"/>
            <w:noWrap/>
            <w:vAlign w:val="center"/>
            <w:hideMark/>
          </w:tcPr>
          <w:p w:rsidR="003B1406" w:rsidRPr="0011219A" w:rsidRDefault="003B1406" w:rsidP="004252AE">
            <w:pPr>
              <w:spacing w:before="120" w:after="120" w:line="240" w:lineRule="auto"/>
              <w:jc w:val="right"/>
              <w:rPr>
                <w:rFonts w:ascii="Arial" w:hAnsi="Arial" w:cs="Arial"/>
                <w:sz w:val="20"/>
                <w:szCs w:val="20"/>
                <w:lang w:eastAsia="fr-FR"/>
              </w:rPr>
            </w:pPr>
            <w:r>
              <w:rPr>
                <w:rFonts w:ascii="Arial" w:hAnsi="Arial" w:cs="Arial"/>
                <w:sz w:val="20"/>
                <w:szCs w:val="20"/>
              </w:rPr>
              <w:t>2 051 830 671</w:t>
            </w:r>
          </w:p>
        </w:tc>
        <w:tc>
          <w:tcPr>
            <w:tcW w:w="626" w:type="pct"/>
            <w:tcBorders>
              <w:top w:val="nil"/>
              <w:left w:val="nil"/>
              <w:bottom w:val="single" w:sz="4" w:space="0" w:color="auto"/>
              <w:right w:val="single" w:sz="8" w:space="0" w:color="auto"/>
            </w:tcBorders>
            <w:shd w:val="clear" w:color="auto" w:fill="auto"/>
            <w:noWrap/>
            <w:vAlign w:val="center"/>
            <w:hideMark/>
          </w:tcPr>
          <w:p w:rsidR="003B1406" w:rsidRPr="0011219A" w:rsidRDefault="003B1406" w:rsidP="004252AE">
            <w:pPr>
              <w:spacing w:before="120" w:after="120" w:line="240" w:lineRule="auto"/>
              <w:jc w:val="right"/>
              <w:rPr>
                <w:rFonts w:ascii="Arial" w:hAnsi="Arial" w:cs="Arial"/>
                <w:sz w:val="20"/>
                <w:szCs w:val="20"/>
                <w:lang w:eastAsia="fr-FR"/>
              </w:rPr>
            </w:pPr>
            <w:r>
              <w:rPr>
                <w:rFonts w:ascii="Arial" w:hAnsi="Arial" w:cs="Arial"/>
                <w:sz w:val="20"/>
                <w:szCs w:val="20"/>
              </w:rPr>
              <w:t>16,85</w:t>
            </w:r>
          </w:p>
        </w:tc>
      </w:tr>
      <w:tr w:rsidR="003B1406" w:rsidRPr="0011219A" w:rsidTr="0011219A">
        <w:trPr>
          <w:trHeight w:val="192"/>
        </w:trPr>
        <w:tc>
          <w:tcPr>
            <w:tcW w:w="3534" w:type="pct"/>
            <w:tcBorders>
              <w:top w:val="nil"/>
              <w:left w:val="single" w:sz="8" w:space="0" w:color="auto"/>
              <w:bottom w:val="nil"/>
              <w:right w:val="single" w:sz="4" w:space="0" w:color="auto"/>
            </w:tcBorders>
            <w:shd w:val="clear" w:color="000000" w:fill="FFFFFF"/>
            <w:vAlign w:val="center"/>
            <w:hideMark/>
          </w:tcPr>
          <w:p w:rsidR="003B1406" w:rsidRPr="0011219A" w:rsidRDefault="003B1406" w:rsidP="004252AE">
            <w:pPr>
              <w:spacing w:before="120" w:after="120" w:line="240" w:lineRule="auto"/>
              <w:jc w:val="left"/>
              <w:rPr>
                <w:rFonts w:ascii="Arial" w:hAnsi="Arial" w:cs="Arial"/>
                <w:sz w:val="20"/>
                <w:szCs w:val="20"/>
                <w:lang w:eastAsia="fr-FR"/>
              </w:rPr>
            </w:pPr>
            <w:r>
              <w:rPr>
                <w:rFonts w:ascii="Arial" w:hAnsi="Arial" w:cs="Arial"/>
                <w:sz w:val="20"/>
                <w:szCs w:val="20"/>
              </w:rPr>
              <w:t>Gouvernance, administration du système de santé et des financements</w:t>
            </w:r>
          </w:p>
        </w:tc>
        <w:tc>
          <w:tcPr>
            <w:tcW w:w="840" w:type="pct"/>
            <w:tcBorders>
              <w:top w:val="nil"/>
              <w:left w:val="nil"/>
              <w:bottom w:val="nil"/>
              <w:right w:val="single" w:sz="4" w:space="0" w:color="auto"/>
            </w:tcBorders>
            <w:shd w:val="clear" w:color="auto" w:fill="auto"/>
            <w:noWrap/>
            <w:vAlign w:val="center"/>
            <w:hideMark/>
          </w:tcPr>
          <w:p w:rsidR="003B1406" w:rsidRPr="0011219A" w:rsidRDefault="003B1406" w:rsidP="004252AE">
            <w:pPr>
              <w:spacing w:before="120" w:after="120" w:line="240" w:lineRule="auto"/>
              <w:jc w:val="right"/>
              <w:rPr>
                <w:rFonts w:ascii="Arial" w:hAnsi="Arial" w:cs="Arial"/>
                <w:sz w:val="20"/>
                <w:szCs w:val="20"/>
                <w:lang w:eastAsia="fr-FR"/>
              </w:rPr>
            </w:pPr>
            <w:r>
              <w:rPr>
                <w:rFonts w:ascii="Arial" w:hAnsi="Arial" w:cs="Arial"/>
                <w:sz w:val="20"/>
                <w:szCs w:val="20"/>
              </w:rPr>
              <w:t>1 735 946 552</w:t>
            </w:r>
          </w:p>
        </w:tc>
        <w:tc>
          <w:tcPr>
            <w:tcW w:w="626" w:type="pct"/>
            <w:tcBorders>
              <w:top w:val="nil"/>
              <w:left w:val="nil"/>
              <w:bottom w:val="nil"/>
              <w:right w:val="single" w:sz="8" w:space="0" w:color="auto"/>
            </w:tcBorders>
            <w:shd w:val="clear" w:color="auto" w:fill="auto"/>
            <w:noWrap/>
            <w:vAlign w:val="center"/>
            <w:hideMark/>
          </w:tcPr>
          <w:p w:rsidR="003B1406" w:rsidRPr="0011219A" w:rsidRDefault="003B1406" w:rsidP="004252AE">
            <w:pPr>
              <w:spacing w:before="120" w:after="120" w:line="240" w:lineRule="auto"/>
              <w:jc w:val="right"/>
              <w:rPr>
                <w:rFonts w:ascii="Arial" w:hAnsi="Arial" w:cs="Arial"/>
                <w:sz w:val="20"/>
                <w:szCs w:val="20"/>
                <w:lang w:eastAsia="fr-FR"/>
              </w:rPr>
            </w:pPr>
            <w:r>
              <w:rPr>
                <w:rFonts w:ascii="Arial" w:hAnsi="Arial" w:cs="Arial"/>
                <w:sz w:val="20"/>
                <w:szCs w:val="20"/>
              </w:rPr>
              <w:t>14,25</w:t>
            </w:r>
          </w:p>
        </w:tc>
      </w:tr>
      <w:tr w:rsidR="003B1406" w:rsidRPr="00D90EBA" w:rsidTr="00914DF7">
        <w:trPr>
          <w:trHeight w:val="304"/>
        </w:trPr>
        <w:tc>
          <w:tcPr>
            <w:tcW w:w="3534" w:type="pct"/>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3B1406" w:rsidRPr="00D90EBA" w:rsidRDefault="003B1406" w:rsidP="004252AE">
            <w:pPr>
              <w:spacing w:before="120" w:after="120" w:line="240" w:lineRule="auto"/>
              <w:rPr>
                <w:rFonts w:ascii="Arial" w:hAnsi="Arial" w:cs="Arial"/>
                <w:b/>
                <w:sz w:val="20"/>
                <w:szCs w:val="20"/>
                <w:lang w:eastAsia="fr-FR"/>
              </w:rPr>
            </w:pPr>
            <w:r>
              <w:rPr>
                <w:rFonts w:ascii="Arial" w:hAnsi="Arial" w:cs="Arial"/>
                <w:b/>
                <w:bCs w:val="0"/>
                <w:sz w:val="20"/>
                <w:szCs w:val="20"/>
              </w:rPr>
              <w:t>Ensemble</w:t>
            </w:r>
          </w:p>
        </w:tc>
        <w:tc>
          <w:tcPr>
            <w:tcW w:w="840" w:type="pct"/>
            <w:tcBorders>
              <w:top w:val="single" w:sz="8" w:space="0" w:color="auto"/>
              <w:left w:val="nil"/>
              <w:bottom w:val="single" w:sz="8" w:space="0" w:color="auto"/>
              <w:right w:val="single" w:sz="4" w:space="0" w:color="auto"/>
            </w:tcBorders>
            <w:shd w:val="clear" w:color="auto" w:fill="auto"/>
            <w:noWrap/>
            <w:vAlign w:val="center"/>
            <w:hideMark/>
          </w:tcPr>
          <w:p w:rsidR="003B1406" w:rsidRPr="00D90EBA" w:rsidRDefault="003B1406" w:rsidP="004252AE">
            <w:pPr>
              <w:spacing w:before="120" w:after="120" w:line="240" w:lineRule="auto"/>
              <w:jc w:val="right"/>
              <w:rPr>
                <w:rFonts w:ascii="Arial" w:hAnsi="Arial" w:cs="Arial"/>
                <w:b/>
                <w:sz w:val="20"/>
                <w:szCs w:val="20"/>
                <w:lang w:eastAsia="fr-FR"/>
              </w:rPr>
            </w:pPr>
            <w:r>
              <w:rPr>
                <w:rFonts w:ascii="Arial" w:hAnsi="Arial" w:cs="Arial"/>
                <w:b/>
                <w:bCs w:val="0"/>
                <w:sz w:val="20"/>
                <w:szCs w:val="20"/>
              </w:rPr>
              <w:t>12 177 868 531</w:t>
            </w:r>
          </w:p>
        </w:tc>
        <w:tc>
          <w:tcPr>
            <w:tcW w:w="626" w:type="pct"/>
            <w:tcBorders>
              <w:top w:val="single" w:sz="8" w:space="0" w:color="auto"/>
              <w:left w:val="nil"/>
              <w:bottom w:val="single" w:sz="8" w:space="0" w:color="auto"/>
              <w:right w:val="single" w:sz="8" w:space="0" w:color="auto"/>
            </w:tcBorders>
            <w:shd w:val="clear" w:color="auto" w:fill="auto"/>
            <w:noWrap/>
            <w:vAlign w:val="center"/>
            <w:hideMark/>
          </w:tcPr>
          <w:p w:rsidR="003B1406" w:rsidRPr="00D90EBA" w:rsidRDefault="003B1406" w:rsidP="004252AE">
            <w:pPr>
              <w:spacing w:before="120" w:after="120" w:line="240" w:lineRule="auto"/>
              <w:jc w:val="right"/>
              <w:rPr>
                <w:rFonts w:ascii="Arial" w:hAnsi="Arial" w:cs="Arial"/>
                <w:b/>
                <w:sz w:val="20"/>
                <w:szCs w:val="20"/>
                <w:lang w:eastAsia="fr-FR"/>
              </w:rPr>
            </w:pPr>
            <w:r>
              <w:rPr>
                <w:rFonts w:ascii="Arial" w:hAnsi="Arial" w:cs="Arial"/>
                <w:b/>
                <w:bCs w:val="0"/>
                <w:sz w:val="20"/>
                <w:szCs w:val="20"/>
              </w:rPr>
              <w:t>100</w:t>
            </w:r>
          </w:p>
        </w:tc>
      </w:tr>
    </w:tbl>
    <w:p w:rsidR="00734095" w:rsidRPr="0044670F" w:rsidRDefault="00734095" w:rsidP="0011219A">
      <w:pPr>
        <w:spacing w:before="240" w:line="312" w:lineRule="auto"/>
        <w:rPr>
          <w:lang w:eastAsia="en-US"/>
        </w:rPr>
      </w:pPr>
      <w:r w:rsidRPr="0044670F">
        <w:rPr>
          <w:lang w:eastAsia="en-US"/>
        </w:rPr>
        <w:t xml:space="preserve">Ce sont les soins </w:t>
      </w:r>
      <w:r w:rsidR="007C49C2">
        <w:rPr>
          <w:lang w:eastAsia="en-US"/>
        </w:rPr>
        <w:t>cura</w:t>
      </w:r>
      <w:r w:rsidRPr="0044670F">
        <w:rPr>
          <w:lang w:eastAsia="en-US"/>
        </w:rPr>
        <w:t xml:space="preserve">tifs qui ont occupé la plus grande part des dépenses du </w:t>
      </w:r>
      <w:r w:rsidR="00E36A42" w:rsidRPr="0044670F">
        <w:rPr>
          <w:lang w:eastAsia="en-US"/>
        </w:rPr>
        <w:t xml:space="preserve">VIH </w:t>
      </w:r>
      <w:r w:rsidR="00A61383" w:rsidRPr="0044670F">
        <w:rPr>
          <w:lang w:eastAsia="en-US"/>
        </w:rPr>
        <w:t xml:space="preserve">et </w:t>
      </w:r>
      <w:r w:rsidR="00B634A4" w:rsidRPr="0044670F">
        <w:rPr>
          <w:lang w:eastAsia="en-US"/>
        </w:rPr>
        <w:t>le</w:t>
      </w:r>
      <w:r w:rsidR="00E36A42" w:rsidRPr="0044670F">
        <w:rPr>
          <w:lang w:eastAsia="en-US"/>
        </w:rPr>
        <w:t xml:space="preserve"> SIDA</w:t>
      </w:r>
      <w:r w:rsidRPr="0044670F">
        <w:rPr>
          <w:lang w:eastAsia="en-US"/>
        </w:rPr>
        <w:t xml:space="preserve"> en 2013 avec </w:t>
      </w:r>
      <w:r w:rsidR="007C49C2">
        <w:rPr>
          <w:lang w:eastAsia="en-US"/>
        </w:rPr>
        <w:t>53</w:t>
      </w:r>
      <w:r w:rsidRPr="0044670F">
        <w:rPr>
          <w:lang w:eastAsia="en-US"/>
        </w:rPr>
        <w:t>,</w:t>
      </w:r>
      <w:r w:rsidR="007C49C2">
        <w:rPr>
          <w:lang w:eastAsia="en-US"/>
        </w:rPr>
        <w:t>05</w:t>
      </w:r>
      <w:r w:rsidRPr="0044670F">
        <w:rPr>
          <w:lang w:eastAsia="en-US"/>
        </w:rPr>
        <w:t xml:space="preserve"> % du total. </w:t>
      </w:r>
      <w:r w:rsidR="00B634A4" w:rsidRPr="006B388E">
        <w:rPr>
          <w:color w:val="auto"/>
          <w:lang w:eastAsia="en-US"/>
        </w:rPr>
        <w:t>Cela pourrait s’expliquer par le fait qu’à</w:t>
      </w:r>
      <w:r w:rsidRPr="006B388E">
        <w:rPr>
          <w:color w:val="auto"/>
          <w:lang w:eastAsia="en-US"/>
        </w:rPr>
        <w:t xml:space="preserve"> part les sites de prise en charge, tous les autres acteurs impliqués dans la lutte contre le </w:t>
      </w:r>
      <w:r w:rsidR="00E36A42" w:rsidRPr="006B388E">
        <w:rPr>
          <w:color w:val="auto"/>
          <w:lang w:eastAsia="en-US"/>
        </w:rPr>
        <w:t xml:space="preserve">VIH </w:t>
      </w:r>
      <w:r w:rsidR="00B634A4" w:rsidRPr="006B388E">
        <w:rPr>
          <w:color w:val="auto"/>
          <w:lang w:eastAsia="en-US"/>
        </w:rPr>
        <w:t>et le</w:t>
      </w:r>
      <w:r w:rsidR="00E36A42" w:rsidRPr="006B388E">
        <w:rPr>
          <w:color w:val="auto"/>
          <w:lang w:eastAsia="en-US"/>
        </w:rPr>
        <w:t xml:space="preserve"> SIDA</w:t>
      </w:r>
      <w:r w:rsidR="00B634A4" w:rsidRPr="006B388E">
        <w:rPr>
          <w:color w:val="auto"/>
          <w:lang w:eastAsia="en-US"/>
        </w:rPr>
        <w:t xml:space="preserve">font </w:t>
      </w:r>
      <w:r w:rsidRPr="006B388E">
        <w:rPr>
          <w:color w:val="auto"/>
          <w:lang w:eastAsia="en-US"/>
        </w:rPr>
        <w:t>essentiellement de la prévention</w:t>
      </w:r>
      <w:r w:rsidRPr="0044670F">
        <w:rPr>
          <w:lang w:eastAsia="en-US"/>
        </w:rPr>
        <w:t xml:space="preserve">. Ensuite ce sont les soins </w:t>
      </w:r>
      <w:r w:rsidR="007C49C2">
        <w:rPr>
          <w:lang w:eastAsia="en-US"/>
        </w:rPr>
        <w:t>préventifs</w:t>
      </w:r>
      <w:r w:rsidRPr="0044670F">
        <w:rPr>
          <w:lang w:eastAsia="en-US"/>
        </w:rPr>
        <w:t xml:space="preserve"> qui occupent le deuxième poste </w:t>
      </w:r>
      <w:r w:rsidR="00B634A4" w:rsidRPr="0044670F">
        <w:rPr>
          <w:lang w:eastAsia="en-US"/>
        </w:rPr>
        <w:t xml:space="preserve">important </w:t>
      </w:r>
      <w:r w:rsidRPr="0044670F">
        <w:rPr>
          <w:lang w:eastAsia="en-US"/>
        </w:rPr>
        <w:t xml:space="preserve">de dépenses du </w:t>
      </w:r>
      <w:r w:rsidR="00E36A42" w:rsidRPr="0044670F">
        <w:rPr>
          <w:lang w:eastAsia="en-US"/>
        </w:rPr>
        <w:t xml:space="preserve">VIH </w:t>
      </w:r>
      <w:r w:rsidR="00B634A4" w:rsidRPr="0044670F">
        <w:rPr>
          <w:lang w:eastAsia="en-US"/>
        </w:rPr>
        <w:t>et du</w:t>
      </w:r>
      <w:r w:rsidR="00E36A42" w:rsidRPr="0044670F">
        <w:rPr>
          <w:lang w:eastAsia="en-US"/>
        </w:rPr>
        <w:t xml:space="preserve"> SIDA</w:t>
      </w:r>
      <w:r w:rsidR="007C49C2">
        <w:rPr>
          <w:lang w:eastAsia="en-US"/>
        </w:rPr>
        <w:t xml:space="preserve"> avec 16</w:t>
      </w:r>
      <w:r w:rsidRPr="0044670F">
        <w:rPr>
          <w:lang w:eastAsia="en-US"/>
        </w:rPr>
        <w:t>,</w:t>
      </w:r>
      <w:r w:rsidR="007C49C2">
        <w:rPr>
          <w:lang w:eastAsia="en-US"/>
        </w:rPr>
        <w:t>85</w:t>
      </w:r>
      <w:r w:rsidRPr="0044670F">
        <w:rPr>
          <w:lang w:eastAsia="en-US"/>
        </w:rPr>
        <w:t xml:space="preserve"> % du total</w:t>
      </w:r>
      <w:r w:rsidR="007C49C2">
        <w:rPr>
          <w:lang w:eastAsia="en-US"/>
        </w:rPr>
        <w:t>.</w:t>
      </w:r>
    </w:p>
    <w:p w:rsidR="001B3201" w:rsidRDefault="001B3201">
      <w:pPr>
        <w:autoSpaceDE/>
        <w:autoSpaceDN/>
        <w:adjustRightInd/>
        <w:spacing w:after="200" w:line="276" w:lineRule="auto"/>
        <w:jc w:val="left"/>
        <w:rPr>
          <w:rFonts w:asciiTheme="majorHAnsi" w:eastAsiaTheme="majorEastAsia" w:hAnsiTheme="majorHAnsi" w:cstheme="majorBidi"/>
          <w:b/>
          <w:sz w:val="32"/>
          <w:szCs w:val="32"/>
          <w:lang w:eastAsia="en-US"/>
        </w:rPr>
      </w:pPr>
      <w:r>
        <w:br w:type="page"/>
      </w:r>
    </w:p>
    <w:p w:rsidR="006E2F4C" w:rsidRPr="0044670F" w:rsidRDefault="004246D2" w:rsidP="004246D2">
      <w:pPr>
        <w:pStyle w:val="Titre1"/>
      </w:pPr>
      <w:bookmarkStart w:id="107" w:name="_Toc456334591"/>
      <w:r w:rsidRPr="0045417F">
        <w:t>Résultats des</w:t>
      </w:r>
      <w:r>
        <w:t xml:space="preserve"> dé</w:t>
      </w:r>
      <w:r w:rsidRPr="004246D2">
        <w:t>penses de la</w:t>
      </w:r>
      <w:r w:rsidR="006E2F4C" w:rsidRPr="00450416">
        <w:t>S</w:t>
      </w:r>
      <w:r w:rsidR="00F66766" w:rsidRPr="00450416">
        <w:t xml:space="preserve">anté de la </w:t>
      </w:r>
      <w:r w:rsidR="006E2F4C" w:rsidRPr="00450416">
        <w:t>R</w:t>
      </w:r>
      <w:r w:rsidR="00F66766" w:rsidRPr="00450416">
        <w:t>eproduction</w:t>
      </w:r>
      <w:bookmarkEnd w:id="107"/>
    </w:p>
    <w:p w:rsidR="006E2F4C" w:rsidRPr="004246D2" w:rsidRDefault="00A7300D" w:rsidP="004246D2">
      <w:pPr>
        <w:pStyle w:val="Titre2"/>
        <w:rPr>
          <w:rStyle w:val="Lienhypertexte"/>
          <w:color w:val="000000"/>
          <w:u w:val="none"/>
        </w:rPr>
      </w:pPr>
      <w:hyperlink w:anchor="_Toc224702735" w:history="1">
        <w:bookmarkStart w:id="108" w:name="_Toc456334592"/>
        <w:r w:rsidR="006E2F4C" w:rsidRPr="004246D2">
          <w:rPr>
            <w:rStyle w:val="Lienhypertexte"/>
            <w:color w:val="000000"/>
            <w:u w:val="none"/>
          </w:rPr>
          <w:t xml:space="preserve">Aperçu sur la situation </w:t>
        </w:r>
        <w:r w:rsidR="00F66766" w:rsidRPr="004246D2">
          <w:rPr>
            <w:rStyle w:val="Lienhypertexte"/>
            <w:color w:val="000000"/>
            <w:u w:val="none"/>
          </w:rPr>
          <w:t>de</w:t>
        </w:r>
        <w:r w:rsidR="006E2F4C" w:rsidRPr="004246D2">
          <w:rPr>
            <w:rStyle w:val="Lienhypertexte"/>
            <w:color w:val="000000"/>
            <w:u w:val="none"/>
          </w:rPr>
          <w:t xml:space="preserve"> la SR au Mali</w:t>
        </w:r>
        <w:bookmarkEnd w:id="108"/>
      </w:hyperlink>
    </w:p>
    <w:p w:rsidR="00E22E8A" w:rsidRPr="0011219A" w:rsidRDefault="00E22E8A" w:rsidP="00587784">
      <w:pPr>
        <w:spacing w:line="312" w:lineRule="auto"/>
        <w:rPr>
          <w:rStyle w:val="Lienhypertexte"/>
          <w:color w:val="000000" w:themeColor="text1"/>
          <w:u w:val="none"/>
        </w:rPr>
      </w:pPr>
      <w:r w:rsidRPr="0011219A">
        <w:rPr>
          <w:rStyle w:val="Lienhypertexte"/>
          <w:color w:val="000000" w:themeColor="text1"/>
          <w:u w:val="none"/>
        </w:rPr>
        <w:t>Par santé de la reproduction, on attend le bien</w:t>
      </w:r>
      <w:r w:rsidR="001B3201">
        <w:rPr>
          <w:rStyle w:val="Lienhypertexte"/>
          <w:color w:val="000000" w:themeColor="text1"/>
          <w:u w:val="none"/>
        </w:rPr>
        <w:t>-</w:t>
      </w:r>
      <w:r w:rsidRPr="0011219A">
        <w:rPr>
          <w:rStyle w:val="Lienhypertexte"/>
          <w:color w:val="000000" w:themeColor="text1"/>
          <w:u w:val="none"/>
        </w:rPr>
        <w:t xml:space="preserve">être général tant physique que mental et social de la personne humaine pour tout ce qui concerne l’appareil génital, ses fonctions et son fonctionnement et non pas seulement l’absence de maladie et </w:t>
      </w:r>
      <w:r w:rsidR="00414FA1" w:rsidRPr="0011219A">
        <w:rPr>
          <w:rStyle w:val="Lienhypertexte"/>
          <w:color w:val="000000" w:themeColor="text1"/>
          <w:u w:val="none"/>
        </w:rPr>
        <w:t>d’infirmité. L</w:t>
      </w:r>
      <w:r w:rsidR="00DF64D9" w:rsidRPr="0011219A">
        <w:rPr>
          <w:rStyle w:val="Lienhypertexte"/>
          <w:color w:val="000000" w:themeColor="text1"/>
          <w:u w:val="none"/>
        </w:rPr>
        <w:t>a Santé de la reproduction regroupe</w:t>
      </w:r>
      <w:r w:rsidR="00F37D92" w:rsidRPr="0011219A">
        <w:rPr>
          <w:rStyle w:val="Lienhypertexte"/>
          <w:color w:val="000000" w:themeColor="text1"/>
          <w:u w:val="none"/>
        </w:rPr>
        <w:t xml:space="preserve"> lesdomaines </w:t>
      </w:r>
      <w:r w:rsidRPr="0011219A">
        <w:rPr>
          <w:rStyle w:val="Lienhypertexte"/>
          <w:color w:val="000000" w:themeColor="text1"/>
          <w:u w:val="none"/>
        </w:rPr>
        <w:t>suivants</w:t>
      </w:r>
      <w:r w:rsidR="00DF64D9" w:rsidRPr="0011219A">
        <w:rPr>
          <w:rStyle w:val="Lienhypertexte"/>
          <w:color w:val="000000" w:themeColor="text1"/>
          <w:u w:val="none"/>
        </w:rPr>
        <w:t> :</w:t>
      </w:r>
    </w:p>
    <w:p w:rsidR="00E22E8A" w:rsidRPr="0011219A" w:rsidRDefault="00E22E8A" w:rsidP="0011219A">
      <w:pPr>
        <w:pStyle w:val="Paragraphedeliste"/>
        <w:numPr>
          <w:ilvl w:val="0"/>
          <w:numId w:val="7"/>
        </w:numPr>
        <w:spacing w:line="312" w:lineRule="auto"/>
        <w:ind w:left="426"/>
        <w:rPr>
          <w:color w:val="000000" w:themeColor="text1"/>
        </w:rPr>
      </w:pPr>
      <w:r w:rsidRPr="0011219A">
        <w:rPr>
          <w:lang w:eastAsia="en-US"/>
        </w:rPr>
        <w:t xml:space="preserve">affections maternelles, </w:t>
      </w:r>
    </w:p>
    <w:p w:rsidR="00E22E8A" w:rsidRPr="0011219A" w:rsidRDefault="00E22E8A" w:rsidP="0011219A">
      <w:pPr>
        <w:pStyle w:val="Paragraphedeliste"/>
        <w:numPr>
          <w:ilvl w:val="0"/>
          <w:numId w:val="7"/>
        </w:numPr>
        <w:spacing w:line="312" w:lineRule="auto"/>
        <w:ind w:left="426"/>
        <w:rPr>
          <w:color w:val="000000" w:themeColor="text1"/>
        </w:rPr>
      </w:pPr>
      <w:r w:rsidRPr="0011219A">
        <w:rPr>
          <w:lang w:eastAsia="en-US"/>
        </w:rPr>
        <w:t xml:space="preserve"> affections périnatales, </w:t>
      </w:r>
    </w:p>
    <w:p w:rsidR="00E22E8A" w:rsidRPr="0011219A" w:rsidRDefault="00E22E8A" w:rsidP="0011219A">
      <w:pPr>
        <w:pStyle w:val="Paragraphedeliste"/>
        <w:numPr>
          <w:ilvl w:val="0"/>
          <w:numId w:val="7"/>
        </w:numPr>
        <w:spacing w:line="312" w:lineRule="auto"/>
        <w:ind w:left="426"/>
        <w:rPr>
          <w:color w:val="000000" w:themeColor="text1"/>
        </w:rPr>
      </w:pPr>
      <w:r w:rsidRPr="0011219A">
        <w:rPr>
          <w:lang w:eastAsia="en-US"/>
        </w:rPr>
        <w:t xml:space="preserve"> planification familiale, </w:t>
      </w:r>
    </w:p>
    <w:p w:rsidR="00DF64D9" w:rsidRPr="0011219A" w:rsidRDefault="00E22E8A" w:rsidP="0011219A">
      <w:pPr>
        <w:pStyle w:val="Paragraphedeliste"/>
        <w:numPr>
          <w:ilvl w:val="0"/>
          <w:numId w:val="7"/>
        </w:numPr>
        <w:spacing w:line="312" w:lineRule="auto"/>
        <w:ind w:left="426"/>
        <w:rPr>
          <w:rStyle w:val="Lienhypertexte"/>
          <w:color w:val="000000" w:themeColor="text1"/>
          <w:u w:val="none"/>
        </w:rPr>
      </w:pPr>
      <w:r w:rsidRPr="0011219A">
        <w:rPr>
          <w:lang w:eastAsia="en-US"/>
        </w:rPr>
        <w:t>autres maladies et problèmes liés à la Santé de la Reproduction.</w:t>
      </w:r>
    </w:p>
    <w:p w:rsidR="00475429" w:rsidRPr="0011219A" w:rsidRDefault="00885507" w:rsidP="00587784">
      <w:pPr>
        <w:pStyle w:val="Style10"/>
        <w:spacing w:line="312" w:lineRule="auto"/>
        <w:rPr>
          <w:rFonts w:ascii="Times New Roman" w:hAnsi="Times New Roman" w:cs="Times New Roman"/>
        </w:rPr>
      </w:pPr>
      <w:r w:rsidRPr="0011219A">
        <w:rPr>
          <w:rFonts w:ascii="Times New Roman" w:hAnsi="Times New Roman" w:cs="Times New Roman"/>
        </w:rPr>
        <w:t xml:space="preserve">Au Mali, le </w:t>
      </w:r>
      <w:r w:rsidR="00475429" w:rsidRPr="0011219A">
        <w:rPr>
          <w:rFonts w:ascii="Times New Roman" w:hAnsi="Times New Roman" w:cs="Times New Roman"/>
        </w:rPr>
        <w:t xml:space="preserve">pourcentage de population ayant accès à un service offrant les soins prénatals, l’accouchement assisté, les soins post natals, post-abortum et la PF dans un rayon de </w:t>
      </w:r>
      <w:r w:rsidR="001B3201">
        <w:rPr>
          <w:rFonts w:ascii="Times New Roman" w:hAnsi="Times New Roman" w:cs="Times New Roman"/>
        </w:rPr>
        <w:t>5 km est passé de 58% en 2008 à</w:t>
      </w:r>
      <w:r w:rsidR="00475429" w:rsidRPr="0011219A">
        <w:rPr>
          <w:rFonts w:ascii="Times New Roman" w:hAnsi="Times New Roman" w:cs="Times New Roman"/>
        </w:rPr>
        <w:t xml:space="preserve"> 56% en 2012. Le nombre de CSCom offrant les services de SR est passé de 873 en 2008 et à 1134 en 2012. Ceci a permis de rendre disponible le paquet minimum d’activité (PMA) complet en SR (CPN, accouchement, GATPA, postnatal, PF) à tous les niveaux.</w:t>
      </w:r>
    </w:p>
    <w:p w:rsidR="00510D31" w:rsidRPr="0011219A" w:rsidRDefault="00B77F4F" w:rsidP="00587784">
      <w:pPr>
        <w:spacing w:line="312" w:lineRule="auto"/>
      </w:pPr>
      <w:r w:rsidRPr="0011219A">
        <w:t xml:space="preserve">Concernant la référence/évacuation, elle est organisée dans 100% des CSRef. Le nombre de </w:t>
      </w:r>
      <w:r w:rsidR="001B3201">
        <w:t>SONUC est passé de 51 en 2008</w:t>
      </w:r>
      <w:r w:rsidRPr="0011219A">
        <w:t xml:space="preserve"> à 61 en 2012. Les prévisions du plan ont été dépassées pour la mise en place des structures SONUC. Par contre, celles des SONUB n’ont pas été atteintes</w:t>
      </w:r>
      <w:r w:rsidR="00510D31" w:rsidRPr="0011219A">
        <w:t>.</w:t>
      </w:r>
    </w:p>
    <w:p w:rsidR="00C232BB" w:rsidRPr="0011219A" w:rsidRDefault="00C232BB" w:rsidP="00587784">
      <w:pPr>
        <w:spacing w:line="312" w:lineRule="auto"/>
      </w:pPr>
      <w:r w:rsidRPr="0011219A">
        <w:t>Malgré les progrès réalisés, le taux de prévalence contraceptive est resté toujours faible (10,3% en 2012</w:t>
      </w:r>
      <w:r w:rsidR="00510D31" w:rsidRPr="0011219A">
        <w:t>- 2013</w:t>
      </w:r>
      <w:r w:rsidRPr="0011219A">
        <w:t xml:space="preserve"> selon l’EDSMV). Donc, la nécessité de renforcer les stratégies existantes et de développer de nouvelles stratégies pour toucher le maximum de cibles en milieu rural s’impose.</w:t>
      </w:r>
    </w:p>
    <w:p w:rsidR="00C232BB" w:rsidRPr="0011219A" w:rsidRDefault="00C232BB" w:rsidP="00587784">
      <w:pPr>
        <w:spacing w:line="312" w:lineRule="auto"/>
      </w:pPr>
      <w:r w:rsidRPr="0011219A">
        <w:t>Le taux de couverture de la PTME, est passé de 69% chez les femmes enceintes vues en CPN dans les sites PTME en 2008 contre une prévision de 30% au terme du plan. Ce taux a atteint les 95,5% en 2011.</w:t>
      </w:r>
    </w:p>
    <w:p w:rsidR="009E046B" w:rsidRPr="0011219A" w:rsidRDefault="009E046B" w:rsidP="00587784">
      <w:pPr>
        <w:spacing w:line="312" w:lineRule="auto"/>
        <w:rPr>
          <w:lang w:eastAsia="fr-FR"/>
        </w:rPr>
      </w:pPr>
      <w:r w:rsidRPr="0011219A">
        <w:rPr>
          <w:lang w:eastAsia="fr-FR"/>
        </w:rPr>
        <w:t xml:space="preserve">L’absence de cartographie des intervenants en matière de SR a renforcé l’incohérence entre les programmes et, l’on note également une incohérence dans le dialogue visant à identifier les priorités de SR et les stratégies efficaces entre les acteurs concernés, y compris les pouvoirs publics, le secteur privé, les communautés, la société civile et les partenaires techniques et financiers. </w:t>
      </w:r>
    </w:p>
    <w:p w:rsidR="009E046B" w:rsidRPr="0011219A" w:rsidRDefault="009E046B" w:rsidP="001B3201">
      <w:pPr>
        <w:pStyle w:val="Style10"/>
        <w:spacing w:line="360" w:lineRule="auto"/>
        <w:rPr>
          <w:rStyle w:val="FontStyle37"/>
        </w:rPr>
      </w:pPr>
      <w:r w:rsidRPr="0011219A">
        <w:rPr>
          <w:rFonts w:ascii="Times New Roman" w:hAnsi="Times New Roman" w:cs="Times New Roman"/>
        </w:rPr>
        <w:t>La faiblesse des mécanismes de concertation limite cependant l’implication des communautés dans l’élaboration et la mise en œuvre des interventions de SR.</w:t>
      </w:r>
    </w:p>
    <w:p w:rsidR="00510D31" w:rsidRPr="0011219A" w:rsidRDefault="00C21A3A" w:rsidP="001B3201">
      <w:pPr>
        <w:pStyle w:val="Style10"/>
        <w:spacing w:line="360" w:lineRule="auto"/>
        <w:rPr>
          <w:rFonts w:ascii="Times New Roman" w:hAnsi="Times New Roman" w:cs="Times New Roman"/>
        </w:rPr>
      </w:pPr>
      <w:r w:rsidRPr="0011219A">
        <w:rPr>
          <w:rFonts w:ascii="Times New Roman" w:hAnsi="Times New Roman" w:cs="Times New Roman"/>
        </w:rPr>
        <w:t>Il n’existe pas d’affectation budgétaire directe pour la santé de la reproduction à cause des difficultés de délimitation de celle-ci avec les autres domaines de santé. En outre les mécanismes de tiers payants y compris la gratuité de certains actes comme la césarienne et la prise en charge du paludisme chez les enfants de moins de 5 ans et les femmes enceintes, restent timides en termes de couverture du risque maladie. Ces difficultés de financement ont été accentuées au cours des années 2012 et 2013 du fait de la crise sécuritaire et politique qui a occasionné l’arrêt et/ou la suspension de pl</w:t>
      </w:r>
      <w:r w:rsidR="0011219A">
        <w:rPr>
          <w:rFonts w:ascii="Times New Roman" w:hAnsi="Times New Roman" w:cs="Times New Roman"/>
        </w:rPr>
        <w:t>usieurs financements extérieurs</w:t>
      </w:r>
      <w:r w:rsidR="001B3201">
        <w:rPr>
          <w:rFonts w:ascii="Times New Roman" w:hAnsi="Times New Roman" w:cs="Times New Roman"/>
        </w:rPr>
        <w:t>.</w:t>
      </w:r>
    </w:p>
    <w:p w:rsidR="009E046B" w:rsidRPr="0011219A" w:rsidRDefault="009E046B" w:rsidP="001B3201">
      <w:pPr>
        <w:rPr>
          <w:lang w:eastAsia="fr-FR"/>
        </w:rPr>
      </w:pPr>
      <w:r w:rsidRPr="0011219A">
        <w:rPr>
          <w:lang w:eastAsia="fr-FR"/>
        </w:rPr>
        <w:t>La proportion du budget national alloué à la santé de la mère et du nouveau-né et à la planification familiale est difficile à évaluer. Cependant selon les données fournies par la DFM</w:t>
      </w:r>
      <w:r w:rsidR="001B3201">
        <w:rPr>
          <w:lang w:eastAsia="fr-FR"/>
        </w:rPr>
        <w:t xml:space="preserve"> du ministère de la santé</w:t>
      </w:r>
      <w:r w:rsidRPr="0011219A">
        <w:rPr>
          <w:lang w:eastAsia="fr-FR"/>
        </w:rPr>
        <w:t>, cette proportion a régressé de 2,1% en 2010 à 1,9% en 2012</w:t>
      </w:r>
      <w:r w:rsidR="00510D31" w:rsidRPr="0011219A">
        <w:rPr>
          <w:lang w:eastAsia="fr-FR"/>
        </w:rPr>
        <w:t>.</w:t>
      </w:r>
    </w:p>
    <w:p w:rsidR="006A5DBC" w:rsidRPr="0011219A" w:rsidRDefault="004246D2" w:rsidP="004246D2">
      <w:pPr>
        <w:pStyle w:val="Titre2"/>
      </w:pPr>
      <w:bookmarkStart w:id="109" w:name="_Toc456334593"/>
      <w:r>
        <w:t>Volume des dépenses liées à la santé de la r</w:t>
      </w:r>
      <w:r w:rsidR="006A5DBC" w:rsidRPr="0011219A">
        <w:t>eproduction</w:t>
      </w:r>
      <w:bookmarkEnd w:id="109"/>
    </w:p>
    <w:p w:rsidR="00D24462" w:rsidRPr="0011219A" w:rsidRDefault="00D24462" w:rsidP="00587784">
      <w:pPr>
        <w:spacing w:line="312" w:lineRule="auto"/>
        <w:rPr>
          <w:lang w:eastAsia="en-US"/>
        </w:rPr>
      </w:pPr>
      <w:r w:rsidRPr="0011219A">
        <w:rPr>
          <w:lang w:eastAsia="en-US"/>
        </w:rPr>
        <w:t>Le tableau ci-dessous donne la répartition de la dépense de la SR entre les affections maternelles, les affections périnatales, la planification familiale, les autres maladies et problèmes liés à la Santé de la Reproduction.</w:t>
      </w:r>
    </w:p>
    <w:p w:rsidR="00225E38" w:rsidRPr="0011219A" w:rsidRDefault="00225E38" w:rsidP="004246D2">
      <w:pPr>
        <w:pStyle w:val="Titre3"/>
        <w:ind w:left="851"/>
        <w:rPr>
          <w:lang w:eastAsia="en-US"/>
        </w:rPr>
      </w:pPr>
      <w:bookmarkStart w:id="110" w:name="_Toc456334594"/>
      <w:r w:rsidRPr="0011219A">
        <w:rPr>
          <w:lang w:eastAsia="en-US"/>
        </w:rPr>
        <w:t>Recette</w:t>
      </w:r>
      <w:r w:rsidR="004246D2">
        <w:rPr>
          <w:lang w:eastAsia="en-US"/>
        </w:rPr>
        <w:t>s</w:t>
      </w:r>
      <w:r w:rsidRPr="0011219A">
        <w:rPr>
          <w:lang w:eastAsia="en-US"/>
        </w:rPr>
        <w:t xml:space="preserve"> des régimes de </w:t>
      </w:r>
      <w:r w:rsidR="00F157C4">
        <w:rPr>
          <w:lang w:eastAsia="en-US"/>
        </w:rPr>
        <w:t>financement des dépenses de la santé de la r</w:t>
      </w:r>
      <w:r w:rsidRPr="0011219A">
        <w:rPr>
          <w:lang w:eastAsia="en-US"/>
        </w:rPr>
        <w:t>eproduction</w:t>
      </w:r>
      <w:bookmarkEnd w:id="110"/>
    </w:p>
    <w:p w:rsidR="00225E38" w:rsidRPr="0011219A" w:rsidRDefault="00225E38" w:rsidP="001B3201">
      <w:pPr>
        <w:spacing w:after="0" w:line="312" w:lineRule="auto"/>
        <w:rPr>
          <w:sz w:val="16"/>
          <w:szCs w:val="16"/>
          <w:lang w:eastAsia="fr-FR"/>
        </w:rPr>
      </w:pPr>
      <w:r w:rsidRPr="0011219A">
        <w:rPr>
          <w:lang w:eastAsia="en-US"/>
        </w:rPr>
        <w:t xml:space="preserve">Cette partie présente les différentes sources ayant  mobilisées des fonds pour la santé de la reproduction.  </w:t>
      </w:r>
    </w:p>
    <w:tbl>
      <w:tblPr>
        <w:tblStyle w:val="Ombrageclair"/>
        <w:tblpPr w:leftFromText="141" w:rightFromText="141" w:vertAnchor="text" w:horzAnchor="margin" w:tblpY="9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1607"/>
        <w:gridCol w:w="995"/>
      </w:tblGrid>
      <w:tr w:rsidR="00D90EBA" w:rsidRPr="00E508D1" w:rsidTr="00E120AB">
        <w:trPr>
          <w:cnfStyle w:val="100000000000"/>
          <w:trHeight w:val="20"/>
        </w:trPr>
        <w:tc>
          <w:tcPr>
            <w:cnfStyle w:val="001000000000"/>
            <w:tcW w:w="0" w:type="auto"/>
            <w:tcBorders>
              <w:top w:val="none" w:sz="0" w:space="0" w:color="auto"/>
              <w:left w:val="none" w:sz="0" w:space="0" w:color="auto"/>
              <w:bottom w:val="none" w:sz="0" w:space="0" w:color="auto"/>
              <w:right w:val="none" w:sz="0" w:space="0" w:color="auto"/>
            </w:tcBorders>
            <w:hideMark/>
          </w:tcPr>
          <w:p w:rsidR="00D90EBA" w:rsidRPr="00E508D1" w:rsidRDefault="00D90EBA" w:rsidP="00E120AB">
            <w:pPr>
              <w:spacing w:after="0" w:line="312" w:lineRule="auto"/>
              <w:rPr>
                <w:rFonts w:ascii="Arial" w:hAnsi="Arial" w:cs="Arial"/>
                <w:sz w:val="20"/>
                <w:szCs w:val="20"/>
                <w:lang w:eastAsia="fr-FR"/>
              </w:rPr>
            </w:pPr>
            <w:r w:rsidRPr="00E508D1">
              <w:rPr>
                <w:rFonts w:ascii="Arial" w:hAnsi="Arial" w:cs="Arial"/>
                <w:sz w:val="20"/>
                <w:szCs w:val="20"/>
                <w:lang w:eastAsia="fr-FR"/>
              </w:rPr>
              <w:t>Recettes des régimes de financement des soins de santé</w:t>
            </w:r>
          </w:p>
        </w:tc>
        <w:tc>
          <w:tcPr>
            <w:tcW w:w="0" w:type="auto"/>
            <w:tcBorders>
              <w:top w:val="none" w:sz="0" w:space="0" w:color="auto"/>
              <w:left w:val="none" w:sz="0" w:space="0" w:color="auto"/>
              <w:bottom w:val="none" w:sz="0" w:space="0" w:color="auto"/>
              <w:right w:val="none" w:sz="0" w:space="0" w:color="auto"/>
            </w:tcBorders>
            <w:hideMark/>
          </w:tcPr>
          <w:p w:rsidR="00D90EBA" w:rsidRPr="00E508D1" w:rsidRDefault="00D90EBA" w:rsidP="00E120AB">
            <w:pPr>
              <w:spacing w:after="0" w:line="312" w:lineRule="auto"/>
              <w:jc w:val="right"/>
              <w:cnfStyle w:val="100000000000"/>
              <w:rPr>
                <w:rFonts w:ascii="Arial" w:hAnsi="Arial" w:cs="Arial"/>
                <w:sz w:val="20"/>
                <w:szCs w:val="20"/>
                <w:lang w:eastAsia="fr-FR"/>
              </w:rPr>
            </w:pPr>
            <w:r>
              <w:rPr>
                <w:rFonts w:ascii="Arial" w:hAnsi="Arial" w:cs="Arial"/>
                <w:sz w:val="20"/>
                <w:szCs w:val="20"/>
                <w:lang w:eastAsia="fr-FR"/>
              </w:rPr>
              <w:t>Dépense</w:t>
            </w:r>
          </w:p>
        </w:tc>
        <w:tc>
          <w:tcPr>
            <w:tcW w:w="0" w:type="auto"/>
            <w:tcBorders>
              <w:top w:val="none" w:sz="0" w:space="0" w:color="auto"/>
              <w:left w:val="none" w:sz="0" w:space="0" w:color="auto"/>
              <w:bottom w:val="none" w:sz="0" w:space="0" w:color="auto"/>
              <w:right w:val="none" w:sz="0" w:space="0" w:color="auto"/>
            </w:tcBorders>
            <w:hideMark/>
          </w:tcPr>
          <w:p w:rsidR="00D90EBA" w:rsidRPr="00E508D1" w:rsidRDefault="00D90EBA" w:rsidP="00E120AB">
            <w:pPr>
              <w:spacing w:after="0" w:line="312" w:lineRule="auto"/>
              <w:cnfStyle w:val="100000000000"/>
              <w:rPr>
                <w:rFonts w:ascii="Arial" w:hAnsi="Arial" w:cs="Arial"/>
                <w:sz w:val="20"/>
                <w:szCs w:val="20"/>
                <w:lang w:eastAsia="fr-FR"/>
              </w:rPr>
            </w:pPr>
            <w:r w:rsidRPr="00E508D1">
              <w:rPr>
                <w:rFonts w:ascii="Arial" w:hAnsi="Arial" w:cs="Arial"/>
                <w:sz w:val="20"/>
                <w:szCs w:val="20"/>
                <w:lang w:eastAsia="fr-FR"/>
              </w:rPr>
              <w:t>%</w:t>
            </w:r>
          </w:p>
        </w:tc>
      </w:tr>
      <w:tr w:rsidR="000425CF" w:rsidRPr="00E508D1" w:rsidTr="00E120AB">
        <w:trPr>
          <w:cnfStyle w:val="000000100000"/>
          <w:trHeight w:val="263"/>
        </w:trPr>
        <w:tc>
          <w:tcPr>
            <w:cnfStyle w:val="001000000000"/>
            <w:tcW w:w="0" w:type="auto"/>
            <w:tcBorders>
              <w:left w:val="none" w:sz="0" w:space="0" w:color="auto"/>
              <w:right w:val="none" w:sz="0" w:space="0" w:color="auto"/>
            </w:tcBorders>
            <w:hideMark/>
          </w:tcPr>
          <w:p w:rsidR="000425CF" w:rsidRPr="00E508D1" w:rsidRDefault="000425CF" w:rsidP="00E120AB">
            <w:pPr>
              <w:spacing w:after="0" w:line="240" w:lineRule="auto"/>
              <w:rPr>
                <w:rFonts w:ascii="Arial" w:hAnsi="Arial" w:cs="Arial"/>
                <w:b w:val="0"/>
                <w:sz w:val="20"/>
                <w:szCs w:val="20"/>
                <w:lang w:eastAsia="fr-FR"/>
              </w:rPr>
            </w:pPr>
            <w:r w:rsidRPr="00E508D1">
              <w:rPr>
                <w:rFonts w:ascii="Arial" w:hAnsi="Arial" w:cs="Arial"/>
                <w:b w:val="0"/>
                <w:sz w:val="20"/>
                <w:szCs w:val="20"/>
                <w:lang w:eastAsia="fr-FR"/>
              </w:rPr>
              <w:t>Transferts issus des revenus nationaux de l'administration publique (alloués à la santé)</w:t>
            </w:r>
          </w:p>
        </w:tc>
        <w:tc>
          <w:tcPr>
            <w:tcW w:w="0" w:type="auto"/>
            <w:tcBorders>
              <w:left w:val="none" w:sz="0" w:space="0" w:color="auto"/>
              <w:right w:val="none" w:sz="0" w:space="0" w:color="auto"/>
            </w:tcBorders>
            <w:noWrap/>
            <w:vAlign w:val="center"/>
            <w:hideMark/>
          </w:tcPr>
          <w:p w:rsidR="000425CF" w:rsidRPr="00E508D1" w:rsidRDefault="000425CF" w:rsidP="00E120AB">
            <w:pPr>
              <w:spacing w:after="0" w:line="240" w:lineRule="auto"/>
              <w:jc w:val="right"/>
              <w:cnfStyle w:val="000000100000"/>
              <w:rPr>
                <w:rFonts w:ascii="Arial" w:hAnsi="Arial" w:cs="Arial"/>
                <w:sz w:val="20"/>
                <w:szCs w:val="20"/>
                <w:lang w:eastAsia="fr-FR"/>
              </w:rPr>
            </w:pPr>
            <w:r>
              <w:rPr>
                <w:rFonts w:ascii="Arial" w:hAnsi="Arial" w:cs="Arial"/>
                <w:sz w:val="20"/>
                <w:szCs w:val="20"/>
              </w:rPr>
              <w:t>937 381 007</w:t>
            </w:r>
          </w:p>
        </w:tc>
        <w:tc>
          <w:tcPr>
            <w:tcW w:w="0" w:type="auto"/>
            <w:tcBorders>
              <w:left w:val="none" w:sz="0" w:space="0" w:color="auto"/>
              <w:right w:val="none" w:sz="0" w:space="0" w:color="auto"/>
            </w:tcBorders>
            <w:noWrap/>
            <w:vAlign w:val="center"/>
            <w:hideMark/>
          </w:tcPr>
          <w:p w:rsidR="000425CF" w:rsidRPr="00E508D1" w:rsidRDefault="000425CF" w:rsidP="00E120AB">
            <w:pPr>
              <w:spacing w:after="0" w:line="240" w:lineRule="auto"/>
              <w:cnfStyle w:val="000000100000"/>
              <w:rPr>
                <w:rFonts w:ascii="Arial" w:hAnsi="Arial" w:cs="Arial"/>
                <w:sz w:val="20"/>
                <w:szCs w:val="20"/>
                <w:lang w:eastAsia="fr-FR"/>
              </w:rPr>
            </w:pPr>
            <w:r>
              <w:rPr>
                <w:rFonts w:ascii="Arial" w:hAnsi="Arial" w:cs="Arial"/>
                <w:sz w:val="20"/>
                <w:szCs w:val="20"/>
              </w:rPr>
              <w:t xml:space="preserve">4,59   </w:t>
            </w:r>
          </w:p>
        </w:tc>
      </w:tr>
      <w:tr w:rsidR="000425CF" w:rsidRPr="00E508D1" w:rsidTr="00E120AB">
        <w:trPr>
          <w:trHeight w:val="20"/>
        </w:trPr>
        <w:tc>
          <w:tcPr>
            <w:cnfStyle w:val="001000000000"/>
            <w:tcW w:w="0" w:type="auto"/>
            <w:hideMark/>
          </w:tcPr>
          <w:p w:rsidR="000425CF" w:rsidRPr="00E508D1" w:rsidRDefault="000425CF" w:rsidP="00E120AB">
            <w:pPr>
              <w:spacing w:after="0" w:line="240" w:lineRule="auto"/>
              <w:rPr>
                <w:rFonts w:ascii="Arial" w:hAnsi="Arial" w:cs="Arial"/>
                <w:b w:val="0"/>
                <w:sz w:val="20"/>
                <w:szCs w:val="20"/>
                <w:lang w:eastAsia="fr-FR"/>
              </w:rPr>
            </w:pPr>
            <w:r w:rsidRPr="00E508D1">
              <w:rPr>
                <w:rFonts w:ascii="Arial" w:hAnsi="Arial" w:cs="Arial"/>
                <w:b w:val="0"/>
                <w:sz w:val="20"/>
                <w:szCs w:val="20"/>
                <w:lang w:eastAsia="fr-FR"/>
              </w:rPr>
              <w:t>Transferts d'origine étrangère distribués par l'administration publique</w:t>
            </w:r>
          </w:p>
        </w:tc>
        <w:tc>
          <w:tcPr>
            <w:tcW w:w="0" w:type="auto"/>
            <w:noWrap/>
            <w:vAlign w:val="center"/>
            <w:hideMark/>
          </w:tcPr>
          <w:p w:rsidR="000425CF" w:rsidRPr="00E508D1" w:rsidRDefault="000425CF" w:rsidP="00E120AB">
            <w:pPr>
              <w:spacing w:after="0" w:line="240" w:lineRule="auto"/>
              <w:jc w:val="right"/>
              <w:cnfStyle w:val="000000000000"/>
              <w:rPr>
                <w:rFonts w:ascii="Arial" w:hAnsi="Arial" w:cs="Arial"/>
                <w:sz w:val="20"/>
                <w:szCs w:val="20"/>
                <w:lang w:eastAsia="fr-FR"/>
              </w:rPr>
            </w:pPr>
            <w:r>
              <w:rPr>
                <w:rFonts w:ascii="Arial" w:hAnsi="Arial" w:cs="Arial"/>
                <w:sz w:val="20"/>
                <w:szCs w:val="20"/>
              </w:rPr>
              <w:t>2 142 701 219</w:t>
            </w:r>
          </w:p>
        </w:tc>
        <w:tc>
          <w:tcPr>
            <w:tcW w:w="0" w:type="auto"/>
            <w:noWrap/>
            <w:vAlign w:val="center"/>
            <w:hideMark/>
          </w:tcPr>
          <w:p w:rsidR="000425CF" w:rsidRPr="00E508D1" w:rsidRDefault="000425CF" w:rsidP="00E120AB">
            <w:pPr>
              <w:spacing w:after="0" w:line="240" w:lineRule="auto"/>
              <w:cnfStyle w:val="000000000000"/>
              <w:rPr>
                <w:rFonts w:ascii="Arial" w:hAnsi="Arial" w:cs="Arial"/>
                <w:sz w:val="20"/>
                <w:szCs w:val="20"/>
                <w:lang w:eastAsia="fr-FR"/>
              </w:rPr>
            </w:pPr>
            <w:r>
              <w:rPr>
                <w:rFonts w:ascii="Arial" w:hAnsi="Arial" w:cs="Arial"/>
                <w:sz w:val="20"/>
                <w:szCs w:val="20"/>
              </w:rPr>
              <w:t xml:space="preserve">10,48   </w:t>
            </w:r>
          </w:p>
        </w:tc>
      </w:tr>
      <w:tr w:rsidR="000425CF" w:rsidRPr="00E508D1" w:rsidTr="00E120AB">
        <w:trPr>
          <w:cnfStyle w:val="000000100000"/>
          <w:trHeight w:val="20"/>
        </w:trPr>
        <w:tc>
          <w:tcPr>
            <w:cnfStyle w:val="001000000000"/>
            <w:tcW w:w="0" w:type="auto"/>
            <w:tcBorders>
              <w:left w:val="none" w:sz="0" w:space="0" w:color="auto"/>
              <w:right w:val="none" w:sz="0" w:space="0" w:color="auto"/>
            </w:tcBorders>
            <w:hideMark/>
          </w:tcPr>
          <w:p w:rsidR="000425CF" w:rsidRPr="00E508D1" w:rsidRDefault="000425CF" w:rsidP="00E120AB">
            <w:pPr>
              <w:spacing w:after="0" w:line="240" w:lineRule="auto"/>
              <w:rPr>
                <w:rFonts w:ascii="Arial" w:hAnsi="Arial" w:cs="Arial"/>
                <w:b w:val="0"/>
                <w:sz w:val="20"/>
                <w:szCs w:val="20"/>
                <w:lang w:eastAsia="fr-FR"/>
              </w:rPr>
            </w:pPr>
            <w:r w:rsidRPr="00E508D1">
              <w:rPr>
                <w:rFonts w:ascii="Arial" w:hAnsi="Arial" w:cs="Arial"/>
                <w:b w:val="0"/>
                <w:sz w:val="20"/>
                <w:szCs w:val="20"/>
                <w:lang w:eastAsia="fr-FR"/>
              </w:rPr>
              <w:t>Cotisations d'assurance sociale</w:t>
            </w:r>
          </w:p>
        </w:tc>
        <w:tc>
          <w:tcPr>
            <w:tcW w:w="0" w:type="auto"/>
            <w:tcBorders>
              <w:left w:val="none" w:sz="0" w:space="0" w:color="auto"/>
              <w:right w:val="none" w:sz="0" w:space="0" w:color="auto"/>
            </w:tcBorders>
            <w:noWrap/>
            <w:vAlign w:val="center"/>
            <w:hideMark/>
          </w:tcPr>
          <w:p w:rsidR="000425CF" w:rsidRPr="00E508D1" w:rsidRDefault="000425CF" w:rsidP="00E120AB">
            <w:pPr>
              <w:spacing w:after="0" w:line="240" w:lineRule="auto"/>
              <w:jc w:val="right"/>
              <w:cnfStyle w:val="000000100000"/>
              <w:rPr>
                <w:rFonts w:ascii="Arial" w:hAnsi="Arial" w:cs="Arial"/>
                <w:sz w:val="20"/>
                <w:szCs w:val="20"/>
                <w:lang w:eastAsia="fr-FR"/>
              </w:rPr>
            </w:pPr>
            <w:r>
              <w:rPr>
                <w:rFonts w:ascii="Arial" w:hAnsi="Arial" w:cs="Arial"/>
                <w:sz w:val="20"/>
                <w:szCs w:val="20"/>
              </w:rPr>
              <w:t>64 477 289</w:t>
            </w:r>
          </w:p>
        </w:tc>
        <w:tc>
          <w:tcPr>
            <w:tcW w:w="0" w:type="auto"/>
            <w:tcBorders>
              <w:left w:val="none" w:sz="0" w:space="0" w:color="auto"/>
              <w:right w:val="none" w:sz="0" w:space="0" w:color="auto"/>
            </w:tcBorders>
            <w:noWrap/>
            <w:vAlign w:val="center"/>
            <w:hideMark/>
          </w:tcPr>
          <w:p w:rsidR="000425CF" w:rsidRPr="00E508D1" w:rsidRDefault="000425CF" w:rsidP="00E120AB">
            <w:pPr>
              <w:spacing w:after="0" w:line="240" w:lineRule="auto"/>
              <w:cnfStyle w:val="000000100000"/>
              <w:rPr>
                <w:rFonts w:ascii="Arial" w:hAnsi="Arial" w:cs="Arial"/>
                <w:sz w:val="20"/>
                <w:szCs w:val="20"/>
                <w:lang w:eastAsia="fr-FR"/>
              </w:rPr>
            </w:pPr>
            <w:r>
              <w:rPr>
                <w:rFonts w:ascii="Arial" w:hAnsi="Arial" w:cs="Arial"/>
                <w:sz w:val="20"/>
                <w:szCs w:val="20"/>
              </w:rPr>
              <w:t xml:space="preserve">0,32   </w:t>
            </w:r>
          </w:p>
        </w:tc>
      </w:tr>
      <w:tr w:rsidR="000425CF" w:rsidRPr="00E508D1" w:rsidTr="00E120AB">
        <w:trPr>
          <w:trHeight w:val="20"/>
        </w:trPr>
        <w:tc>
          <w:tcPr>
            <w:cnfStyle w:val="001000000000"/>
            <w:tcW w:w="0" w:type="auto"/>
            <w:hideMark/>
          </w:tcPr>
          <w:p w:rsidR="000425CF" w:rsidRPr="00E508D1" w:rsidRDefault="000425CF" w:rsidP="00E120AB">
            <w:pPr>
              <w:spacing w:after="0" w:line="240" w:lineRule="auto"/>
              <w:rPr>
                <w:rFonts w:ascii="Arial" w:hAnsi="Arial" w:cs="Arial"/>
                <w:b w:val="0"/>
                <w:sz w:val="20"/>
                <w:szCs w:val="20"/>
                <w:lang w:eastAsia="fr-FR"/>
              </w:rPr>
            </w:pPr>
            <w:r w:rsidRPr="00E508D1">
              <w:rPr>
                <w:rFonts w:ascii="Arial" w:hAnsi="Arial" w:cs="Arial"/>
                <w:b w:val="0"/>
                <w:sz w:val="20"/>
                <w:szCs w:val="20"/>
                <w:lang w:eastAsia="fr-FR"/>
              </w:rPr>
              <w:t>Prépaiement volontaire</w:t>
            </w:r>
          </w:p>
        </w:tc>
        <w:tc>
          <w:tcPr>
            <w:tcW w:w="0" w:type="auto"/>
            <w:noWrap/>
            <w:vAlign w:val="center"/>
            <w:hideMark/>
          </w:tcPr>
          <w:p w:rsidR="000425CF" w:rsidRPr="00E508D1" w:rsidRDefault="000425CF" w:rsidP="00E120AB">
            <w:pPr>
              <w:spacing w:after="0" w:line="240" w:lineRule="auto"/>
              <w:jc w:val="right"/>
              <w:cnfStyle w:val="000000000000"/>
              <w:rPr>
                <w:rFonts w:ascii="Arial" w:hAnsi="Arial" w:cs="Arial"/>
                <w:sz w:val="20"/>
                <w:szCs w:val="20"/>
                <w:lang w:eastAsia="fr-FR"/>
              </w:rPr>
            </w:pPr>
            <w:r>
              <w:rPr>
                <w:rFonts w:ascii="Arial" w:hAnsi="Arial" w:cs="Arial"/>
                <w:sz w:val="20"/>
                <w:szCs w:val="20"/>
              </w:rPr>
              <w:t>5 493 448</w:t>
            </w:r>
          </w:p>
        </w:tc>
        <w:tc>
          <w:tcPr>
            <w:tcW w:w="0" w:type="auto"/>
            <w:noWrap/>
            <w:vAlign w:val="center"/>
            <w:hideMark/>
          </w:tcPr>
          <w:p w:rsidR="000425CF" w:rsidRPr="00E508D1" w:rsidRDefault="000425CF" w:rsidP="00E120AB">
            <w:pPr>
              <w:spacing w:after="0" w:line="240" w:lineRule="auto"/>
              <w:cnfStyle w:val="000000000000"/>
              <w:rPr>
                <w:rFonts w:ascii="Arial" w:hAnsi="Arial" w:cs="Arial"/>
                <w:sz w:val="20"/>
                <w:szCs w:val="20"/>
                <w:lang w:eastAsia="fr-FR"/>
              </w:rPr>
            </w:pPr>
            <w:r>
              <w:rPr>
                <w:rFonts w:ascii="Arial" w:hAnsi="Arial" w:cs="Arial"/>
                <w:sz w:val="20"/>
                <w:szCs w:val="20"/>
              </w:rPr>
              <w:t xml:space="preserve">0,03   </w:t>
            </w:r>
          </w:p>
        </w:tc>
      </w:tr>
      <w:tr w:rsidR="000425CF" w:rsidRPr="00E508D1" w:rsidTr="00E120AB">
        <w:trPr>
          <w:cnfStyle w:val="000000100000"/>
          <w:trHeight w:val="20"/>
        </w:trPr>
        <w:tc>
          <w:tcPr>
            <w:cnfStyle w:val="001000000000"/>
            <w:tcW w:w="0" w:type="auto"/>
            <w:tcBorders>
              <w:left w:val="none" w:sz="0" w:space="0" w:color="auto"/>
              <w:right w:val="none" w:sz="0" w:space="0" w:color="auto"/>
            </w:tcBorders>
            <w:hideMark/>
          </w:tcPr>
          <w:p w:rsidR="000425CF" w:rsidRPr="00E508D1" w:rsidRDefault="000425CF" w:rsidP="00E120AB">
            <w:pPr>
              <w:spacing w:after="0" w:line="240" w:lineRule="auto"/>
              <w:rPr>
                <w:rFonts w:ascii="Arial" w:hAnsi="Arial" w:cs="Arial"/>
                <w:b w:val="0"/>
                <w:sz w:val="20"/>
                <w:szCs w:val="20"/>
                <w:lang w:eastAsia="fr-FR"/>
              </w:rPr>
            </w:pPr>
            <w:r w:rsidRPr="00E508D1">
              <w:rPr>
                <w:rFonts w:ascii="Arial" w:hAnsi="Arial" w:cs="Arial"/>
                <w:b w:val="0"/>
                <w:sz w:val="20"/>
                <w:szCs w:val="20"/>
                <w:lang w:eastAsia="fr-FR"/>
              </w:rPr>
              <w:t>Autres revenus nationaux n.c.a.</w:t>
            </w:r>
          </w:p>
        </w:tc>
        <w:tc>
          <w:tcPr>
            <w:tcW w:w="0" w:type="auto"/>
            <w:tcBorders>
              <w:left w:val="none" w:sz="0" w:space="0" w:color="auto"/>
              <w:right w:val="none" w:sz="0" w:space="0" w:color="auto"/>
            </w:tcBorders>
            <w:noWrap/>
            <w:vAlign w:val="center"/>
            <w:hideMark/>
          </w:tcPr>
          <w:p w:rsidR="000425CF" w:rsidRPr="00E508D1" w:rsidRDefault="000425CF" w:rsidP="00E120AB">
            <w:pPr>
              <w:spacing w:after="0" w:line="240" w:lineRule="auto"/>
              <w:jc w:val="right"/>
              <w:cnfStyle w:val="000000100000"/>
              <w:rPr>
                <w:rFonts w:ascii="Arial" w:hAnsi="Arial" w:cs="Arial"/>
                <w:sz w:val="20"/>
                <w:szCs w:val="20"/>
                <w:lang w:eastAsia="fr-FR"/>
              </w:rPr>
            </w:pPr>
            <w:r>
              <w:rPr>
                <w:rFonts w:ascii="Arial" w:hAnsi="Arial" w:cs="Arial"/>
                <w:sz w:val="20"/>
                <w:szCs w:val="20"/>
              </w:rPr>
              <w:t>3 886 697 626</w:t>
            </w:r>
          </w:p>
        </w:tc>
        <w:tc>
          <w:tcPr>
            <w:tcW w:w="0" w:type="auto"/>
            <w:tcBorders>
              <w:left w:val="none" w:sz="0" w:space="0" w:color="auto"/>
              <w:right w:val="none" w:sz="0" w:space="0" w:color="auto"/>
            </w:tcBorders>
            <w:noWrap/>
            <w:vAlign w:val="center"/>
            <w:hideMark/>
          </w:tcPr>
          <w:p w:rsidR="000425CF" w:rsidRPr="00E508D1" w:rsidRDefault="000425CF" w:rsidP="00E120AB">
            <w:pPr>
              <w:spacing w:after="0" w:line="240" w:lineRule="auto"/>
              <w:cnfStyle w:val="000000100000"/>
              <w:rPr>
                <w:rFonts w:ascii="Arial" w:hAnsi="Arial" w:cs="Arial"/>
                <w:sz w:val="20"/>
                <w:szCs w:val="20"/>
                <w:lang w:eastAsia="fr-FR"/>
              </w:rPr>
            </w:pPr>
            <w:r>
              <w:rPr>
                <w:rFonts w:ascii="Arial" w:hAnsi="Arial" w:cs="Arial"/>
                <w:sz w:val="20"/>
                <w:szCs w:val="20"/>
              </w:rPr>
              <w:t xml:space="preserve">19,01   </w:t>
            </w:r>
          </w:p>
        </w:tc>
      </w:tr>
      <w:tr w:rsidR="000425CF" w:rsidRPr="00E508D1" w:rsidTr="00E120AB">
        <w:trPr>
          <w:trHeight w:val="20"/>
        </w:trPr>
        <w:tc>
          <w:tcPr>
            <w:cnfStyle w:val="001000000000"/>
            <w:tcW w:w="0" w:type="auto"/>
            <w:hideMark/>
          </w:tcPr>
          <w:p w:rsidR="000425CF" w:rsidRPr="00E508D1" w:rsidRDefault="000425CF" w:rsidP="00E120AB">
            <w:pPr>
              <w:spacing w:after="0" w:line="240" w:lineRule="auto"/>
              <w:rPr>
                <w:rFonts w:ascii="Arial" w:hAnsi="Arial" w:cs="Arial"/>
                <w:b w:val="0"/>
                <w:sz w:val="20"/>
                <w:szCs w:val="20"/>
                <w:lang w:eastAsia="fr-FR"/>
              </w:rPr>
            </w:pPr>
            <w:r w:rsidRPr="00E508D1">
              <w:rPr>
                <w:rFonts w:ascii="Arial" w:hAnsi="Arial" w:cs="Arial"/>
                <w:b w:val="0"/>
                <w:sz w:val="20"/>
                <w:szCs w:val="20"/>
                <w:lang w:eastAsia="fr-FR"/>
              </w:rPr>
              <w:t>Transferts directs étrangers</w:t>
            </w:r>
          </w:p>
        </w:tc>
        <w:tc>
          <w:tcPr>
            <w:tcW w:w="0" w:type="auto"/>
            <w:noWrap/>
            <w:vAlign w:val="center"/>
            <w:hideMark/>
          </w:tcPr>
          <w:p w:rsidR="000425CF" w:rsidRPr="00E508D1" w:rsidRDefault="000425CF" w:rsidP="00E120AB">
            <w:pPr>
              <w:spacing w:after="0" w:line="240" w:lineRule="auto"/>
              <w:jc w:val="right"/>
              <w:cnfStyle w:val="000000000000"/>
              <w:rPr>
                <w:rFonts w:ascii="Arial" w:hAnsi="Arial" w:cs="Arial"/>
                <w:sz w:val="20"/>
                <w:szCs w:val="20"/>
                <w:lang w:eastAsia="fr-FR"/>
              </w:rPr>
            </w:pPr>
            <w:r>
              <w:rPr>
                <w:rFonts w:ascii="Arial" w:hAnsi="Arial" w:cs="Arial"/>
                <w:sz w:val="20"/>
                <w:szCs w:val="20"/>
              </w:rPr>
              <w:t>13 406 337 268</w:t>
            </w:r>
          </w:p>
        </w:tc>
        <w:tc>
          <w:tcPr>
            <w:tcW w:w="0" w:type="auto"/>
            <w:noWrap/>
            <w:vAlign w:val="center"/>
            <w:hideMark/>
          </w:tcPr>
          <w:p w:rsidR="000425CF" w:rsidRPr="00E508D1" w:rsidRDefault="000425CF" w:rsidP="00E120AB">
            <w:pPr>
              <w:spacing w:after="0" w:line="240" w:lineRule="auto"/>
              <w:cnfStyle w:val="000000000000"/>
              <w:rPr>
                <w:rFonts w:ascii="Arial" w:hAnsi="Arial" w:cs="Arial"/>
                <w:sz w:val="20"/>
                <w:szCs w:val="20"/>
                <w:lang w:eastAsia="fr-FR"/>
              </w:rPr>
            </w:pPr>
            <w:r>
              <w:rPr>
                <w:rFonts w:ascii="Arial" w:hAnsi="Arial" w:cs="Arial"/>
                <w:sz w:val="20"/>
                <w:szCs w:val="20"/>
              </w:rPr>
              <w:t xml:space="preserve">65,58   </w:t>
            </w:r>
          </w:p>
        </w:tc>
      </w:tr>
      <w:tr w:rsidR="000425CF" w:rsidRPr="00E508D1" w:rsidTr="00E120AB">
        <w:trPr>
          <w:cnfStyle w:val="000000100000"/>
          <w:trHeight w:val="20"/>
        </w:trPr>
        <w:tc>
          <w:tcPr>
            <w:cnfStyle w:val="001000000000"/>
            <w:tcW w:w="0" w:type="auto"/>
            <w:tcBorders>
              <w:left w:val="none" w:sz="0" w:space="0" w:color="auto"/>
              <w:right w:val="none" w:sz="0" w:space="0" w:color="auto"/>
            </w:tcBorders>
            <w:noWrap/>
            <w:hideMark/>
          </w:tcPr>
          <w:p w:rsidR="000425CF" w:rsidRPr="00E508D1" w:rsidRDefault="000425CF" w:rsidP="00E120AB">
            <w:pPr>
              <w:spacing w:after="0" w:line="240" w:lineRule="auto"/>
              <w:rPr>
                <w:rFonts w:ascii="Arial" w:hAnsi="Arial" w:cs="Arial"/>
                <w:sz w:val="20"/>
                <w:szCs w:val="20"/>
                <w:lang w:eastAsia="fr-FR"/>
              </w:rPr>
            </w:pPr>
            <w:r w:rsidRPr="00E508D1">
              <w:rPr>
                <w:rFonts w:ascii="Arial" w:hAnsi="Arial" w:cs="Arial"/>
                <w:sz w:val="20"/>
                <w:szCs w:val="20"/>
                <w:lang w:eastAsia="fr-FR"/>
              </w:rPr>
              <w:t>TOTAL</w:t>
            </w:r>
          </w:p>
        </w:tc>
        <w:tc>
          <w:tcPr>
            <w:tcW w:w="0" w:type="auto"/>
            <w:tcBorders>
              <w:left w:val="none" w:sz="0" w:space="0" w:color="auto"/>
              <w:right w:val="none" w:sz="0" w:space="0" w:color="auto"/>
            </w:tcBorders>
            <w:noWrap/>
            <w:vAlign w:val="center"/>
            <w:hideMark/>
          </w:tcPr>
          <w:p w:rsidR="000425CF" w:rsidRPr="00E508D1" w:rsidRDefault="000425CF" w:rsidP="00E120AB">
            <w:pPr>
              <w:spacing w:after="0" w:line="240" w:lineRule="auto"/>
              <w:jc w:val="right"/>
              <w:cnfStyle w:val="000000100000"/>
              <w:rPr>
                <w:rFonts w:ascii="Arial" w:hAnsi="Arial" w:cs="Arial"/>
                <w:sz w:val="20"/>
                <w:szCs w:val="20"/>
                <w:lang w:eastAsia="fr-FR"/>
              </w:rPr>
            </w:pPr>
            <w:r>
              <w:rPr>
                <w:rFonts w:ascii="Arial" w:hAnsi="Arial" w:cs="Arial"/>
                <w:sz w:val="20"/>
                <w:szCs w:val="20"/>
              </w:rPr>
              <w:t>20 443 087 856</w:t>
            </w:r>
          </w:p>
        </w:tc>
        <w:tc>
          <w:tcPr>
            <w:tcW w:w="0" w:type="auto"/>
            <w:tcBorders>
              <w:left w:val="none" w:sz="0" w:space="0" w:color="auto"/>
              <w:right w:val="none" w:sz="0" w:space="0" w:color="auto"/>
            </w:tcBorders>
            <w:noWrap/>
            <w:vAlign w:val="center"/>
            <w:hideMark/>
          </w:tcPr>
          <w:p w:rsidR="000425CF" w:rsidRPr="00E508D1" w:rsidRDefault="000425CF" w:rsidP="00E120AB">
            <w:pPr>
              <w:spacing w:after="0" w:line="240" w:lineRule="auto"/>
              <w:cnfStyle w:val="000000100000"/>
              <w:rPr>
                <w:rFonts w:ascii="Arial" w:hAnsi="Arial" w:cs="Arial"/>
                <w:sz w:val="20"/>
                <w:szCs w:val="20"/>
                <w:lang w:eastAsia="fr-FR"/>
              </w:rPr>
            </w:pPr>
            <w:r>
              <w:rPr>
                <w:rFonts w:ascii="Arial" w:hAnsi="Arial" w:cs="Arial"/>
                <w:sz w:val="20"/>
                <w:szCs w:val="20"/>
              </w:rPr>
              <w:t xml:space="preserve">   100,00   </w:t>
            </w:r>
          </w:p>
        </w:tc>
      </w:tr>
    </w:tbl>
    <w:p w:rsidR="00E120AB" w:rsidRDefault="00E120AB" w:rsidP="00EE25D6">
      <w:pPr>
        <w:pStyle w:val="Lgende"/>
        <w:spacing w:after="0"/>
        <w:ind w:left="1560" w:hanging="1560"/>
        <w:rPr>
          <w:b/>
          <w:color w:val="000000" w:themeColor="text1"/>
          <w:sz w:val="22"/>
          <w:szCs w:val="22"/>
        </w:rPr>
      </w:pPr>
      <w:bookmarkStart w:id="111" w:name="_Toc418858319"/>
    </w:p>
    <w:p w:rsidR="00225E38" w:rsidRPr="00E120AB" w:rsidRDefault="00D90EBA" w:rsidP="00EE25D6">
      <w:pPr>
        <w:pStyle w:val="Lgende"/>
        <w:spacing w:after="0"/>
        <w:ind w:left="1560" w:hanging="1560"/>
        <w:rPr>
          <w:b/>
          <w:color w:val="000000" w:themeColor="text1"/>
          <w:sz w:val="22"/>
          <w:szCs w:val="22"/>
          <w:lang w:eastAsia="en-US"/>
        </w:rPr>
      </w:pPr>
      <w:r w:rsidRPr="00E120AB">
        <w:rPr>
          <w:b/>
          <w:color w:val="000000" w:themeColor="text1"/>
          <w:sz w:val="22"/>
          <w:szCs w:val="22"/>
        </w:rPr>
        <w:t xml:space="preserve">Tableau </w:t>
      </w:r>
      <w:r w:rsidR="00A7300D" w:rsidRPr="00E120AB">
        <w:rPr>
          <w:b/>
          <w:color w:val="000000" w:themeColor="text1"/>
          <w:sz w:val="22"/>
          <w:szCs w:val="22"/>
        </w:rPr>
        <w:fldChar w:fldCharType="begin"/>
      </w:r>
      <w:r w:rsidR="009844A2" w:rsidRPr="00E120AB">
        <w:rPr>
          <w:b/>
          <w:color w:val="000000" w:themeColor="text1"/>
          <w:sz w:val="22"/>
          <w:szCs w:val="22"/>
        </w:rPr>
        <w:instrText xml:space="preserve"> STYLEREF 2 \s </w:instrText>
      </w:r>
      <w:r w:rsidR="00A7300D" w:rsidRPr="00E120AB">
        <w:rPr>
          <w:b/>
          <w:color w:val="000000" w:themeColor="text1"/>
          <w:sz w:val="22"/>
          <w:szCs w:val="22"/>
        </w:rPr>
        <w:fldChar w:fldCharType="separate"/>
      </w:r>
      <w:r w:rsidR="00956654">
        <w:rPr>
          <w:b/>
          <w:noProof/>
          <w:color w:val="000000" w:themeColor="text1"/>
          <w:sz w:val="22"/>
          <w:szCs w:val="22"/>
        </w:rPr>
        <w:t>7.2</w:t>
      </w:r>
      <w:r w:rsidR="00A7300D" w:rsidRPr="00E120AB">
        <w:rPr>
          <w:b/>
          <w:color w:val="000000" w:themeColor="text1"/>
          <w:sz w:val="22"/>
          <w:szCs w:val="22"/>
        </w:rPr>
        <w:fldChar w:fldCharType="end"/>
      </w:r>
      <w:r w:rsidR="009844A2" w:rsidRPr="00E120AB">
        <w:rPr>
          <w:b/>
          <w:color w:val="000000" w:themeColor="text1"/>
          <w:sz w:val="22"/>
          <w:szCs w:val="22"/>
        </w:rPr>
        <w:t>.</w:t>
      </w:r>
      <w:r w:rsidR="00A7300D" w:rsidRPr="00E120AB">
        <w:rPr>
          <w:b/>
          <w:color w:val="000000" w:themeColor="text1"/>
          <w:sz w:val="22"/>
          <w:szCs w:val="22"/>
        </w:rPr>
        <w:fldChar w:fldCharType="begin"/>
      </w:r>
      <w:r w:rsidR="009844A2" w:rsidRPr="00E120AB">
        <w:rPr>
          <w:b/>
          <w:color w:val="000000" w:themeColor="text1"/>
          <w:sz w:val="22"/>
          <w:szCs w:val="22"/>
        </w:rPr>
        <w:instrText xml:space="preserve"> SEQ Tableau \* ARABIC \s 2 </w:instrText>
      </w:r>
      <w:r w:rsidR="00A7300D" w:rsidRPr="00E120AB">
        <w:rPr>
          <w:b/>
          <w:color w:val="000000" w:themeColor="text1"/>
          <w:sz w:val="22"/>
          <w:szCs w:val="22"/>
        </w:rPr>
        <w:fldChar w:fldCharType="separate"/>
      </w:r>
      <w:r w:rsidR="00956654">
        <w:rPr>
          <w:b/>
          <w:noProof/>
          <w:color w:val="000000" w:themeColor="text1"/>
          <w:sz w:val="22"/>
          <w:szCs w:val="22"/>
        </w:rPr>
        <w:t>1</w:t>
      </w:r>
      <w:r w:rsidR="00A7300D" w:rsidRPr="00E120AB">
        <w:rPr>
          <w:b/>
          <w:color w:val="000000" w:themeColor="text1"/>
          <w:sz w:val="22"/>
          <w:szCs w:val="22"/>
        </w:rPr>
        <w:fldChar w:fldCharType="end"/>
      </w:r>
      <w:r w:rsidR="00225E38" w:rsidRPr="00E120AB">
        <w:rPr>
          <w:b/>
          <w:color w:val="000000" w:themeColor="text1"/>
          <w:sz w:val="22"/>
          <w:szCs w:val="22"/>
          <w:lang w:eastAsia="en-US"/>
        </w:rPr>
        <w:t>: Répartition des dépenses de la Santé Reproduction Recett</w:t>
      </w:r>
      <w:r w:rsidR="00EE25D6" w:rsidRPr="00E120AB">
        <w:rPr>
          <w:b/>
          <w:color w:val="000000" w:themeColor="text1"/>
          <w:sz w:val="22"/>
          <w:szCs w:val="22"/>
          <w:lang w:eastAsia="en-US"/>
        </w:rPr>
        <w:t xml:space="preserve">es de régimes de financement CS </w:t>
      </w:r>
      <w:r w:rsidR="00225E38" w:rsidRPr="00E120AB">
        <w:rPr>
          <w:b/>
          <w:color w:val="000000" w:themeColor="text1"/>
          <w:sz w:val="22"/>
          <w:szCs w:val="22"/>
          <w:lang w:eastAsia="en-US"/>
        </w:rPr>
        <w:t>2013</w:t>
      </w:r>
      <w:bookmarkEnd w:id="111"/>
    </w:p>
    <w:p w:rsidR="00225E38" w:rsidRPr="003913D3" w:rsidRDefault="00225E38" w:rsidP="00E508D1">
      <w:pPr>
        <w:spacing w:before="240" w:line="312" w:lineRule="auto"/>
        <w:rPr>
          <w:lang w:eastAsia="en-US"/>
        </w:rPr>
      </w:pPr>
      <w:r w:rsidRPr="003913D3">
        <w:rPr>
          <w:lang w:eastAsia="en-US"/>
        </w:rPr>
        <w:t>Les  ressources mobilisées pour le financement de la SR proviennent principalement des fonds extérieurs. Ces fonds sont estimés à 1</w:t>
      </w:r>
      <w:r w:rsidR="00651F92">
        <w:rPr>
          <w:lang w:eastAsia="en-US"/>
        </w:rPr>
        <w:t>3</w:t>
      </w:r>
      <w:r w:rsidRPr="003913D3">
        <w:rPr>
          <w:lang w:eastAsia="en-US"/>
        </w:rPr>
        <w:t>,4</w:t>
      </w:r>
      <w:r w:rsidR="00651F92">
        <w:rPr>
          <w:lang w:eastAsia="en-US"/>
        </w:rPr>
        <w:t>06</w:t>
      </w:r>
      <w:r w:rsidRPr="003913D3">
        <w:rPr>
          <w:lang w:eastAsia="en-US"/>
        </w:rPr>
        <w:t xml:space="preserve"> milliards de FCFA dont seulement 2 milliards transitent par l’administration publique. La contribution de l’Etat reste faible d</w:t>
      </w:r>
      <w:r w:rsidR="00651F92">
        <w:rPr>
          <w:lang w:eastAsia="en-US"/>
        </w:rPr>
        <w:t>ans le financement de la SR (4,59</w:t>
      </w:r>
      <w:r w:rsidRPr="003913D3">
        <w:rPr>
          <w:lang w:eastAsia="en-US"/>
        </w:rPr>
        <w:t>%).  On note une part non négligeable des revenus nationaux dont les ménages, les ISBLSM et les entreprises (</w:t>
      </w:r>
      <w:r w:rsidR="00651F92">
        <w:rPr>
          <w:lang w:eastAsia="en-US"/>
        </w:rPr>
        <w:t>19</w:t>
      </w:r>
      <w:r w:rsidRPr="003913D3">
        <w:rPr>
          <w:lang w:eastAsia="en-US"/>
        </w:rPr>
        <w:t>%). Ce qui explique la large dépendance du financement  de la santé de la reproduction de l’extérieur, rendant  ainsi la politique de la SR vulnérable.</w:t>
      </w:r>
    </w:p>
    <w:p w:rsidR="00787EF0" w:rsidRPr="003913D3" w:rsidRDefault="00787EF0" w:rsidP="004246D2">
      <w:pPr>
        <w:pStyle w:val="Titre3"/>
        <w:rPr>
          <w:lang w:eastAsia="en-US"/>
        </w:rPr>
      </w:pPr>
      <w:bookmarkStart w:id="112" w:name="_Toc456334595"/>
      <w:r w:rsidRPr="003913D3">
        <w:rPr>
          <w:lang w:eastAsia="en-US"/>
        </w:rPr>
        <w:t>Régime</w:t>
      </w:r>
      <w:r w:rsidR="004246D2">
        <w:rPr>
          <w:lang w:eastAsia="en-US"/>
        </w:rPr>
        <w:t>s</w:t>
      </w:r>
      <w:r w:rsidRPr="003913D3">
        <w:rPr>
          <w:lang w:eastAsia="en-US"/>
        </w:rPr>
        <w:t xml:space="preserve"> de financement des dépenses de la SR par région</w:t>
      </w:r>
      <w:bookmarkEnd w:id="112"/>
    </w:p>
    <w:p w:rsidR="00787EF0" w:rsidRPr="00E7266E" w:rsidRDefault="00787EF0" w:rsidP="00587784">
      <w:pPr>
        <w:spacing w:line="312" w:lineRule="auto"/>
        <w:rPr>
          <w:lang w:eastAsia="en-US"/>
        </w:rPr>
      </w:pPr>
      <w:r w:rsidRPr="00E7266E">
        <w:rPr>
          <w:lang w:eastAsia="en-US"/>
        </w:rPr>
        <w:t>Le tableau </w:t>
      </w:r>
      <w:r w:rsidR="00D90EBA" w:rsidRPr="00D90EBA">
        <w:rPr>
          <w:lang w:eastAsia="en-US"/>
        </w:rPr>
        <w:t xml:space="preserve">7.2.2 </w:t>
      </w:r>
      <w:r w:rsidRPr="00D90EBA">
        <w:rPr>
          <w:lang w:eastAsia="en-US"/>
        </w:rPr>
        <w:t>récapitule</w:t>
      </w:r>
      <w:r w:rsidRPr="00E7266E">
        <w:rPr>
          <w:lang w:eastAsia="en-US"/>
        </w:rPr>
        <w:t xml:space="preserve"> la répartition des dépenses de la SR et des femmes en âge de procréer par Région</w:t>
      </w:r>
    </w:p>
    <w:p w:rsidR="00787EF0" w:rsidRPr="00E120AB" w:rsidRDefault="00D90EBA" w:rsidP="00D90EBA">
      <w:pPr>
        <w:pStyle w:val="Lgende"/>
        <w:ind w:left="1418" w:hanging="1418"/>
        <w:rPr>
          <w:b/>
          <w:color w:val="000000" w:themeColor="text1"/>
          <w:sz w:val="22"/>
          <w:szCs w:val="22"/>
          <w:lang w:eastAsia="fr-FR"/>
        </w:rPr>
      </w:pPr>
      <w:bookmarkStart w:id="113" w:name="_Toc418858320"/>
      <w:r w:rsidRPr="00E120AB">
        <w:rPr>
          <w:b/>
          <w:color w:val="000000" w:themeColor="text1"/>
          <w:sz w:val="22"/>
          <w:szCs w:val="22"/>
        </w:rPr>
        <w:t xml:space="preserve">Tableau </w:t>
      </w:r>
      <w:r w:rsidR="00A7300D" w:rsidRPr="00E120AB">
        <w:rPr>
          <w:b/>
          <w:color w:val="000000" w:themeColor="text1"/>
          <w:sz w:val="22"/>
          <w:szCs w:val="22"/>
        </w:rPr>
        <w:fldChar w:fldCharType="begin"/>
      </w:r>
      <w:r w:rsidR="009844A2" w:rsidRPr="00E120AB">
        <w:rPr>
          <w:b/>
          <w:color w:val="000000" w:themeColor="text1"/>
          <w:sz w:val="22"/>
          <w:szCs w:val="22"/>
        </w:rPr>
        <w:instrText xml:space="preserve"> STYLEREF 2 \s </w:instrText>
      </w:r>
      <w:r w:rsidR="00A7300D" w:rsidRPr="00E120AB">
        <w:rPr>
          <w:b/>
          <w:color w:val="000000" w:themeColor="text1"/>
          <w:sz w:val="22"/>
          <w:szCs w:val="22"/>
        </w:rPr>
        <w:fldChar w:fldCharType="separate"/>
      </w:r>
      <w:r w:rsidR="00956654">
        <w:rPr>
          <w:b/>
          <w:noProof/>
          <w:color w:val="000000" w:themeColor="text1"/>
          <w:sz w:val="22"/>
          <w:szCs w:val="22"/>
        </w:rPr>
        <w:t>7.2</w:t>
      </w:r>
      <w:r w:rsidR="00A7300D" w:rsidRPr="00E120AB">
        <w:rPr>
          <w:b/>
          <w:color w:val="000000" w:themeColor="text1"/>
          <w:sz w:val="22"/>
          <w:szCs w:val="22"/>
        </w:rPr>
        <w:fldChar w:fldCharType="end"/>
      </w:r>
      <w:r w:rsidR="009844A2" w:rsidRPr="00E120AB">
        <w:rPr>
          <w:b/>
          <w:color w:val="000000" w:themeColor="text1"/>
          <w:sz w:val="22"/>
          <w:szCs w:val="22"/>
        </w:rPr>
        <w:t>.</w:t>
      </w:r>
      <w:r w:rsidR="00A7300D" w:rsidRPr="00E120AB">
        <w:rPr>
          <w:b/>
          <w:color w:val="000000" w:themeColor="text1"/>
          <w:sz w:val="22"/>
          <w:szCs w:val="22"/>
        </w:rPr>
        <w:fldChar w:fldCharType="begin"/>
      </w:r>
      <w:r w:rsidR="009844A2" w:rsidRPr="00E120AB">
        <w:rPr>
          <w:b/>
          <w:color w:val="000000" w:themeColor="text1"/>
          <w:sz w:val="22"/>
          <w:szCs w:val="22"/>
        </w:rPr>
        <w:instrText xml:space="preserve"> SEQ Tableau \* ARABIC \s 2 </w:instrText>
      </w:r>
      <w:r w:rsidR="00A7300D" w:rsidRPr="00E120AB">
        <w:rPr>
          <w:b/>
          <w:color w:val="000000" w:themeColor="text1"/>
          <w:sz w:val="22"/>
          <w:szCs w:val="22"/>
        </w:rPr>
        <w:fldChar w:fldCharType="separate"/>
      </w:r>
      <w:r w:rsidR="00956654">
        <w:rPr>
          <w:b/>
          <w:noProof/>
          <w:color w:val="000000" w:themeColor="text1"/>
          <w:sz w:val="22"/>
          <w:szCs w:val="22"/>
        </w:rPr>
        <w:t>2</w:t>
      </w:r>
      <w:r w:rsidR="00A7300D" w:rsidRPr="00E120AB">
        <w:rPr>
          <w:b/>
          <w:color w:val="000000" w:themeColor="text1"/>
          <w:sz w:val="22"/>
          <w:szCs w:val="22"/>
        </w:rPr>
        <w:fldChar w:fldCharType="end"/>
      </w:r>
      <w:r w:rsidR="00787EF0" w:rsidRPr="00E120AB">
        <w:rPr>
          <w:b/>
          <w:color w:val="000000" w:themeColor="text1"/>
          <w:sz w:val="22"/>
          <w:szCs w:val="22"/>
          <w:lang w:eastAsia="en-US"/>
        </w:rPr>
        <w:t>:</w:t>
      </w:r>
      <w:r w:rsidR="00F157C4" w:rsidRPr="00E120AB">
        <w:rPr>
          <w:b/>
          <w:color w:val="000000" w:themeColor="text1"/>
          <w:sz w:val="22"/>
          <w:szCs w:val="22"/>
          <w:lang w:eastAsia="fr-FR"/>
        </w:rPr>
        <w:t>Répartition des dépenses de la s</w:t>
      </w:r>
      <w:r w:rsidR="00787EF0" w:rsidRPr="00E120AB">
        <w:rPr>
          <w:b/>
          <w:color w:val="000000" w:themeColor="text1"/>
          <w:sz w:val="22"/>
          <w:szCs w:val="22"/>
          <w:lang w:eastAsia="fr-FR"/>
        </w:rPr>
        <w:t>anté d</w:t>
      </w:r>
      <w:r w:rsidR="00F157C4" w:rsidRPr="00E120AB">
        <w:rPr>
          <w:b/>
          <w:color w:val="000000" w:themeColor="text1"/>
          <w:sz w:val="22"/>
          <w:szCs w:val="22"/>
          <w:lang w:eastAsia="fr-FR"/>
        </w:rPr>
        <w:t>e la r</w:t>
      </w:r>
      <w:r w:rsidR="00787EF0" w:rsidRPr="00E120AB">
        <w:rPr>
          <w:b/>
          <w:color w:val="000000" w:themeColor="text1"/>
          <w:sz w:val="22"/>
          <w:szCs w:val="22"/>
          <w:lang w:eastAsia="fr-FR"/>
        </w:rPr>
        <w:t>eproductionpar région</w:t>
      </w:r>
      <w:bookmarkEnd w:id="113"/>
    </w:p>
    <w:tbl>
      <w:tblPr>
        <w:tblW w:w="0" w:type="auto"/>
        <w:tblCellMar>
          <w:left w:w="70" w:type="dxa"/>
          <w:right w:w="70" w:type="dxa"/>
        </w:tblCellMar>
        <w:tblLook w:val="04A0"/>
      </w:tblPr>
      <w:tblGrid>
        <w:gridCol w:w="2307"/>
        <w:gridCol w:w="1531"/>
        <w:gridCol w:w="3142"/>
        <w:gridCol w:w="1441"/>
      </w:tblGrid>
      <w:tr w:rsidR="00E176BC" w:rsidRPr="00E508D1" w:rsidTr="00603B21">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rsidR="00E176BC" w:rsidRPr="00E508D1" w:rsidRDefault="00E176BC" w:rsidP="00E176BC">
            <w:pPr>
              <w:spacing w:after="0" w:line="312" w:lineRule="auto"/>
              <w:jc w:val="center"/>
              <w:rPr>
                <w:rFonts w:ascii="Arial" w:hAnsi="Arial" w:cs="Arial"/>
                <w:sz w:val="20"/>
                <w:szCs w:val="20"/>
                <w:lang w:eastAsia="fr-FR"/>
              </w:rPr>
            </w:pPr>
            <w:r>
              <w:rPr>
                <w:rFonts w:ascii="Arial" w:hAnsi="Arial" w:cs="Arial"/>
                <w:sz w:val="20"/>
                <w:szCs w:val="20"/>
              </w:rPr>
              <w:t>Régions</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rsidR="00E176BC" w:rsidRPr="00E508D1" w:rsidRDefault="00E176BC" w:rsidP="00E176BC">
            <w:pPr>
              <w:spacing w:after="0" w:line="312" w:lineRule="auto"/>
              <w:jc w:val="center"/>
              <w:rPr>
                <w:rFonts w:ascii="Arial" w:hAnsi="Arial" w:cs="Arial"/>
                <w:sz w:val="20"/>
                <w:szCs w:val="20"/>
                <w:lang w:eastAsia="fr-FR"/>
              </w:rPr>
            </w:pPr>
            <w:r>
              <w:rPr>
                <w:rFonts w:ascii="Arial" w:hAnsi="Arial" w:cs="Arial"/>
                <w:sz w:val="20"/>
                <w:szCs w:val="20"/>
              </w:rPr>
              <w:t>Dépense</w:t>
            </w:r>
          </w:p>
        </w:tc>
        <w:tc>
          <w:tcPr>
            <w:tcW w:w="0" w:type="auto"/>
            <w:tcBorders>
              <w:top w:val="single" w:sz="4" w:space="0" w:color="auto"/>
              <w:left w:val="nil"/>
              <w:bottom w:val="single" w:sz="4" w:space="0" w:color="auto"/>
              <w:right w:val="single" w:sz="4" w:space="0" w:color="auto"/>
            </w:tcBorders>
            <w:shd w:val="clear" w:color="000000" w:fill="C0C0C0"/>
            <w:noWrap/>
            <w:vAlign w:val="center"/>
            <w:hideMark/>
          </w:tcPr>
          <w:p w:rsidR="00E176BC" w:rsidRPr="00E508D1" w:rsidRDefault="00E176BC" w:rsidP="00E176BC">
            <w:pPr>
              <w:spacing w:after="0" w:line="312" w:lineRule="auto"/>
              <w:jc w:val="center"/>
              <w:rPr>
                <w:rFonts w:ascii="Arial" w:hAnsi="Arial" w:cs="Arial"/>
                <w:sz w:val="20"/>
                <w:szCs w:val="20"/>
                <w:lang w:eastAsia="fr-FR"/>
              </w:rPr>
            </w:pPr>
            <w:r>
              <w:rPr>
                <w:rFonts w:ascii="Arial" w:hAnsi="Arial" w:cs="Arial"/>
                <w:sz w:val="20"/>
                <w:szCs w:val="20"/>
              </w:rPr>
              <w:t>Femme en âge de procréer (FAP)</w:t>
            </w:r>
          </w:p>
        </w:tc>
        <w:tc>
          <w:tcPr>
            <w:tcW w:w="0" w:type="auto"/>
            <w:tcBorders>
              <w:top w:val="single" w:sz="4" w:space="0" w:color="auto"/>
              <w:left w:val="nil"/>
              <w:bottom w:val="single" w:sz="4" w:space="0" w:color="auto"/>
              <w:right w:val="single" w:sz="4" w:space="0" w:color="auto"/>
            </w:tcBorders>
            <w:shd w:val="clear" w:color="000000" w:fill="C0C0C0"/>
            <w:noWrap/>
            <w:vAlign w:val="center"/>
            <w:hideMark/>
          </w:tcPr>
          <w:p w:rsidR="00E176BC" w:rsidRPr="00E508D1" w:rsidRDefault="00E176BC" w:rsidP="00E176BC">
            <w:pPr>
              <w:spacing w:after="0" w:line="312" w:lineRule="auto"/>
              <w:jc w:val="center"/>
              <w:rPr>
                <w:rFonts w:ascii="Arial" w:hAnsi="Arial" w:cs="Arial"/>
                <w:sz w:val="20"/>
                <w:szCs w:val="20"/>
                <w:lang w:eastAsia="fr-FR"/>
              </w:rPr>
            </w:pPr>
            <w:r>
              <w:rPr>
                <w:rFonts w:ascii="Arial" w:hAnsi="Arial" w:cs="Arial"/>
                <w:sz w:val="20"/>
                <w:szCs w:val="20"/>
              </w:rPr>
              <w:t>Dépense/ FAP</w:t>
            </w:r>
          </w:p>
        </w:tc>
      </w:tr>
      <w:tr w:rsidR="00E176BC" w:rsidRPr="00E508D1" w:rsidTr="00603B21">
        <w:trPr>
          <w:trHeight w:val="20"/>
        </w:trPr>
        <w:tc>
          <w:tcPr>
            <w:tcW w:w="0" w:type="auto"/>
            <w:tcBorders>
              <w:top w:val="nil"/>
              <w:left w:val="single" w:sz="4" w:space="0" w:color="auto"/>
              <w:bottom w:val="single" w:sz="4" w:space="0" w:color="auto"/>
              <w:right w:val="single" w:sz="4" w:space="0" w:color="auto"/>
            </w:tcBorders>
            <w:shd w:val="clear" w:color="000000" w:fill="C0C0C0"/>
            <w:vAlign w:val="center"/>
            <w:hideMark/>
          </w:tcPr>
          <w:p w:rsidR="00E176BC" w:rsidRPr="00E508D1" w:rsidRDefault="00E176BC" w:rsidP="00BC7535">
            <w:pPr>
              <w:spacing w:after="0" w:line="312" w:lineRule="auto"/>
              <w:jc w:val="left"/>
              <w:rPr>
                <w:rFonts w:ascii="Arial" w:hAnsi="Arial" w:cs="Arial"/>
                <w:sz w:val="20"/>
                <w:szCs w:val="20"/>
                <w:lang w:eastAsia="fr-FR"/>
              </w:rPr>
            </w:pPr>
            <w:r>
              <w:rPr>
                <w:rFonts w:ascii="Arial" w:hAnsi="Arial" w:cs="Arial"/>
                <w:sz w:val="20"/>
                <w:szCs w:val="20"/>
              </w:rPr>
              <w:t>KAYES</w:t>
            </w:r>
          </w:p>
        </w:tc>
        <w:tc>
          <w:tcPr>
            <w:tcW w:w="0" w:type="auto"/>
            <w:tcBorders>
              <w:top w:val="nil"/>
              <w:left w:val="nil"/>
              <w:bottom w:val="single" w:sz="4" w:space="0" w:color="auto"/>
              <w:right w:val="single" w:sz="4" w:space="0" w:color="auto"/>
            </w:tcBorders>
            <w:shd w:val="clear" w:color="auto" w:fill="auto"/>
            <w:noWrap/>
            <w:vAlign w:val="center"/>
            <w:hideMark/>
          </w:tcPr>
          <w:p w:rsidR="00E176BC" w:rsidRPr="00E508D1" w:rsidRDefault="00E176BC" w:rsidP="00BC7535">
            <w:pPr>
              <w:spacing w:after="0" w:line="312" w:lineRule="auto"/>
              <w:jc w:val="right"/>
              <w:rPr>
                <w:rFonts w:ascii="Arial" w:hAnsi="Arial" w:cs="Arial"/>
                <w:sz w:val="20"/>
                <w:szCs w:val="20"/>
                <w:lang w:eastAsia="en-US"/>
              </w:rPr>
            </w:pPr>
            <w:r>
              <w:rPr>
                <w:rFonts w:ascii="Arial" w:hAnsi="Arial" w:cs="Arial"/>
                <w:sz w:val="20"/>
                <w:szCs w:val="20"/>
              </w:rPr>
              <w:t>3 007 747 647</w:t>
            </w:r>
          </w:p>
        </w:tc>
        <w:tc>
          <w:tcPr>
            <w:tcW w:w="0" w:type="auto"/>
            <w:tcBorders>
              <w:top w:val="nil"/>
              <w:left w:val="nil"/>
              <w:bottom w:val="single" w:sz="4" w:space="0" w:color="auto"/>
              <w:right w:val="single" w:sz="4" w:space="0" w:color="auto"/>
            </w:tcBorders>
            <w:shd w:val="clear" w:color="auto" w:fill="auto"/>
            <w:noWrap/>
            <w:vAlign w:val="center"/>
            <w:hideMark/>
          </w:tcPr>
          <w:p w:rsidR="00E176BC" w:rsidRPr="00E508D1" w:rsidRDefault="00E176BC" w:rsidP="00E176BC">
            <w:pPr>
              <w:spacing w:after="0" w:line="312" w:lineRule="auto"/>
              <w:jc w:val="center"/>
              <w:rPr>
                <w:rFonts w:ascii="Arial" w:hAnsi="Arial" w:cs="Arial"/>
                <w:sz w:val="20"/>
                <w:szCs w:val="20"/>
                <w:lang w:eastAsia="en-US"/>
              </w:rPr>
            </w:pPr>
            <w:r>
              <w:rPr>
                <w:rFonts w:ascii="Arial" w:hAnsi="Arial" w:cs="Arial"/>
                <w:sz w:val="20"/>
                <w:szCs w:val="20"/>
                <w:lang w:eastAsia="en-US"/>
              </w:rPr>
              <w:t>541 910</w:t>
            </w:r>
          </w:p>
        </w:tc>
        <w:tc>
          <w:tcPr>
            <w:tcW w:w="0" w:type="auto"/>
            <w:tcBorders>
              <w:top w:val="nil"/>
              <w:left w:val="nil"/>
              <w:bottom w:val="single" w:sz="4" w:space="0" w:color="auto"/>
              <w:right w:val="single" w:sz="4" w:space="0" w:color="auto"/>
            </w:tcBorders>
            <w:shd w:val="clear" w:color="auto" w:fill="auto"/>
            <w:noWrap/>
            <w:vAlign w:val="center"/>
            <w:hideMark/>
          </w:tcPr>
          <w:p w:rsidR="00E176BC" w:rsidRPr="00E508D1" w:rsidRDefault="00E176BC" w:rsidP="00E176BC">
            <w:pPr>
              <w:spacing w:after="0" w:line="312" w:lineRule="auto"/>
              <w:jc w:val="center"/>
              <w:rPr>
                <w:rFonts w:ascii="Arial" w:hAnsi="Arial" w:cs="Arial"/>
                <w:sz w:val="20"/>
                <w:szCs w:val="20"/>
                <w:lang w:eastAsia="en-US"/>
              </w:rPr>
            </w:pPr>
            <w:r>
              <w:rPr>
                <w:rFonts w:ascii="Arial" w:hAnsi="Arial" w:cs="Arial"/>
                <w:sz w:val="20"/>
                <w:szCs w:val="20"/>
                <w:lang w:eastAsia="en-US"/>
              </w:rPr>
              <w:t>5 550</w:t>
            </w:r>
          </w:p>
        </w:tc>
      </w:tr>
      <w:tr w:rsidR="00E176BC" w:rsidRPr="00E508D1" w:rsidTr="00603B21">
        <w:trPr>
          <w:trHeight w:val="20"/>
        </w:trPr>
        <w:tc>
          <w:tcPr>
            <w:tcW w:w="0" w:type="auto"/>
            <w:tcBorders>
              <w:top w:val="nil"/>
              <w:left w:val="single" w:sz="4" w:space="0" w:color="auto"/>
              <w:bottom w:val="single" w:sz="4" w:space="0" w:color="auto"/>
              <w:right w:val="single" w:sz="4" w:space="0" w:color="auto"/>
            </w:tcBorders>
            <w:shd w:val="clear" w:color="000000" w:fill="C0C0C0"/>
            <w:vAlign w:val="center"/>
            <w:hideMark/>
          </w:tcPr>
          <w:p w:rsidR="00E176BC" w:rsidRPr="00E508D1" w:rsidRDefault="00E176BC" w:rsidP="00BC7535">
            <w:pPr>
              <w:spacing w:after="0" w:line="312" w:lineRule="auto"/>
              <w:jc w:val="left"/>
              <w:rPr>
                <w:rFonts w:ascii="Arial" w:hAnsi="Arial" w:cs="Arial"/>
                <w:sz w:val="20"/>
                <w:szCs w:val="20"/>
                <w:lang w:eastAsia="fr-FR"/>
              </w:rPr>
            </w:pPr>
            <w:r>
              <w:rPr>
                <w:rFonts w:ascii="Arial" w:hAnsi="Arial" w:cs="Arial"/>
                <w:sz w:val="20"/>
                <w:szCs w:val="20"/>
              </w:rPr>
              <w:t>KOULIKORO</w:t>
            </w:r>
          </w:p>
        </w:tc>
        <w:tc>
          <w:tcPr>
            <w:tcW w:w="0" w:type="auto"/>
            <w:tcBorders>
              <w:top w:val="nil"/>
              <w:left w:val="nil"/>
              <w:bottom w:val="single" w:sz="4" w:space="0" w:color="auto"/>
              <w:right w:val="single" w:sz="4" w:space="0" w:color="auto"/>
            </w:tcBorders>
            <w:shd w:val="clear" w:color="auto" w:fill="auto"/>
            <w:noWrap/>
            <w:vAlign w:val="center"/>
            <w:hideMark/>
          </w:tcPr>
          <w:p w:rsidR="00E176BC" w:rsidRPr="00E508D1" w:rsidRDefault="00E176BC" w:rsidP="00BC7535">
            <w:pPr>
              <w:spacing w:after="0" w:line="312" w:lineRule="auto"/>
              <w:jc w:val="right"/>
              <w:rPr>
                <w:rFonts w:ascii="Arial" w:hAnsi="Arial" w:cs="Arial"/>
                <w:sz w:val="20"/>
                <w:szCs w:val="20"/>
                <w:lang w:eastAsia="en-US"/>
              </w:rPr>
            </w:pPr>
            <w:r>
              <w:rPr>
                <w:rFonts w:ascii="Arial" w:hAnsi="Arial" w:cs="Arial"/>
                <w:sz w:val="20"/>
                <w:szCs w:val="20"/>
              </w:rPr>
              <w:t>1 586 497 371</w:t>
            </w:r>
          </w:p>
        </w:tc>
        <w:tc>
          <w:tcPr>
            <w:tcW w:w="0" w:type="auto"/>
            <w:tcBorders>
              <w:top w:val="nil"/>
              <w:left w:val="nil"/>
              <w:bottom w:val="single" w:sz="4" w:space="0" w:color="auto"/>
              <w:right w:val="single" w:sz="4" w:space="0" w:color="auto"/>
            </w:tcBorders>
            <w:shd w:val="clear" w:color="auto" w:fill="auto"/>
            <w:noWrap/>
            <w:vAlign w:val="center"/>
            <w:hideMark/>
          </w:tcPr>
          <w:p w:rsidR="00E176BC" w:rsidRPr="00E508D1" w:rsidRDefault="00E176BC" w:rsidP="00E176BC">
            <w:pPr>
              <w:spacing w:after="0" w:line="312" w:lineRule="auto"/>
              <w:jc w:val="center"/>
              <w:rPr>
                <w:rFonts w:ascii="Arial" w:hAnsi="Arial" w:cs="Arial"/>
                <w:sz w:val="20"/>
                <w:szCs w:val="20"/>
                <w:lang w:eastAsia="en-US"/>
              </w:rPr>
            </w:pPr>
            <w:r>
              <w:rPr>
                <w:rFonts w:ascii="Arial" w:hAnsi="Arial" w:cs="Arial"/>
                <w:sz w:val="20"/>
                <w:szCs w:val="20"/>
                <w:lang w:eastAsia="en-US"/>
              </w:rPr>
              <w:t>658 470</w:t>
            </w:r>
          </w:p>
        </w:tc>
        <w:tc>
          <w:tcPr>
            <w:tcW w:w="0" w:type="auto"/>
            <w:tcBorders>
              <w:top w:val="nil"/>
              <w:left w:val="nil"/>
              <w:bottom w:val="single" w:sz="4" w:space="0" w:color="auto"/>
              <w:right w:val="single" w:sz="4" w:space="0" w:color="auto"/>
            </w:tcBorders>
            <w:shd w:val="clear" w:color="auto" w:fill="auto"/>
            <w:noWrap/>
            <w:vAlign w:val="center"/>
            <w:hideMark/>
          </w:tcPr>
          <w:p w:rsidR="00E176BC" w:rsidRPr="00E508D1" w:rsidRDefault="00E176BC" w:rsidP="00E176BC">
            <w:pPr>
              <w:spacing w:after="0" w:line="312" w:lineRule="auto"/>
              <w:jc w:val="center"/>
              <w:rPr>
                <w:rFonts w:ascii="Arial" w:hAnsi="Arial" w:cs="Arial"/>
                <w:sz w:val="20"/>
                <w:szCs w:val="20"/>
                <w:lang w:eastAsia="en-US"/>
              </w:rPr>
            </w:pPr>
            <w:r>
              <w:rPr>
                <w:rFonts w:ascii="Arial" w:hAnsi="Arial" w:cs="Arial"/>
                <w:sz w:val="20"/>
                <w:szCs w:val="20"/>
                <w:lang w:eastAsia="en-US"/>
              </w:rPr>
              <w:t>2 409</w:t>
            </w:r>
          </w:p>
        </w:tc>
      </w:tr>
      <w:tr w:rsidR="00E176BC" w:rsidRPr="00E508D1" w:rsidTr="00603B21">
        <w:trPr>
          <w:trHeight w:val="20"/>
        </w:trPr>
        <w:tc>
          <w:tcPr>
            <w:tcW w:w="0" w:type="auto"/>
            <w:tcBorders>
              <w:top w:val="nil"/>
              <w:left w:val="single" w:sz="4" w:space="0" w:color="auto"/>
              <w:bottom w:val="single" w:sz="4" w:space="0" w:color="auto"/>
              <w:right w:val="single" w:sz="4" w:space="0" w:color="auto"/>
            </w:tcBorders>
            <w:shd w:val="clear" w:color="000000" w:fill="C0C0C0"/>
            <w:vAlign w:val="center"/>
            <w:hideMark/>
          </w:tcPr>
          <w:p w:rsidR="00E176BC" w:rsidRPr="00E508D1" w:rsidRDefault="00E176BC" w:rsidP="00BC7535">
            <w:pPr>
              <w:spacing w:after="0" w:line="312" w:lineRule="auto"/>
              <w:jc w:val="left"/>
              <w:rPr>
                <w:rFonts w:ascii="Arial" w:hAnsi="Arial" w:cs="Arial"/>
                <w:sz w:val="20"/>
                <w:szCs w:val="20"/>
                <w:lang w:eastAsia="fr-FR"/>
              </w:rPr>
            </w:pPr>
            <w:r>
              <w:rPr>
                <w:rFonts w:ascii="Arial" w:hAnsi="Arial" w:cs="Arial"/>
                <w:sz w:val="20"/>
                <w:szCs w:val="20"/>
              </w:rPr>
              <w:t>SIKASSO</w:t>
            </w:r>
          </w:p>
        </w:tc>
        <w:tc>
          <w:tcPr>
            <w:tcW w:w="0" w:type="auto"/>
            <w:tcBorders>
              <w:top w:val="nil"/>
              <w:left w:val="nil"/>
              <w:bottom w:val="single" w:sz="4" w:space="0" w:color="auto"/>
              <w:right w:val="single" w:sz="4" w:space="0" w:color="auto"/>
            </w:tcBorders>
            <w:shd w:val="clear" w:color="auto" w:fill="auto"/>
            <w:noWrap/>
            <w:vAlign w:val="center"/>
            <w:hideMark/>
          </w:tcPr>
          <w:p w:rsidR="00E176BC" w:rsidRPr="00E508D1" w:rsidRDefault="00E176BC" w:rsidP="00BC7535">
            <w:pPr>
              <w:spacing w:after="0" w:line="312" w:lineRule="auto"/>
              <w:jc w:val="right"/>
              <w:rPr>
                <w:rFonts w:ascii="Arial" w:hAnsi="Arial" w:cs="Arial"/>
                <w:sz w:val="20"/>
                <w:szCs w:val="20"/>
                <w:lang w:eastAsia="en-US"/>
              </w:rPr>
            </w:pPr>
            <w:r>
              <w:rPr>
                <w:rFonts w:ascii="Arial" w:hAnsi="Arial" w:cs="Arial"/>
                <w:sz w:val="20"/>
                <w:szCs w:val="20"/>
              </w:rPr>
              <w:t>4 057 347 509</w:t>
            </w:r>
          </w:p>
        </w:tc>
        <w:tc>
          <w:tcPr>
            <w:tcW w:w="0" w:type="auto"/>
            <w:tcBorders>
              <w:top w:val="nil"/>
              <w:left w:val="nil"/>
              <w:bottom w:val="single" w:sz="4" w:space="0" w:color="auto"/>
              <w:right w:val="single" w:sz="4" w:space="0" w:color="auto"/>
            </w:tcBorders>
            <w:shd w:val="clear" w:color="auto" w:fill="auto"/>
            <w:noWrap/>
            <w:vAlign w:val="center"/>
            <w:hideMark/>
          </w:tcPr>
          <w:p w:rsidR="00E176BC" w:rsidRPr="00E508D1" w:rsidRDefault="00E176BC" w:rsidP="00E176BC">
            <w:pPr>
              <w:spacing w:after="0" w:line="312" w:lineRule="auto"/>
              <w:jc w:val="center"/>
              <w:rPr>
                <w:rFonts w:ascii="Arial" w:hAnsi="Arial" w:cs="Arial"/>
                <w:sz w:val="20"/>
                <w:szCs w:val="20"/>
                <w:lang w:eastAsia="en-US"/>
              </w:rPr>
            </w:pPr>
            <w:r>
              <w:rPr>
                <w:rFonts w:ascii="Arial" w:hAnsi="Arial" w:cs="Arial"/>
                <w:sz w:val="20"/>
                <w:szCs w:val="20"/>
                <w:lang w:eastAsia="en-US"/>
              </w:rPr>
              <w:t>718 630</w:t>
            </w:r>
          </w:p>
        </w:tc>
        <w:tc>
          <w:tcPr>
            <w:tcW w:w="0" w:type="auto"/>
            <w:tcBorders>
              <w:top w:val="nil"/>
              <w:left w:val="nil"/>
              <w:bottom w:val="single" w:sz="4" w:space="0" w:color="auto"/>
              <w:right w:val="single" w:sz="4" w:space="0" w:color="auto"/>
            </w:tcBorders>
            <w:shd w:val="clear" w:color="auto" w:fill="auto"/>
            <w:noWrap/>
            <w:vAlign w:val="center"/>
            <w:hideMark/>
          </w:tcPr>
          <w:p w:rsidR="00E176BC" w:rsidRPr="00E508D1" w:rsidRDefault="00E176BC" w:rsidP="00E176BC">
            <w:pPr>
              <w:spacing w:after="0" w:line="312" w:lineRule="auto"/>
              <w:jc w:val="center"/>
              <w:rPr>
                <w:rFonts w:ascii="Arial" w:hAnsi="Arial" w:cs="Arial"/>
                <w:sz w:val="20"/>
                <w:szCs w:val="20"/>
                <w:lang w:eastAsia="en-US"/>
              </w:rPr>
            </w:pPr>
            <w:r>
              <w:rPr>
                <w:rFonts w:ascii="Arial" w:hAnsi="Arial" w:cs="Arial"/>
                <w:sz w:val="20"/>
                <w:szCs w:val="20"/>
                <w:lang w:eastAsia="en-US"/>
              </w:rPr>
              <w:t>5 646</w:t>
            </w:r>
          </w:p>
        </w:tc>
      </w:tr>
      <w:tr w:rsidR="00E176BC" w:rsidRPr="00E508D1" w:rsidTr="00603B21">
        <w:trPr>
          <w:trHeight w:val="20"/>
        </w:trPr>
        <w:tc>
          <w:tcPr>
            <w:tcW w:w="0" w:type="auto"/>
            <w:tcBorders>
              <w:top w:val="nil"/>
              <w:left w:val="single" w:sz="4" w:space="0" w:color="auto"/>
              <w:bottom w:val="single" w:sz="4" w:space="0" w:color="auto"/>
              <w:right w:val="single" w:sz="4" w:space="0" w:color="auto"/>
            </w:tcBorders>
            <w:shd w:val="clear" w:color="000000" w:fill="C0C0C0"/>
            <w:vAlign w:val="center"/>
            <w:hideMark/>
          </w:tcPr>
          <w:p w:rsidR="00E176BC" w:rsidRPr="00E508D1" w:rsidRDefault="00E176BC" w:rsidP="00BC7535">
            <w:pPr>
              <w:spacing w:after="0" w:line="312" w:lineRule="auto"/>
              <w:jc w:val="left"/>
              <w:rPr>
                <w:rFonts w:ascii="Arial" w:hAnsi="Arial" w:cs="Arial"/>
                <w:sz w:val="20"/>
                <w:szCs w:val="20"/>
                <w:lang w:eastAsia="fr-FR"/>
              </w:rPr>
            </w:pPr>
            <w:r>
              <w:rPr>
                <w:rFonts w:ascii="Arial" w:hAnsi="Arial" w:cs="Arial"/>
                <w:sz w:val="20"/>
                <w:szCs w:val="20"/>
              </w:rPr>
              <w:t>SEGOU</w:t>
            </w:r>
          </w:p>
        </w:tc>
        <w:tc>
          <w:tcPr>
            <w:tcW w:w="0" w:type="auto"/>
            <w:tcBorders>
              <w:top w:val="nil"/>
              <w:left w:val="nil"/>
              <w:bottom w:val="single" w:sz="4" w:space="0" w:color="auto"/>
              <w:right w:val="single" w:sz="4" w:space="0" w:color="auto"/>
            </w:tcBorders>
            <w:shd w:val="clear" w:color="auto" w:fill="auto"/>
            <w:noWrap/>
            <w:vAlign w:val="center"/>
            <w:hideMark/>
          </w:tcPr>
          <w:p w:rsidR="00E176BC" w:rsidRPr="00E508D1" w:rsidRDefault="00E176BC" w:rsidP="00BC7535">
            <w:pPr>
              <w:spacing w:after="0" w:line="312" w:lineRule="auto"/>
              <w:jc w:val="right"/>
              <w:rPr>
                <w:rFonts w:ascii="Arial" w:hAnsi="Arial" w:cs="Arial"/>
                <w:sz w:val="20"/>
                <w:szCs w:val="20"/>
                <w:lang w:eastAsia="en-US"/>
              </w:rPr>
            </w:pPr>
            <w:r>
              <w:rPr>
                <w:rFonts w:ascii="Arial" w:hAnsi="Arial" w:cs="Arial"/>
                <w:sz w:val="20"/>
                <w:szCs w:val="20"/>
              </w:rPr>
              <w:t>2 514 035 765</w:t>
            </w:r>
          </w:p>
        </w:tc>
        <w:tc>
          <w:tcPr>
            <w:tcW w:w="0" w:type="auto"/>
            <w:tcBorders>
              <w:top w:val="nil"/>
              <w:left w:val="nil"/>
              <w:bottom w:val="single" w:sz="4" w:space="0" w:color="auto"/>
              <w:right w:val="single" w:sz="4" w:space="0" w:color="auto"/>
            </w:tcBorders>
            <w:shd w:val="clear" w:color="auto" w:fill="auto"/>
            <w:noWrap/>
            <w:vAlign w:val="center"/>
            <w:hideMark/>
          </w:tcPr>
          <w:p w:rsidR="00E176BC" w:rsidRPr="00E508D1" w:rsidRDefault="00E176BC" w:rsidP="00E176BC">
            <w:pPr>
              <w:spacing w:after="0" w:line="312" w:lineRule="auto"/>
              <w:jc w:val="center"/>
              <w:rPr>
                <w:rFonts w:ascii="Arial" w:hAnsi="Arial" w:cs="Arial"/>
                <w:sz w:val="20"/>
                <w:szCs w:val="20"/>
                <w:lang w:eastAsia="en-US"/>
              </w:rPr>
            </w:pPr>
            <w:r>
              <w:rPr>
                <w:rFonts w:ascii="Arial" w:hAnsi="Arial" w:cs="Arial"/>
                <w:sz w:val="20"/>
                <w:szCs w:val="20"/>
                <w:lang w:eastAsia="en-US"/>
              </w:rPr>
              <w:t>635 675</w:t>
            </w:r>
          </w:p>
        </w:tc>
        <w:tc>
          <w:tcPr>
            <w:tcW w:w="0" w:type="auto"/>
            <w:tcBorders>
              <w:top w:val="nil"/>
              <w:left w:val="nil"/>
              <w:bottom w:val="single" w:sz="4" w:space="0" w:color="auto"/>
              <w:right w:val="single" w:sz="4" w:space="0" w:color="auto"/>
            </w:tcBorders>
            <w:shd w:val="clear" w:color="auto" w:fill="auto"/>
            <w:noWrap/>
            <w:vAlign w:val="center"/>
            <w:hideMark/>
          </w:tcPr>
          <w:p w:rsidR="00E176BC" w:rsidRPr="00E508D1" w:rsidRDefault="00E176BC" w:rsidP="00E176BC">
            <w:pPr>
              <w:spacing w:after="0" w:line="312" w:lineRule="auto"/>
              <w:jc w:val="center"/>
              <w:rPr>
                <w:rFonts w:ascii="Arial" w:hAnsi="Arial" w:cs="Arial"/>
                <w:sz w:val="20"/>
                <w:szCs w:val="20"/>
                <w:lang w:eastAsia="en-US"/>
              </w:rPr>
            </w:pPr>
            <w:r>
              <w:rPr>
                <w:rFonts w:ascii="Arial" w:hAnsi="Arial" w:cs="Arial"/>
                <w:sz w:val="20"/>
                <w:szCs w:val="20"/>
                <w:lang w:eastAsia="en-US"/>
              </w:rPr>
              <w:t>3 955</w:t>
            </w:r>
          </w:p>
        </w:tc>
      </w:tr>
      <w:tr w:rsidR="00E176BC" w:rsidRPr="00E508D1" w:rsidTr="00603B21">
        <w:trPr>
          <w:trHeight w:val="20"/>
        </w:trPr>
        <w:tc>
          <w:tcPr>
            <w:tcW w:w="0" w:type="auto"/>
            <w:tcBorders>
              <w:top w:val="nil"/>
              <w:left w:val="single" w:sz="4" w:space="0" w:color="auto"/>
              <w:bottom w:val="single" w:sz="4" w:space="0" w:color="auto"/>
              <w:right w:val="single" w:sz="4" w:space="0" w:color="auto"/>
            </w:tcBorders>
            <w:shd w:val="clear" w:color="000000" w:fill="C0C0C0"/>
            <w:vAlign w:val="center"/>
            <w:hideMark/>
          </w:tcPr>
          <w:p w:rsidR="00E176BC" w:rsidRPr="00E508D1" w:rsidRDefault="00E176BC" w:rsidP="00BC7535">
            <w:pPr>
              <w:spacing w:after="0" w:line="312" w:lineRule="auto"/>
              <w:jc w:val="left"/>
              <w:rPr>
                <w:rFonts w:ascii="Arial" w:hAnsi="Arial" w:cs="Arial"/>
                <w:sz w:val="20"/>
                <w:szCs w:val="20"/>
                <w:lang w:eastAsia="fr-FR"/>
              </w:rPr>
            </w:pPr>
            <w:r>
              <w:rPr>
                <w:rFonts w:ascii="Arial" w:hAnsi="Arial" w:cs="Arial"/>
                <w:sz w:val="20"/>
                <w:szCs w:val="20"/>
              </w:rPr>
              <w:t>MOPTI</w:t>
            </w:r>
          </w:p>
        </w:tc>
        <w:tc>
          <w:tcPr>
            <w:tcW w:w="0" w:type="auto"/>
            <w:tcBorders>
              <w:top w:val="nil"/>
              <w:left w:val="nil"/>
              <w:bottom w:val="single" w:sz="4" w:space="0" w:color="auto"/>
              <w:right w:val="single" w:sz="4" w:space="0" w:color="auto"/>
            </w:tcBorders>
            <w:shd w:val="clear" w:color="auto" w:fill="auto"/>
            <w:noWrap/>
            <w:vAlign w:val="center"/>
            <w:hideMark/>
          </w:tcPr>
          <w:p w:rsidR="00E176BC" w:rsidRPr="00E508D1" w:rsidRDefault="00E176BC" w:rsidP="00BC7535">
            <w:pPr>
              <w:spacing w:after="0" w:line="312" w:lineRule="auto"/>
              <w:jc w:val="right"/>
              <w:rPr>
                <w:rFonts w:ascii="Arial" w:hAnsi="Arial" w:cs="Arial"/>
                <w:sz w:val="20"/>
                <w:szCs w:val="20"/>
                <w:lang w:eastAsia="en-US"/>
              </w:rPr>
            </w:pPr>
            <w:r>
              <w:rPr>
                <w:rFonts w:ascii="Arial" w:hAnsi="Arial" w:cs="Arial"/>
                <w:sz w:val="20"/>
                <w:szCs w:val="20"/>
              </w:rPr>
              <w:t>2 293 667 396</w:t>
            </w:r>
          </w:p>
        </w:tc>
        <w:tc>
          <w:tcPr>
            <w:tcW w:w="0" w:type="auto"/>
            <w:tcBorders>
              <w:top w:val="nil"/>
              <w:left w:val="nil"/>
              <w:bottom w:val="single" w:sz="4" w:space="0" w:color="auto"/>
              <w:right w:val="single" w:sz="4" w:space="0" w:color="auto"/>
            </w:tcBorders>
            <w:shd w:val="clear" w:color="auto" w:fill="auto"/>
            <w:noWrap/>
            <w:vAlign w:val="center"/>
            <w:hideMark/>
          </w:tcPr>
          <w:p w:rsidR="00E176BC" w:rsidRPr="00E508D1" w:rsidRDefault="00E176BC" w:rsidP="00E176BC">
            <w:pPr>
              <w:spacing w:after="0" w:line="312" w:lineRule="auto"/>
              <w:jc w:val="center"/>
              <w:rPr>
                <w:rFonts w:ascii="Arial" w:hAnsi="Arial" w:cs="Arial"/>
                <w:sz w:val="20"/>
                <w:szCs w:val="20"/>
                <w:lang w:eastAsia="en-US"/>
              </w:rPr>
            </w:pPr>
            <w:r>
              <w:rPr>
                <w:rFonts w:ascii="Arial" w:hAnsi="Arial" w:cs="Arial"/>
                <w:sz w:val="20"/>
                <w:szCs w:val="20"/>
                <w:lang w:eastAsia="en-US"/>
              </w:rPr>
              <w:t>553 660</w:t>
            </w:r>
          </w:p>
        </w:tc>
        <w:tc>
          <w:tcPr>
            <w:tcW w:w="0" w:type="auto"/>
            <w:tcBorders>
              <w:top w:val="nil"/>
              <w:left w:val="nil"/>
              <w:bottom w:val="single" w:sz="4" w:space="0" w:color="auto"/>
              <w:right w:val="single" w:sz="4" w:space="0" w:color="auto"/>
            </w:tcBorders>
            <w:shd w:val="clear" w:color="auto" w:fill="auto"/>
            <w:noWrap/>
            <w:vAlign w:val="center"/>
            <w:hideMark/>
          </w:tcPr>
          <w:p w:rsidR="00E176BC" w:rsidRPr="00E508D1" w:rsidRDefault="00E176BC" w:rsidP="00E176BC">
            <w:pPr>
              <w:spacing w:after="0" w:line="312" w:lineRule="auto"/>
              <w:jc w:val="center"/>
              <w:rPr>
                <w:rFonts w:ascii="Arial" w:hAnsi="Arial" w:cs="Arial"/>
                <w:sz w:val="20"/>
                <w:szCs w:val="20"/>
                <w:lang w:eastAsia="en-US"/>
              </w:rPr>
            </w:pPr>
            <w:r>
              <w:rPr>
                <w:rFonts w:ascii="Arial" w:hAnsi="Arial" w:cs="Arial"/>
                <w:sz w:val="20"/>
                <w:szCs w:val="20"/>
                <w:lang w:eastAsia="en-US"/>
              </w:rPr>
              <w:t>4 143</w:t>
            </w:r>
          </w:p>
        </w:tc>
      </w:tr>
      <w:tr w:rsidR="00E176BC" w:rsidRPr="00E508D1" w:rsidTr="00603B21">
        <w:trPr>
          <w:trHeight w:val="20"/>
        </w:trPr>
        <w:tc>
          <w:tcPr>
            <w:tcW w:w="0" w:type="auto"/>
            <w:tcBorders>
              <w:top w:val="nil"/>
              <w:left w:val="single" w:sz="4" w:space="0" w:color="auto"/>
              <w:bottom w:val="single" w:sz="4" w:space="0" w:color="auto"/>
              <w:right w:val="single" w:sz="4" w:space="0" w:color="auto"/>
            </w:tcBorders>
            <w:shd w:val="clear" w:color="000000" w:fill="C0C0C0"/>
            <w:vAlign w:val="center"/>
            <w:hideMark/>
          </w:tcPr>
          <w:p w:rsidR="00E176BC" w:rsidRPr="00E508D1" w:rsidRDefault="00E176BC" w:rsidP="00BC7535">
            <w:pPr>
              <w:spacing w:after="0" w:line="312" w:lineRule="auto"/>
              <w:jc w:val="left"/>
              <w:rPr>
                <w:rFonts w:ascii="Arial" w:hAnsi="Arial" w:cs="Arial"/>
                <w:sz w:val="20"/>
                <w:szCs w:val="20"/>
                <w:lang w:eastAsia="fr-FR"/>
              </w:rPr>
            </w:pPr>
            <w:r>
              <w:rPr>
                <w:rFonts w:ascii="Arial" w:hAnsi="Arial" w:cs="Arial"/>
                <w:sz w:val="20"/>
                <w:szCs w:val="20"/>
              </w:rPr>
              <w:t>TOMBOUCTOU</w:t>
            </w:r>
          </w:p>
        </w:tc>
        <w:tc>
          <w:tcPr>
            <w:tcW w:w="0" w:type="auto"/>
            <w:tcBorders>
              <w:top w:val="nil"/>
              <w:left w:val="nil"/>
              <w:bottom w:val="single" w:sz="4" w:space="0" w:color="auto"/>
              <w:right w:val="single" w:sz="4" w:space="0" w:color="auto"/>
            </w:tcBorders>
            <w:shd w:val="clear" w:color="auto" w:fill="auto"/>
            <w:noWrap/>
            <w:vAlign w:val="center"/>
            <w:hideMark/>
          </w:tcPr>
          <w:p w:rsidR="00E176BC" w:rsidRPr="00E508D1" w:rsidRDefault="00E176BC" w:rsidP="00BC7535">
            <w:pPr>
              <w:spacing w:after="0" w:line="312" w:lineRule="auto"/>
              <w:jc w:val="right"/>
              <w:rPr>
                <w:rFonts w:ascii="Arial" w:hAnsi="Arial" w:cs="Arial"/>
                <w:sz w:val="20"/>
                <w:szCs w:val="20"/>
                <w:lang w:eastAsia="en-US"/>
              </w:rPr>
            </w:pPr>
            <w:r>
              <w:rPr>
                <w:rFonts w:ascii="Arial" w:hAnsi="Arial" w:cs="Arial"/>
                <w:sz w:val="20"/>
                <w:szCs w:val="20"/>
              </w:rPr>
              <w:t>778 946 601</w:t>
            </w:r>
          </w:p>
        </w:tc>
        <w:tc>
          <w:tcPr>
            <w:tcW w:w="0" w:type="auto"/>
            <w:tcBorders>
              <w:top w:val="nil"/>
              <w:left w:val="nil"/>
              <w:bottom w:val="single" w:sz="4" w:space="0" w:color="auto"/>
              <w:right w:val="single" w:sz="4" w:space="0" w:color="auto"/>
            </w:tcBorders>
            <w:shd w:val="clear" w:color="auto" w:fill="auto"/>
            <w:noWrap/>
            <w:vAlign w:val="center"/>
            <w:hideMark/>
          </w:tcPr>
          <w:p w:rsidR="00E176BC" w:rsidRPr="00E508D1" w:rsidRDefault="00E176BC" w:rsidP="00E176BC">
            <w:pPr>
              <w:spacing w:after="0" w:line="312" w:lineRule="auto"/>
              <w:jc w:val="center"/>
              <w:rPr>
                <w:rFonts w:ascii="Arial" w:hAnsi="Arial" w:cs="Arial"/>
                <w:sz w:val="20"/>
                <w:szCs w:val="20"/>
                <w:lang w:eastAsia="en-US"/>
              </w:rPr>
            </w:pPr>
            <w:r>
              <w:rPr>
                <w:rFonts w:ascii="Arial" w:hAnsi="Arial" w:cs="Arial"/>
                <w:sz w:val="20"/>
                <w:szCs w:val="20"/>
                <w:lang w:eastAsia="en-US"/>
              </w:rPr>
              <w:t>183 535</w:t>
            </w:r>
          </w:p>
        </w:tc>
        <w:tc>
          <w:tcPr>
            <w:tcW w:w="0" w:type="auto"/>
            <w:tcBorders>
              <w:top w:val="nil"/>
              <w:left w:val="nil"/>
              <w:bottom w:val="single" w:sz="4" w:space="0" w:color="auto"/>
              <w:right w:val="single" w:sz="4" w:space="0" w:color="auto"/>
            </w:tcBorders>
            <w:shd w:val="clear" w:color="auto" w:fill="auto"/>
            <w:noWrap/>
            <w:vAlign w:val="center"/>
            <w:hideMark/>
          </w:tcPr>
          <w:p w:rsidR="00E176BC" w:rsidRPr="00E508D1" w:rsidRDefault="00E176BC" w:rsidP="00E176BC">
            <w:pPr>
              <w:spacing w:after="0" w:line="312" w:lineRule="auto"/>
              <w:jc w:val="center"/>
              <w:rPr>
                <w:rFonts w:ascii="Arial" w:hAnsi="Arial" w:cs="Arial"/>
                <w:sz w:val="20"/>
                <w:szCs w:val="20"/>
                <w:lang w:eastAsia="en-US"/>
              </w:rPr>
            </w:pPr>
            <w:r>
              <w:rPr>
                <w:rFonts w:ascii="Arial" w:hAnsi="Arial" w:cs="Arial"/>
                <w:sz w:val="20"/>
                <w:szCs w:val="20"/>
                <w:lang w:eastAsia="en-US"/>
              </w:rPr>
              <w:t>4 244</w:t>
            </w:r>
          </w:p>
        </w:tc>
      </w:tr>
      <w:tr w:rsidR="00E176BC" w:rsidRPr="00E508D1" w:rsidTr="00603B21">
        <w:trPr>
          <w:trHeight w:val="20"/>
        </w:trPr>
        <w:tc>
          <w:tcPr>
            <w:tcW w:w="0" w:type="auto"/>
            <w:tcBorders>
              <w:top w:val="nil"/>
              <w:left w:val="single" w:sz="4" w:space="0" w:color="auto"/>
              <w:bottom w:val="single" w:sz="4" w:space="0" w:color="auto"/>
              <w:right w:val="single" w:sz="4" w:space="0" w:color="auto"/>
            </w:tcBorders>
            <w:shd w:val="clear" w:color="000000" w:fill="C0C0C0"/>
            <w:vAlign w:val="center"/>
            <w:hideMark/>
          </w:tcPr>
          <w:p w:rsidR="00E176BC" w:rsidRPr="00E508D1" w:rsidRDefault="00E176BC" w:rsidP="00BC7535">
            <w:pPr>
              <w:spacing w:after="0" w:line="312" w:lineRule="auto"/>
              <w:jc w:val="left"/>
              <w:rPr>
                <w:rFonts w:ascii="Arial" w:hAnsi="Arial" w:cs="Arial"/>
                <w:sz w:val="20"/>
                <w:szCs w:val="20"/>
                <w:lang w:eastAsia="fr-FR"/>
              </w:rPr>
            </w:pPr>
            <w:r>
              <w:rPr>
                <w:rFonts w:ascii="Arial" w:hAnsi="Arial" w:cs="Arial"/>
                <w:sz w:val="20"/>
                <w:szCs w:val="20"/>
              </w:rPr>
              <w:t>GAO</w:t>
            </w:r>
          </w:p>
        </w:tc>
        <w:tc>
          <w:tcPr>
            <w:tcW w:w="0" w:type="auto"/>
            <w:tcBorders>
              <w:top w:val="nil"/>
              <w:left w:val="nil"/>
              <w:bottom w:val="single" w:sz="4" w:space="0" w:color="auto"/>
              <w:right w:val="single" w:sz="4" w:space="0" w:color="auto"/>
            </w:tcBorders>
            <w:shd w:val="clear" w:color="auto" w:fill="auto"/>
            <w:noWrap/>
            <w:vAlign w:val="center"/>
            <w:hideMark/>
          </w:tcPr>
          <w:p w:rsidR="00E176BC" w:rsidRPr="00E508D1" w:rsidRDefault="00E176BC" w:rsidP="00BC7535">
            <w:pPr>
              <w:spacing w:after="0" w:line="312" w:lineRule="auto"/>
              <w:jc w:val="right"/>
              <w:rPr>
                <w:rFonts w:ascii="Arial" w:hAnsi="Arial" w:cs="Arial"/>
                <w:sz w:val="20"/>
                <w:szCs w:val="20"/>
                <w:lang w:eastAsia="en-US"/>
              </w:rPr>
            </w:pPr>
            <w:r>
              <w:rPr>
                <w:rFonts w:ascii="Arial" w:hAnsi="Arial" w:cs="Arial"/>
                <w:sz w:val="20"/>
                <w:szCs w:val="20"/>
              </w:rPr>
              <w:t>619 938 099</w:t>
            </w:r>
          </w:p>
        </w:tc>
        <w:tc>
          <w:tcPr>
            <w:tcW w:w="0" w:type="auto"/>
            <w:tcBorders>
              <w:top w:val="nil"/>
              <w:left w:val="nil"/>
              <w:bottom w:val="single" w:sz="4" w:space="0" w:color="auto"/>
              <w:right w:val="single" w:sz="4" w:space="0" w:color="auto"/>
            </w:tcBorders>
            <w:shd w:val="clear" w:color="auto" w:fill="auto"/>
            <w:noWrap/>
            <w:vAlign w:val="center"/>
            <w:hideMark/>
          </w:tcPr>
          <w:p w:rsidR="00E176BC" w:rsidRPr="00E508D1" w:rsidRDefault="00E176BC" w:rsidP="00E176BC">
            <w:pPr>
              <w:spacing w:after="0" w:line="312" w:lineRule="auto"/>
              <w:jc w:val="center"/>
              <w:rPr>
                <w:rFonts w:ascii="Arial" w:hAnsi="Arial" w:cs="Arial"/>
                <w:sz w:val="20"/>
                <w:szCs w:val="20"/>
                <w:lang w:eastAsia="en-US"/>
              </w:rPr>
            </w:pPr>
            <w:r>
              <w:rPr>
                <w:rFonts w:ascii="Arial" w:hAnsi="Arial" w:cs="Arial"/>
                <w:sz w:val="20"/>
                <w:szCs w:val="20"/>
                <w:lang w:eastAsia="en-US"/>
              </w:rPr>
              <w:t>47 347</w:t>
            </w:r>
          </w:p>
        </w:tc>
        <w:tc>
          <w:tcPr>
            <w:tcW w:w="0" w:type="auto"/>
            <w:tcBorders>
              <w:top w:val="nil"/>
              <w:left w:val="nil"/>
              <w:bottom w:val="single" w:sz="4" w:space="0" w:color="auto"/>
              <w:right w:val="single" w:sz="4" w:space="0" w:color="auto"/>
            </w:tcBorders>
            <w:shd w:val="clear" w:color="auto" w:fill="auto"/>
            <w:noWrap/>
            <w:vAlign w:val="center"/>
            <w:hideMark/>
          </w:tcPr>
          <w:p w:rsidR="00E176BC" w:rsidRPr="00E508D1" w:rsidRDefault="00E176BC" w:rsidP="00E176BC">
            <w:pPr>
              <w:spacing w:after="0" w:line="312" w:lineRule="auto"/>
              <w:jc w:val="center"/>
              <w:rPr>
                <w:rFonts w:ascii="Arial" w:hAnsi="Arial" w:cs="Arial"/>
                <w:sz w:val="20"/>
                <w:szCs w:val="20"/>
                <w:lang w:eastAsia="en-US"/>
              </w:rPr>
            </w:pPr>
            <w:r>
              <w:rPr>
                <w:rFonts w:ascii="Arial" w:hAnsi="Arial" w:cs="Arial"/>
                <w:sz w:val="20"/>
                <w:szCs w:val="20"/>
                <w:lang w:eastAsia="en-US"/>
              </w:rPr>
              <w:t>13 094</w:t>
            </w:r>
          </w:p>
        </w:tc>
      </w:tr>
      <w:tr w:rsidR="00E176BC" w:rsidRPr="00E508D1" w:rsidTr="00603B21">
        <w:trPr>
          <w:trHeight w:val="20"/>
        </w:trPr>
        <w:tc>
          <w:tcPr>
            <w:tcW w:w="0" w:type="auto"/>
            <w:tcBorders>
              <w:top w:val="nil"/>
              <w:left w:val="single" w:sz="4" w:space="0" w:color="auto"/>
              <w:bottom w:val="single" w:sz="4" w:space="0" w:color="auto"/>
              <w:right w:val="single" w:sz="4" w:space="0" w:color="auto"/>
            </w:tcBorders>
            <w:shd w:val="clear" w:color="000000" w:fill="C0C0C0"/>
            <w:vAlign w:val="center"/>
            <w:hideMark/>
          </w:tcPr>
          <w:p w:rsidR="00E176BC" w:rsidRPr="00E508D1" w:rsidRDefault="00E176BC" w:rsidP="00BC7535">
            <w:pPr>
              <w:spacing w:after="0" w:line="312" w:lineRule="auto"/>
              <w:jc w:val="left"/>
              <w:rPr>
                <w:rFonts w:ascii="Arial" w:hAnsi="Arial" w:cs="Arial"/>
                <w:sz w:val="20"/>
                <w:szCs w:val="20"/>
                <w:lang w:eastAsia="fr-FR"/>
              </w:rPr>
            </w:pPr>
            <w:r>
              <w:rPr>
                <w:rFonts w:ascii="Arial" w:hAnsi="Arial" w:cs="Arial"/>
                <w:sz w:val="20"/>
                <w:szCs w:val="20"/>
              </w:rPr>
              <w:t>KIDAL</w:t>
            </w:r>
          </w:p>
        </w:tc>
        <w:tc>
          <w:tcPr>
            <w:tcW w:w="0" w:type="auto"/>
            <w:tcBorders>
              <w:top w:val="nil"/>
              <w:left w:val="nil"/>
              <w:bottom w:val="single" w:sz="4" w:space="0" w:color="auto"/>
              <w:right w:val="single" w:sz="4" w:space="0" w:color="auto"/>
            </w:tcBorders>
            <w:shd w:val="clear" w:color="auto" w:fill="auto"/>
            <w:noWrap/>
            <w:vAlign w:val="center"/>
            <w:hideMark/>
          </w:tcPr>
          <w:p w:rsidR="00E176BC" w:rsidRPr="00E508D1" w:rsidRDefault="00E176BC" w:rsidP="00BC7535">
            <w:pPr>
              <w:spacing w:after="0" w:line="312" w:lineRule="auto"/>
              <w:jc w:val="right"/>
              <w:rPr>
                <w:rFonts w:ascii="Arial" w:hAnsi="Arial" w:cs="Arial"/>
                <w:sz w:val="20"/>
                <w:szCs w:val="20"/>
                <w:lang w:eastAsia="en-US"/>
              </w:rPr>
            </w:pPr>
            <w:r>
              <w:rPr>
                <w:rFonts w:ascii="Arial" w:hAnsi="Arial" w:cs="Arial"/>
                <w:sz w:val="20"/>
                <w:szCs w:val="20"/>
              </w:rPr>
              <w:t>81 463 973</w:t>
            </w:r>
          </w:p>
        </w:tc>
        <w:tc>
          <w:tcPr>
            <w:tcW w:w="0" w:type="auto"/>
            <w:tcBorders>
              <w:top w:val="nil"/>
              <w:left w:val="nil"/>
              <w:bottom w:val="single" w:sz="4" w:space="0" w:color="auto"/>
              <w:right w:val="single" w:sz="4" w:space="0" w:color="auto"/>
            </w:tcBorders>
            <w:shd w:val="clear" w:color="auto" w:fill="auto"/>
            <w:noWrap/>
            <w:vAlign w:val="center"/>
            <w:hideMark/>
          </w:tcPr>
          <w:p w:rsidR="00E176BC" w:rsidRPr="00E508D1" w:rsidRDefault="00E176BC" w:rsidP="00E176BC">
            <w:pPr>
              <w:spacing w:after="0" w:line="312" w:lineRule="auto"/>
              <w:jc w:val="center"/>
              <w:rPr>
                <w:rFonts w:ascii="Arial" w:hAnsi="Arial" w:cs="Arial"/>
                <w:sz w:val="20"/>
                <w:szCs w:val="20"/>
                <w:lang w:eastAsia="en-US"/>
              </w:rPr>
            </w:pPr>
            <w:r>
              <w:rPr>
                <w:rFonts w:ascii="Arial" w:hAnsi="Arial" w:cs="Arial"/>
                <w:sz w:val="20"/>
                <w:szCs w:val="20"/>
                <w:lang w:eastAsia="en-US"/>
              </w:rPr>
              <w:t>18 330</w:t>
            </w:r>
          </w:p>
        </w:tc>
        <w:tc>
          <w:tcPr>
            <w:tcW w:w="0" w:type="auto"/>
            <w:tcBorders>
              <w:top w:val="nil"/>
              <w:left w:val="nil"/>
              <w:bottom w:val="single" w:sz="4" w:space="0" w:color="auto"/>
              <w:right w:val="single" w:sz="4" w:space="0" w:color="auto"/>
            </w:tcBorders>
            <w:shd w:val="clear" w:color="auto" w:fill="auto"/>
            <w:noWrap/>
            <w:vAlign w:val="center"/>
            <w:hideMark/>
          </w:tcPr>
          <w:p w:rsidR="00E176BC" w:rsidRPr="00E508D1" w:rsidRDefault="00E176BC" w:rsidP="00E176BC">
            <w:pPr>
              <w:spacing w:after="0" w:line="312" w:lineRule="auto"/>
              <w:jc w:val="center"/>
              <w:rPr>
                <w:rFonts w:ascii="Arial" w:hAnsi="Arial" w:cs="Arial"/>
                <w:sz w:val="20"/>
                <w:szCs w:val="20"/>
                <w:lang w:eastAsia="en-US"/>
              </w:rPr>
            </w:pPr>
            <w:r>
              <w:rPr>
                <w:rFonts w:ascii="Arial" w:hAnsi="Arial" w:cs="Arial"/>
                <w:sz w:val="20"/>
                <w:szCs w:val="20"/>
                <w:lang w:eastAsia="en-US"/>
              </w:rPr>
              <w:t>4 444</w:t>
            </w:r>
          </w:p>
        </w:tc>
      </w:tr>
      <w:tr w:rsidR="00E176BC" w:rsidRPr="00E508D1" w:rsidTr="00603B21">
        <w:trPr>
          <w:trHeight w:val="20"/>
        </w:trPr>
        <w:tc>
          <w:tcPr>
            <w:tcW w:w="0" w:type="auto"/>
            <w:tcBorders>
              <w:top w:val="nil"/>
              <w:left w:val="single" w:sz="4" w:space="0" w:color="auto"/>
              <w:bottom w:val="single" w:sz="4" w:space="0" w:color="auto"/>
              <w:right w:val="single" w:sz="4" w:space="0" w:color="auto"/>
            </w:tcBorders>
            <w:shd w:val="clear" w:color="000000" w:fill="C0C0C0"/>
            <w:vAlign w:val="center"/>
            <w:hideMark/>
          </w:tcPr>
          <w:p w:rsidR="00E176BC" w:rsidRPr="00E508D1" w:rsidRDefault="00E176BC" w:rsidP="00BC7535">
            <w:pPr>
              <w:spacing w:after="0" w:line="312" w:lineRule="auto"/>
              <w:jc w:val="left"/>
              <w:rPr>
                <w:rFonts w:ascii="Arial" w:hAnsi="Arial" w:cs="Arial"/>
                <w:sz w:val="20"/>
                <w:szCs w:val="20"/>
                <w:lang w:eastAsia="fr-FR"/>
              </w:rPr>
            </w:pPr>
            <w:r>
              <w:rPr>
                <w:rFonts w:ascii="Arial" w:hAnsi="Arial" w:cs="Arial"/>
                <w:sz w:val="20"/>
                <w:szCs w:val="20"/>
              </w:rPr>
              <w:t>DISTRICT DE BAMAKO</w:t>
            </w:r>
          </w:p>
        </w:tc>
        <w:tc>
          <w:tcPr>
            <w:tcW w:w="0" w:type="auto"/>
            <w:tcBorders>
              <w:top w:val="nil"/>
              <w:left w:val="nil"/>
              <w:bottom w:val="single" w:sz="4" w:space="0" w:color="auto"/>
              <w:right w:val="single" w:sz="4" w:space="0" w:color="auto"/>
            </w:tcBorders>
            <w:shd w:val="clear" w:color="auto" w:fill="auto"/>
            <w:noWrap/>
            <w:vAlign w:val="center"/>
            <w:hideMark/>
          </w:tcPr>
          <w:p w:rsidR="00E176BC" w:rsidRPr="00E508D1" w:rsidRDefault="00E176BC" w:rsidP="00BC7535">
            <w:pPr>
              <w:spacing w:after="0" w:line="312" w:lineRule="auto"/>
              <w:jc w:val="right"/>
              <w:rPr>
                <w:rFonts w:ascii="Arial" w:hAnsi="Arial" w:cs="Arial"/>
                <w:sz w:val="20"/>
                <w:szCs w:val="20"/>
                <w:lang w:eastAsia="en-US"/>
              </w:rPr>
            </w:pPr>
            <w:r>
              <w:rPr>
                <w:rFonts w:ascii="Arial" w:hAnsi="Arial" w:cs="Arial"/>
                <w:sz w:val="20"/>
                <w:szCs w:val="20"/>
              </w:rPr>
              <w:t>5 385 832 680</w:t>
            </w:r>
          </w:p>
        </w:tc>
        <w:tc>
          <w:tcPr>
            <w:tcW w:w="0" w:type="auto"/>
            <w:tcBorders>
              <w:top w:val="nil"/>
              <w:left w:val="nil"/>
              <w:bottom w:val="single" w:sz="4" w:space="0" w:color="auto"/>
              <w:right w:val="single" w:sz="4" w:space="0" w:color="auto"/>
            </w:tcBorders>
            <w:shd w:val="clear" w:color="auto" w:fill="auto"/>
            <w:noWrap/>
            <w:vAlign w:val="center"/>
            <w:hideMark/>
          </w:tcPr>
          <w:p w:rsidR="00E176BC" w:rsidRPr="00E508D1" w:rsidRDefault="00E176BC" w:rsidP="00E176BC">
            <w:pPr>
              <w:spacing w:after="0" w:line="312" w:lineRule="auto"/>
              <w:jc w:val="center"/>
              <w:rPr>
                <w:rFonts w:ascii="Arial" w:hAnsi="Arial" w:cs="Arial"/>
                <w:sz w:val="20"/>
                <w:szCs w:val="20"/>
                <w:lang w:eastAsia="en-US"/>
              </w:rPr>
            </w:pPr>
            <w:r>
              <w:rPr>
                <w:rFonts w:ascii="Arial" w:hAnsi="Arial" w:cs="Arial"/>
                <w:sz w:val="20"/>
                <w:szCs w:val="20"/>
                <w:lang w:eastAsia="en-US"/>
              </w:rPr>
              <w:t>492 090</w:t>
            </w:r>
          </w:p>
        </w:tc>
        <w:tc>
          <w:tcPr>
            <w:tcW w:w="0" w:type="auto"/>
            <w:tcBorders>
              <w:top w:val="nil"/>
              <w:left w:val="nil"/>
              <w:bottom w:val="single" w:sz="4" w:space="0" w:color="auto"/>
              <w:right w:val="single" w:sz="4" w:space="0" w:color="auto"/>
            </w:tcBorders>
            <w:shd w:val="clear" w:color="auto" w:fill="auto"/>
            <w:noWrap/>
            <w:vAlign w:val="center"/>
            <w:hideMark/>
          </w:tcPr>
          <w:p w:rsidR="00E176BC" w:rsidRPr="00E508D1" w:rsidRDefault="00E176BC" w:rsidP="00E176BC">
            <w:pPr>
              <w:spacing w:after="0" w:line="312" w:lineRule="auto"/>
              <w:jc w:val="center"/>
              <w:rPr>
                <w:rFonts w:ascii="Arial" w:hAnsi="Arial" w:cs="Arial"/>
                <w:sz w:val="20"/>
                <w:szCs w:val="20"/>
                <w:lang w:eastAsia="en-US"/>
              </w:rPr>
            </w:pPr>
            <w:r>
              <w:rPr>
                <w:rFonts w:ascii="Arial" w:hAnsi="Arial" w:cs="Arial"/>
                <w:sz w:val="20"/>
                <w:szCs w:val="20"/>
                <w:lang w:eastAsia="en-US"/>
              </w:rPr>
              <w:t>10 945</w:t>
            </w:r>
          </w:p>
        </w:tc>
      </w:tr>
      <w:tr w:rsidR="00E176BC" w:rsidRPr="00E508D1" w:rsidTr="00603B21">
        <w:trPr>
          <w:trHeight w:val="20"/>
        </w:trPr>
        <w:tc>
          <w:tcPr>
            <w:tcW w:w="0" w:type="auto"/>
            <w:tcBorders>
              <w:top w:val="nil"/>
              <w:left w:val="single" w:sz="4" w:space="0" w:color="auto"/>
              <w:bottom w:val="single" w:sz="4" w:space="0" w:color="auto"/>
              <w:right w:val="single" w:sz="4" w:space="0" w:color="auto"/>
            </w:tcBorders>
            <w:shd w:val="clear" w:color="000000" w:fill="C0C0C0"/>
            <w:vAlign w:val="center"/>
            <w:hideMark/>
          </w:tcPr>
          <w:p w:rsidR="00E176BC" w:rsidRPr="00E508D1" w:rsidRDefault="00E176BC" w:rsidP="00BC7535">
            <w:pPr>
              <w:spacing w:after="0" w:line="312" w:lineRule="auto"/>
              <w:jc w:val="left"/>
              <w:rPr>
                <w:rFonts w:ascii="Arial" w:hAnsi="Arial" w:cs="Arial"/>
                <w:sz w:val="20"/>
                <w:szCs w:val="20"/>
                <w:lang w:eastAsia="fr-FR"/>
              </w:rPr>
            </w:pPr>
            <w:r>
              <w:rPr>
                <w:rFonts w:ascii="Arial" w:hAnsi="Arial" w:cs="Arial"/>
                <w:sz w:val="20"/>
                <w:szCs w:val="20"/>
              </w:rPr>
              <w:t>NIVEAU CENTRAL</w:t>
            </w:r>
          </w:p>
        </w:tc>
        <w:tc>
          <w:tcPr>
            <w:tcW w:w="0" w:type="auto"/>
            <w:tcBorders>
              <w:top w:val="nil"/>
              <w:left w:val="nil"/>
              <w:bottom w:val="single" w:sz="4" w:space="0" w:color="auto"/>
              <w:right w:val="single" w:sz="4" w:space="0" w:color="auto"/>
            </w:tcBorders>
            <w:shd w:val="clear" w:color="auto" w:fill="auto"/>
            <w:noWrap/>
            <w:vAlign w:val="center"/>
            <w:hideMark/>
          </w:tcPr>
          <w:p w:rsidR="00E176BC" w:rsidRPr="00E508D1" w:rsidRDefault="00E176BC" w:rsidP="00BC7535">
            <w:pPr>
              <w:spacing w:after="0" w:line="312" w:lineRule="auto"/>
              <w:jc w:val="right"/>
              <w:rPr>
                <w:rFonts w:ascii="Arial" w:hAnsi="Arial" w:cs="Arial"/>
                <w:sz w:val="20"/>
                <w:szCs w:val="20"/>
                <w:lang w:eastAsia="en-US"/>
              </w:rPr>
            </w:pPr>
            <w:r>
              <w:rPr>
                <w:rFonts w:ascii="Arial" w:hAnsi="Arial" w:cs="Arial"/>
                <w:sz w:val="20"/>
                <w:szCs w:val="20"/>
              </w:rPr>
              <w:t>117 610 814</w:t>
            </w:r>
          </w:p>
        </w:tc>
        <w:tc>
          <w:tcPr>
            <w:tcW w:w="0" w:type="auto"/>
            <w:tcBorders>
              <w:top w:val="nil"/>
              <w:left w:val="nil"/>
              <w:bottom w:val="single" w:sz="4" w:space="0" w:color="auto"/>
              <w:right w:val="single" w:sz="4" w:space="0" w:color="auto"/>
            </w:tcBorders>
            <w:shd w:val="clear" w:color="auto" w:fill="auto"/>
            <w:noWrap/>
            <w:vAlign w:val="center"/>
            <w:hideMark/>
          </w:tcPr>
          <w:p w:rsidR="00E176BC" w:rsidRPr="00E508D1" w:rsidRDefault="00E176BC" w:rsidP="00E176BC">
            <w:pPr>
              <w:spacing w:after="0" w:line="312" w:lineRule="auto"/>
              <w:jc w:val="center"/>
              <w:rPr>
                <w:rFonts w:ascii="Arial" w:hAnsi="Arial" w:cs="Arial"/>
                <w:sz w:val="20"/>
                <w:szCs w:val="20"/>
                <w:lang w:eastAsia="en-US"/>
              </w:rPr>
            </w:pPr>
            <w:r>
              <w:rPr>
                <w:rFonts w:ascii="Arial" w:hAnsi="Arial" w:cs="Arial"/>
                <w:sz w:val="20"/>
                <w:szCs w:val="20"/>
                <w:lang w:eastAsia="en-US"/>
              </w:rPr>
              <w:t>-</w:t>
            </w:r>
          </w:p>
        </w:tc>
        <w:tc>
          <w:tcPr>
            <w:tcW w:w="0" w:type="auto"/>
            <w:tcBorders>
              <w:top w:val="nil"/>
              <w:left w:val="nil"/>
              <w:bottom w:val="single" w:sz="4" w:space="0" w:color="auto"/>
              <w:right w:val="single" w:sz="4" w:space="0" w:color="auto"/>
            </w:tcBorders>
            <w:shd w:val="clear" w:color="auto" w:fill="auto"/>
            <w:noWrap/>
            <w:vAlign w:val="center"/>
            <w:hideMark/>
          </w:tcPr>
          <w:p w:rsidR="00E176BC" w:rsidRPr="00E508D1" w:rsidRDefault="00E176BC" w:rsidP="00E176BC">
            <w:pPr>
              <w:spacing w:after="0" w:line="312" w:lineRule="auto"/>
              <w:jc w:val="center"/>
              <w:rPr>
                <w:rFonts w:ascii="Arial" w:hAnsi="Arial" w:cs="Arial"/>
                <w:sz w:val="20"/>
                <w:szCs w:val="20"/>
                <w:lang w:eastAsia="fr-FR"/>
              </w:rPr>
            </w:pPr>
            <w:r>
              <w:rPr>
                <w:rFonts w:ascii="Arial" w:hAnsi="Arial" w:cs="Arial"/>
                <w:sz w:val="20"/>
                <w:szCs w:val="20"/>
              </w:rPr>
              <w:t>-</w:t>
            </w:r>
          </w:p>
        </w:tc>
      </w:tr>
      <w:tr w:rsidR="00E176BC" w:rsidRPr="00E508D1" w:rsidTr="00603B21">
        <w:trPr>
          <w:trHeight w:val="20"/>
        </w:trPr>
        <w:tc>
          <w:tcPr>
            <w:tcW w:w="0" w:type="auto"/>
            <w:tcBorders>
              <w:top w:val="nil"/>
              <w:left w:val="single" w:sz="4" w:space="0" w:color="auto"/>
              <w:bottom w:val="single" w:sz="4" w:space="0" w:color="auto"/>
              <w:right w:val="single" w:sz="4" w:space="0" w:color="auto"/>
            </w:tcBorders>
            <w:shd w:val="clear" w:color="000000" w:fill="C0C0C0"/>
            <w:vAlign w:val="center"/>
            <w:hideMark/>
          </w:tcPr>
          <w:p w:rsidR="00E176BC" w:rsidRPr="00E508D1" w:rsidRDefault="00E176BC" w:rsidP="00E176BC">
            <w:pPr>
              <w:spacing w:after="0" w:line="312" w:lineRule="auto"/>
              <w:jc w:val="center"/>
              <w:rPr>
                <w:rFonts w:ascii="Arial" w:hAnsi="Arial" w:cs="Arial"/>
                <w:sz w:val="20"/>
                <w:szCs w:val="20"/>
                <w:lang w:eastAsia="fr-FR"/>
              </w:rPr>
            </w:pPr>
            <w:r>
              <w:rPr>
                <w:rFonts w:ascii="Arial" w:hAnsi="Arial" w:cs="Arial"/>
                <w:sz w:val="20"/>
                <w:szCs w:val="20"/>
              </w:rPr>
              <w:t>TOTAL</w:t>
            </w:r>
          </w:p>
        </w:tc>
        <w:tc>
          <w:tcPr>
            <w:tcW w:w="0" w:type="auto"/>
            <w:tcBorders>
              <w:top w:val="nil"/>
              <w:left w:val="nil"/>
              <w:bottom w:val="single" w:sz="4" w:space="0" w:color="auto"/>
              <w:right w:val="single" w:sz="4" w:space="0" w:color="auto"/>
            </w:tcBorders>
            <w:shd w:val="clear" w:color="auto" w:fill="auto"/>
            <w:noWrap/>
            <w:vAlign w:val="center"/>
            <w:hideMark/>
          </w:tcPr>
          <w:p w:rsidR="00E176BC" w:rsidRPr="00E508D1" w:rsidRDefault="00E176BC" w:rsidP="00BC7535">
            <w:pPr>
              <w:spacing w:after="0" w:line="312" w:lineRule="auto"/>
              <w:jc w:val="right"/>
              <w:rPr>
                <w:rFonts w:ascii="Arial" w:hAnsi="Arial" w:cs="Arial"/>
                <w:sz w:val="20"/>
                <w:szCs w:val="20"/>
                <w:lang w:eastAsia="en-US"/>
              </w:rPr>
            </w:pPr>
            <w:r>
              <w:rPr>
                <w:rFonts w:ascii="Arial" w:hAnsi="Arial" w:cs="Arial"/>
                <w:sz w:val="20"/>
                <w:szCs w:val="20"/>
                <w:lang w:eastAsia="en-US"/>
              </w:rPr>
              <w:t>20 443 087 856</w:t>
            </w:r>
          </w:p>
        </w:tc>
        <w:tc>
          <w:tcPr>
            <w:tcW w:w="0" w:type="auto"/>
            <w:tcBorders>
              <w:top w:val="nil"/>
              <w:left w:val="nil"/>
              <w:bottom w:val="single" w:sz="4" w:space="0" w:color="auto"/>
              <w:right w:val="single" w:sz="4" w:space="0" w:color="auto"/>
            </w:tcBorders>
            <w:shd w:val="clear" w:color="auto" w:fill="auto"/>
            <w:noWrap/>
            <w:vAlign w:val="center"/>
            <w:hideMark/>
          </w:tcPr>
          <w:p w:rsidR="00E176BC" w:rsidRPr="00E508D1" w:rsidRDefault="00E176BC" w:rsidP="00E176BC">
            <w:pPr>
              <w:spacing w:after="0" w:line="312" w:lineRule="auto"/>
              <w:jc w:val="center"/>
              <w:rPr>
                <w:rFonts w:ascii="Arial" w:hAnsi="Arial" w:cs="Arial"/>
                <w:sz w:val="20"/>
                <w:szCs w:val="20"/>
                <w:lang w:eastAsia="en-US"/>
              </w:rPr>
            </w:pPr>
            <w:r>
              <w:rPr>
                <w:rFonts w:ascii="Arial" w:hAnsi="Arial" w:cs="Arial"/>
                <w:sz w:val="20"/>
                <w:szCs w:val="20"/>
                <w:lang w:eastAsia="en-US"/>
              </w:rPr>
              <w:t>3 949 647</w:t>
            </w:r>
          </w:p>
        </w:tc>
        <w:tc>
          <w:tcPr>
            <w:tcW w:w="0" w:type="auto"/>
            <w:tcBorders>
              <w:top w:val="nil"/>
              <w:left w:val="nil"/>
              <w:bottom w:val="single" w:sz="4" w:space="0" w:color="auto"/>
              <w:right w:val="single" w:sz="4" w:space="0" w:color="auto"/>
            </w:tcBorders>
            <w:shd w:val="clear" w:color="auto" w:fill="auto"/>
            <w:noWrap/>
            <w:vAlign w:val="center"/>
            <w:hideMark/>
          </w:tcPr>
          <w:p w:rsidR="00E176BC" w:rsidRPr="00E508D1" w:rsidRDefault="00E176BC" w:rsidP="00E176BC">
            <w:pPr>
              <w:spacing w:after="0" w:line="312" w:lineRule="auto"/>
              <w:jc w:val="center"/>
              <w:rPr>
                <w:rFonts w:ascii="Arial" w:hAnsi="Arial" w:cs="Arial"/>
                <w:sz w:val="20"/>
                <w:szCs w:val="20"/>
                <w:lang w:eastAsia="fr-FR"/>
              </w:rPr>
            </w:pPr>
            <w:r>
              <w:rPr>
                <w:rFonts w:ascii="Arial" w:hAnsi="Arial" w:cs="Arial"/>
                <w:sz w:val="20"/>
                <w:szCs w:val="20"/>
                <w:lang w:eastAsia="en-US"/>
              </w:rPr>
              <w:t>5 176</w:t>
            </w:r>
          </w:p>
        </w:tc>
      </w:tr>
    </w:tbl>
    <w:p w:rsidR="007963D5" w:rsidRDefault="00787EF0" w:rsidP="00E508D1">
      <w:pPr>
        <w:spacing w:before="240" w:line="312" w:lineRule="auto"/>
        <w:rPr>
          <w:lang w:eastAsia="en-US"/>
        </w:rPr>
      </w:pPr>
      <w:r w:rsidRPr="00CE3004">
        <w:rPr>
          <w:lang w:eastAsia="en-US"/>
        </w:rPr>
        <w:t>La distribution des dépenses de la SR par femme en âge de procréer et par région laisse apparaître que le di</w:t>
      </w:r>
      <w:r w:rsidR="008D7C75">
        <w:rPr>
          <w:lang w:eastAsia="en-US"/>
        </w:rPr>
        <w:t>strict  de Bamako est la zone où</w:t>
      </w:r>
      <w:r w:rsidRPr="00CE3004">
        <w:rPr>
          <w:lang w:eastAsia="en-US"/>
        </w:rPr>
        <w:t xml:space="preserve"> la dépense de santé par femme en âge de procréer est la plus élevée. Elle est estimée   à 10 9</w:t>
      </w:r>
      <w:r w:rsidR="00651F92">
        <w:rPr>
          <w:lang w:eastAsia="en-US"/>
        </w:rPr>
        <w:t>45</w:t>
      </w:r>
      <w:r w:rsidRPr="00CE3004">
        <w:rPr>
          <w:lang w:eastAsia="en-US"/>
        </w:rPr>
        <w:t xml:space="preserve"> FCFA contre 5 </w:t>
      </w:r>
      <w:r w:rsidR="00651F92">
        <w:rPr>
          <w:lang w:eastAsia="en-US"/>
        </w:rPr>
        <w:t>176</w:t>
      </w:r>
      <w:r w:rsidRPr="00CE3004">
        <w:rPr>
          <w:lang w:eastAsia="en-US"/>
        </w:rPr>
        <w:t xml:space="preserve"> pour l’ensemble du pays</w:t>
      </w:r>
      <w:r w:rsidR="008D7C75">
        <w:rPr>
          <w:lang w:eastAsia="en-US"/>
        </w:rPr>
        <w:t>,</w:t>
      </w:r>
      <w:r w:rsidRPr="00CE3004">
        <w:rPr>
          <w:lang w:eastAsia="en-US"/>
        </w:rPr>
        <w:t xml:space="preserve"> cela dénote que les fonds destinés à la SR sont inéquitablement répartis en faveur du district de Bamako. La région de Sikasso vient en d</w:t>
      </w:r>
      <w:r w:rsidR="00B97F5A">
        <w:rPr>
          <w:lang w:eastAsia="en-US"/>
        </w:rPr>
        <w:t>euxième position avec 5 64</w:t>
      </w:r>
      <w:r w:rsidR="00651F92">
        <w:rPr>
          <w:lang w:eastAsia="en-US"/>
        </w:rPr>
        <w:t>6</w:t>
      </w:r>
      <w:r w:rsidR="00B97F5A">
        <w:rPr>
          <w:lang w:eastAsia="en-US"/>
        </w:rPr>
        <w:t xml:space="preserve"> F CFA suivie de celle de Kayes avec     </w:t>
      </w:r>
      <w:r w:rsidRPr="00CE3004">
        <w:rPr>
          <w:lang w:eastAsia="en-US"/>
        </w:rPr>
        <w:t>5 55</w:t>
      </w:r>
      <w:r w:rsidR="00651F92">
        <w:rPr>
          <w:lang w:eastAsia="en-US"/>
        </w:rPr>
        <w:t>0</w:t>
      </w:r>
      <w:r w:rsidRPr="00CE3004">
        <w:rPr>
          <w:lang w:eastAsia="en-US"/>
        </w:rPr>
        <w:t xml:space="preserve"> CFA. La région de Koulikoro a la dépense la plus faible pour l</w:t>
      </w:r>
      <w:r w:rsidR="00E508D1">
        <w:rPr>
          <w:lang w:eastAsia="en-US"/>
        </w:rPr>
        <w:t>a même tranche avec 2</w:t>
      </w:r>
      <w:r w:rsidR="00651F92">
        <w:rPr>
          <w:lang w:eastAsia="en-US"/>
        </w:rPr>
        <w:t> </w:t>
      </w:r>
      <w:r w:rsidR="00E508D1">
        <w:rPr>
          <w:lang w:eastAsia="en-US"/>
        </w:rPr>
        <w:t>4</w:t>
      </w:r>
      <w:r w:rsidR="00651F92">
        <w:rPr>
          <w:lang w:eastAsia="en-US"/>
        </w:rPr>
        <w:t xml:space="preserve">09 </w:t>
      </w:r>
      <w:r w:rsidR="00E508D1">
        <w:rPr>
          <w:lang w:eastAsia="en-US"/>
        </w:rPr>
        <w:t>FCFA.</w:t>
      </w:r>
    </w:p>
    <w:p w:rsidR="007963D5" w:rsidRDefault="007963D5">
      <w:pPr>
        <w:autoSpaceDE/>
        <w:autoSpaceDN/>
        <w:adjustRightInd/>
        <w:spacing w:after="200" w:line="276" w:lineRule="auto"/>
        <w:jc w:val="left"/>
        <w:rPr>
          <w:lang w:eastAsia="en-US"/>
        </w:rPr>
      </w:pPr>
      <w:r>
        <w:rPr>
          <w:lang w:eastAsia="en-US"/>
        </w:rPr>
        <w:br w:type="page"/>
      </w:r>
    </w:p>
    <w:p w:rsidR="00E85F6F" w:rsidRPr="00CE3004" w:rsidRDefault="00E85F6F" w:rsidP="004246D2">
      <w:pPr>
        <w:pStyle w:val="Titre3"/>
        <w:rPr>
          <w:lang w:eastAsia="en-US"/>
        </w:rPr>
      </w:pPr>
      <w:bookmarkStart w:id="114" w:name="_Toc456334596"/>
      <w:r w:rsidRPr="00CE3004">
        <w:rPr>
          <w:lang w:eastAsia="en-US"/>
        </w:rPr>
        <w:t>Répartition des dépenses de la SR par unité institutionnelle</w:t>
      </w:r>
      <w:bookmarkEnd w:id="114"/>
    </w:p>
    <w:p w:rsidR="00F157C4" w:rsidRPr="008D7C75" w:rsidRDefault="00E85F6F" w:rsidP="008D7C75">
      <w:pPr>
        <w:spacing w:line="312" w:lineRule="auto"/>
        <w:rPr>
          <w:lang w:eastAsia="en-US"/>
        </w:rPr>
      </w:pPr>
      <w:r w:rsidRPr="00CE3004">
        <w:rPr>
          <w:lang w:eastAsia="en-US"/>
        </w:rPr>
        <w:t xml:space="preserve"> Le tableau récapitule les dépenses de la S</w:t>
      </w:r>
      <w:r w:rsidR="00E508D1">
        <w:rPr>
          <w:lang w:eastAsia="en-US"/>
        </w:rPr>
        <w:t>R par unités institutionnelles.</w:t>
      </w:r>
    </w:p>
    <w:p w:rsidR="00E85F6F" w:rsidRPr="007963D5" w:rsidRDefault="00D90EBA" w:rsidP="00D90EBA">
      <w:pPr>
        <w:pStyle w:val="Lgende"/>
        <w:rPr>
          <w:b/>
          <w:color w:val="000000" w:themeColor="text1"/>
          <w:sz w:val="22"/>
          <w:szCs w:val="22"/>
          <w:lang w:eastAsia="en-US"/>
        </w:rPr>
      </w:pPr>
      <w:bookmarkStart w:id="115" w:name="_Toc418858321"/>
      <w:r w:rsidRPr="007963D5">
        <w:rPr>
          <w:b/>
          <w:color w:val="000000" w:themeColor="text1"/>
          <w:sz w:val="22"/>
          <w:szCs w:val="22"/>
        </w:rPr>
        <w:t xml:space="preserve">Tableau </w:t>
      </w:r>
      <w:r w:rsidR="00A7300D" w:rsidRPr="007963D5">
        <w:rPr>
          <w:b/>
          <w:color w:val="000000" w:themeColor="text1"/>
          <w:sz w:val="22"/>
          <w:szCs w:val="22"/>
        </w:rPr>
        <w:fldChar w:fldCharType="begin"/>
      </w:r>
      <w:r w:rsidR="009844A2" w:rsidRPr="007963D5">
        <w:rPr>
          <w:b/>
          <w:color w:val="000000" w:themeColor="text1"/>
          <w:sz w:val="22"/>
          <w:szCs w:val="22"/>
        </w:rPr>
        <w:instrText xml:space="preserve"> STYLEREF 2 \s </w:instrText>
      </w:r>
      <w:r w:rsidR="00A7300D" w:rsidRPr="007963D5">
        <w:rPr>
          <w:b/>
          <w:color w:val="000000" w:themeColor="text1"/>
          <w:sz w:val="22"/>
          <w:szCs w:val="22"/>
        </w:rPr>
        <w:fldChar w:fldCharType="separate"/>
      </w:r>
      <w:r w:rsidR="00956654">
        <w:rPr>
          <w:b/>
          <w:noProof/>
          <w:color w:val="000000" w:themeColor="text1"/>
          <w:sz w:val="22"/>
          <w:szCs w:val="22"/>
        </w:rPr>
        <w:t>7.2</w:t>
      </w:r>
      <w:r w:rsidR="00A7300D" w:rsidRPr="007963D5">
        <w:rPr>
          <w:b/>
          <w:color w:val="000000" w:themeColor="text1"/>
          <w:sz w:val="22"/>
          <w:szCs w:val="22"/>
        </w:rPr>
        <w:fldChar w:fldCharType="end"/>
      </w:r>
      <w:r w:rsidR="009844A2" w:rsidRPr="007963D5">
        <w:rPr>
          <w:b/>
          <w:color w:val="000000" w:themeColor="text1"/>
          <w:sz w:val="22"/>
          <w:szCs w:val="22"/>
        </w:rPr>
        <w:t>.</w:t>
      </w:r>
      <w:r w:rsidR="00A7300D" w:rsidRPr="007963D5">
        <w:rPr>
          <w:b/>
          <w:color w:val="000000" w:themeColor="text1"/>
          <w:sz w:val="22"/>
          <w:szCs w:val="22"/>
        </w:rPr>
        <w:fldChar w:fldCharType="begin"/>
      </w:r>
      <w:r w:rsidR="009844A2" w:rsidRPr="007963D5">
        <w:rPr>
          <w:b/>
          <w:color w:val="000000" w:themeColor="text1"/>
          <w:sz w:val="22"/>
          <w:szCs w:val="22"/>
        </w:rPr>
        <w:instrText xml:space="preserve"> SEQ Tableau \* ARABIC \s 2 </w:instrText>
      </w:r>
      <w:r w:rsidR="00A7300D" w:rsidRPr="007963D5">
        <w:rPr>
          <w:b/>
          <w:color w:val="000000" w:themeColor="text1"/>
          <w:sz w:val="22"/>
          <w:szCs w:val="22"/>
        </w:rPr>
        <w:fldChar w:fldCharType="separate"/>
      </w:r>
      <w:r w:rsidR="00956654">
        <w:rPr>
          <w:b/>
          <w:noProof/>
          <w:color w:val="000000" w:themeColor="text1"/>
          <w:sz w:val="22"/>
          <w:szCs w:val="22"/>
        </w:rPr>
        <w:t>3</w:t>
      </w:r>
      <w:r w:rsidR="00A7300D" w:rsidRPr="007963D5">
        <w:rPr>
          <w:b/>
          <w:color w:val="000000" w:themeColor="text1"/>
          <w:sz w:val="22"/>
          <w:szCs w:val="22"/>
        </w:rPr>
        <w:fldChar w:fldCharType="end"/>
      </w:r>
      <w:r w:rsidRPr="007963D5">
        <w:rPr>
          <w:b/>
          <w:color w:val="000000" w:themeColor="text1"/>
          <w:sz w:val="22"/>
          <w:szCs w:val="22"/>
          <w:lang w:eastAsia="en-US"/>
        </w:rPr>
        <w:t xml:space="preserve"> : R</w:t>
      </w:r>
      <w:r w:rsidR="00E85F6F" w:rsidRPr="007963D5">
        <w:rPr>
          <w:b/>
          <w:color w:val="000000" w:themeColor="text1"/>
          <w:sz w:val="22"/>
          <w:szCs w:val="22"/>
          <w:lang w:eastAsia="en-US"/>
        </w:rPr>
        <w:t>épartition des dépenses  de la Santé de la Reproduction par unités institutionnelles</w:t>
      </w:r>
      <w:bookmarkEnd w:id="1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652"/>
        <w:gridCol w:w="2138"/>
        <w:gridCol w:w="1756"/>
      </w:tblGrid>
      <w:tr w:rsidR="00B17B7D" w:rsidRPr="0095704D" w:rsidTr="00AF2324">
        <w:trPr>
          <w:trHeight w:val="141"/>
        </w:trPr>
        <w:tc>
          <w:tcPr>
            <w:tcW w:w="2960" w:type="pct"/>
            <w:shd w:val="clear" w:color="000000" w:fill="C0C0C0"/>
            <w:vAlign w:val="center"/>
            <w:hideMark/>
          </w:tcPr>
          <w:p w:rsidR="00B17B7D" w:rsidRPr="0095704D" w:rsidRDefault="00B17B7D" w:rsidP="00AF2324">
            <w:pPr>
              <w:spacing w:after="0" w:line="240" w:lineRule="auto"/>
              <w:jc w:val="left"/>
              <w:rPr>
                <w:rFonts w:ascii="Arial" w:hAnsi="Arial" w:cs="Arial"/>
                <w:b/>
                <w:sz w:val="20"/>
                <w:szCs w:val="20"/>
                <w:lang w:eastAsia="fr-FR"/>
              </w:rPr>
            </w:pPr>
            <w:r>
              <w:rPr>
                <w:rFonts w:ascii="Arial" w:hAnsi="Arial" w:cs="Arial"/>
                <w:b/>
                <w:bCs w:val="0"/>
                <w:sz w:val="20"/>
                <w:szCs w:val="20"/>
              </w:rPr>
              <w:t>Sources de financement</w:t>
            </w:r>
          </w:p>
        </w:tc>
        <w:tc>
          <w:tcPr>
            <w:tcW w:w="1120" w:type="pct"/>
            <w:shd w:val="clear" w:color="000000" w:fill="C0C0C0"/>
            <w:noWrap/>
            <w:vAlign w:val="center"/>
            <w:hideMark/>
          </w:tcPr>
          <w:p w:rsidR="00B17B7D" w:rsidRPr="0095704D" w:rsidRDefault="00B17B7D" w:rsidP="00AF2324">
            <w:pPr>
              <w:spacing w:after="0" w:line="240" w:lineRule="auto"/>
              <w:jc w:val="center"/>
              <w:rPr>
                <w:rFonts w:ascii="Arial" w:hAnsi="Arial" w:cs="Arial"/>
                <w:b/>
                <w:sz w:val="20"/>
                <w:szCs w:val="20"/>
                <w:lang w:eastAsia="fr-FR"/>
              </w:rPr>
            </w:pPr>
            <w:r>
              <w:rPr>
                <w:rFonts w:ascii="Arial" w:hAnsi="Arial" w:cs="Arial"/>
                <w:b/>
                <w:bCs w:val="0"/>
                <w:sz w:val="20"/>
                <w:szCs w:val="20"/>
              </w:rPr>
              <w:t>Dépense</w:t>
            </w:r>
          </w:p>
        </w:tc>
        <w:tc>
          <w:tcPr>
            <w:tcW w:w="920" w:type="pct"/>
            <w:shd w:val="clear" w:color="000000" w:fill="C0C0C0"/>
            <w:noWrap/>
            <w:vAlign w:val="center"/>
            <w:hideMark/>
          </w:tcPr>
          <w:p w:rsidR="00B17B7D" w:rsidRPr="0095704D" w:rsidRDefault="00B17B7D" w:rsidP="00AF2324">
            <w:pPr>
              <w:spacing w:after="0" w:line="240" w:lineRule="auto"/>
              <w:jc w:val="right"/>
              <w:rPr>
                <w:rFonts w:ascii="Arial" w:hAnsi="Arial" w:cs="Arial"/>
                <w:b/>
                <w:sz w:val="20"/>
                <w:szCs w:val="20"/>
                <w:lang w:eastAsia="fr-FR"/>
              </w:rPr>
            </w:pPr>
            <w:r>
              <w:rPr>
                <w:rFonts w:ascii="Arial" w:hAnsi="Arial" w:cs="Arial"/>
                <w:b/>
                <w:bCs w:val="0"/>
                <w:sz w:val="20"/>
                <w:szCs w:val="20"/>
              </w:rPr>
              <w:t>%</w:t>
            </w:r>
          </w:p>
        </w:tc>
      </w:tr>
      <w:tr w:rsidR="00B17B7D" w:rsidRPr="00E508D1" w:rsidTr="00AF2324">
        <w:trPr>
          <w:trHeight w:val="227"/>
        </w:trPr>
        <w:tc>
          <w:tcPr>
            <w:tcW w:w="2960" w:type="pct"/>
            <w:shd w:val="clear" w:color="auto" w:fill="auto"/>
            <w:vAlign w:val="center"/>
            <w:hideMark/>
          </w:tcPr>
          <w:p w:rsidR="00B17B7D" w:rsidRPr="00E508D1" w:rsidRDefault="00B17B7D" w:rsidP="00AF2324">
            <w:pPr>
              <w:spacing w:after="0" w:line="240" w:lineRule="auto"/>
              <w:rPr>
                <w:rFonts w:ascii="Arial" w:hAnsi="Arial" w:cs="Arial"/>
                <w:sz w:val="20"/>
                <w:szCs w:val="20"/>
                <w:lang w:eastAsia="fr-FR"/>
              </w:rPr>
            </w:pPr>
            <w:r>
              <w:rPr>
                <w:rFonts w:ascii="Arial" w:hAnsi="Arial" w:cs="Arial"/>
                <w:sz w:val="20"/>
                <w:szCs w:val="20"/>
              </w:rPr>
              <w:t xml:space="preserve"> Administration publique</w:t>
            </w:r>
          </w:p>
        </w:tc>
        <w:tc>
          <w:tcPr>
            <w:tcW w:w="1120" w:type="pct"/>
            <w:shd w:val="clear" w:color="auto" w:fill="auto"/>
            <w:noWrap/>
            <w:vAlign w:val="center"/>
            <w:hideMark/>
          </w:tcPr>
          <w:p w:rsidR="00B17B7D" w:rsidRPr="00E508D1" w:rsidRDefault="00B17B7D" w:rsidP="00AF2324">
            <w:pPr>
              <w:spacing w:after="0" w:line="240" w:lineRule="auto"/>
              <w:jc w:val="right"/>
              <w:rPr>
                <w:rFonts w:ascii="Arial" w:hAnsi="Arial" w:cs="Arial"/>
                <w:sz w:val="20"/>
                <w:szCs w:val="20"/>
                <w:lang w:eastAsia="fr-FR"/>
              </w:rPr>
            </w:pPr>
            <w:r>
              <w:rPr>
                <w:rFonts w:ascii="Arial" w:hAnsi="Arial" w:cs="Arial"/>
                <w:sz w:val="20"/>
                <w:szCs w:val="20"/>
              </w:rPr>
              <w:t>975 693 412</w:t>
            </w:r>
          </w:p>
        </w:tc>
        <w:tc>
          <w:tcPr>
            <w:tcW w:w="920" w:type="pct"/>
            <w:shd w:val="clear" w:color="auto" w:fill="auto"/>
            <w:noWrap/>
            <w:vAlign w:val="center"/>
            <w:hideMark/>
          </w:tcPr>
          <w:p w:rsidR="00B17B7D" w:rsidRPr="00E508D1" w:rsidRDefault="00B17B7D" w:rsidP="00AF2324">
            <w:pPr>
              <w:spacing w:after="0" w:line="240" w:lineRule="auto"/>
              <w:jc w:val="right"/>
              <w:rPr>
                <w:rFonts w:ascii="Arial" w:hAnsi="Arial" w:cs="Arial"/>
                <w:sz w:val="20"/>
                <w:szCs w:val="20"/>
                <w:lang w:eastAsia="fr-FR"/>
              </w:rPr>
            </w:pPr>
            <w:r>
              <w:rPr>
                <w:rFonts w:ascii="Arial" w:hAnsi="Arial" w:cs="Arial"/>
                <w:sz w:val="20"/>
                <w:szCs w:val="20"/>
              </w:rPr>
              <w:t xml:space="preserve">         4,77   </w:t>
            </w:r>
          </w:p>
        </w:tc>
      </w:tr>
      <w:tr w:rsidR="00B17B7D" w:rsidRPr="00E508D1" w:rsidTr="00AF2324">
        <w:trPr>
          <w:trHeight w:val="227"/>
        </w:trPr>
        <w:tc>
          <w:tcPr>
            <w:tcW w:w="2960" w:type="pct"/>
            <w:shd w:val="clear" w:color="auto" w:fill="auto"/>
            <w:vAlign w:val="center"/>
            <w:hideMark/>
          </w:tcPr>
          <w:p w:rsidR="00B17B7D" w:rsidRPr="00E508D1" w:rsidRDefault="00B17B7D" w:rsidP="00AF2324">
            <w:pPr>
              <w:spacing w:after="0" w:line="240" w:lineRule="auto"/>
              <w:rPr>
                <w:rFonts w:ascii="Arial" w:hAnsi="Arial" w:cs="Arial"/>
                <w:sz w:val="20"/>
                <w:szCs w:val="20"/>
                <w:lang w:eastAsia="fr-FR"/>
              </w:rPr>
            </w:pPr>
            <w:r>
              <w:rPr>
                <w:rFonts w:ascii="Arial" w:hAnsi="Arial" w:cs="Arial"/>
                <w:sz w:val="20"/>
                <w:szCs w:val="20"/>
              </w:rPr>
              <w:t>Entreprises</w:t>
            </w:r>
          </w:p>
        </w:tc>
        <w:tc>
          <w:tcPr>
            <w:tcW w:w="1120" w:type="pct"/>
            <w:shd w:val="clear" w:color="auto" w:fill="auto"/>
            <w:noWrap/>
            <w:vAlign w:val="center"/>
            <w:hideMark/>
          </w:tcPr>
          <w:p w:rsidR="00B17B7D" w:rsidRPr="00E508D1" w:rsidRDefault="00B17B7D" w:rsidP="00AF2324">
            <w:pPr>
              <w:spacing w:after="0" w:line="240" w:lineRule="auto"/>
              <w:jc w:val="right"/>
              <w:rPr>
                <w:rFonts w:ascii="Arial" w:hAnsi="Arial" w:cs="Arial"/>
                <w:sz w:val="20"/>
                <w:szCs w:val="20"/>
                <w:lang w:eastAsia="fr-FR"/>
              </w:rPr>
            </w:pPr>
            <w:r>
              <w:rPr>
                <w:rFonts w:ascii="Arial" w:hAnsi="Arial" w:cs="Arial"/>
                <w:sz w:val="20"/>
                <w:szCs w:val="20"/>
              </w:rPr>
              <w:t>16 361 453</w:t>
            </w:r>
          </w:p>
        </w:tc>
        <w:tc>
          <w:tcPr>
            <w:tcW w:w="920" w:type="pct"/>
            <w:shd w:val="clear" w:color="auto" w:fill="auto"/>
            <w:noWrap/>
            <w:vAlign w:val="center"/>
            <w:hideMark/>
          </w:tcPr>
          <w:p w:rsidR="00B17B7D" w:rsidRPr="00E508D1" w:rsidRDefault="00B17B7D" w:rsidP="00AF2324">
            <w:pPr>
              <w:spacing w:after="0" w:line="240" w:lineRule="auto"/>
              <w:jc w:val="right"/>
              <w:rPr>
                <w:rFonts w:ascii="Arial" w:hAnsi="Arial" w:cs="Arial"/>
                <w:sz w:val="20"/>
                <w:szCs w:val="20"/>
                <w:lang w:eastAsia="fr-FR"/>
              </w:rPr>
            </w:pPr>
            <w:r>
              <w:rPr>
                <w:rFonts w:ascii="Arial" w:hAnsi="Arial" w:cs="Arial"/>
                <w:sz w:val="20"/>
                <w:szCs w:val="20"/>
              </w:rPr>
              <w:t xml:space="preserve">         0,08   </w:t>
            </w:r>
          </w:p>
        </w:tc>
      </w:tr>
      <w:tr w:rsidR="00B17B7D" w:rsidRPr="00E508D1" w:rsidTr="00AF2324">
        <w:trPr>
          <w:trHeight w:val="227"/>
        </w:trPr>
        <w:tc>
          <w:tcPr>
            <w:tcW w:w="2960" w:type="pct"/>
            <w:shd w:val="clear" w:color="auto" w:fill="auto"/>
            <w:vAlign w:val="center"/>
            <w:hideMark/>
          </w:tcPr>
          <w:p w:rsidR="00B17B7D" w:rsidRPr="00E508D1" w:rsidRDefault="00B17B7D" w:rsidP="00AF2324">
            <w:pPr>
              <w:spacing w:after="0" w:line="240" w:lineRule="auto"/>
              <w:rPr>
                <w:rFonts w:ascii="Arial" w:hAnsi="Arial" w:cs="Arial"/>
                <w:sz w:val="20"/>
                <w:szCs w:val="20"/>
                <w:lang w:eastAsia="fr-FR"/>
              </w:rPr>
            </w:pPr>
            <w:r>
              <w:rPr>
                <w:rFonts w:ascii="Arial" w:hAnsi="Arial" w:cs="Arial"/>
                <w:sz w:val="20"/>
                <w:szCs w:val="20"/>
              </w:rPr>
              <w:t>Ménages</w:t>
            </w:r>
          </w:p>
        </w:tc>
        <w:tc>
          <w:tcPr>
            <w:tcW w:w="1120" w:type="pct"/>
            <w:shd w:val="clear" w:color="auto" w:fill="auto"/>
            <w:noWrap/>
            <w:vAlign w:val="center"/>
            <w:hideMark/>
          </w:tcPr>
          <w:p w:rsidR="00B17B7D" w:rsidRPr="00E508D1" w:rsidRDefault="00B17B7D" w:rsidP="00AF2324">
            <w:pPr>
              <w:spacing w:after="0" w:line="240" w:lineRule="auto"/>
              <w:jc w:val="right"/>
              <w:rPr>
                <w:rFonts w:ascii="Arial" w:hAnsi="Arial" w:cs="Arial"/>
                <w:sz w:val="20"/>
                <w:szCs w:val="20"/>
                <w:lang w:eastAsia="fr-FR"/>
              </w:rPr>
            </w:pPr>
            <w:r>
              <w:rPr>
                <w:rFonts w:ascii="Arial" w:hAnsi="Arial" w:cs="Arial"/>
                <w:sz w:val="20"/>
                <w:szCs w:val="20"/>
              </w:rPr>
              <w:t>2 508 143 170</w:t>
            </w:r>
          </w:p>
        </w:tc>
        <w:tc>
          <w:tcPr>
            <w:tcW w:w="920" w:type="pct"/>
            <w:shd w:val="clear" w:color="auto" w:fill="auto"/>
            <w:noWrap/>
            <w:vAlign w:val="center"/>
            <w:hideMark/>
          </w:tcPr>
          <w:p w:rsidR="00B17B7D" w:rsidRPr="00E508D1" w:rsidRDefault="00B17B7D" w:rsidP="00AF2324">
            <w:pPr>
              <w:spacing w:after="0" w:line="240" w:lineRule="auto"/>
              <w:jc w:val="right"/>
              <w:rPr>
                <w:rFonts w:ascii="Arial" w:hAnsi="Arial" w:cs="Arial"/>
                <w:sz w:val="20"/>
                <w:szCs w:val="20"/>
                <w:lang w:eastAsia="fr-FR"/>
              </w:rPr>
            </w:pPr>
            <w:r>
              <w:rPr>
                <w:rFonts w:ascii="Arial" w:hAnsi="Arial" w:cs="Arial"/>
                <w:sz w:val="20"/>
                <w:szCs w:val="20"/>
              </w:rPr>
              <w:t xml:space="preserve">       12,27   </w:t>
            </w:r>
          </w:p>
        </w:tc>
      </w:tr>
      <w:tr w:rsidR="00B17B7D" w:rsidRPr="00E508D1" w:rsidTr="00AF2324">
        <w:trPr>
          <w:trHeight w:val="227"/>
        </w:trPr>
        <w:tc>
          <w:tcPr>
            <w:tcW w:w="2960" w:type="pct"/>
            <w:shd w:val="clear" w:color="auto" w:fill="auto"/>
            <w:vAlign w:val="center"/>
            <w:hideMark/>
          </w:tcPr>
          <w:p w:rsidR="00B17B7D" w:rsidRPr="00E508D1" w:rsidRDefault="00B17B7D" w:rsidP="00AF2324">
            <w:pPr>
              <w:spacing w:after="0" w:line="240" w:lineRule="auto"/>
              <w:rPr>
                <w:rFonts w:ascii="Arial" w:hAnsi="Arial" w:cs="Arial"/>
                <w:sz w:val="20"/>
                <w:szCs w:val="20"/>
                <w:lang w:eastAsia="fr-FR"/>
              </w:rPr>
            </w:pPr>
            <w:r>
              <w:rPr>
                <w:rFonts w:ascii="Arial" w:hAnsi="Arial" w:cs="Arial"/>
                <w:sz w:val="20"/>
                <w:szCs w:val="20"/>
              </w:rPr>
              <w:t>ISBLSM</w:t>
            </w:r>
          </w:p>
        </w:tc>
        <w:tc>
          <w:tcPr>
            <w:tcW w:w="1120" w:type="pct"/>
            <w:shd w:val="clear" w:color="auto" w:fill="auto"/>
            <w:noWrap/>
            <w:vAlign w:val="center"/>
            <w:hideMark/>
          </w:tcPr>
          <w:p w:rsidR="00B17B7D" w:rsidRPr="00E508D1" w:rsidRDefault="00B17B7D" w:rsidP="00AF2324">
            <w:pPr>
              <w:spacing w:after="0" w:line="240" w:lineRule="auto"/>
              <w:jc w:val="right"/>
              <w:rPr>
                <w:rFonts w:ascii="Arial" w:hAnsi="Arial" w:cs="Arial"/>
                <w:sz w:val="20"/>
                <w:szCs w:val="20"/>
                <w:lang w:eastAsia="fr-FR"/>
              </w:rPr>
            </w:pPr>
            <w:r>
              <w:rPr>
                <w:rFonts w:ascii="Arial" w:hAnsi="Arial" w:cs="Arial"/>
                <w:sz w:val="20"/>
                <w:szCs w:val="20"/>
              </w:rPr>
              <w:t>768 186 487</w:t>
            </w:r>
          </w:p>
        </w:tc>
        <w:tc>
          <w:tcPr>
            <w:tcW w:w="920" w:type="pct"/>
            <w:shd w:val="clear" w:color="auto" w:fill="auto"/>
            <w:noWrap/>
            <w:vAlign w:val="center"/>
            <w:hideMark/>
          </w:tcPr>
          <w:p w:rsidR="00B17B7D" w:rsidRPr="00E508D1" w:rsidRDefault="00B17B7D" w:rsidP="00AF2324">
            <w:pPr>
              <w:spacing w:after="0" w:line="240" w:lineRule="auto"/>
              <w:jc w:val="right"/>
              <w:rPr>
                <w:rFonts w:ascii="Arial" w:hAnsi="Arial" w:cs="Arial"/>
                <w:sz w:val="20"/>
                <w:szCs w:val="20"/>
                <w:lang w:eastAsia="fr-FR"/>
              </w:rPr>
            </w:pPr>
            <w:r>
              <w:rPr>
                <w:rFonts w:ascii="Arial" w:hAnsi="Arial" w:cs="Arial"/>
                <w:sz w:val="20"/>
                <w:szCs w:val="20"/>
              </w:rPr>
              <w:t xml:space="preserve">         3,76   </w:t>
            </w:r>
          </w:p>
        </w:tc>
      </w:tr>
      <w:tr w:rsidR="00B17B7D" w:rsidRPr="00E508D1" w:rsidTr="00AF2324">
        <w:trPr>
          <w:trHeight w:val="227"/>
        </w:trPr>
        <w:tc>
          <w:tcPr>
            <w:tcW w:w="2960" w:type="pct"/>
            <w:shd w:val="clear" w:color="auto" w:fill="auto"/>
            <w:vAlign w:val="center"/>
            <w:hideMark/>
          </w:tcPr>
          <w:p w:rsidR="00B17B7D" w:rsidRPr="00E508D1" w:rsidRDefault="00B17B7D" w:rsidP="00AF2324">
            <w:pPr>
              <w:spacing w:after="0" w:line="240" w:lineRule="auto"/>
              <w:rPr>
                <w:rFonts w:ascii="Arial" w:hAnsi="Arial" w:cs="Arial"/>
                <w:sz w:val="20"/>
                <w:szCs w:val="20"/>
                <w:lang w:eastAsia="fr-FR"/>
              </w:rPr>
            </w:pPr>
            <w:r>
              <w:rPr>
                <w:rFonts w:ascii="Arial" w:hAnsi="Arial" w:cs="Arial"/>
                <w:sz w:val="20"/>
                <w:szCs w:val="20"/>
              </w:rPr>
              <w:t>Reste du monde</w:t>
            </w:r>
          </w:p>
        </w:tc>
        <w:tc>
          <w:tcPr>
            <w:tcW w:w="1120" w:type="pct"/>
            <w:shd w:val="clear" w:color="auto" w:fill="auto"/>
            <w:noWrap/>
            <w:vAlign w:val="center"/>
            <w:hideMark/>
          </w:tcPr>
          <w:p w:rsidR="00B17B7D" w:rsidRPr="00E508D1" w:rsidRDefault="00B17B7D" w:rsidP="00AF2324">
            <w:pPr>
              <w:spacing w:after="0" w:line="240" w:lineRule="auto"/>
              <w:jc w:val="right"/>
              <w:rPr>
                <w:rFonts w:ascii="Arial" w:hAnsi="Arial" w:cs="Arial"/>
                <w:sz w:val="20"/>
                <w:szCs w:val="20"/>
                <w:lang w:eastAsia="fr-FR"/>
              </w:rPr>
            </w:pPr>
            <w:r>
              <w:rPr>
                <w:rFonts w:ascii="Arial" w:hAnsi="Arial" w:cs="Arial"/>
                <w:sz w:val="20"/>
                <w:szCs w:val="20"/>
              </w:rPr>
              <w:t>16 174 703 334</w:t>
            </w:r>
          </w:p>
        </w:tc>
        <w:tc>
          <w:tcPr>
            <w:tcW w:w="920" w:type="pct"/>
            <w:shd w:val="clear" w:color="auto" w:fill="auto"/>
            <w:noWrap/>
            <w:vAlign w:val="center"/>
            <w:hideMark/>
          </w:tcPr>
          <w:p w:rsidR="00B17B7D" w:rsidRPr="00E508D1" w:rsidRDefault="00B17B7D" w:rsidP="00AF2324">
            <w:pPr>
              <w:spacing w:after="0" w:line="240" w:lineRule="auto"/>
              <w:jc w:val="right"/>
              <w:rPr>
                <w:rFonts w:ascii="Arial" w:hAnsi="Arial" w:cs="Arial"/>
                <w:sz w:val="20"/>
                <w:szCs w:val="20"/>
                <w:lang w:eastAsia="fr-FR"/>
              </w:rPr>
            </w:pPr>
            <w:r>
              <w:rPr>
                <w:rFonts w:ascii="Arial" w:hAnsi="Arial" w:cs="Arial"/>
                <w:sz w:val="20"/>
                <w:szCs w:val="20"/>
              </w:rPr>
              <w:t xml:space="preserve">       79,12   </w:t>
            </w:r>
          </w:p>
        </w:tc>
      </w:tr>
      <w:tr w:rsidR="00B17B7D" w:rsidRPr="0095704D" w:rsidTr="00AF2324">
        <w:trPr>
          <w:trHeight w:val="227"/>
        </w:trPr>
        <w:tc>
          <w:tcPr>
            <w:tcW w:w="2960" w:type="pct"/>
            <w:shd w:val="clear" w:color="auto" w:fill="auto"/>
            <w:noWrap/>
            <w:vAlign w:val="center"/>
            <w:hideMark/>
          </w:tcPr>
          <w:p w:rsidR="00B17B7D" w:rsidRPr="0095704D" w:rsidRDefault="00B17B7D" w:rsidP="00AF2324">
            <w:pPr>
              <w:spacing w:after="0" w:line="240" w:lineRule="auto"/>
              <w:rPr>
                <w:rFonts w:ascii="Arial" w:hAnsi="Arial" w:cs="Arial"/>
                <w:b/>
                <w:sz w:val="20"/>
                <w:szCs w:val="20"/>
                <w:lang w:eastAsia="fr-FR"/>
              </w:rPr>
            </w:pPr>
            <w:r>
              <w:rPr>
                <w:rFonts w:ascii="Arial" w:hAnsi="Arial" w:cs="Arial"/>
                <w:b/>
                <w:bCs w:val="0"/>
                <w:sz w:val="20"/>
                <w:szCs w:val="20"/>
              </w:rPr>
              <w:t> TOTAL</w:t>
            </w:r>
          </w:p>
        </w:tc>
        <w:tc>
          <w:tcPr>
            <w:tcW w:w="1120" w:type="pct"/>
            <w:shd w:val="clear" w:color="auto" w:fill="auto"/>
            <w:noWrap/>
            <w:vAlign w:val="center"/>
            <w:hideMark/>
          </w:tcPr>
          <w:p w:rsidR="00B17B7D" w:rsidRPr="0095704D" w:rsidRDefault="00B17B7D" w:rsidP="00AF2324">
            <w:pPr>
              <w:spacing w:after="0" w:line="240" w:lineRule="auto"/>
              <w:jc w:val="right"/>
              <w:rPr>
                <w:rFonts w:ascii="Arial" w:hAnsi="Arial" w:cs="Arial"/>
                <w:b/>
                <w:sz w:val="20"/>
                <w:szCs w:val="20"/>
                <w:lang w:eastAsia="fr-FR"/>
              </w:rPr>
            </w:pPr>
            <w:r>
              <w:rPr>
                <w:rFonts w:ascii="Arial" w:hAnsi="Arial" w:cs="Arial"/>
                <w:b/>
                <w:bCs w:val="0"/>
                <w:sz w:val="20"/>
                <w:szCs w:val="20"/>
              </w:rPr>
              <w:t>20 443 087 856</w:t>
            </w:r>
          </w:p>
        </w:tc>
        <w:tc>
          <w:tcPr>
            <w:tcW w:w="920" w:type="pct"/>
            <w:shd w:val="clear" w:color="auto" w:fill="auto"/>
            <w:noWrap/>
            <w:vAlign w:val="center"/>
            <w:hideMark/>
          </w:tcPr>
          <w:p w:rsidR="00B17B7D" w:rsidRPr="0095704D" w:rsidRDefault="00B17B7D" w:rsidP="00AF2324">
            <w:pPr>
              <w:spacing w:after="0" w:line="240" w:lineRule="auto"/>
              <w:jc w:val="right"/>
              <w:rPr>
                <w:rFonts w:ascii="Arial" w:hAnsi="Arial" w:cs="Arial"/>
                <w:b/>
                <w:sz w:val="20"/>
                <w:szCs w:val="20"/>
                <w:lang w:eastAsia="fr-FR"/>
              </w:rPr>
            </w:pPr>
            <w:r>
              <w:rPr>
                <w:rFonts w:ascii="Arial" w:hAnsi="Arial" w:cs="Arial"/>
                <w:sz w:val="20"/>
                <w:szCs w:val="20"/>
              </w:rPr>
              <w:t xml:space="preserve">      100,00   </w:t>
            </w:r>
          </w:p>
        </w:tc>
      </w:tr>
    </w:tbl>
    <w:p w:rsidR="00E85F6F" w:rsidRPr="00CE3004" w:rsidRDefault="00E85F6F" w:rsidP="00E508D1">
      <w:pPr>
        <w:spacing w:before="240" w:line="312" w:lineRule="auto"/>
        <w:rPr>
          <w:lang w:eastAsia="en-US"/>
        </w:rPr>
      </w:pPr>
      <w:r w:rsidRPr="00CE3004">
        <w:rPr>
          <w:lang w:eastAsia="en-US"/>
        </w:rPr>
        <w:t>Une analyse des financements de la SR sous l’angle des unités institutionnelles montre que les fonds proviennent en majorité des fonds extérieurs (7</w:t>
      </w:r>
      <w:r w:rsidR="0066525E">
        <w:rPr>
          <w:lang w:eastAsia="en-US"/>
        </w:rPr>
        <w:t>9, 12</w:t>
      </w:r>
      <w:r w:rsidRPr="00CE3004">
        <w:rPr>
          <w:lang w:eastAsia="en-US"/>
        </w:rPr>
        <w:t>%), principalement de l’USAID et l’UNFPA. La contribution des ONG est la plus faible avec (</w:t>
      </w:r>
      <w:r w:rsidR="0066525E">
        <w:rPr>
          <w:lang w:eastAsia="en-US"/>
        </w:rPr>
        <w:t>3</w:t>
      </w:r>
      <w:r w:rsidRPr="00CE3004">
        <w:rPr>
          <w:lang w:eastAsia="en-US"/>
        </w:rPr>
        <w:t>,</w:t>
      </w:r>
      <w:r w:rsidR="0066525E">
        <w:rPr>
          <w:lang w:eastAsia="en-US"/>
        </w:rPr>
        <w:t>76</w:t>
      </w:r>
      <w:r w:rsidRPr="00CE3004">
        <w:rPr>
          <w:lang w:eastAsia="en-US"/>
        </w:rPr>
        <w:t xml:space="preserve">%). </w:t>
      </w:r>
    </w:p>
    <w:p w:rsidR="00E85F6F" w:rsidRPr="00CE3004" w:rsidRDefault="00E85F6F" w:rsidP="0095704D">
      <w:pPr>
        <w:pStyle w:val="Titre3"/>
        <w:rPr>
          <w:lang w:eastAsia="en-US"/>
        </w:rPr>
      </w:pPr>
      <w:bookmarkStart w:id="116" w:name="_Toc456334597"/>
      <w:r w:rsidRPr="00CE3004">
        <w:rPr>
          <w:lang w:eastAsia="en-US"/>
        </w:rPr>
        <w:t>R</w:t>
      </w:r>
      <w:r w:rsidR="0095704D">
        <w:rPr>
          <w:lang w:eastAsia="en-US"/>
        </w:rPr>
        <w:t>épartition des dépenses  de la santé de la reproduction</w:t>
      </w:r>
      <w:r w:rsidRPr="00CE3004">
        <w:rPr>
          <w:lang w:eastAsia="en-US"/>
        </w:rPr>
        <w:t xml:space="preserve"> par prestataire</w:t>
      </w:r>
      <w:bookmarkEnd w:id="116"/>
    </w:p>
    <w:p w:rsidR="00E85F6F" w:rsidRPr="00CE3004" w:rsidRDefault="00E85F6F" w:rsidP="00587784">
      <w:pPr>
        <w:spacing w:line="312" w:lineRule="auto"/>
        <w:rPr>
          <w:b/>
          <w:lang w:eastAsia="en-US"/>
        </w:rPr>
      </w:pPr>
      <w:r w:rsidRPr="00CE3004">
        <w:rPr>
          <w:lang w:eastAsia="en-US"/>
        </w:rPr>
        <w:t xml:space="preserve">Le tableau récapitule les  dépenses de la SR par prestataires de service de la santé. </w:t>
      </w:r>
    </w:p>
    <w:p w:rsidR="00E85F6F" w:rsidRPr="007963D5" w:rsidRDefault="00D90EBA" w:rsidP="00C37361">
      <w:pPr>
        <w:pStyle w:val="Lgende"/>
        <w:spacing w:after="0"/>
        <w:rPr>
          <w:b/>
          <w:color w:val="000000" w:themeColor="text1"/>
          <w:sz w:val="22"/>
          <w:szCs w:val="22"/>
          <w:lang w:eastAsia="en-US"/>
        </w:rPr>
      </w:pPr>
      <w:bookmarkStart w:id="117" w:name="_Toc418858322"/>
      <w:r w:rsidRPr="007963D5">
        <w:rPr>
          <w:b/>
          <w:color w:val="000000" w:themeColor="text1"/>
          <w:sz w:val="22"/>
          <w:szCs w:val="22"/>
        </w:rPr>
        <w:t xml:space="preserve">Tableau </w:t>
      </w:r>
      <w:r w:rsidR="00A7300D" w:rsidRPr="007963D5">
        <w:rPr>
          <w:b/>
          <w:color w:val="000000" w:themeColor="text1"/>
          <w:sz w:val="22"/>
          <w:szCs w:val="22"/>
        </w:rPr>
        <w:fldChar w:fldCharType="begin"/>
      </w:r>
      <w:r w:rsidR="009844A2" w:rsidRPr="007963D5">
        <w:rPr>
          <w:b/>
          <w:color w:val="000000" w:themeColor="text1"/>
          <w:sz w:val="22"/>
          <w:szCs w:val="22"/>
        </w:rPr>
        <w:instrText xml:space="preserve"> STYLEREF 2 \s </w:instrText>
      </w:r>
      <w:r w:rsidR="00A7300D" w:rsidRPr="007963D5">
        <w:rPr>
          <w:b/>
          <w:color w:val="000000" w:themeColor="text1"/>
          <w:sz w:val="22"/>
          <w:szCs w:val="22"/>
        </w:rPr>
        <w:fldChar w:fldCharType="separate"/>
      </w:r>
      <w:r w:rsidR="00956654">
        <w:rPr>
          <w:b/>
          <w:noProof/>
          <w:color w:val="000000" w:themeColor="text1"/>
          <w:sz w:val="22"/>
          <w:szCs w:val="22"/>
        </w:rPr>
        <w:t>7.2</w:t>
      </w:r>
      <w:r w:rsidR="00A7300D" w:rsidRPr="007963D5">
        <w:rPr>
          <w:b/>
          <w:color w:val="000000" w:themeColor="text1"/>
          <w:sz w:val="22"/>
          <w:szCs w:val="22"/>
        </w:rPr>
        <w:fldChar w:fldCharType="end"/>
      </w:r>
      <w:r w:rsidR="009844A2" w:rsidRPr="007963D5">
        <w:rPr>
          <w:b/>
          <w:color w:val="000000" w:themeColor="text1"/>
          <w:sz w:val="22"/>
          <w:szCs w:val="22"/>
        </w:rPr>
        <w:t>.</w:t>
      </w:r>
      <w:r w:rsidR="00A7300D" w:rsidRPr="007963D5">
        <w:rPr>
          <w:b/>
          <w:color w:val="000000" w:themeColor="text1"/>
          <w:sz w:val="22"/>
          <w:szCs w:val="22"/>
        </w:rPr>
        <w:fldChar w:fldCharType="begin"/>
      </w:r>
      <w:r w:rsidR="009844A2" w:rsidRPr="007963D5">
        <w:rPr>
          <w:b/>
          <w:color w:val="000000" w:themeColor="text1"/>
          <w:sz w:val="22"/>
          <w:szCs w:val="22"/>
        </w:rPr>
        <w:instrText xml:space="preserve"> SEQ Tableau \* ARABIC \s 2 </w:instrText>
      </w:r>
      <w:r w:rsidR="00A7300D" w:rsidRPr="007963D5">
        <w:rPr>
          <w:b/>
          <w:color w:val="000000" w:themeColor="text1"/>
          <w:sz w:val="22"/>
          <w:szCs w:val="22"/>
        </w:rPr>
        <w:fldChar w:fldCharType="separate"/>
      </w:r>
      <w:r w:rsidR="00956654">
        <w:rPr>
          <w:b/>
          <w:noProof/>
          <w:color w:val="000000" w:themeColor="text1"/>
          <w:sz w:val="22"/>
          <w:szCs w:val="22"/>
        </w:rPr>
        <w:t>4</w:t>
      </w:r>
      <w:r w:rsidR="00A7300D" w:rsidRPr="007963D5">
        <w:rPr>
          <w:b/>
          <w:color w:val="000000" w:themeColor="text1"/>
          <w:sz w:val="22"/>
          <w:szCs w:val="22"/>
        </w:rPr>
        <w:fldChar w:fldCharType="end"/>
      </w:r>
      <w:r w:rsidRPr="007963D5">
        <w:rPr>
          <w:b/>
          <w:color w:val="000000" w:themeColor="text1"/>
          <w:sz w:val="22"/>
          <w:szCs w:val="22"/>
          <w:lang w:eastAsia="en-US"/>
        </w:rPr>
        <w:t xml:space="preserve"> : R</w:t>
      </w:r>
      <w:r w:rsidR="00E85F6F" w:rsidRPr="007963D5">
        <w:rPr>
          <w:b/>
          <w:color w:val="000000" w:themeColor="text1"/>
          <w:sz w:val="22"/>
          <w:szCs w:val="22"/>
          <w:lang w:eastAsia="en-US"/>
        </w:rPr>
        <w:t>épartition des dépenses de SR par  prestataire</w:t>
      </w:r>
      <w:bookmarkEnd w:id="117"/>
    </w:p>
    <w:tbl>
      <w:tblPr>
        <w:tblW w:w="0" w:type="auto"/>
        <w:tblCellMar>
          <w:left w:w="70" w:type="dxa"/>
          <w:right w:w="70" w:type="dxa"/>
        </w:tblCellMar>
        <w:tblLook w:val="04A0"/>
      </w:tblPr>
      <w:tblGrid>
        <w:gridCol w:w="5985"/>
        <w:gridCol w:w="1920"/>
        <w:gridCol w:w="1641"/>
      </w:tblGrid>
      <w:tr w:rsidR="002E703D" w:rsidRPr="002E703D" w:rsidTr="00CF2C2C">
        <w:trPr>
          <w:trHeight w:val="20"/>
        </w:trPr>
        <w:tc>
          <w:tcPr>
            <w:tcW w:w="0" w:type="auto"/>
            <w:tcBorders>
              <w:top w:val="single" w:sz="8" w:space="0" w:color="000000"/>
              <w:left w:val="nil"/>
              <w:bottom w:val="single" w:sz="8" w:space="0" w:color="000000"/>
              <w:right w:val="nil"/>
            </w:tcBorders>
            <w:shd w:val="clear" w:color="auto" w:fill="auto"/>
            <w:vAlign w:val="center"/>
            <w:hideMark/>
          </w:tcPr>
          <w:p w:rsidR="002E703D" w:rsidRPr="002E703D" w:rsidRDefault="002E703D" w:rsidP="0060719D">
            <w:pPr>
              <w:autoSpaceDE/>
              <w:autoSpaceDN/>
              <w:adjustRightInd/>
              <w:spacing w:before="60" w:after="60" w:line="240" w:lineRule="auto"/>
              <w:rPr>
                <w:rFonts w:ascii="Arial" w:eastAsia="Times New Roman" w:hAnsi="Arial" w:cs="Arial"/>
                <w:b/>
                <w:sz w:val="20"/>
                <w:szCs w:val="20"/>
                <w:lang w:eastAsia="fr-FR"/>
              </w:rPr>
            </w:pPr>
            <w:r w:rsidRPr="002E703D">
              <w:rPr>
                <w:rFonts w:ascii="Arial" w:eastAsia="Times New Roman" w:hAnsi="Arial" w:cs="Arial"/>
                <w:b/>
                <w:sz w:val="20"/>
                <w:szCs w:val="20"/>
                <w:lang w:eastAsia="fr-FR"/>
              </w:rPr>
              <w:t>Prestataires </w:t>
            </w:r>
          </w:p>
        </w:tc>
        <w:tc>
          <w:tcPr>
            <w:tcW w:w="0" w:type="auto"/>
            <w:tcBorders>
              <w:top w:val="single" w:sz="8" w:space="0" w:color="000000"/>
              <w:left w:val="nil"/>
              <w:bottom w:val="single" w:sz="8" w:space="0" w:color="000000"/>
              <w:right w:val="nil"/>
            </w:tcBorders>
            <w:shd w:val="clear" w:color="auto" w:fill="auto"/>
            <w:vAlign w:val="center"/>
            <w:hideMark/>
          </w:tcPr>
          <w:p w:rsidR="002E703D" w:rsidRPr="002E703D" w:rsidRDefault="002E703D" w:rsidP="0060719D">
            <w:pPr>
              <w:autoSpaceDE/>
              <w:autoSpaceDN/>
              <w:adjustRightInd/>
              <w:spacing w:before="60" w:after="60" w:line="240" w:lineRule="auto"/>
              <w:jc w:val="right"/>
              <w:rPr>
                <w:rFonts w:ascii="Arial" w:eastAsia="Times New Roman" w:hAnsi="Arial" w:cs="Arial"/>
                <w:b/>
                <w:sz w:val="20"/>
                <w:szCs w:val="20"/>
                <w:lang w:eastAsia="fr-FR"/>
              </w:rPr>
            </w:pPr>
            <w:r w:rsidRPr="002E703D">
              <w:rPr>
                <w:rFonts w:ascii="Arial" w:eastAsia="Times New Roman" w:hAnsi="Arial" w:cs="Arial"/>
                <w:b/>
                <w:sz w:val="20"/>
                <w:szCs w:val="20"/>
                <w:lang w:eastAsia="fr-FR"/>
              </w:rPr>
              <w:t>Dépenses</w:t>
            </w:r>
          </w:p>
        </w:tc>
        <w:tc>
          <w:tcPr>
            <w:tcW w:w="0" w:type="auto"/>
            <w:tcBorders>
              <w:top w:val="single" w:sz="8" w:space="0" w:color="000000"/>
              <w:left w:val="nil"/>
              <w:bottom w:val="single" w:sz="8" w:space="0" w:color="000000"/>
              <w:right w:val="nil"/>
            </w:tcBorders>
            <w:shd w:val="clear" w:color="auto" w:fill="auto"/>
            <w:vAlign w:val="center"/>
            <w:hideMark/>
          </w:tcPr>
          <w:p w:rsidR="002E703D" w:rsidRPr="002E703D" w:rsidRDefault="002E703D" w:rsidP="0060719D">
            <w:pPr>
              <w:autoSpaceDE/>
              <w:autoSpaceDN/>
              <w:adjustRightInd/>
              <w:spacing w:before="60" w:after="60" w:line="240" w:lineRule="auto"/>
              <w:jc w:val="right"/>
              <w:rPr>
                <w:rFonts w:ascii="Arial" w:eastAsia="Times New Roman" w:hAnsi="Arial" w:cs="Arial"/>
                <w:b/>
                <w:sz w:val="20"/>
                <w:szCs w:val="20"/>
                <w:lang w:eastAsia="fr-FR"/>
              </w:rPr>
            </w:pPr>
            <w:r w:rsidRPr="002E703D">
              <w:rPr>
                <w:rFonts w:ascii="Arial" w:eastAsia="Times New Roman" w:hAnsi="Arial" w:cs="Arial"/>
                <w:b/>
                <w:sz w:val="20"/>
                <w:szCs w:val="20"/>
                <w:lang w:eastAsia="fr-FR"/>
              </w:rPr>
              <w:t>%</w:t>
            </w:r>
          </w:p>
        </w:tc>
      </w:tr>
      <w:tr w:rsidR="002E703D" w:rsidRPr="002E703D" w:rsidTr="00CF2C2C">
        <w:trPr>
          <w:trHeight w:val="20"/>
        </w:trPr>
        <w:tc>
          <w:tcPr>
            <w:tcW w:w="0" w:type="auto"/>
            <w:tcBorders>
              <w:top w:val="nil"/>
              <w:left w:val="nil"/>
              <w:bottom w:val="nil"/>
              <w:right w:val="nil"/>
            </w:tcBorders>
            <w:shd w:val="clear" w:color="000000" w:fill="C0C0C0"/>
            <w:vAlign w:val="center"/>
            <w:hideMark/>
          </w:tcPr>
          <w:p w:rsidR="002E703D" w:rsidRPr="002E703D" w:rsidRDefault="002E703D" w:rsidP="0060719D">
            <w:pPr>
              <w:autoSpaceDE/>
              <w:autoSpaceDN/>
              <w:adjustRightInd/>
              <w:spacing w:before="60" w:after="60" w:line="240" w:lineRule="auto"/>
              <w:jc w:val="left"/>
              <w:rPr>
                <w:rFonts w:ascii="Arial" w:eastAsia="Times New Roman" w:hAnsi="Arial" w:cs="Arial"/>
                <w:bCs w:val="0"/>
                <w:sz w:val="20"/>
                <w:szCs w:val="20"/>
                <w:lang w:eastAsia="fr-FR"/>
              </w:rPr>
            </w:pPr>
            <w:r w:rsidRPr="002E703D">
              <w:rPr>
                <w:rFonts w:ascii="Arial" w:eastAsia="Times New Roman" w:hAnsi="Arial" w:cs="Arial"/>
                <w:bCs w:val="0"/>
                <w:sz w:val="20"/>
                <w:szCs w:val="20"/>
                <w:lang w:eastAsia="fr-FR"/>
              </w:rPr>
              <w:t>Hôpitaux</w:t>
            </w:r>
          </w:p>
        </w:tc>
        <w:tc>
          <w:tcPr>
            <w:tcW w:w="0" w:type="auto"/>
            <w:tcBorders>
              <w:top w:val="nil"/>
              <w:left w:val="nil"/>
              <w:bottom w:val="nil"/>
              <w:right w:val="nil"/>
            </w:tcBorders>
            <w:shd w:val="clear" w:color="000000" w:fill="C0C0C0"/>
            <w:noWrap/>
            <w:vAlign w:val="center"/>
            <w:hideMark/>
          </w:tcPr>
          <w:p w:rsidR="002E703D" w:rsidRPr="002E703D" w:rsidRDefault="002E703D" w:rsidP="0060719D">
            <w:pPr>
              <w:autoSpaceDE/>
              <w:autoSpaceDN/>
              <w:adjustRightInd/>
              <w:spacing w:before="60" w:after="60" w:line="240" w:lineRule="auto"/>
              <w:jc w:val="right"/>
              <w:rPr>
                <w:rFonts w:ascii="Arial" w:eastAsia="Times New Roman" w:hAnsi="Arial" w:cs="Arial"/>
                <w:bCs w:val="0"/>
                <w:sz w:val="20"/>
                <w:szCs w:val="20"/>
                <w:lang w:eastAsia="fr-FR"/>
              </w:rPr>
            </w:pPr>
            <w:r w:rsidRPr="002E703D">
              <w:rPr>
                <w:rFonts w:ascii="Arial" w:eastAsia="Times New Roman" w:hAnsi="Arial" w:cs="Arial"/>
                <w:bCs w:val="0"/>
                <w:sz w:val="20"/>
                <w:szCs w:val="20"/>
                <w:lang w:eastAsia="fr-FR"/>
              </w:rPr>
              <w:t xml:space="preserve">        3 392 900 402   </w:t>
            </w:r>
          </w:p>
        </w:tc>
        <w:tc>
          <w:tcPr>
            <w:tcW w:w="0" w:type="auto"/>
            <w:tcBorders>
              <w:top w:val="nil"/>
              <w:left w:val="nil"/>
              <w:bottom w:val="nil"/>
              <w:right w:val="nil"/>
            </w:tcBorders>
            <w:shd w:val="clear" w:color="000000" w:fill="C0C0C0"/>
            <w:noWrap/>
            <w:vAlign w:val="center"/>
            <w:hideMark/>
          </w:tcPr>
          <w:p w:rsidR="002E703D" w:rsidRPr="002E703D" w:rsidRDefault="002E703D" w:rsidP="0060719D">
            <w:pPr>
              <w:autoSpaceDE/>
              <w:autoSpaceDN/>
              <w:adjustRightInd/>
              <w:spacing w:before="60" w:after="60" w:line="240" w:lineRule="auto"/>
              <w:jc w:val="right"/>
              <w:rPr>
                <w:rFonts w:ascii="Arial" w:eastAsia="Times New Roman" w:hAnsi="Arial" w:cs="Arial"/>
                <w:bCs w:val="0"/>
                <w:sz w:val="20"/>
                <w:szCs w:val="20"/>
                <w:lang w:eastAsia="fr-FR"/>
              </w:rPr>
            </w:pPr>
            <w:r w:rsidRPr="002E703D">
              <w:rPr>
                <w:rFonts w:ascii="Arial" w:eastAsia="Times New Roman" w:hAnsi="Arial" w:cs="Arial"/>
                <w:bCs w:val="0"/>
                <w:sz w:val="20"/>
                <w:szCs w:val="20"/>
                <w:lang w:eastAsia="fr-FR"/>
              </w:rPr>
              <w:t xml:space="preserve">                  16,60   </w:t>
            </w:r>
          </w:p>
        </w:tc>
      </w:tr>
      <w:tr w:rsidR="002E703D" w:rsidRPr="002E703D" w:rsidTr="00CF2C2C">
        <w:trPr>
          <w:trHeight w:val="20"/>
        </w:trPr>
        <w:tc>
          <w:tcPr>
            <w:tcW w:w="0" w:type="auto"/>
            <w:tcBorders>
              <w:top w:val="nil"/>
              <w:left w:val="nil"/>
              <w:bottom w:val="nil"/>
              <w:right w:val="nil"/>
            </w:tcBorders>
            <w:shd w:val="clear" w:color="auto" w:fill="auto"/>
            <w:vAlign w:val="center"/>
            <w:hideMark/>
          </w:tcPr>
          <w:p w:rsidR="002E703D" w:rsidRPr="002E703D" w:rsidRDefault="002E703D" w:rsidP="0060719D">
            <w:pPr>
              <w:autoSpaceDE/>
              <w:autoSpaceDN/>
              <w:adjustRightInd/>
              <w:spacing w:before="60" w:after="60" w:line="240" w:lineRule="auto"/>
              <w:jc w:val="left"/>
              <w:rPr>
                <w:rFonts w:ascii="Arial" w:eastAsia="Times New Roman" w:hAnsi="Arial" w:cs="Arial"/>
                <w:bCs w:val="0"/>
                <w:sz w:val="20"/>
                <w:szCs w:val="20"/>
                <w:lang w:eastAsia="fr-FR"/>
              </w:rPr>
            </w:pPr>
            <w:r w:rsidRPr="002E703D">
              <w:rPr>
                <w:rFonts w:ascii="Arial" w:eastAsia="Times New Roman" w:hAnsi="Arial" w:cs="Arial"/>
                <w:bCs w:val="0"/>
                <w:sz w:val="20"/>
                <w:szCs w:val="20"/>
                <w:lang w:eastAsia="fr-FR"/>
              </w:rPr>
              <w:t>Prestataires de soins de santé ambulatoire</w:t>
            </w:r>
          </w:p>
        </w:tc>
        <w:tc>
          <w:tcPr>
            <w:tcW w:w="0" w:type="auto"/>
            <w:tcBorders>
              <w:top w:val="nil"/>
              <w:left w:val="nil"/>
              <w:bottom w:val="nil"/>
              <w:right w:val="nil"/>
            </w:tcBorders>
            <w:shd w:val="clear" w:color="auto" w:fill="auto"/>
            <w:noWrap/>
            <w:vAlign w:val="center"/>
            <w:hideMark/>
          </w:tcPr>
          <w:p w:rsidR="002E703D" w:rsidRPr="002E703D" w:rsidRDefault="002E703D" w:rsidP="0060719D">
            <w:pPr>
              <w:autoSpaceDE/>
              <w:autoSpaceDN/>
              <w:adjustRightInd/>
              <w:spacing w:before="60" w:after="60" w:line="240" w:lineRule="auto"/>
              <w:jc w:val="right"/>
              <w:rPr>
                <w:rFonts w:ascii="Arial" w:eastAsia="Times New Roman" w:hAnsi="Arial" w:cs="Arial"/>
                <w:bCs w:val="0"/>
                <w:sz w:val="20"/>
                <w:szCs w:val="20"/>
                <w:lang w:eastAsia="fr-FR"/>
              </w:rPr>
            </w:pPr>
            <w:r w:rsidRPr="002E703D">
              <w:rPr>
                <w:rFonts w:ascii="Arial" w:eastAsia="Times New Roman" w:hAnsi="Arial" w:cs="Arial"/>
                <w:bCs w:val="0"/>
                <w:sz w:val="20"/>
                <w:szCs w:val="20"/>
                <w:lang w:eastAsia="fr-FR"/>
              </w:rPr>
              <w:t xml:space="preserve">        2 039 735 744   </w:t>
            </w:r>
          </w:p>
        </w:tc>
        <w:tc>
          <w:tcPr>
            <w:tcW w:w="0" w:type="auto"/>
            <w:tcBorders>
              <w:top w:val="nil"/>
              <w:left w:val="nil"/>
              <w:bottom w:val="nil"/>
              <w:right w:val="nil"/>
            </w:tcBorders>
            <w:shd w:val="clear" w:color="auto" w:fill="auto"/>
            <w:noWrap/>
            <w:vAlign w:val="center"/>
            <w:hideMark/>
          </w:tcPr>
          <w:p w:rsidR="002E703D" w:rsidRPr="002E703D" w:rsidRDefault="002E703D" w:rsidP="0060719D">
            <w:pPr>
              <w:autoSpaceDE/>
              <w:autoSpaceDN/>
              <w:adjustRightInd/>
              <w:spacing w:before="60" w:after="60" w:line="240" w:lineRule="auto"/>
              <w:jc w:val="right"/>
              <w:rPr>
                <w:rFonts w:ascii="Arial" w:eastAsia="Times New Roman" w:hAnsi="Arial" w:cs="Arial"/>
                <w:bCs w:val="0"/>
                <w:sz w:val="20"/>
                <w:szCs w:val="20"/>
                <w:lang w:eastAsia="fr-FR"/>
              </w:rPr>
            </w:pPr>
            <w:r w:rsidRPr="002E703D">
              <w:rPr>
                <w:rFonts w:ascii="Arial" w:eastAsia="Times New Roman" w:hAnsi="Arial" w:cs="Arial"/>
                <w:bCs w:val="0"/>
                <w:sz w:val="20"/>
                <w:szCs w:val="20"/>
                <w:lang w:eastAsia="fr-FR"/>
              </w:rPr>
              <w:t xml:space="preserve">                    9,98   </w:t>
            </w:r>
          </w:p>
        </w:tc>
      </w:tr>
      <w:tr w:rsidR="002E703D" w:rsidRPr="002E703D" w:rsidTr="00CF2C2C">
        <w:trPr>
          <w:trHeight w:val="20"/>
        </w:trPr>
        <w:tc>
          <w:tcPr>
            <w:tcW w:w="0" w:type="auto"/>
            <w:tcBorders>
              <w:top w:val="nil"/>
              <w:left w:val="nil"/>
              <w:bottom w:val="nil"/>
              <w:right w:val="nil"/>
            </w:tcBorders>
            <w:shd w:val="clear" w:color="000000" w:fill="C0C0C0"/>
            <w:vAlign w:val="center"/>
            <w:hideMark/>
          </w:tcPr>
          <w:p w:rsidR="002E703D" w:rsidRPr="002E703D" w:rsidRDefault="002E703D" w:rsidP="0060719D">
            <w:pPr>
              <w:autoSpaceDE/>
              <w:autoSpaceDN/>
              <w:adjustRightInd/>
              <w:spacing w:before="60" w:after="60" w:line="240" w:lineRule="auto"/>
              <w:jc w:val="left"/>
              <w:rPr>
                <w:rFonts w:ascii="Arial" w:eastAsia="Times New Roman" w:hAnsi="Arial" w:cs="Arial"/>
                <w:bCs w:val="0"/>
                <w:sz w:val="20"/>
                <w:szCs w:val="20"/>
                <w:lang w:eastAsia="fr-FR"/>
              </w:rPr>
            </w:pPr>
            <w:r w:rsidRPr="002E703D">
              <w:rPr>
                <w:rFonts w:ascii="Arial" w:eastAsia="Times New Roman" w:hAnsi="Arial" w:cs="Arial"/>
                <w:bCs w:val="0"/>
                <w:sz w:val="20"/>
                <w:szCs w:val="20"/>
                <w:lang w:eastAsia="fr-FR"/>
              </w:rPr>
              <w:t>Prestataires de services auxiliaires</w:t>
            </w:r>
          </w:p>
        </w:tc>
        <w:tc>
          <w:tcPr>
            <w:tcW w:w="0" w:type="auto"/>
            <w:tcBorders>
              <w:top w:val="nil"/>
              <w:left w:val="nil"/>
              <w:bottom w:val="nil"/>
              <w:right w:val="nil"/>
            </w:tcBorders>
            <w:shd w:val="clear" w:color="000000" w:fill="C0C0C0"/>
            <w:noWrap/>
            <w:vAlign w:val="center"/>
            <w:hideMark/>
          </w:tcPr>
          <w:p w:rsidR="002E703D" w:rsidRPr="002E703D" w:rsidRDefault="002E703D" w:rsidP="0060719D">
            <w:pPr>
              <w:autoSpaceDE/>
              <w:autoSpaceDN/>
              <w:adjustRightInd/>
              <w:spacing w:before="60" w:after="60" w:line="240" w:lineRule="auto"/>
              <w:jc w:val="right"/>
              <w:rPr>
                <w:rFonts w:ascii="Arial" w:eastAsia="Times New Roman" w:hAnsi="Arial" w:cs="Arial"/>
                <w:bCs w:val="0"/>
                <w:sz w:val="20"/>
                <w:szCs w:val="20"/>
                <w:lang w:eastAsia="fr-FR"/>
              </w:rPr>
            </w:pPr>
            <w:r w:rsidRPr="002E703D">
              <w:rPr>
                <w:rFonts w:ascii="Arial" w:eastAsia="Times New Roman" w:hAnsi="Arial" w:cs="Arial"/>
                <w:bCs w:val="0"/>
                <w:sz w:val="20"/>
                <w:szCs w:val="20"/>
                <w:lang w:eastAsia="fr-FR"/>
              </w:rPr>
              <w:t xml:space="preserve">               1 628 403   </w:t>
            </w:r>
          </w:p>
        </w:tc>
        <w:tc>
          <w:tcPr>
            <w:tcW w:w="0" w:type="auto"/>
            <w:tcBorders>
              <w:top w:val="nil"/>
              <w:left w:val="nil"/>
              <w:bottom w:val="nil"/>
              <w:right w:val="nil"/>
            </w:tcBorders>
            <w:shd w:val="clear" w:color="000000" w:fill="C0C0C0"/>
            <w:noWrap/>
            <w:vAlign w:val="center"/>
            <w:hideMark/>
          </w:tcPr>
          <w:p w:rsidR="002E703D" w:rsidRPr="002E703D" w:rsidRDefault="002E703D" w:rsidP="0060719D">
            <w:pPr>
              <w:autoSpaceDE/>
              <w:autoSpaceDN/>
              <w:adjustRightInd/>
              <w:spacing w:before="60" w:after="60" w:line="240" w:lineRule="auto"/>
              <w:jc w:val="right"/>
              <w:rPr>
                <w:rFonts w:ascii="Arial" w:eastAsia="Times New Roman" w:hAnsi="Arial" w:cs="Arial"/>
                <w:bCs w:val="0"/>
                <w:sz w:val="20"/>
                <w:szCs w:val="20"/>
                <w:lang w:eastAsia="fr-FR"/>
              </w:rPr>
            </w:pPr>
            <w:r w:rsidRPr="002E703D">
              <w:rPr>
                <w:rFonts w:ascii="Arial" w:eastAsia="Times New Roman" w:hAnsi="Arial" w:cs="Arial"/>
                <w:bCs w:val="0"/>
                <w:sz w:val="20"/>
                <w:szCs w:val="20"/>
                <w:lang w:eastAsia="fr-FR"/>
              </w:rPr>
              <w:t xml:space="preserve">                    0,01   </w:t>
            </w:r>
          </w:p>
        </w:tc>
      </w:tr>
      <w:tr w:rsidR="002E703D" w:rsidRPr="002E703D" w:rsidTr="00CF2C2C">
        <w:trPr>
          <w:trHeight w:val="20"/>
        </w:trPr>
        <w:tc>
          <w:tcPr>
            <w:tcW w:w="0" w:type="auto"/>
            <w:tcBorders>
              <w:top w:val="nil"/>
              <w:left w:val="nil"/>
              <w:bottom w:val="nil"/>
              <w:right w:val="nil"/>
            </w:tcBorders>
            <w:shd w:val="clear" w:color="auto" w:fill="auto"/>
            <w:vAlign w:val="center"/>
            <w:hideMark/>
          </w:tcPr>
          <w:p w:rsidR="002E703D" w:rsidRPr="002E703D" w:rsidRDefault="002E703D" w:rsidP="0060719D">
            <w:pPr>
              <w:autoSpaceDE/>
              <w:autoSpaceDN/>
              <w:adjustRightInd/>
              <w:spacing w:before="60" w:after="60" w:line="240" w:lineRule="auto"/>
              <w:jc w:val="left"/>
              <w:rPr>
                <w:rFonts w:ascii="Arial" w:eastAsia="Times New Roman" w:hAnsi="Arial" w:cs="Arial"/>
                <w:bCs w:val="0"/>
                <w:sz w:val="20"/>
                <w:szCs w:val="20"/>
                <w:lang w:eastAsia="fr-FR"/>
              </w:rPr>
            </w:pPr>
            <w:r w:rsidRPr="002E703D">
              <w:rPr>
                <w:rFonts w:ascii="Arial" w:eastAsia="Times New Roman" w:hAnsi="Arial" w:cs="Arial"/>
                <w:bCs w:val="0"/>
                <w:sz w:val="20"/>
                <w:szCs w:val="20"/>
                <w:lang w:eastAsia="fr-FR"/>
              </w:rPr>
              <w:t>Détaillants et autres prestataires de biens médicaux</w:t>
            </w:r>
          </w:p>
        </w:tc>
        <w:tc>
          <w:tcPr>
            <w:tcW w:w="0" w:type="auto"/>
            <w:tcBorders>
              <w:top w:val="nil"/>
              <w:left w:val="nil"/>
              <w:bottom w:val="nil"/>
              <w:right w:val="nil"/>
            </w:tcBorders>
            <w:shd w:val="clear" w:color="auto" w:fill="auto"/>
            <w:noWrap/>
            <w:vAlign w:val="center"/>
            <w:hideMark/>
          </w:tcPr>
          <w:p w:rsidR="002E703D" w:rsidRPr="002E703D" w:rsidRDefault="002E703D" w:rsidP="0060719D">
            <w:pPr>
              <w:autoSpaceDE/>
              <w:autoSpaceDN/>
              <w:adjustRightInd/>
              <w:spacing w:before="60" w:after="60" w:line="240" w:lineRule="auto"/>
              <w:jc w:val="right"/>
              <w:rPr>
                <w:rFonts w:ascii="Arial" w:eastAsia="Times New Roman" w:hAnsi="Arial" w:cs="Arial"/>
                <w:bCs w:val="0"/>
                <w:sz w:val="20"/>
                <w:szCs w:val="20"/>
                <w:lang w:eastAsia="fr-FR"/>
              </w:rPr>
            </w:pPr>
            <w:r w:rsidRPr="002E703D">
              <w:rPr>
                <w:rFonts w:ascii="Arial" w:eastAsia="Times New Roman" w:hAnsi="Arial" w:cs="Arial"/>
                <w:bCs w:val="0"/>
                <w:sz w:val="20"/>
                <w:szCs w:val="20"/>
                <w:lang w:eastAsia="fr-FR"/>
              </w:rPr>
              <w:t xml:space="preserve">           325 838 485   </w:t>
            </w:r>
          </w:p>
        </w:tc>
        <w:tc>
          <w:tcPr>
            <w:tcW w:w="0" w:type="auto"/>
            <w:tcBorders>
              <w:top w:val="nil"/>
              <w:left w:val="nil"/>
              <w:bottom w:val="nil"/>
              <w:right w:val="nil"/>
            </w:tcBorders>
            <w:shd w:val="clear" w:color="auto" w:fill="auto"/>
            <w:noWrap/>
            <w:vAlign w:val="center"/>
            <w:hideMark/>
          </w:tcPr>
          <w:p w:rsidR="002E703D" w:rsidRPr="002E703D" w:rsidRDefault="002E703D" w:rsidP="0060719D">
            <w:pPr>
              <w:autoSpaceDE/>
              <w:autoSpaceDN/>
              <w:adjustRightInd/>
              <w:spacing w:before="60" w:after="60" w:line="240" w:lineRule="auto"/>
              <w:jc w:val="right"/>
              <w:rPr>
                <w:rFonts w:ascii="Arial" w:eastAsia="Times New Roman" w:hAnsi="Arial" w:cs="Arial"/>
                <w:bCs w:val="0"/>
                <w:sz w:val="20"/>
                <w:szCs w:val="20"/>
                <w:lang w:eastAsia="fr-FR"/>
              </w:rPr>
            </w:pPr>
            <w:r w:rsidRPr="002E703D">
              <w:rPr>
                <w:rFonts w:ascii="Arial" w:eastAsia="Times New Roman" w:hAnsi="Arial" w:cs="Arial"/>
                <w:bCs w:val="0"/>
                <w:sz w:val="20"/>
                <w:szCs w:val="20"/>
                <w:lang w:eastAsia="fr-FR"/>
              </w:rPr>
              <w:t xml:space="preserve">                    1,59   </w:t>
            </w:r>
          </w:p>
        </w:tc>
      </w:tr>
      <w:tr w:rsidR="002E703D" w:rsidRPr="002E703D" w:rsidTr="00CF2C2C">
        <w:trPr>
          <w:trHeight w:val="20"/>
        </w:trPr>
        <w:tc>
          <w:tcPr>
            <w:tcW w:w="0" w:type="auto"/>
            <w:tcBorders>
              <w:top w:val="nil"/>
              <w:left w:val="nil"/>
              <w:bottom w:val="nil"/>
              <w:right w:val="nil"/>
            </w:tcBorders>
            <w:shd w:val="clear" w:color="000000" w:fill="C0C0C0"/>
            <w:vAlign w:val="center"/>
            <w:hideMark/>
          </w:tcPr>
          <w:p w:rsidR="002E703D" w:rsidRPr="002E703D" w:rsidRDefault="002E703D" w:rsidP="0060719D">
            <w:pPr>
              <w:autoSpaceDE/>
              <w:autoSpaceDN/>
              <w:adjustRightInd/>
              <w:spacing w:before="60" w:after="60" w:line="240" w:lineRule="auto"/>
              <w:jc w:val="left"/>
              <w:rPr>
                <w:rFonts w:ascii="Arial" w:eastAsia="Times New Roman" w:hAnsi="Arial" w:cs="Arial"/>
                <w:bCs w:val="0"/>
                <w:sz w:val="20"/>
                <w:szCs w:val="20"/>
                <w:lang w:eastAsia="fr-FR"/>
              </w:rPr>
            </w:pPr>
            <w:r w:rsidRPr="002E703D">
              <w:rPr>
                <w:rFonts w:ascii="Arial" w:eastAsia="Times New Roman" w:hAnsi="Arial" w:cs="Arial"/>
                <w:bCs w:val="0"/>
                <w:sz w:val="20"/>
                <w:szCs w:val="20"/>
                <w:lang w:eastAsia="fr-FR"/>
              </w:rPr>
              <w:t>Prestataires de soins préventifs</w:t>
            </w:r>
          </w:p>
        </w:tc>
        <w:tc>
          <w:tcPr>
            <w:tcW w:w="0" w:type="auto"/>
            <w:tcBorders>
              <w:top w:val="nil"/>
              <w:left w:val="nil"/>
              <w:bottom w:val="nil"/>
              <w:right w:val="nil"/>
            </w:tcBorders>
            <w:shd w:val="clear" w:color="000000" w:fill="C0C0C0"/>
            <w:noWrap/>
            <w:vAlign w:val="center"/>
            <w:hideMark/>
          </w:tcPr>
          <w:p w:rsidR="002E703D" w:rsidRPr="002E703D" w:rsidRDefault="002E703D" w:rsidP="0060719D">
            <w:pPr>
              <w:autoSpaceDE/>
              <w:autoSpaceDN/>
              <w:adjustRightInd/>
              <w:spacing w:before="60" w:after="60" w:line="240" w:lineRule="auto"/>
              <w:jc w:val="right"/>
              <w:rPr>
                <w:rFonts w:ascii="Arial" w:eastAsia="Times New Roman" w:hAnsi="Arial" w:cs="Arial"/>
                <w:bCs w:val="0"/>
                <w:sz w:val="20"/>
                <w:szCs w:val="20"/>
                <w:lang w:eastAsia="fr-FR"/>
              </w:rPr>
            </w:pPr>
            <w:r w:rsidRPr="002E703D">
              <w:rPr>
                <w:rFonts w:ascii="Arial" w:eastAsia="Times New Roman" w:hAnsi="Arial" w:cs="Arial"/>
                <w:bCs w:val="0"/>
                <w:sz w:val="20"/>
                <w:szCs w:val="20"/>
                <w:lang w:eastAsia="fr-FR"/>
              </w:rPr>
              <w:t xml:space="preserve">       13 987 121 306   </w:t>
            </w:r>
          </w:p>
        </w:tc>
        <w:tc>
          <w:tcPr>
            <w:tcW w:w="0" w:type="auto"/>
            <w:tcBorders>
              <w:top w:val="nil"/>
              <w:left w:val="nil"/>
              <w:bottom w:val="nil"/>
              <w:right w:val="nil"/>
            </w:tcBorders>
            <w:shd w:val="clear" w:color="000000" w:fill="C0C0C0"/>
            <w:noWrap/>
            <w:vAlign w:val="center"/>
            <w:hideMark/>
          </w:tcPr>
          <w:p w:rsidR="002E703D" w:rsidRPr="002E703D" w:rsidRDefault="002E703D" w:rsidP="0060719D">
            <w:pPr>
              <w:autoSpaceDE/>
              <w:autoSpaceDN/>
              <w:adjustRightInd/>
              <w:spacing w:before="60" w:after="60" w:line="240" w:lineRule="auto"/>
              <w:jc w:val="right"/>
              <w:rPr>
                <w:rFonts w:ascii="Arial" w:eastAsia="Times New Roman" w:hAnsi="Arial" w:cs="Arial"/>
                <w:bCs w:val="0"/>
                <w:sz w:val="20"/>
                <w:szCs w:val="20"/>
                <w:lang w:eastAsia="fr-FR"/>
              </w:rPr>
            </w:pPr>
            <w:r w:rsidRPr="002E703D">
              <w:rPr>
                <w:rFonts w:ascii="Arial" w:eastAsia="Times New Roman" w:hAnsi="Arial" w:cs="Arial"/>
                <w:bCs w:val="0"/>
                <w:sz w:val="20"/>
                <w:szCs w:val="20"/>
                <w:lang w:eastAsia="fr-FR"/>
              </w:rPr>
              <w:t xml:space="preserve">                  68,42   </w:t>
            </w:r>
          </w:p>
        </w:tc>
      </w:tr>
      <w:tr w:rsidR="002E703D" w:rsidRPr="002E703D" w:rsidTr="00CF2C2C">
        <w:trPr>
          <w:trHeight w:val="20"/>
        </w:trPr>
        <w:tc>
          <w:tcPr>
            <w:tcW w:w="0" w:type="auto"/>
            <w:tcBorders>
              <w:top w:val="nil"/>
              <w:left w:val="nil"/>
              <w:bottom w:val="nil"/>
              <w:right w:val="nil"/>
            </w:tcBorders>
            <w:shd w:val="clear" w:color="auto" w:fill="auto"/>
            <w:vAlign w:val="center"/>
            <w:hideMark/>
          </w:tcPr>
          <w:p w:rsidR="002E703D" w:rsidRPr="002E703D" w:rsidRDefault="002E703D" w:rsidP="0060719D">
            <w:pPr>
              <w:autoSpaceDE/>
              <w:autoSpaceDN/>
              <w:adjustRightInd/>
              <w:spacing w:before="60" w:after="60" w:line="240" w:lineRule="auto"/>
              <w:jc w:val="left"/>
              <w:rPr>
                <w:rFonts w:ascii="Arial" w:eastAsia="Times New Roman" w:hAnsi="Arial" w:cs="Arial"/>
                <w:bCs w:val="0"/>
                <w:sz w:val="20"/>
                <w:szCs w:val="20"/>
                <w:lang w:eastAsia="fr-FR"/>
              </w:rPr>
            </w:pPr>
            <w:r w:rsidRPr="002E703D">
              <w:rPr>
                <w:rFonts w:ascii="Arial" w:eastAsia="Times New Roman" w:hAnsi="Arial" w:cs="Arial"/>
                <w:bCs w:val="0"/>
                <w:sz w:val="20"/>
                <w:szCs w:val="20"/>
                <w:lang w:eastAsia="fr-FR"/>
              </w:rPr>
              <w:t>Prestataires de services administratifs et de financement du système de soins de santé</w:t>
            </w:r>
          </w:p>
        </w:tc>
        <w:tc>
          <w:tcPr>
            <w:tcW w:w="0" w:type="auto"/>
            <w:tcBorders>
              <w:top w:val="nil"/>
              <w:left w:val="nil"/>
              <w:bottom w:val="nil"/>
              <w:right w:val="nil"/>
            </w:tcBorders>
            <w:shd w:val="clear" w:color="auto" w:fill="auto"/>
            <w:noWrap/>
            <w:vAlign w:val="center"/>
            <w:hideMark/>
          </w:tcPr>
          <w:p w:rsidR="002E703D" w:rsidRPr="002E703D" w:rsidRDefault="002E703D" w:rsidP="0060719D">
            <w:pPr>
              <w:autoSpaceDE/>
              <w:autoSpaceDN/>
              <w:adjustRightInd/>
              <w:spacing w:before="60" w:after="60" w:line="240" w:lineRule="auto"/>
              <w:jc w:val="right"/>
              <w:rPr>
                <w:rFonts w:ascii="Arial" w:eastAsia="Times New Roman" w:hAnsi="Arial" w:cs="Arial"/>
                <w:bCs w:val="0"/>
                <w:sz w:val="20"/>
                <w:szCs w:val="20"/>
                <w:lang w:eastAsia="fr-FR"/>
              </w:rPr>
            </w:pPr>
            <w:r w:rsidRPr="002E703D">
              <w:rPr>
                <w:rFonts w:ascii="Arial" w:eastAsia="Times New Roman" w:hAnsi="Arial" w:cs="Arial"/>
                <w:bCs w:val="0"/>
                <w:sz w:val="20"/>
                <w:szCs w:val="20"/>
                <w:lang w:eastAsia="fr-FR"/>
              </w:rPr>
              <w:t xml:space="preserve">           691 968 616   </w:t>
            </w:r>
          </w:p>
        </w:tc>
        <w:tc>
          <w:tcPr>
            <w:tcW w:w="0" w:type="auto"/>
            <w:tcBorders>
              <w:top w:val="nil"/>
              <w:left w:val="nil"/>
              <w:bottom w:val="nil"/>
              <w:right w:val="nil"/>
            </w:tcBorders>
            <w:shd w:val="clear" w:color="auto" w:fill="auto"/>
            <w:noWrap/>
            <w:vAlign w:val="center"/>
            <w:hideMark/>
          </w:tcPr>
          <w:p w:rsidR="002E703D" w:rsidRPr="002E703D" w:rsidRDefault="002E703D" w:rsidP="0060719D">
            <w:pPr>
              <w:autoSpaceDE/>
              <w:autoSpaceDN/>
              <w:adjustRightInd/>
              <w:spacing w:before="60" w:after="60" w:line="240" w:lineRule="auto"/>
              <w:jc w:val="right"/>
              <w:rPr>
                <w:rFonts w:ascii="Arial" w:eastAsia="Times New Roman" w:hAnsi="Arial" w:cs="Arial"/>
                <w:bCs w:val="0"/>
                <w:sz w:val="20"/>
                <w:szCs w:val="20"/>
                <w:lang w:eastAsia="fr-FR"/>
              </w:rPr>
            </w:pPr>
            <w:r w:rsidRPr="002E703D">
              <w:rPr>
                <w:rFonts w:ascii="Arial" w:eastAsia="Times New Roman" w:hAnsi="Arial" w:cs="Arial"/>
                <w:bCs w:val="0"/>
                <w:sz w:val="20"/>
                <w:szCs w:val="20"/>
                <w:lang w:eastAsia="fr-FR"/>
              </w:rPr>
              <w:t xml:space="preserve">                    3,38   </w:t>
            </w:r>
          </w:p>
        </w:tc>
      </w:tr>
      <w:tr w:rsidR="002E703D" w:rsidRPr="002E703D" w:rsidTr="00CF2C2C">
        <w:trPr>
          <w:trHeight w:val="20"/>
        </w:trPr>
        <w:tc>
          <w:tcPr>
            <w:tcW w:w="0" w:type="auto"/>
            <w:tcBorders>
              <w:top w:val="nil"/>
              <w:left w:val="nil"/>
              <w:bottom w:val="nil"/>
              <w:right w:val="nil"/>
            </w:tcBorders>
            <w:shd w:val="clear" w:color="000000" w:fill="C0C0C0"/>
            <w:vAlign w:val="center"/>
            <w:hideMark/>
          </w:tcPr>
          <w:p w:rsidR="002E703D" w:rsidRPr="002E703D" w:rsidRDefault="002E703D" w:rsidP="0060719D">
            <w:pPr>
              <w:autoSpaceDE/>
              <w:autoSpaceDN/>
              <w:adjustRightInd/>
              <w:spacing w:before="60" w:after="60" w:line="240" w:lineRule="auto"/>
              <w:jc w:val="left"/>
              <w:rPr>
                <w:rFonts w:ascii="Arial" w:eastAsia="Times New Roman" w:hAnsi="Arial" w:cs="Arial"/>
                <w:bCs w:val="0"/>
                <w:sz w:val="20"/>
                <w:szCs w:val="20"/>
                <w:lang w:eastAsia="fr-FR"/>
              </w:rPr>
            </w:pPr>
            <w:r w:rsidRPr="002E703D">
              <w:rPr>
                <w:rFonts w:ascii="Arial" w:eastAsia="Times New Roman" w:hAnsi="Arial" w:cs="Arial"/>
                <w:bCs w:val="0"/>
                <w:sz w:val="20"/>
                <w:szCs w:val="20"/>
                <w:lang w:eastAsia="fr-FR"/>
              </w:rPr>
              <w:t>Reste du monde</w:t>
            </w:r>
          </w:p>
        </w:tc>
        <w:tc>
          <w:tcPr>
            <w:tcW w:w="0" w:type="auto"/>
            <w:tcBorders>
              <w:top w:val="nil"/>
              <w:left w:val="nil"/>
              <w:bottom w:val="nil"/>
              <w:right w:val="nil"/>
            </w:tcBorders>
            <w:shd w:val="clear" w:color="000000" w:fill="C0C0C0"/>
            <w:noWrap/>
            <w:vAlign w:val="center"/>
            <w:hideMark/>
          </w:tcPr>
          <w:p w:rsidR="002E703D" w:rsidRPr="002E703D" w:rsidRDefault="002E703D" w:rsidP="0060719D">
            <w:pPr>
              <w:autoSpaceDE/>
              <w:autoSpaceDN/>
              <w:adjustRightInd/>
              <w:spacing w:before="60" w:after="60" w:line="240" w:lineRule="auto"/>
              <w:jc w:val="right"/>
              <w:rPr>
                <w:rFonts w:ascii="Arial" w:eastAsia="Times New Roman" w:hAnsi="Arial" w:cs="Arial"/>
                <w:bCs w:val="0"/>
                <w:sz w:val="20"/>
                <w:szCs w:val="20"/>
                <w:lang w:eastAsia="fr-FR"/>
              </w:rPr>
            </w:pPr>
            <w:r w:rsidRPr="002E703D">
              <w:rPr>
                <w:rFonts w:ascii="Arial" w:eastAsia="Times New Roman" w:hAnsi="Arial" w:cs="Arial"/>
                <w:bCs w:val="0"/>
                <w:sz w:val="20"/>
                <w:szCs w:val="20"/>
                <w:lang w:eastAsia="fr-FR"/>
              </w:rPr>
              <w:t xml:space="preserve">               3 819 301   </w:t>
            </w:r>
          </w:p>
        </w:tc>
        <w:tc>
          <w:tcPr>
            <w:tcW w:w="0" w:type="auto"/>
            <w:tcBorders>
              <w:top w:val="nil"/>
              <w:left w:val="nil"/>
              <w:bottom w:val="nil"/>
              <w:right w:val="nil"/>
            </w:tcBorders>
            <w:shd w:val="clear" w:color="000000" w:fill="C0C0C0"/>
            <w:noWrap/>
            <w:vAlign w:val="center"/>
            <w:hideMark/>
          </w:tcPr>
          <w:p w:rsidR="002E703D" w:rsidRPr="002E703D" w:rsidRDefault="002E703D" w:rsidP="0060719D">
            <w:pPr>
              <w:autoSpaceDE/>
              <w:autoSpaceDN/>
              <w:adjustRightInd/>
              <w:spacing w:before="60" w:after="60" w:line="240" w:lineRule="auto"/>
              <w:jc w:val="right"/>
              <w:rPr>
                <w:rFonts w:ascii="Arial" w:eastAsia="Times New Roman" w:hAnsi="Arial" w:cs="Arial"/>
                <w:bCs w:val="0"/>
                <w:sz w:val="20"/>
                <w:szCs w:val="20"/>
                <w:lang w:eastAsia="fr-FR"/>
              </w:rPr>
            </w:pPr>
            <w:r w:rsidRPr="002E703D">
              <w:rPr>
                <w:rFonts w:ascii="Arial" w:eastAsia="Times New Roman" w:hAnsi="Arial" w:cs="Arial"/>
                <w:bCs w:val="0"/>
                <w:sz w:val="20"/>
                <w:szCs w:val="20"/>
                <w:lang w:eastAsia="fr-FR"/>
              </w:rPr>
              <w:t xml:space="preserve">                    0,02   </w:t>
            </w:r>
          </w:p>
        </w:tc>
      </w:tr>
      <w:tr w:rsidR="002E703D" w:rsidRPr="002E703D" w:rsidTr="00CF2C2C">
        <w:trPr>
          <w:trHeight w:val="20"/>
        </w:trPr>
        <w:tc>
          <w:tcPr>
            <w:tcW w:w="0" w:type="auto"/>
            <w:tcBorders>
              <w:top w:val="nil"/>
              <w:left w:val="nil"/>
              <w:bottom w:val="single" w:sz="4" w:space="0" w:color="auto"/>
              <w:right w:val="nil"/>
            </w:tcBorders>
            <w:shd w:val="clear" w:color="auto" w:fill="auto"/>
            <w:vAlign w:val="center"/>
            <w:hideMark/>
          </w:tcPr>
          <w:p w:rsidR="002E703D" w:rsidRPr="002E703D" w:rsidRDefault="002E703D" w:rsidP="0060719D">
            <w:pPr>
              <w:autoSpaceDE/>
              <w:autoSpaceDN/>
              <w:adjustRightInd/>
              <w:spacing w:before="60" w:after="60" w:line="240" w:lineRule="auto"/>
              <w:jc w:val="left"/>
              <w:rPr>
                <w:rFonts w:ascii="Arial" w:eastAsia="Times New Roman" w:hAnsi="Arial" w:cs="Arial"/>
                <w:bCs w:val="0"/>
                <w:sz w:val="20"/>
                <w:szCs w:val="20"/>
                <w:lang w:eastAsia="fr-FR"/>
              </w:rPr>
            </w:pPr>
            <w:r w:rsidRPr="002E703D">
              <w:rPr>
                <w:rFonts w:ascii="Arial" w:eastAsia="Times New Roman" w:hAnsi="Arial" w:cs="Arial"/>
                <w:bCs w:val="0"/>
                <w:sz w:val="20"/>
                <w:szCs w:val="20"/>
                <w:lang w:eastAsia="fr-FR"/>
              </w:rPr>
              <w:t>Autres prestataires de soins de santé</w:t>
            </w:r>
          </w:p>
        </w:tc>
        <w:tc>
          <w:tcPr>
            <w:tcW w:w="0" w:type="auto"/>
            <w:tcBorders>
              <w:top w:val="nil"/>
              <w:left w:val="nil"/>
              <w:bottom w:val="single" w:sz="4" w:space="0" w:color="auto"/>
              <w:right w:val="nil"/>
            </w:tcBorders>
            <w:shd w:val="clear" w:color="auto" w:fill="auto"/>
            <w:noWrap/>
            <w:vAlign w:val="center"/>
            <w:hideMark/>
          </w:tcPr>
          <w:p w:rsidR="002E703D" w:rsidRPr="002E703D" w:rsidRDefault="002E703D" w:rsidP="0060719D">
            <w:pPr>
              <w:autoSpaceDE/>
              <w:autoSpaceDN/>
              <w:adjustRightInd/>
              <w:spacing w:before="60" w:after="60" w:line="240" w:lineRule="auto"/>
              <w:jc w:val="right"/>
              <w:rPr>
                <w:rFonts w:ascii="Arial" w:eastAsia="Times New Roman" w:hAnsi="Arial" w:cs="Arial"/>
                <w:bCs w:val="0"/>
                <w:sz w:val="20"/>
                <w:szCs w:val="20"/>
                <w:lang w:eastAsia="fr-FR"/>
              </w:rPr>
            </w:pPr>
            <w:r w:rsidRPr="002E703D">
              <w:rPr>
                <w:rFonts w:ascii="Arial" w:eastAsia="Times New Roman" w:hAnsi="Arial" w:cs="Arial"/>
                <w:bCs w:val="0"/>
                <w:sz w:val="20"/>
                <w:szCs w:val="20"/>
                <w:lang w:eastAsia="fr-FR"/>
              </w:rPr>
              <w:t xml:space="preserve">                   75 598   </w:t>
            </w:r>
          </w:p>
        </w:tc>
        <w:tc>
          <w:tcPr>
            <w:tcW w:w="0" w:type="auto"/>
            <w:tcBorders>
              <w:top w:val="nil"/>
              <w:left w:val="nil"/>
              <w:bottom w:val="single" w:sz="4" w:space="0" w:color="auto"/>
              <w:right w:val="nil"/>
            </w:tcBorders>
            <w:shd w:val="clear" w:color="auto" w:fill="auto"/>
            <w:noWrap/>
            <w:vAlign w:val="center"/>
            <w:hideMark/>
          </w:tcPr>
          <w:p w:rsidR="002E703D" w:rsidRPr="002E703D" w:rsidRDefault="002E703D" w:rsidP="0060719D">
            <w:pPr>
              <w:autoSpaceDE/>
              <w:autoSpaceDN/>
              <w:adjustRightInd/>
              <w:spacing w:before="60" w:after="60" w:line="240" w:lineRule="auto"/>
              <w:jc w:val="right"/>
              <w:rPr>
                <w:rFonts w:ascii="Arial" w:eastAsia="Times New Roman" w:hAnsi="Arial" w:cs="Arial"/>
                <w:bCs w:val="0"/>
                <w:sz w:val="20"/>
                <w:szCs w:val="20"/>
                <w:lang w:eastAsia="fr-FR"/>
              </w:rPr>
            </w:pPr>
            <w:r w:rsidRPr="002E703D">
              <w:rPr>
                <w:rFonts w:ascii="Arial" w:eastAsia="Times New Roman" w:hAnsi="Arial" w:cs="Arial"/>
                <w:bCs w:val="0"/>
                <w:sz w:val="20"/>
                <w:szCs w:val="20"/>
                <w:lang w:eastAsia="fr-FR"/>
              </w:rPr>
              <w:t xml:space="preserve">                    0,00   </w:t>
            </w:r>
          </w:p>
        </w:tc>
      </w:tr>
      <w:tr w:rsidR="002E703D" w:rsidRPr="002E703D" w:rsidTr="00CF2C2C">
        <w:trPr>
          <w:trHeight w:val="20"/>
        </w:trPr>
        <w:tc>
          <w:tcPr>
            <w:tcW w:w="0" w:type="auto"/>
            <w:tcBorders>
              <w:top w:val="single" w:sz="4" w:space="0" w:color="auto"/>
              <w:left w:val="nil"/>
              <w:bottom w:val="single" w:sz="4" w:space="0" w:color="auto"/>
              <w:right w:val="nil"/>
            </w:tcBorders>
            <w:shd w:val="clear" w:color="000000" w:fill="C0C0C0"/>
            <w:vAlign w:val="center"/>
            <w:hideMark/>
          </w:tcPr>
          <w:p w:rsidR="002E703D" w:rsidRPr="002E703D" w:rsidRDefault="002E703D" w:rsidP="0060719D">
            <w:pPr>
              <w:autoSpaceDE/>
              <w:autoSpaceDN/>
              <w:adjustRightInd/>
              <w:spacing w:before="60" w:after="60" w:line="240" w:lineRule="auto"/>
              <w:jc w:val="left"/>
              <w:rPr>
                <w:rFonts w:ascii="Arial" w:eastAsia="Times New Roman" w:hAnsi="Arial" w:cs="Arial"/>
                <w:b/>
                <w:bCs w:val="0"/>
                <w:sz w:val="20"/>
                <w:szCs w:val="20"/>
                <w:lang w:eastAsia="fr-FR"/>
              </w:rPr>
            </w:pPr>
            <w:r w:rsidRPr="002E703D">
              <w:rPr>
                <w:rFonts w:ascii="Arial" w:eastAsia="Times New Roman" w:hAnsi="Arial" w:cs="Arial"/>
                <w:b/>
                <w:bCs w:val="0"/>
                <w:sz w:val="20"/>
                <w:szCs w:val="20"/>
                <w:lang w:eastAsia="fr-FR"/>
              </w:rPr>
              <w:t> Total</w:t>
            </w:r>
          </w:p>
        </w:tc>
        <w:tc>
          <w:tcPr>
            <w:tcW w:w="0" w:type="auto"/>
            <w:tcBorders>
              <w:top w:val="single" w:sz="4" w:space="0" w:color="auto"/>
              <w:left w:val="nil"/>
              <w:bottom w:val="single" w:sz="4" w:space="0" w:color="auto"/>
              <w:right w:val="nil"/>
            </w:tcBorders>
            <w:shd w:val="clear" w:color="000000" w:fill="C0C0C0"/>
            <w:noWrap/>
            <w:vAlign w:val="center"/>
            <w:hideMark/>
          </w:tcPr>
          <w:p w:rsidR="002E703D" w:rsidRPr="002E703D" w:rsidRDefault="002E703D" w:rsidP="0060719D">
            <w:pPr>
              <w:autoSpaceDE/>
              <w:autoSpaceDN/>
              <w:adjustRightInd/>
              <w:spacing w:before="60" w:after="60" w:line="240" w:lineRule="auto"/>
              <w:jc w:val="right"/>
              <w:rPr>
                <w:rFonts w:ascii="Arial" w:eastAsia="Times New Roman" w:hAnsi="Arial" w:cs="Arial"/>
                <w:b/>
                <w:bCs w:val="0"/>
                <w:sz w:val="20"/>
                <w:szCs w:val="20"/>
                <w:lang w:eastAsia="fr-FR"/>
              </w:rPr>
            </w:pPr>
            <w:r w:rsidRPr="002E703D">
              <w:rPr>
                <w:rFonts w:ascii="Arial" w:eastAsia="Times New Roman" w:hAnsi="Arial" w:cs="Arial"/>
                <w:b/>
                <w:bCs w:val="0"/>
                <w:sz w:val="20"/>
                <w:szCs w:val="20"/>
                <w:lang w:eastAsia="fr-FR"/>
              </w:rPr>
              <w:t xml:space="preserve">       20 443 087 856   </w:t>
            </w:r>
          </w:p>
        </w:tc>
        <w:tc>
          <w:tcPr>
            <w:tcW w:w="0" w:type="auto"/>
            <w:tcBorders>
              <w:top w:val="single" w:sz="4" w:space="0" w:color="auto"/>
              <w:left w:val="nil"/>
              <w:bottom w:val="single" w:sz="4" w:space="0" w:color="auto"/>
              <w:right w:val="nil"/>
            </w:tcBorders>
            <w:shd w:val="clear" w:color="000000" w:fill="C0C0C0"/>
            <w:noWrap/>
            <w:vAlign w:val="center"/>
            <w:hideMark/>
          </w:tcPr>
          <w:p w:rsidR="002E703D" w:rsidRPr="002E703D" w:rsidRDefault="002E703D" w:rsidP="0060719D">
            <w:pPr>
              <w:autoSpaceDE/>
              <w:autoSpaceDN/>
              <w:adjustRightInd/>
              <w:spacing w:before="60" w:after="60" w:line="240" w:lineRule="auto"/>
              <w:jc w:val="right"/>
              <w:rPr>
                <w:rFonts w:ascii="Arial" w:eastAsia="Times New Roman" w:hAnsi="Arial" w:cs="Arial"/>
                <w:b/>
                <w:bCs w:val="0"/>
                <w:sz w:val="20"/>
                <w:szCs w:val="20"/>
                <w:lang w:eastAsia="fr-FR"/>
              </w:rPr>
            </w:pPr>
            <w:r w:rsidRPr="002E703D">
              <w:rPr>
                <w:rFonts w:ascii="Arial" w:eastAsia="Times New Roman" w:hAnsi="Arial" w:cs="Arial"/>
                <w:b/>
                <w:bCs w:val="0"/>
                <w:sz w:val="20"/>
                <w:szCs w:val="20"/>
                <w:lang w:eastAsia="fr-FR"/>
              </w:rPr>
              <w:t xml:space="preserve">                100,00   </w:t>
            </w:r>
          </w:p>
        </w:tc>
      </w:tr>
    </w:tbl>
    <w:p w:rsidR="00E85F6F" w:rsidRPr="00B50CE0" w:rsidRDefault="00E85F6F" w:rsidP="00E508D1">
      <w:pPr>
        <w:spacing w:before="240" w:line="312" w:lineRule="auto"/>
        <w:rPr>
          <w:rFonts w:eastAsia="Arial Unicode MS"/>
          <w:b/>
          <w:color w:val="auto"/>
          <w:lang w:eastAsia="en-US"/>
        </w:rPr>
      </w:pPr>
      <w:r w:rsidRPr="00CE3004">
        <w:rPr>
          <w:lang w:eastAsia="en-US"/>
        </w:rPr>
        <w:t>Les dépenses par  prestataires  laissent  voir que les ressources sont orientées principalement vers les prestataires de soins préventifs avec 68,</w:t>
      </w:r>
      <w:r w:rsidR="00B50CE0">
        <w:rPr>
          <w:lang w:eastAsia="en-US"/>
        </w:rPr>
        <w:t>42</w:t>
      </w:r>
      <w:r w:rsidRPr="00CE3004">
        <w:rPr>
          <w:lang w:eastAsia="en-US"/>
        </w:rPr>
        <w:t xml:space="preserve"> %,</w:t>
      </w:r>
      <w:r w:rsidR="00B50CE0">
        <w:rPr>
          <w:lang w:eastAsia="en-US"/>
        </w:rPr>
        <w:t> </w:t>
      </w:r>
      <w:r w:rsidRPr="00CE3004">
        <w:rPr>
          <w:lang w:eastAsia="en-US"/>
        </w:rPr>
        <w:t xml:space="preserve"> les hôpitaux </w:t>
      </w:r>
      <w:r w:rsidR="00B50CE0">
        <w:rPr>
          <w:lang w:eastAsia="en-US"/>
        </w:rPr>
        <w:t xml:space="preserve">16,60%  et </w:t>
      </w:r>
      <w:r w:rsidR="00B50CE0" w:rsidRPr="00CE3004">
        <w:rPr>
          <w:lang w:eastAsia="en-US"/>
        </w:rPr>
        <w:t xml:space="preserve">les prestataires de soins ambulatoires </w:t>
      </w:r>
      <w:r w:rsidRPr="00CE3004">
        <w:rPr>
          <w:lang w:eastAsia="en-US"/>
        </w:rPr>
        <w:t>avec 9,</w:t>
      </w:r>
      <w:r w:rsidR="00B50CE0">
        <w:rPr>
          <w:lang w:eastAsia="en-US"/>
        </w:rPr>
        <w:t>98</w:t>
      </w:r>
      <w:r w:rsidRPr="00B50CE0">
        <w:rPr>
          <w:color w:val="auto"/>
          <w:lang w:eastAsia="en-US"/>
        </w:rPr>
        <w:t>%.Cela pourrait s’expliquer par l’effort consenti par les autorités sanitaires dans l’offre des soins préventifs. Cet effort a permis d’améliorer le recours aux soins préventifs et de réserver le rôle de référence aux hôpitaux.</w:t>
      </w:r>
    </w:p>
    <w:p w:rsidR="00E85F6F" w:rsidRPr="00CE3004" w:rsidRDefault="00E85F6F" w:rsidP="0095704D">
      <w:pPr>
        <w:pStyle w:val="Titre3"/>
        <w:rPr>
          <w:lang w:eastAsia="en-US"/>
        </w:rPr>
      </w:pPr>
      <w:bookmarkStart w:id="118" w:name="_Toc456334598"/>
      <w:r w:rsidRPr="00CE3004">
        <w:rPr>
          <w:lang w:eastAsia="en-US"/>
        </w:rPr>
        <w:t>Répartition des dépenses  de la SR par fonction</w:t>
      </w:r>
      <w:bookmarkEnd w:id="118"/>
    </w:p>
    <w:p w:rsidR="00BF4745" w:rsidRPr="00CE3004" w:rsidRDefault="00E85F6F" w:rsidP="00CF2C2C">
      <w:pPr>
        <w:spacing w:after="0" w:line="312" w:lineRule="auto"/>
        <w:rPr>
          <w:lang w:eastAsia="en-US"/>
        </w:rPr>
      </w:pPr>
      <w:r w:rsidRPr="00D90EBA">
        <w:rPr>
          <w:lang w:eastAsia="en-US"/>
        </w:rPr>
        <w:t xml:space="preserve">Le tableau </w:t>
      </w:r>
      <w:r w:rsidR="00D90EBA" w:rsidRPr="00D90EBA">
        <w:rPr>
          <w:lang w:eastAsia="en-US"/>
        </w:rPr>
        <w:t xml:space="preserve">7.2.5 </w:t>
      </w:r>
      <w:r w:rsidRPr="00D90EBA">
        <w:rPr>
          <w:lang w:eastAsia="en-US"/>
        </w:rPr>
        <w:t>fait  ressortir les dépenses par type de soins  de la santé  de la reproduction.</w:t>
      </w:r>
    </w:p>
    <w:p w:rsidR="008D7C75" w:rsidRDefault="008D7C75" w:rsidP="008D7C75">
      <w:pPr>
        <w:pStyle w:val="Lgende"/>
        <w:spacing w:after="0"/>
        <w:rPr>
          <w:color w:val="000000" w:themeColor="text1"/>
          <w:sz w:val="22"/>
          <w:szCs w:val="22"/>
        </w:rPr>
      </w:pPr>
    </w:p>
    <w:p w:rsidR="00E85F6F" w:rsidRPr="0060719D" w:rsidRDefault="00D90EBA" w:rsidP="008D7C75">
      <w:pPr>
        <w:pStyle w:val="Lgende"/>
        <w:spacing w:after="0"/>
        <w:rPr>
          <w:b/>
          <w:color w:val="000000" w:themeColor="text1"/>
          <w:sz w:val="22"/>
          <w:szCs w:val="22"/>
          <w:lang w:eastAsia="en-US"/>
        </w:rPr>
      </w:pPr>
      <w:bookmarkStart w:id="119" w:name="_Toc418858323"/>
      <w:r w:rsidRPr="0060719D">
        <w:rPr>
          <w:b/>
          <w:color w:val="000000" w:themeColor="text1"/>
          <w:sz w:val="22"/>
          <w:szCs w:val="22"/>
        </w:rPr>
        <w:t xml:space="preserve">Tableau </w:t>
      </w:r>
      <w:r w:rsidR="00A7300D" w:rsidRPr="0060719D">
        <w:rPr>
          <w:b/>
          <w:color w:val="000000" w:themeColor="text1"/>
          <w:sz w:val="22"/>
          <w:szCs w:val="22"/>
        </w:rPr>
        <w:fldChar w:fldCharType="begin"/>
      </w:r>
      <w:r w:rsidR="009844A2" w:rsidRPr="0060719D">
        <w:rPr>
          <w:b/>
          <w:color w:val="000000" w:themeColor="text1"/>
          <w:sz w:val="22"/>
          <w:szCs w:val="22"/>
        </w:rPr>
        <w:instrText xml:space="preserve"> STYLEREF 2 \s </w:instrText>
      </w:r>
      <w:r w:rsidR="00A7300D" w:rsidRPr="0060719D">
        <w:rPr>
          <w:b/>
          <w:color w:val="000000" w:themeColor="text1"/>
          <w:sz w:val="22"/>
          <w:szCs w:val="22"/>
        </w:rPr>
        <w:fldChar w:fldCharType="separate"/>
      </w:r>
      <w:r w:rsidR="00956654">
        <w:rPr>
          <w:b/>
          <w:noProof/>
          <w:color w:val="000000" w:themeColor="text1"/>
          <w:sz w:val="22"/>
          <w:szCs w:val="22"/>
        </w:rPr>
        <w:t>7.2</w:t>
      </w:r>
      <w:r w:rsidR="00A7300D" w:rsidRPr="0060719D">
        <w:rPr>
          <w:b/>
          <w:color w:val="000000" w:themeColor="text1"/>
          <w:sz w:val="22"/>
          <w:szCs w:val="22"/>
        </w:rPr>
        <w:fldChar w:fldCharType="end"/>
      </w:r>
      <w:r w:rsidR="009844A2" w:rsidRPr="0060719D">
        <w:rPr>
          <w:b/>
          <w:color w:val="000000" w:themeColor="text1"/>
          <w:sz w:val="22"/>
          <w:szCs w:val="22"/>
        </w:rPr>
        <w:t>.</w:t>
      </w:r>
      <w:r w:rsidR="00A7300D" w:rsidRPr="0060719D">
        <w:rPr>
          <w:b/>
          <w:color w:val="000000" w:themeColor="text1"/>
          <w:sz w:val="22"/>
          <w:szCs w:val="22"/>
        </w:rPr>
        <w:fldChar w:fldCharType="begin"/>
      </w:r>
      <w:r w:rsidR="009844A2" w:rsidRPr="0060719D">
        <w:rPr>
          <w:b/>
          <w:color w:val="000000" w:themeColor="text1"/>
          <w:sz w:val="22"/>
          <w:szCs w:val="22"/>
        </w:rPr>
        <w:instrText xml:space="preserve"> SEQ Tableau \* ARABIC \s 2 </w:instrText>
      </w:r>
      <w:r w:rsidR="00A7300D" w:rsidRPr="0060719D">
        <w:rPr>
          <w:b/>
          <w:color w:val="000000" w:themeColor="text1"/>
          <w:sz w:val="22"/>
          <w:szCs w:val="22"/>
        </w:rPr>
        <w:fldChar w:fldCharType="separate"/>
      </w:r>
      <w:r w:rsidR="00956654">
        <w:rPr>
          <w:b/>
          <w:noProof/>
          <w:color w:val="000000" w:themeColor="text1"/>
          <w:sz w:val="22"/>
          <w:szCs w:val="22"/>
        </w:rPr>
        <w:t>5</w:t>
      </w:r>
      <w:r w:rsidR="00A7300D" w:rsidRPr="0060719D">
        <w:rPr>
          <w:b/>
          <w:color w:val="000000" w:themeColor="text1"/>
          <w:sz w:val="22"/>
          <w:szCs w:val="22"/>
        </w:rPr>
        <w:fldChar w:fldCharType="end"/>
      </w:r>
      <w:r w:rsidR="00E85F6F" w:rsidRPr="0060719D">
        <w:rPr>
          <w:b/>
          <w:color w:val="000000" w:themeColor="text1"/>
          <w:sz w:val="22"/>
          <w:szCs w:val="22"/>
          <w:lang w:eastAsia="en-US"/>
        </w:rPr>
        <w:t> : Répartition des dépenses de la  Santé de la Reproduction par fonction</w:t>
      </w:r>
      <w:bookmarkEnd w:id="119"/>
    </w:p>
    <w:tbl>
      <w:tblPr>
        <w:tblStyle w:val="Grilledutableau1"/>
        <w:tblW w:w="0" w:type="auto"/>
        <w:tblLook w:val="0000"/>
      </w:tblPr>
      <w:tblGrid>
        <w:gridCol w:w="6520"/>
        <w:gridCol w:w="1607"/>
        <w:gridCol w:w="1162"/>
      </w:tblGrid>
      <w:tr w:rsidR="00C37361" w:rsidRPr="00E508D1" w:rsidTr="00C37361">
        <w:trPr>
          <w:trHeight w:val="20"/>
        </w:trPr>
        <w:tc>
          <w:tcPr>
            <w:tcW w:w="0" w:type="auto"/>
            <w:vAlign w:val="center"/>
          </w:tcPr>
          <w:p w:rsidR="00C37361" w:rsidRPr="00C326AA" w:rsidRDefault="00C37361" w:rsidP="00C37361">
            <w:pPr>
              <w:spacing w:after="0" w:line="312" w:lineRule="auto"/>
              <w:rPr>
                <w:rFonts w:ascii="Arial" w:hAnsi="Arial" w:cs="Arial"/>
                <w:b/>
                <w:sz w:val="20"/>
                <w:szCs w:val="20"/>
                <w:lang w:eastAsia="fr-FR"/>
              </w:rPr>
            </w:pPr>
            <w:r>
              <w:rPr>
                <w:rFonts w:ascii="Arial" w:hAnsi="Arial" w:cs="Arial"/>
                <w:b/>
                <w:bCs w:val="0"/>
                <w:sz w:val="20"/>
                <w:szCs w:val="20"/>
              </w:rPr>
              <w:t>Fonction de soins</w:t>
            </w:r>
          </w:p>
        </w:tc>
        <w:tc>
          <w:tcPr>
            <w:tcW w:w="0" w:type="auto"/>
            <w:vAlign w:val="center"/>
          </w:tcPr>
          <w:p w:rsidR="00C37361" w:rsidRPr="00C326AA" w:rsidRDefault="00C37361" w:rsidP="00C37361">
            <w:pPr>
              <w:spacing w:after="0" w:line="312" w:lineRule="auto"/>
              <w:jc w:val="right"/>
              <w:rPr>
                <w:rFonts w:ascii="Arial" w:hAnsi="Arial" w:cs="Arial"/>
                <w:b/>
                <w:sz w:val="20"/>
                <w:szCs w:val="20"/>
                <w:lang w:eastAsia="fr-FR"/>
              </w:rPr>
            </w:pPr>
            <w:r>
              <w:rPr>
                <w:rFonts w:ascii="Arial" w:hAnsi="Arial" w:cs="Arial"/>
                <w:b/>
                <w:bCs w:val="0"/>
                <w:sz w:val="20"/>
                <w:szCs w:val="20"/>
              </w:rPr>
              <w:t>Dépenses</w:t>
            </w:r>
          </w:p>
        </w:tc>
        <w:tc>
          <w:tcPr>
            <w:tcW w:w="0" w:type="auto"/>
            <w:vAlign w:val="center"/>
          </w:tcPr>
          <w:p w:rsidR="00C37361" w:rsidRPr="00C326AA" w:rsidRDefault="00C37361" w:rsidP="00C37361">
            <w:pPr>
              <w:spacing w:after="0" w:line="312" w:lineRule="auto"/>
              <w:jc w:val="right"/>
              <w:rPr>
                <w:rFonts w:ascii="Arial" w:hAnsi="Arial" w:cs="Arial"/>
                <w:b/>
                <w:sz w:val="20"/>
                <w:szCs w:val="20"/>
                <w:lang w:eastAsia="fr-FR"/>
              </w:rPr>
            </w:pPr>
            <w:r>
              <w:rPr>
                <w:rFonts w:ascii="Arial" w:hAnsi="Arial" w:cs="Arial"/>
                <w:b/>
                <w:bCs w:val="0"/>
                <w:sz w:val="20"/>
                <w:szCs w:val="20"/>
              </w:rPr>
              <w:t>%</w:t>
            </w:r>
          </w:p>
        </w:tc>
      </w:tr>
      <w:tr w:rsidR="00C37361" w:rsidRPr="00E508D1" w:rsidTr="00C37361">
        <w:trPr>
          <w:trHeight w:val="20"/>
        </w:trPr>
        <w:tc>
          <w:tcPr>
            <w:tcW w:w="0" w:type="auto"/>
            <w:vAlign w:val="center"/>
          </w:tcPr>
          <w:p w:rsidR="00C37361" w:rsidRPr="00E508D1" w:rsidRDefault="00C37361" w:rsidP="00C37361">
            <w:pPr>
              <w:spacing w:after="0" w:line="312" w:lineRule="auto"/>
              <w:rPr>
                <w:rFonts w:ascii="Arial" w:hAnsi="Arial" w:cs="Arial"/>
                <w:sz w:val="20"/>
                <w:szCs w:val="20"/>
                <w:lang w:eastAsia="fr-FR"/>
              </w:rPr>
            </w:pPr>
            <w:r>
              <w:rPr>
                <w:rFonts w:ascii="Arial" w:hAnsi="Arial" w:cs="Arial"/>
                <w:sz w:val="20"/>
                <w:szCs w:val="20"/>
              </w:rPr>
              <w:t>Soins curatifs</w:t>
            </w:r>
          </w:p>
        </w:tc>
        <w:tc>
          <w:tcPr>
            <w:tcW w:w="0" w:type="auto"/>
            <w:vAlign w:val="center"/>
          </w:tcPr>
          <w:p w:rsidR="00C37361" w:rsidRPr="00E508D1" w:rsidRDefault="00C37361" w:rsidP="00C37361">
            <w:pPr>
              <w:spacing w:after="0" w:line="312" w:lineRule="auto"/>
              <w:jc w:val="right"/>
              <w:rPr>
                <w:rFonts w:ascii="Arial" w:hAnsi="Arial" w:cs="Arial"/>
                <w:sz w:val="20"/>
                <w:szCs w:val="20"/>
                <w:lang w:eastAsia="fr-FR"/>
              </w:rPr>
            </w:pPr>
            <w:r>
              <w:rPr>
                <w:rFonts w:ascii="Arial" w:hAnsi="Arial" w:cs="Arial"/>
                <w:sz w:val="20"/>
                <w:szCs w:val="20"/>
              </w:rPr>
              <w:t>5 078 031 230</w:t>
            </w:r>
          </w:p>
        </w:tc>
        <w:tc>
          <w:tcPr>
            <w:tcW w:w="0" w:type="auto"/>
            <w:vAlign w:val="center"/>
          </w:tcPr>
          <w:p w:rsidR="00C37361" w:rsidRPr="00E508D1" w:rsidRDefault="00C37361" w:rsidP="00C37361">
            <w:pPr>
              <w:spacing w:after="0" w:line="312" w:lineRule="auto"/>
              <w:jc w:val="right"/>
              <w:rPr>
                <w:rFonts w:ascii="Arial" w:hAnsi="Arial" w:cs="Arial"/>
                <w:sz w:val="20"/>
                <w:szCs w:val="20"/>
                <w:lang w:eastAsia="fr-FR"/>
              </w:rPr>
            </w:pPr>
            <w:r>
              <w:rPr>
                <w:rFonts w:ascii="Arial" w:hAnsi="Arial" w:cs="Arial"/>
                <w:sz w:val="20"/>
                <w:szCs w:val="20"/>
              </w:rPr>
              <w:t xml:space="preserve">       24,84   </w:t>
            </w:r>
          </w:p>
        </w:tc>
      </w:tr>
      <w:tr w:rsidR="00C37361" w:rsidRPr="00E508D1" w:rsidTr="00C37361">
        <w:trPr>
          <w:trHeight w:val="20"/>
        </w:trPr>
        <w:tc>
          <w:tcPr>
            <w:tcW w:w="0" w:type="auto"/>
            <w:vAlign w:val="center"/>
          </w:tcPr>
          <w:p w:rsidR="00C37361" w:rsidRPr="00E508D1" w:rsidRDefault="00C37361" w:rsidP="00C37361">
            <w:pPr>
              <w:spacing w:after="0" w:line="312" w:lineRule="auto"/>
              <w:rPr>
                <w:rFonts w:ascii="Arial" w:hAnsi="Arial" w:cs="Arial"/>
                <w:sz w:val="20"/>
                <w:szCs w:val="20"/>
                <w:lang w:eastAsia="fr-FR"/>
              </w:rPr>
            </w:pPr>
            <w:r>
              <w:rPr>
                <w:rFonts w:ascii="Arial" w:hAnsi="Arial" w:cs="Arial"/>
                <w:sz w:val="20"/>
                <w:szCs w:val="20"/>
              </w:rPr>
              <w:t>Services auxiliaires (non-spécifié par fonction)</w:t>
            </w:r>
          </w:p>
        </w:tc>
        <w:tc>
          <w:tcPr>
            <w:tcW w:w="0" w:type="auto"/>
            <w:vAlign w:val="center"/>
          </w:tcPr>
          <w:p w:rsidR="00C37361" w:rsidRPr="00E508D1" w:rsidRDefault="00C37361" w:rsidP="00C37361">
            <w:pPr>
              <w:spacing w:after="0" w:line="312" w:lineRule="auto"/>
              <w:jc w:val="right"/>
              <w:rPr>
                <w:rFonts w:ascii="Arial" w:hAnsi="Arial" w:cs="Arial"/>
                <w:sz w:val="20"/>
                <w:szCs w:val="20"/>
                <w:lang w:eastAsia="fr-FR"/>
              </w:rPr>
            </w:pPr>
            <w:r>
              <w:rPr>
                <w:rFonts w:ascii="Arial" w:hAnsi="Arial" w:cs="Arial"/>
                <w:sz w:val="20"/>
                <w:szCs w:val="20"/>
              </w:rPr>
              <w:t>1 704 001</w:t>
            </w:r>
          </w:p>
        </w:tc>
        <w:tc>
          <w:tcPr>
            <w:tcW w:w="0" w:type="auto"/>
            <w:vAlign w:val="center"/>
          </w:tcPr>
          <w:p w:rsidR="00C37361" w:rsidRPr="00E508D1" w:rsidRDefault="00C37361" w:rsidP="00C37361">
            <w:pPr>
              <w:spacing w:after="0" w:line="312" w:lineRule="auto"/>
              <w:jc w:val="right"/>
              <w:rPr>
                <w:rFonts w:ascii="Arial" w:hAnsi="Arial" w:cs="Arial"/>
                <w:sz w:val="20"/>
                <w:szCs w:val="20"/>
                <w:lang w:eastAsia="fr-FR"/>
              </w:rPr>
            </w:pPr>
            <w:r>
              <w:rPr>
                <w:rFonts w:ascii="Arial" w:hAnsi="Arial" w:cs="Arial"/>
                <w:sz w:val="20"/>
                <w:szCs w:val="20"/>
              </w:rPr>
              <w:t xml:space="preserve">         0,01   </w:t>
            </w:r>
          </w:p>
        </w:tc>
      </w:tr>
      <w:tr w:rsidR="00C37361" w:rsidRPr="00E508D1" w:rsidTr="00C37361">
        <w:trPr>
          <w:trHeight w:val="20"/>
        </w:trPr>
        <w:tc>
          <w:tcPr>
            <w:tcW w:w="0" w:type="auto"/>
            <w:vAlign w:val="center"/>
          </w:tcPr>
          <w:p w:rsidR="00C37361" w:rsidRPr="00E508D1" w:rsidRDefault="00C37361" w:rsidP="00C37361">
            <w:pPr>
              <w:spacing w:after="0" w:line="312" w:lineRule="auto"/>
              <w:rPr>
                <w:rFonts w:ascii="Arial" w:hAnsi="Arial" w:cs="Arial"/>
                <w:sz w:val="20"/>
                <w:szCs w:val="20"/>
                <w:lang w:eastAsia="fr-FR"/>
              </w:rPr>
            </w:pPr>
            <w:r>
              <w:rPr>
                <w:rFonts w:ascii="Arial" w:hAnsi="Arial" w:cs="Arial"/>
                <w:sz w:val="20"/>
                <w:szCs w:val="20"/>
              </w:rPr>
              <w:t>Biens médicaux (non-spécifiés par fonction)</w:t>
            </w:r>
          </w:p>
        </w:tc>
        <w:tc>
          <w:tcPr>
            <w:tcW w:w="0" w:type="auto"/>
            <w:vAlign w:val="center"/>
          </w:tcPr>
          <w:p w:rsidR="00C37361" w:rsidRPr="00E508D1" w:rsidRDefault="00C37361" w:rsidP="00C37361">
            <w:pPr>
              <w:spacing w:after="0" w:line="312" w:lineRule="auto"/>
              <w:jc w:val="right"/>
              <w:rPr>
                <w:rFonts w:ascii="Arial" w:hAnsi="Arial" w:cs="Arial"/>
                <w:sz w:val="20"/>
                <w:szCs w:val="20"/>
                <w:lang w:eastAsia="fr-FR"/>
              </w:rPr>
            </w:pPr>
            <w:r>
              <w:rPr>
                <w:rFonts w:ascii="Arial" w:hAnsi="Arial" w:cs="Arial"/>
                <w:sz w:val="20"/>
                <w:szCs w:val="20"/>
              </w:rPr>
              <w:t>325 838 485</w:t>
            </w:r>
          </w:p>
        </w:tc>
        <w:tc>
          <w:tcPr>
            <w:tcW w:w="0" w:type="auto"/>
            <w:vAlign w:val="center"/>
          </w:tcPr>
          <w:p w:rsidR="00C37361" w:rsidRPr="00E508D1" w:rsidRDefault="00C37361" w:rsidP="00C37361">
            <w:pPr>
              <w:spacing w:after="0" w:line="312" w:lineRule="auto"/>
              <w:jc w:val="right"/>
              <w:rPr>
                <w:rFonts w:ascii="Arial" w:hAnsi="Arial" w:cs="Arial"/>
                <w:sz w:val="20"/>
                <w:szCs w:val="20"/>
                <w:lang w:eastAsia="fr-FR"/>
              </w:rPr>
            </w:pPr>
            <w:r>
              <w:rPr>
                <w:rFonts w:ascii="Arial" w:hAnsi="Arial" w:cs="Arial"/>
                <w:sz w:val="20"/>
                <w:szCs w:val="20"/>
              </w:rPr>
              <w:t xml:space="preserve">         1,59   </w:t>
            </w:r>
          </w:p>
        </w:tc>
      </w:tr>
      <w:tr w:rsidR="00C37361" w:rsidRPr="00E508D1" w:rsidTr="00C37361">
        <w:trPr>
          <w:trHeight w:val="20"/>
        </w:trPr>
        <w:tc>
          <w:tcPr>
            <w:tcW w:w="0" w:type="auto"/>
            <w:vAlign w:val="center"/>
          </w:tcPr>
          <w:p w:rsidR="00C37361" w:rsidRPr="00E508D1" w:rsidRDefault="00C37361" w:rsidP="00C37361">
            <w:pPr>
              <w:spacing w:after="0" w:line="312" w:lineRule="auto"/>
              <w:rPr>
                <w:rFonts w:ascii="Arial" w:hAnsi="Arial" w:cs="Arial"/>
                <w:sz w:val="20"/>
                <w:szCs w:val="20"/>
                <w:lang w:eastAsia="fr-FR"/>
              </w:rPr>
            </w:pPr>
            <w:r>
              <w:rPr>
                <w:rFonts w:ascii="Arial" w:hAnsi="Arial" w:cs="Arial"/>
                <w:sz w:val="20"/>
                <w:szCs w:val="20"/>
              </w:rPr>
              <w:t>Soins préventifs</w:t>
            </w:r>
          </w:p>
        </w:tc>
        <w:tc>
          <w:tcPr>
            <w:tcW w:w="0" w:type="auto"/>
            <w:vAlign w:val="center"/>
          </w:tcPr>
          <w:p w:rsidR="00C37361" w:rsidRPr="00E508D1" w:rsidRDefault="00C37361" w:rsidP="00C37361">
            <w:pPr>
              <w:spacing w:after="0" w:line="312" w:lineRule="auto"/>
              <w:jc w:val="right"/>
              <w:rPr>
                <w:rFonts w:ascii="Arial" w:hAnsi="Arial" w:cs="Arial"/>
                <w:sz w:val="20"/>
                <w:szCs w:val="20"/>
                <w:lang w:eastAsia="fr-FR"/>
              </w:rPr>
            </w:pPr>
            <w:r>
              <w:rPr>
                <w:rFonts w:ascii="Arial" w:hAnsi="Arial" w:cs="Arial"/>
                <w:sz w:val="20"/>
                <w:szCs w:val="20"/>
              </w:rPr>
              <w:t>14 345 545 523</w:t>
            </w:r>
          </w:p>
        </w:tc>
        <w:tc>
          <w:tcPr>
            <w:tcW w:w="0" w:type="auto"/>
            <w:vAlign w:val="center"/>
          </w:tcPr>
          <w:p w:rsidR="00C37361" w:rsidRPr="00E508D1" w:rsidRDefault="00C37361" w:rsidP="00C37361">
            <w:pPr>
              <w:spacing w:after="0" w:line="312" w:lineRule="auto"/>
              <w:jc w:val="right"/>
              <w:rPr>
                <w:rFonts w:ascii="Arial" w:hAnsi="Arial" w:cs="Arial"/>
                <w:sz w:val="20"/>
                <w:szCs w:val="20"/>
                <w:lang w:eastAsia="fr-FR"/>
              </w:rPr>
            </w:pPr>
            <w:r>
              <w:rPr>
                <w:rFonts w:ascii="Arial" w:hAnsi="Arial" w:cs="Arial"/>
                <w:sz w:val="20"/>
                <w:szCs w:val="20"/>
              </w:rPr>
              <w:t xml:space="preserve">       70,17   </w:t>
            </w:r>
          </w:p>
        </w:tc>
      </w:tr>
      <w:tr w:rsidR="00C37361" w:rsidRPr="00E508D1" w:rsidTr="00C37361">
        <w:trPr>
          <w:trHeight w:val="20"/>
        </w:trPr>
        <w:tc>
          <w:tcPr>
            <w:tcW w:w="0" w:type="auto"/>
            <w:vAlign w:val="center"/>
          </w:tcPr>
          <w:p w:rsidR="00C37361" w:rsidRPr="00E508D1" w:rsidRDefault="00C37361" w:rsidP="00C37361">
            <w:pPr>
              <w:spacing w:after="0" w:line="312" w:lineRule="auto"/>
              <w:rPr>
                <w:rFonts w:ascii="Arial" w:hAnsi="Arial" w:cs="Arial"/>
                <w:sz w:val="20"/>
                <w:szCs w:val="20"/>
                <w:lang w:eastAsia="fr-FR"/>
              </w:rPr>
            </w:pPr>
            <w:r>
              <w:rPr>
                <w:rFonts w:ascii="Arial" w:hAnsi="Arial" w:cs="Arial"/>
                <w:sz w:val="20"/>
                <w:szCs w:val="20"/>
              </w:rPr>
              <w:t>Gouvernance, administration du système de santé et des financements</w:t>
            </w:r>
          </w:p>
        </w:tc>
        <w:tc>
          <w:tcPr>
            <w:tcW w:w="0" w:type="auto"/>
            <w:vAlign w:val="center"/>
          </w:tcPr>
          <w:p w:rsidR="00C37361" w:rsidRPr="00E508D1" w:rsidRDefault="00C37361" w:rsidP="00C37361">
            <w:pPr>
              <w:spacing w:after="0" w:line="312" w:lineRule="auto"/>
              <w:jc w:val="right"/>
              <w:rPr>
                <w:rFonts w:ascii="Arial" w:hAnsi="Arial" w:cs="Arial"/>
                <w:sz w:val="20"/>
                <w:szCs w:val="20"/>
                <w:lang w:eastAsia="fr-FR"/>
              </w:rPr>
            </w:pPr>
            <w:r>
              <w:rPr>
                <w:rFonts w:ascii="Arial" w:hAnsi="Arial" w:cs="Arial"/>
                <w:sz w:val="20"/>
                <w:szCs w:val="20"/>
              </w:rPr>
              <w:t>691 968 616</w:t>
            </w:r>
          </w:p>
        </w:tc>
        <w:tc>
          <w:tcPr>
            <w:tcW w:w="0" w:type="auto"/>
            <w:vAlign w:val="center"/>
          </w:tcPr>
          <w:p w:rsidR="00C37361" w:rsidRPr="00E508D1" w:rsidRDefault="00C37361" w:rsidP="00C37361">
            <w:pPr>
              <w:spacing w:after="0" w:line="312" w:lineRule="auto"/>
              <w:jc w:val="right"/>
              <w:rPr>
                <w:rFonts w:ascii="Arial" w:hAnsi="Arial" w:cs="Arial"/>
                <w:sz w:val="20"/>
                <w:szCs w:val="20"/>
                <w:lang w:eastAsia="fr-FR"/>
              </w:rPr>
            </w:pPr>
            <w:r>
              <w:rPr>
                <w:rFonts w:ascii="Arial" w:hAnsi="Arial" w:cs="Arial"/>
                <w:sz w:val="20"/>
                <w:szCs w:val="20"/>
              </w:rPr>
              <w:t xml:space="preserve">         3,38   </w:t>
            </w:r>
          </w:p>
        </w:tc>
      </w:tr>
      <w:tr w:rsidR="00C37361" w:rsidRPr="00E508D1" w:rsidTr="00C37361">
        <w:trPr>
          <w:trHeight w:val="20"/>
        </w:trPr>
        <w:tc>
          <w:tcPr>
            <w:tcW w:w="0" w:type="auto"/>
            <w:vAlign w:val="center"/>
          </w:tcPr>
          <w:p w:rsidR="00C37361" w:rsidRPr="00C326AA" w:rsidRDefault="00C37361" w:rsidP="00C37361">
            <w:pPr>
              <w:spacing w:after="0" w:line="312" w:lineRule="auto"/>
              <w:rPr>
                <w:rFonts w:ascii="Arial" w:hAnsi="Arial" w:cs="Arial"/>
                <w:b/>
                <w:sz w:val="20"/>
                <w:szCs w:val="20"/>
                <w:lang w:eastAsia="fr-FR"/>
              </w:rPr>
            </w:pPr>
            <w:r>
              <w:rPr>
                <w:rFonts w:ascii="Arial" w:hAnsi="Arial" w:cs="Arial"/>
                <w:b/>
                <w:bCs w:val="0"/>
                <w:sz w:val="20"/>
                <w:szCs w:val="20"/>
              </w:rPr>
              <w:t>TOTAL</w:t>
            </w:r>
          </w:p>
        </w:tc>
        <w:tc>
          <w:tcPr>
            <w:tcW w:w="0" w:type="auto"/>
            <w:vAlign w:val="center"/>
          </w:tcPr>
          <w:p w:rsidR="00C37361" w:rsidRPr="00C326AA" w:rsidRDefault="00C37361" w:rsidP="00C37361">
            <w:pPr>
              <w:spacing w:after="0" w:line="312" w:lineRule="auto"/>
              <w:jc w:val="right"/>
              <w:rPr>
                <w:rFonts w:ascii="Arial" w:hAnsi="Arial" w:cs="Arial"/>
                <w:b/>
                <w:sz w:val="20"/>
                <w:szCs w:val="20"/>
                <w:lang w:eastAsia="fr-FR"/>
              </w:rPr>
            </w:pPr>
            <w:r>
              <w:rPr>
                <w:rFonts w:ascii="Arial" w:hAnsi="Arial" w:cs="Arial"/>
                <w:b/>
                <w:bCs w:val="0"/>
                <w:sz w:val="20"/>
                <w:szCs w:val="20"/>
              </w:rPr>
              <w:t>20 443 087 856</w:t>
            </w:r>
          </w:p>
        </w:tc>
        <w:tc>
          <w:tcPr>
            <w:tcW w:w="0" w:type="auto"/>
            <w:vAlign w:val="center"/>
          </w:tcPr>
          <w:p w:rsidR="00C37361" w:rsidRPr="00C326AA" w:rsidRDefault="00C37361" w:rsidP="00C37361">
            <w:pPr>
              <w:spacing w:after="0" w:line="312" w:lineRule="auto"/>
              <w:jc w:val="right"/>
              <w:rPr>
                <w:rFonts w:ascii="Arial" w:hAnsi="Arial" w:cs="Arial"/>
                <w:b/>
                <w:sz w:val="20"/>
                <w:szCs w:val="20"/>
                <w:lang w:eastAsia="fr-FR"/>
              </w:rPr>
            </w:pPr>
            <w:r>
              <w:rPr>
                <w:rFonts w:ascii="Arial" w:hAnsi="Arial" w:cs="Arial"/>
                <w:sz w:val="20"/>
                <w:szCs w:val="20"/>
              </w:rPr>
              <w:t xml:space="preserve">      100,00   </w:t>
            </w:r>
          </w:p>
        </w:tc>
      </w:tr>
    </w:tbl>
    <w:p w:rsidR="00E85F6F" w:rsidRPr="00CE3004" w:rsidRDefault="00E85F6F" w:rsidP="00E508D1">
      <w:pPr>
        <w:spacing w:before="240" w:line="312" w:lineRule="auto"/>
        <w:rPr>
          <w:lang w:eastAsia="en-US"/>
        </w:rPr>
      </w:pPr>
      <w:r w:rsidRPr="00CE3004">
        <w:rPr>
          <w:lang w:eastAsia="en-US"/>
        </w:rPr>
        <w:t>Les dépenses de la SR  sont orientées essentiellemen</w:t>
      </w:r>
      <w:r w:rsidR="008D7C75">
        <w:rPr>
          <w:lang w:eastAsia="en-US"/>
        </w:rPr>
        <w:t xml:space="preserve">t vers les soins préventifs. </w:t>
      </w:r>
      <w:r w:rsidRPr="00CE3004">
        <w:rPr>
          <w:lang w:eastAsia="en-US"/>
        </w:rPr>
        <w:t>Ces soins, constitués  de l’IEC, du suivi de l’état de santé de la femme, de la prise en charge d’une contraception ont couté 72% des dépenses courantes de la SR. Les biens médicaux, c’est-à-dire les produits contraceptifs occupent une part faible avec 2%.</w:t>
      </w:r>
    </w:p>
    <w:p w:rsidR="00E70CE5" w:rsidRPr="00CE3004" w:rsidRDefault="00E70CE5" w:rsidP="0095704D">
      <w:pPr>
        <w:pStyle w:val="Titre3"/>
        <w:rPr>
          <w:lang w:eastAsia="en-US"/>
        </w:rPr>
      </w:pPr>
      <w:bookmarkStart w:id="120" w:name="_Toc456334599"/>
      <w:r w:rsidRPr="00CE3004">
        <w:rPr>
          <w:lang w:eastAsia="en-US"/>
        </w:rPr>
        <w:t>Répartition des dépenses  de la SR par domaine</w:t>
      </w:r>
      <w:bookmarkEnd w:id="120"/>
    </w:p>
    <w:p w:rsidR="009844A2" w:rsidRDefault="008D7C75" w:rsidP="00587784">
      <w:pPr>
        <w:spacing w:line="312" w:lineRule="auto"/>
        <w:rPr>
          <w:b/>
          <w:lang w:eastAsia="en-US"/>
        </w:rPr>
      </w:pPr>
      <w:r>
        <w:rPr>
          <w:lang w:eastAsia="en-US"/>
        </w:rPr>
        <w:t>Le tableau 7.2.6</w:t>
      </w:r>
      <w:r w:rsidR="00E70CE5" w:rsidRPr="00CE3004">
        <w:rPr>
          <w:lang w:eastAsia="en-US"/>
        </w:rPr>
        <w:t xml:space="preserve"> récapitule la répartition des dépenses de SR par domaine d’intervention.</w:t>
      </w:r>
    </w:p>
    <w:p w:rsidR="00225E38" w:rsidRPr="0060719D" w:rsidRDefault="009844A2" w:rsidP="009844A2">
      <w:pPr>
        <w:pStyle w:val="Lgende"/>
        <w:rPr>
          <w:b/>
          <w:color w:val="000000" w:themeColor="text1"/>
          <w:sz w:val="22"/>
          <w:szCs w:val="22"/>
          <w:lang w:eastAsia="en-US"/>
        </w:rPr>
      </w:pPr>
      <w:bookmarkStart w:id="121" w:name="_Toc418858324"/>
      <w:r w:rsidRPr="0060719D">
        <w:rPr>
          <w:b/>
          <w:color w:val="000000" w:themeColor="text1"/>
          <w:sz w:val="22"/>
          <w:szCs w:val="22"/>
        </w:rPr>
        <w:t xml:space="preserve">Tableau </w:t>
      </w:r>
      <w:r w:rsidR="00A7300D" w:rsidRPr="0060719D">
        <w:rPr>
          <w:b/>
          <w:color w:val="000000" w:themeColor="text1"/>
          <w:sz w:val="22"/>
          <w:szCs w:val="22"/>
        </w:rPr>
        <w:fldChar w:fldCharType="begin"/>
      </w:r>
      <w:r w:rsidRPr="0060719D">
        <w:rPr>
          <w:b/>
          <w:color w:val="000000" w:themeColor="text1"/>
          <w:sz w:val="22"/>
          <w:szCs w:val="22"/>
        </w:rPr>
        <w:instrText xml:space="preserve"> STYLEREF 2 \s </w:instrText>
      </w:r>
      <w:r w:rsidR="00A7300D" w:rsidRPr="0060719D">
        <w:rPr>
          <w:b/>
          <w:color w:val="000000" w:themeColor="text1"/>
          <w:sz w:val="22"/>
          <w:szCs w:val="22"/>
        </w:rPr>
        <w:fldChar w:fldCharType="separate"/>
      </w:r>
      <w:r w:rsidR="00956654">
        <w:rPr>
          <w:b/>
          <w:noProof/>
          <w:color w:val="000000" w:themeColor="text1"/>
          <w:sz w:val="22"/>
          <w:szCs w:val="22"/>
        </w:rPr>
        <w:t>7.2</w:t>
      </w:r>
      <w:r w:rsidR="00A7300D" w:rsidRPr="0060719D">
        <w:rPr>
          <w:b/>
          <w:color w:val="000000" w:themeColor="text1"/>
          <w:sz w:val="22"/>
          <w:szCs w:val="22"/>
        </w:rPr>
        <w:fldChar w:fldCharType="end"/>
      </w:r>
      <w:r w:rsidRPr="0060719D">
        <w:rPr>
          <w:b/>
          <w:color w:val="000000" w:themeColor="text1"/>
          <w:sz w:val="22"/>
          <w:szCs w:val="22"/>
        </w:rPr>
        <w:t>.</w:t>
      </w:r>
      <w:r w:rsidR="00A7300D" w:rsidRPr="0060719D">
        <w:rPr>
          <w:b/>
          <w:color w:val="000000" w:themeColor="text1"/>
          <w:sz w:val="22"/>
          <w:szCs w:val="22"/>
        </w:rPr>
        <w:fldChar w:fldCharType="begin"/>
      </w:r>
      <w:r w:rsidRPr="0060719D">
        <w:rPr>
          <w:b/>
          <w:color w:val="000000" w:themeColor="text1"/>
          <w:sz w:val="22"/>
          <w:szCs w:val="22"/>
        </w:rPr>
        <w:instrText xml:space="preserve"> SEQ Tableau \* ARABIC \s 2 </w:instrText>
      </w:r>
      <w:r w:rsidR="00A7300D" w:rsidRPr="0060719D">
        <w:rPr>
          <w:b/>
          <w:color w:val="000000" w:themeColor="text1"/>
          <w:sz w:val="22"/>
          <w:szCs w:val="22"/>
        </w:rPr>
        <w:fldChar w:fldCharType="separate"/>
      </w:r>
      <w:r w:rsidR="00956654">
        <w:rPr>
          <w:b/>
          <w:noProof/>
          <w:color w:val="000000" w:themeColor="text1"/>
          <w:sz w:val="22"/>
          <w:szCs w:val="22"/>
        </w:rPr>
        <w:t>6</w:t>
      </w:r>
      <w:r w:rsidR="00A7300D" w:rsidRPr="0060719D">
        <w:rPr>
          <w:b/>
          <w:color w:val="000000" w:themeColor="text1"/>
          <w:sz w:val="22"/>
          <w:szCs w:val="22"/>
        </w:rPr>
        <w:fldChar w:fldCharType="end"/>
      </w:r>
      <w:r w:rsidR="006A5DBC" w:rsidRPr="0060719D">
        <w:rPr>
          <w:b/>
          <w:color w:val="000000" w:themeColor="text1"/>
          <w:sz w:val="22"/>
          <w:szCs w:val="22"/>
          <w:lang w:eastAsia="en-US"/>
        </w:rPr>
        <w:t xml:space="preserve">: Répartition des dépenses de la Santé de la Reproduction  par </w:t>
      </w:r>
      <w:r w:rsidR="00243954" w:rsidRPr="0060719D">
        <w:rPr>
          <w:b/>
          <w:color w:val="000000" w:themeColor="text1"/>
          <w:sz w:val="22"/>
          <w:szCs w:val="22"/>
          <w:lang w:eastAsia="en-US"/>
        </w:rPr>
        <w:t>domaine.</w:t>
      </w:r>
      <w:bookmarkEnd w:id="121"/>
    </w:p>
    <w:tbl>
      <w:tblPr>
        <w:tblStyle w:val="Ombrageclair"/>
        <w:tblW w:w="5151" w:type="pct"/>
        <w:tblLook w:val="04A0"/>
      </w:tblPr>
      <w:tblGrid>
        <w:gridCol w:w="7191"/>
        <w:gridCol w:w="1616"/>
        <w:gridCol w:w="1106"/>
      </w:tblGrid>
      <w:tr w:rsidR="00A37082" w:rsidRPr="00C326AA" w:rsidTr="00A37082">
        <w:trPr>
          <w:cnfStyle w:val="100000000000"/>
          <w:trHeight w:val="20"/>
        </w:trPr>
        <w:tc>
          <w:tcPr>
            <w:cnfStyle w:val="001000000000"/>
            <w:tcW w:w="3627" w:type="pct"/>
            <w:vAlign w:val="center"/>
            <w:hideMark/>
          </w:tcPr>
          <w:p w:rsidR="00A37082" w:rsidRPr="00C326AA" w:rsidRDefault="00A37082" w:rsidP="0060719D">
            <w:pPr>
              <w:spacing w:after="120" w:line="312" w:lineRule="auto"/>
              <w:rPr>
                <w:rFonts w:ascii="Arial" w:hAnsi="Arial" w:cs="Arial"/>
                <w:sz w:val="20"/>
                <w:szCs w:val="20"/>
                <w:lang w:eastAsia="fr-FR"/>
              </w:rPr>
            </w:pPr>
            <w:r>
              <w:rPr>
                <w:rFonts w:ascii="Arial" w:hAnsi="Arial" w:cs="Arial"/>
                <w:b w:val="0"/>
                <w:sz w:val="20"/>
                <w:szCs w:val="20"/>
              </w:rPr>
              <w:t>Santé de la reproduction</w:t>
            </w:r>
          </w:p>
        </w:tc>
        <w:tc>
          <w:tcPr>
            <w:tcW w:w="815" w:type="pct"/>
            <w:noWrap/>
            <w:vAlign w:val="center"/>
            <w:hideMark/>
          </w:tcPr>
          <w:p w:rsidR="00A37082" w:rsidRPr="00C326AA" w:rsidRDefault="00A37082" w:rsidP="0060719D">
            <w:pPr>
              <w:spacing w:after="120" w:line="312" w:lineRule="auto"/>
              <w:jc w:val="right"/>
              <w:cnfStyle w:val="100000000000"/>
              <w:rPr>
                <w:rFonts w:ascii="Arial" w:hAnsi="Arial" w:cs="Arial"/>
                <w:sz w:val="20"/>
                <w:szCs w:val="20"/>
                <w:lang w:eastAsia="fr-FR"/>
              </w:rPr>
            </w:pPr>
            <w:r>
              <w:rPr>
                <w:rFonts w:ascii="Arial" w:hAnsi="Arial" w:cs="Arial"/>
                <w:b w:val="0"/>
                <w:sz w:val="20"/>
                <w:szCs w:val="20"/>
              </w:rPr>
              <w:t>Montant</w:t>
            </w:r>
          </w:p>
        </w:tc>
        <w:tc>
          <w:tcPr>
            <w:tcW w:w="558" w:type="pct"/>
            <w:noWrap/>
            <w:vAlign w:val="center"/>
            <w:hideMark/>
          </w:tcPr>
          <w:p w:rsidR="00A37082" w:rsidRPr="00C326AA" w:rsidRDefault="00A37082" w:rsidP="0060719D">
            <w:pPr>
              <w:spacing w:after="120" w:line="312" w:lineRule="auto"/>
              <w:jc w:val="right"/>
              <w:cnfStyle w:val="100000000000"/>
              <w:rPr>
                <w:rFonts w:ascii="Arial" w:hAnsi="Arial" w:cs="Arial"/>
                <w:sz w:val="20"/>
                <w:szCs w:val="20"/>
                <w:lang w:eastAsia="fr-FR"/>
              </w:rPr>
            </w:pPr>
            <w:r>
              <w:rPr>
                <w:rFonts w:ascii="Arial" w:hAnsi="Arial" w:cs="Arial"/>
                <w:b w:val="0"/>
                <w:sz w:val="20"/>
                <w:szCs w:val="20"/>
              </w:rPr>
              <w:t>Part (%)</w:t>
            </w:r>
          </w:p>
        </w:tc>
      </w:tr>
      <w:tr w:rsidR="00A37082" w:rsidRPr="00C326AA" w:rsidTr="00A37082">
        <w:trPr>
          <w:cnfStyle w:val="000000100000"/>
          <w:trHeight w:val="20"/>
        </w:trPr>
        <w:tc>
          <w:tcPr>
            <w:cnfStyle w:val="001000000000"/>
            <w:tcW w:w="3627" w:type="pct"/>
            <w:vAlign w:val="center"/>
            <w:hideMark/>
          </w:tcPr>
          <w:p w:rsidR="00A37082" w:rsidRPr="00C326AA" w:rsidRDefault="00A37082" w:rsidP="0060719D">
            <w:pPr>
              <w:spacing w:after="120" w:line="312" w:lineRule="auto"/>
              <w:rPr>
                <w:rFonts w:ascii="Arial" w:hAnsi="Arial" w:cs="Arial"/>
                <w:b w:val="0"/>
                <w:sz w:val="20"/>
                <w:szCs w:val="20"/>
                <w:lang w:eastAsia="fr-FR"/>
              </w:rPr>
            </w:pPr>
            <w:r>
              <w:rPr>
                <w:rFonts w:ascii="Arial" w:hAnsi="Arial" w:cs="Arial"/>
                <w:sz w:val="20"/>
                <w:szCs w:val="20"/>
              </w:rPr>
              <w:t>Affections maternelles</w:t>
            </w:r>
          </w:p>
        </w:tc>
        <w:tc>
          <w:tcPr>
            <w:tcW w:w="815" w:type="pct"/>
            <w:noWrap/>
            <w:vAlign w:val="center"/>
            <w:hideMark/>
          </w:tcPr>
          <w:p w:rsidR="00A37082" w:rsidRPr="00C326AA" w:rsidRDefault="00A37082" w:rsidP="0060719D">
            <w:pPr>
              <w:spacing w:after="120" w:line="312" w:lineRule="auto"/>
              <w:jc w:val="right"/>
              <w:cnfStyle w:val="000000100000"/>
              <w:rPr>
                <w:rFonts w:ascii="Arial" w:hAnsi="Arial" w:cs="Arial"/>
                <w:sz w:val="20"/>
                <w:szCs w:val="20"/>
                <w:lang w:eastAsia="fr-FR"/>
              </w:rPr>
            </w:pPr>
            <w:r>
              <w:rPr>
                <w:rFonts w:ascii="Arial" w:hAnsi="Arial" w:cs="Arial"/>
                <w:sz w:val="20"/>
                <w:szCs w:val="20"/>
              </w:rPr>
              <w:t>13 183 501 941</w:t>
            </w:r>
          </w:p>
        </w:tc>
        <w:tc>
          <w:tcPr>
            <w:tcW w:w="558" w:type="pct"/>
            <w:noWrap/>
            <w:vAlign w:val="center"/>
            <w:hideMark/>
          </w:tcPr>
          <w:p w:rsidR="00A37082" w:rsidRPr="00C326AA" w:rsidRDefault="00A37082" w:rsidP="0060719D">
            <w:pPr>
              <w:spacing w:after="120" w:line="312" w:lineRule="auto"/>
              <w:jc w:val="right"/>
              <w:cnfStyle w:val="000000100000"/>
              <w:rPr>
                <w:rFonts w:ascii="Arial" w:hAnsi="Arial" w:cs="Arial"/>
                <w:sz w:val="20"/>
                <w:szCs w:val="20"/>
                <w:lang w:eastAsia="fr-FR"/>
              </w:rPr>
            </w:pPr>
            <w:r>
              <w:rPr>
                <w:rFonts w:ascii="Arial" w:hAnsi="Arial" w:cs="Arial"/>
                <w:sz w:val="20"/>
                <w:szCs w:val="20"/>
              </w:rPr>
              <w:t>64,49</w:t>
            </w:r>
          </w:p>
        </w:tc>
      </w:tr>
      <w:tr w:rsidR="00A37082" w:rsidRPr="00C326AA" w:rsidTr="00A37082">
        <w:trPr>
          <w:trHeight w:val="20"/>
        </w:trPr>
        <w:tc>
          <w:tcPr>
            <w:cnfStyle w:val="001000000000"/>
            <w:tcW w:w="3627" w:type="pct"/>
            <w:vAlign w:val="center"/>
            <w:hideMark/>
          </w:tcPr>
          <w:p w:rsidR="00A37082" w:rsidRPr="00C326AA" w:rsidRDefault="00A37082" w:rsidP="0060719D">
            <w:pPr>
              <w:spacing w:after="120" w:line="312" w:lineRule="auto"/>
              <w:rPr>
                <w:rFonts w:ascii="Arial" w:hAnsi="Arial" w:cs="Arial"/>
                <w:b w:val="0"/>
                <w:sz w:val="20"/>
                <w:szCs w:val="20"/>
                <w:lang w:eastAsia="fr-FR"/>
              </w:rPr>
            </w:pPr>
            <w:r>
              <w:rPr>
                <w:rFonts w:ascii="Arial" w:hAnsi="Arial" w:cs="Arial"/>
                <w:sz w:val="20"/>
                <w:szCs w:val="20"/>
              </w:rPr>
              <w:t>Affections périnatales</w:t>
            </w:r>
          </w:p>
        </w:tc>
        <w:tc>
          <w:tcPr>
            <w:tcW w:w="815" w:type="pct"/>
            <w:noWrap/>
            <w:vAlign w:val="center"/>
            <w:hideMark/>
          </w:tcPr>
          <w:p w:rsidR="00A37082" w:rsidRPr="00C326AA" w:rsidRDefault="00A37082" w:rsidP="0060719D">
            <w:pPr>
              <w:spacing w:after="120" w:line="312" w:lineRule="auto"/>
              <w:jc w:val="right"/>
              <w:cnfStyle w:val="000000000000"/>
              <w:rPr>
                <w:rFonts w:ascii="Arial" w:hAnsi="Arial" w:cs="Arial"/>
                <w:sz w:val="20"/>
                <w:szCs w:val="20"/>
                <w:lang w:eastAsia="fr-FR"/>
              </w:rPr>
            </w:pPr>
            <w:r>
              <w:rPr>
                <w:rFonts w:ascii="Arial" w:hAnsi="Arial" w:cs="Arial"/>
                <w:sz w:val="20"/>
                <w:szCs w:val="20"/>
              </w:rPr>
              <w:t>4 628 913 930</w:t>
            </w:r>
          </w:p>
        </w:tc>
        <w:tc>
          <w:tcPr>
            <w:tcW w:w="558" w:type="pct"/>
            <w:noWrap/>
            <w:vAlign w:val="center"/>
            <w:hideMark/>
          </w:tcPr>
          <w:p w:rsidR="00A37082" w:rsidRPr="00C326AA" w:rsidRDefault="00A37082" w:rsidP="0060719D">
            <w:pPr>
              <w:spacing w:after="120" w:line="312" w:lineRule="auto"/>
              <w:jc w:val="right"/>
              <w:cnfStyle w:val="000000000000"/>
              <w:rPr>
                <w:rFonts w:ascii="Arial" w:hAnsi="Arial" w:cs="Arial"/>
                <w:sz w:val="20"/>
                <w:szCs w:val="20"/>
                <w:lang w:eastAsia="fr-FR"/>
              </w:rPr>
            </w:pPr>
            <w:r>
              <w:rPr>
                <w:rFonts w:ascii="Arial" w:hAnsi="Arial" w:cs="Arial"/>
                <w:sz w:val="20"/>
                <w:szCs w:val="20"/>
              </w:rPr>
              <w:t>22,64</w:t>
            </w:r>
          </w:p>
        </w:tc>
      </w:tr>
      <w:tr w:rsidR="00A37082" w:rsidRPr="00C326AA" w:rsidTr="00A37082">
        <w:trPr>
          <w:cnfStyle w:val="000000100000"/>
          <w:trHeight w:val="20"/>
        </w:trPr>
        <w:tc>
          <w:tcPr>
            <w:cnfStyle w:val="001000000000"/>
            <w:tcW w:w="3627" w:type="pct"/>
            <w:vAlign w:val="center"/>
            <w:hideMark/>
          </w:tcPr>
          <w:p w:rsidR="00A37082" w:rsidRPr="00C326AA" w:rsidRDefault="00A37082" w:rsidP="0060719D">
            <w:pPr>
              <w:spacing w:after="120" w:line="312" w:lineRule="auto"/>
              <w:rPr>
                <w:rFonts w:ascii="Arial" w:hAnsi="Arial" w:cs="Arial"/>
                <w:b w:val="0"/>
                <w:sz w:val="20"/>
                <w:szCs w:val="20"/>
                <w:lang w:eastAsia="fr-FR"/>
              </w:rPr>
            </w:pPr>
            <w:r>
              <w:rPr>
                <w:rFonts w:ascii="Arial" w:hAnsi="Arial" w:cs="Arial"/>
                <w:sz w:val="20"/>
                <w:szCs w:val="20"/>
              </w:rPr>
              <w:t>Prise en charge d'une contraception (planning familial)</w:t>
            </w:r>
          </w:p>
        </w:tc>
        <w:tc>
          <w:tcPr>
            <w:tcW w:w="815" w:type="pct"/>
            <w:noWrap/>
            <w:vAlign w:val="center"/>
            <w:hideMark/>
          </w:tcPr>
          <w:p w:rsidR="00A37082" w:rsidRPr="00C326AA" w:rsidRDefault="00A37082" w:rsidP="0060719D">
            <w:pPr>
              <w:spacing w:after="120" w:line="312" w:lineRule="auto"/>
              <w:jc w:val="right"/>
              <w:cnfStyle w:val="000000100000"/>
              <w:rPr>
                <w:rFonts w:ascii="Arial" w:hAnsi="Arial" w:cs="Arial"/>
                <w:sz w:val="20"/>
                <w:szCs w:val="20"/>
                <w:lang w:eastAsia="fr-FR"/>
              </w:rPr>
            </w:pPr>
            <w:r>
              <w:rPr>
                <w:rFonts w:ascii="Arial" w:hAnsi="Arial" w:cs="Arial"/>
                <w:sz w:val="20"/>
                <w:szCs w:val="20"/>
              </w:rPr>
              <w:t>2 539 794 556</w:t>
            </w:r>
          </w:p>
        </w:tc>
        <w:tc>
          <w:tcPr>
            <w:tcW w:w="558" w:type="pct"/>
            <w:noWrap/>
            <w:vAlign w:val="center"/>
            <w:hideMark/>
          </w:tcPr>
          <w:p w:rsidR="00A37082" w:rsidRPr="00C326AA" w:rsidRDefault="00A37082" w:rsidP="0060719D">
            <w:pPr>
              <w:spacing w:after="120" w:line="312" w:lineRule="auto"/>
              <w:jc w:val="right"/>
              <w:cnfStyle w:val="000000100000"/>
              <w:rPr>
                <w:rFonts w:ascii="Arial" w:hAnsi="Arial" w:cs="Arial"/>
                <w:sz w:val="20"/>
                <w:szCs w:val="20"/>
                <w:lang w:eastAsia="fr-FR"/>
              </w:rPr>
            </w:pPr>
            <w:r>
              <w:rPr>
                <w:rFonts w:ascii="Arial" w:hAnsi="Arial" w:cs="Arial"/>
                <w:sz w:val="20"/>
                <w:szCs w:val="20"/>
              </w:rPr>
              <w:t>12,42</w:t>
            </w:r>
          </w:p>
        </w:tc>
      </w:tr>
      <w:tr w:rsidR="00A37082" w:rsidRPr="00C326AA" w:rsidTr="00A37082">
        <w:trPr>
          <w:trHeight w:val="20"/>
        </w:trPr>
        <w:tc>
          <w:tcPr>
            <w:cnfStyle w:val="001000000000"/>
            <w:tcW w:w="3627" w:type="pct"/>
            <w:vAlign w:val="center"/>
            <w:hideMark/>
          </w:tcPr>
          <w:p w:rsidR="00A37082" w:rsidRPr="00C326AA" w:rsidRDefault="00A37082" w:rsidP="0060719D">
            <w:pPr>
              <w:spacing w:after="120" w:line="312" w:lineRule="auto"/>
              <w:rPr>
                <w:rFonts w:ascii="Arial" w:hAnsi="Arial" w:cs="Arial"/>
                <w:b w:val="0"/>
                <w:sz w:val="20"/>
                <w:szCs w:val="20"/>
                <w:lang w:eastAsia="fr-FR"/>
              </w:rPr>
            </w:pPr>
            <w:r>
              <w:rPr>
                <w:rFonts w:ascii="Arial" w:hAnsi="Arial" w:cs="Arial"/>
                <w:sz w:val="20"/>
                <w:szCs w:val="20"/>
              </w:rPr>
              <w:t xml:space="preserve">Autres maladies et problèmes de santé liés à la santé de la reproduction </w:t>
            </w:r>
          </w:p>
        </w:tc>
        <w:tc>
          <w:tcPr>
            <w:tcW w:w="815" w:type="pct"/>
            <w:noWrap/>
            <w:vAlign w:val="center"/>
            <w:hideMark/>
          </w:tcPr>
          <w:p w:rsidR="00A37082" w:rsidRPr="00C326AA" w:rsidRDefault="00A37082" w:rsidP="0060719D">
            <w:pPr>
              <w:spacing w:after="120" w:line="312" w:lineRule="auto"/>
              <w:jc w:val="right"/>
              <w:cnfStyle w:val="000000000000"/>
              <w:rPr>
                <w:rFonts w:ascii="Arial" w:hAnsi="Arial" w:cs="Arial"/>
                <w:sz w:val="20"/>
                <w:szCs w:val="20"/>
                <w:lang w:eastAsia="fr-FR"/>
              </w:rPr>
            </w:pPr>
            <w:r>
              <w:rPr>
                <w:rFonts w:ascii="Arial" w:hAnsi="Arial" w:cs="Arial"/>
                <w:sz w:val="20"/>
                <w:szCs w:val="20"/>
              </w:rPr>
              <w:t>90 877 429</w:t>
            </w:r>
          </w:p>
        </w:tc>
        <w:tc>
          <w:tcPr>
            <w:tcW w:w="558" w:type="pct"/>
            <w:noWrap/>
            <w:vAlign w:val="center"/>
            <w:hideMark/>
          </w:tcPr>
          <w:p w:rsidR="00A37082" w:rsidRPr="00C326AA" w:rsidRDefault="00A37082" w:rsidP="0060719D">
            <w:pPr>
              <w:spacing w:after="120" w:line="312" w:lineRule="auto"/>
              <w:jc w:val="right"/>
              <w:cnfStyle w:val="000000000000"/>
              <w:rPr>
                <w:rFonts w:ascii="Arial" w:hAnsi="Arial" w:cs="Arial"/>
                <w:sz w:val="20"/>
                <w:szCs w:val="20"/>
                <w:lang w:eastAsia="fr-FR"/>
              </w:rPr>
            </w:pPr>
            <w:r>
              <w:rPr>
                <w:rFonts w:ascii="Arial" w:hAnsi="Arial" w:cs="Arial"/>
                <w:sz w:val="20"/>
                <w:szCs w:val="20"/>
              </w:rPr>
              <w:t>0,44</w:t>
            </w:r>
          </w:p>
        </w:tc>
      </w:tr>
      <w:tr w:rsidR="00A37082" w:rsidRPr="00C326AA" w:rsidTr="00A37082">
        <w:trPr>
          <w:cnfStyle w:val="000000100000"/>
          <w:trHeight w:val="20"/>
        </w:trPr>
        <w:tc>
          <w:tcPr>
            <w:cnfStyle w:val="001000000000"/>
            <w:tcW w:w="3627" w:type="pct"/>
            <w:noWrap/>
            <w:vAlign w:val="center"/>
            <w:hideMark/>
          </w:tcPr>
          <w:p w:rsidR="00A37082" w:rsidRPr="00C326AA" w:rsidRDefault="00A37082" w:rsidP="0060719D">
            <w:pPr>
              <w:spacing w:after="120" w:line="312" w:lineRule="auto"/>
              <w:rPr>
                <w:rFonts w:ascii="Arial" w:hAnsi="Arial" w:cs="Arial"/>
                <w:sz w:val="20"/>
                <w:szCs w:val="20"/>
                <w:lang w:eastAsia="fr-FR"/>
              </w:rPr>
            </w:pPr>
            <w:r>
              <w:rPr>
                <w:rFonts w:ascii="Arial" w:hAnsi="Arial" w:cs="Arial"/>
                <w:b w:val="0"/>
                <w:sz w:val="20"/>
                <w:szCs w:val="20"/>
              </w:rPr>
              <w:t>Ensemble</w:t>
            </w:r>
          </w:p>
        </w:tc>
        <w:tc>
          <w:tcPr>
            <w:tcW w:w="815" w:type="pct"/>
            <w:noWrap/>
            <w:vAlign w:val="center"/>
            <w:hideMark/>
          </w:tcPr>
          <w:p w:rsidR="00A37082" w:rsidRPr="00C326AA" w:rsidRDefault="00A37082" w:rsidP="0060719D">
            <w:pPr>
              <w:spacing w:after="120" w:line="312" w:lineRule="auto"/>
              <w:jc w:val="right"/>
              <w:cnfStyle w:val="000000100000"/>
              <w:rPr>
                <w:rFonts w:ascii="Arial" w:hAnsi="Arial" w:cs="Arial"/>
                <w:sz w:val="20"/>
                <w:szCs w:val="20"/>
                <w:lang w:eastAsia="fr-FR"/>
              </w:rPr>
            </w:pPr>
            <w:r>
              <w:rPr>
                <w:rFonts w:ascii="Arial" w:hAnsi="Arial" w:cs="Arial"/>
                <w:sz w:val="20"/>
                <w:szCs w:val="20"/>
              </w:rPr>
              <w:t>20 443 087 856</w:t>
            </w:r>
          </w:p>
        </w:tc>
        <w:tc>
          <w:tcPr>
            <w:tcW w:w="558" w:type="pct"/>
            <w:noWrap/>
            <w:vAlign w:val="center"/>
            <w:hideMark/>
          </w:tcPr>
          <w:p w:rsidR="00A37082" w:rsidRPr="00C326AA" w:rsidRDefault="00A37082" w:rsidP="0060719D">
            <w:pPr>
              <w:spacing w:after="120" w:line="312" w:lineRule="auto"/>
              <w:jc w:val="right"/>
              <w:cnfStyle w:val="000000100000"/>
              <w:rPr>
                <w:rFonts w:ascii="Arial" w:hAnsi="Arial" w:cs="Arial"/>
                <w:sz w:val="20"/>
                <w:szCs w:val="20"/>
                <w:lang w:eastAsia="fr-FR"/>
              </w:rPr>
            </w:pPr>
            <w:r>
              <w:rPr>
                <w:rFonts w:ascii="Arial" w:hAnsi="Arial" w:cs="Arial"/>
                <w:sz w:val="20"/>
                <w:szCs w:val="20"/>
              </w:rPr>
              <w:t>100,00</w:t>
            </w:r>
          </w:p>
        </w:tc>
      </w:tr>
    </w:tbl>
    <w:p w:rsidR="00D24462" w:rsidRPr="00CE3004" w:rsidRDefault="00D24462" w:rsidP="00C326AA">
      <w:pPr>
        <w:spacing w:before="240" w:line="312" w:lineRule="auto"/>
        <w:rPr>
          <w:lang w:eastAsia="en-US"/>
        </w:rPr>
      </w:pPr>
      <w:r w:rsidRPr="00CE3004">
        <w:rPr>
          <w:lang w:eastAsia="en-US"/>
        </w:rPr>
        <w:t xml:space="preserve">Les dépenses de santé de la reproduction au Mali sont </w:t>
      </w:r>
      <w:r w:rsidR="007C259E" w:rsidRPr="00CE3004">
        <w:rPr>
          <w:lang w:eastAsia="en-US"/>
        </w:rPr>
        <w:t>estimées à 20,</w:t>
      </w:r>
      <w:r w:rsidR="00BA0502">
        <w:rPr>
          <w:lang w:eastAsia="en-US"/>
        </w:rPr>
        <w:t>443</w:t>
      </w:r>
      <w:r w:rsidR="004F0645">
        <w:rPr>
          <w:lang w:eastAsia="en-US"/>
        </w:rPr>
        <w:t> m</w:t>
      </w:r>
      <w:r w:rsidRPr="00CE3004">
        <w:rPr>
          <w:lang w:eastAsia="en-US"/>
        </w:rPr>
        <w:t xml:space="preserve">illiards de  FCFA soit  </w:t>
      </w:r>
      <w:r w:rsidR="00BA0502">
        <w:rPr>
          <w:lang w:eastAsia="en-US"/>
        </w:rPr>
        <w:t>5</w:t>
      </w:r>
      <w:r w:rsidR="007C259E" w:rsidRPr="00CE3004">
        <w:rPr>
          <w:lang w:eastAsia="en-US"/>
        </w:rPr>
        <w:t>,</w:t>
      </w:r>
      <w:r w:rsidR="00BA0502">
        <w:rPr>
          <w:lang w:eastAsia="en-US"/>
        </w:rPr>
        <w:t>95</w:t>
      </w:r>
      <w:r w:rsidRPr="00CE3004">
        <w:rPr>
          <w:lang w:eastAsia="en-US"/>
        </w:rPr>
        <w:t>%  des dépenses courantes de santé. La</w:t>
      </w:r>
      <w:r w:rsidR="000C7AAF" w:rsidRPr="00CE3004">
        <w:rPr>
          <w:lang w:eastAsia="en-US"/>
        </w:rPr>
        <w:t xml:space="preserve"> plus</w:t>
      </w:r>
      <w:r w:rsidRPr="00CE3004">
        <w:rPr>
          <w:lang w:eastAsia="en-US"/>
        </w:rPr>
        <w:t xml:space="preserve"> grosse part</w:t>
      </w:r>
      <w:r w:rsidR="000C7AAF" w:rsidRPr="00CE3004">
        <w:rPr>
          <w:lang w:eastAsia="en-US"/>
        </w:rPr>
        <w:t xml:space="preserve"> de</w:t>
      </w:r>
      <w:r w:rsidRPr="00CE3004">
        <w:rPr>
          <w:lang w:eastAsia="en-US"/>
        </w:rPr>
        <w:t xml:space="preserve"> ces dépenses est orientée vers les affections  maternelles </w:t>
      </w:r>
      <w:r w:rsidR="007C259E" w:rsidRPr="00CE3004">
        <w:rPr>
          <w:lang w:eastAsia="en-US"/>
        </w:rPr>
        <w:t>avec 6</w:t>
      </w:r>
      <w:r w:rsidR="00BA0502">
        <w:rPr>
          <w:lang w:eastAsia="en-US"/>
        </w:rPr>
        <w:t>4</w:t>
      </w:r>
      <w:r w:rsidR="007C259E" w:rsidRPr="00CE3004">
        <w:rPr>
          <w:lang w:eastAsia="en-US"/>
        </w:rPr>
        <w:t>,</w:t>
      </w:r>
      <w:r w:rsidR="00BA0502">
        <w:rPr>
          <w:lang w:eastAsia="en-US"/>
        </w:rPr>
        <w:t>49</w:t>
      </w:r>
      <w:r w:rsidRPr="00CE3004">
        <w:rPr>
          <w:lang w:eastAsia="en-US"/>
        </w:rPr>
        <w:t>% suivi</w:t>
      </w:r>
      <w:r w:rsidR="007C259E" w:rsidRPr="00CE3004">
        <w:rPr>
          <w:lang w:eastAsia="en-US"/>
        </w:rPr>
        <w:t>es</w:t>
      </w:r>
      <w:r w:rsidRPr="00CE3004">
        <w:rPr>
          <w:lang w:eastAsia="en-US"/>
        </w:rPr>
        <w:t xml:space="preserve"> des affections périnatales avec 22,</w:t>
      </w:r>
      <w:r w:rsidR="00BA0502">
        <w:rPr>
          <w:lang w:eastAsia="en-US"/>
        </w:rPr>
        <w:t>64</w:t>
      </w:r>
      <w:r w:rsidRPr="00CE3004">
        <w:rPr>
          <w:lang w:eastAsia="en-US"/>
        </w:rPr>
        <w:t>%</w:t>
      </w:r>
      <w:r w:rsidR="000C7AAF" w:rsidRPr="00CE3004">
        <w:rPr>
          <w:lang w:eastAsia="en-US"/>
        </w:rPr>
        <w:t xml:space="preserve"> et de la prise en charge d’une contraception avec </w:t>
      </w:r>
      <w:r w:rsidR="000C7AAF" w:rsidRPr="00CE3004">
        <w:rPr>
          <w:lang w:eastAsia="fr-FR"/>
        </w:rPr>
        <w:t>12,</w:t>
      </w:r>
      <w:r w:rsidR="00BA0502">
        <w:rPr>
          <w:lang w:eastAsia="fr-FR"/>
        </w:rPr>
        <w:t>42</w:t>
      </w:r>
      <w:r w:rsidR="000C7AAF" w:rsidRPr="00CE3004">
        <w:rPr>
          <w:lang w:eastAsia="fr-FR"/>
        </w:rPr>
        <w:t>%</w:t>
      </w:r>
      <w:r w:rsidR="000C7AAF" w:rsidRPr="00CE3004">
        <w:rPr>
          <w:lang w:eastAsia="en-US"/>
        </w:rPr>
        <w:t>.</w:t>
      </w:r>
    </w:p>
    <w:p w:rsidR="004F2804" w:rsidRDefault="004F2804" w:rsidP="00587784">
      <w:pPr>
        <w:spacing w:line="312" w:lineRule="auto"/>
        <w:rPr>
          <w:lang w:eastAsia="fr-FR"/>
        </w:rPr>
      </w:pPr>
      <w:r>
        <w:rPr>
          <w:lang w:eastAsia="fr-FR"/>
        </w:rPr>
        <w:tab/>
      </w:r>
    </w:p>
    <w:p w:rsidR="004F2804" w:rsidRDefault="004F2804" w:rsidP="00587784">
      <w:pPr>
        <w:autoSpaceDE/>
        <w:autoSpaceDN/>
        <w:adjustRightInd/>
        <w:spacing w:after="200" w:line="312" w:lineRule="auto"/>
        <w:jc w:val="left"/>
        <w:rPr>
          <w:lang w:eastAsia="fr-FR"/>
        </w:rPr>
      </w:pPr>
      <w:r>
        <w:rPr>
          <w:lang w:eastAsia="fr-FR"/>
        </w:rPr>
        <w:br w:type="page"/>
      </w:r>
    </w:p>
    <w:p w:rsidR="00D620FA" w:rsidRPr="0095704D" w:rsidRDefault="0095704D" w:rsidP="0060719D">
      <w:pPr>
        <w:pStyle w:val="Titre1"/>
        <w:numPr>
          <w:ilvl w:val="0"/>
          <w:numId w:val="0"/>
        </w:numPr>
      </w:pPr>
      <w:bookmarkStart w:id="122" w:name="_Toc456334600"/>
      <w:r w:rsidRPr="0095704D">
        <w:t>Conclusion</w:t>
      </w:r>
      <w:bookmarkEnd w:id="122"/>
    </w:p>
    <w:p w:rsidR="00D620FA" w:rsidRDefault="00525215" w:rsidP="00587784">
      <w:pPr>
        <w:spacing w:line="312" w:lineRule="auto"/>
      </w:pPr>
      <w:r>
        <w:t>L’essentiel du financementdu système de santé du Mali</w:t>
      </w:r>
      <w:r w:rsidR="00D620FA">
        <w:t xml:space="preserve"> provient des fonds nationaux, </w:t>
      </w:r>
      <w:r>
        <w:t>soit 7</w:t>
      </w:r>
      <w:r w:rsidR="004969A7">
        <w:t>8</w:t>
      </w:r>
      <w:r>
        <w:t>,</w:t>
      </w:r>
      <w:r w:rsidR="004969A7">
        <w:t>9</w:t>
      </w:r>
      <w:r>
        <w:t xml:space="preserve"> %</w:t>
      </w:r>
      <w:r w:rsidR="00D620FA">
        <w:t xml:space="preserve"> des dépenses courantes de santé contre </w:t>
      </w:r>
      <w:r w:rsidR="004969A7">
        <w:t>21</w:t>
      </w:r>
      <w:r w:rsidR="00D620FA">
        <w:t>,</w:t>
      </w:r>
      <w:r w:rsidR="004969A7">
        <w:t>1</w:t>
      </w:r>
      <w:r w:rsidR="00D620FA">
        <w:t xml:space="preserve"> % pour les fonds étrangers. Ce qui représente une situation rassurante quant à l’indépendance du financement de la santé vis-à-vis de l’extérieur. Cependant, plus de la moitié des dépenses courantes de santé en 2013, soit 53,</w:t>
      </w:r>
      <w:r w:rsidR="004969A7">
        <w:t>28</w:t>
      </w:r>
      <w:r w:rsidR="00021A79">
        <w:t xml:space="preserve"> %</w:t>
      </w:r>
      <w:r w:rsidR="00D620FA">
        <w:t xml:space="preserve"> est supportée par les ménages et dont la quasi-totalité est effectuée par paiement direct. Cette situation n’est pas reluisan</w:t>
      </w:r>
      <w:r w:rsidR="00E0483D">
        <w:t>te surtout à une période où tous</w:t>
      </w:r>
      <w:r w:rsidR="00D620FA">
        <w:t xml:space="preserve"> les pays aspirent à la couverture maladie universelle. </w:t>
      </w:r>
    </w:p>
    <w:p w:rsidR="00E0483D" w:rsidRDefault="00D620FA" w:rsidP="00587784">
      <w:pPr>
        <w:spacing w:line="312" w:lineRule="auto"/>
      </w:pPr>
      <w:r w:rsidRPr="00DB74C9">
        <w:t>La contribution de l’Assurance Maladie Obligatoire (AMO) au financement de la santé en 2013 n’est que de 1,4</w:t>
      </w:r>
      <w:r w:rsidR="00BF120F">
        <w:t>4</w:t>
      </w:r>
      <w:r w:rsidRPr="00DB74C9">
        <w:t xml:space="preserve"> % des dépenses courantes de santé et </w:t>
      </w:r>
      <w:r w:rsidR="00BF120F">
        <w:t>1</w:t>
      </w:r>
      <w:r w:rsidRPr="00DB74C9">
        <w:t>,</w:t>
      </w:r>
      <w:r w:rsidR="00BF120F">
        <w:t>8</w:t>
      </w:r>
      <w:r w:rsidRPr="00DB74C9">
        <w:t xml:space="preserve">1 % des fonds nationaux. En effet, l’AMO ne concerne qu’une petite frange de la population, à savoir les </w:t>
      </w:r>
      <w:r w:rsidR="00E0483D">
        <w:t>salariés de l’Eta</w:t>
      </w:r>
      <w:r w:rsidRPr="00DB74C9">
        <w:t>t</w:t>
      </w:r>
      <w:r w:rsidR="00E0483D">
        <w:t xml:space="preserve"> et des collectivités</w:t>
      </w:r>
      <w:r w:rsidRPr="00DB74C9">
        <w:t xml:space="preserve">, les salariés </w:t>
      </w:r>
      <w:r w:rsidR="00E0483D">
        <w:t>contractuels du public et du privé</w:t>
      </w:r>
      <w:r w:rsidRPr="00DB74C9">
        <w:t xml:space="preserve"> et les retraités. A présent</w:t>
      </w:r>
      <w:r w:rsidRPr="00686D75">
        <w:t>, elle n’a pas entièrement couvert cette cible</w:t>
      </w:r>
      <w:r w:rsidR="00E0483D">
        <w:t>.</w:t>
      </w:r>
    </w:p>
    <w:p w:rsidR="00144DC9" w:rsidRDefault="00144DC9" w:rsidP="00587784">
      <w:pPr>
        <w:spacing w:line="312" w:lineRule="auto"/>
      </w:pPr>
      <w:r>
        <w:t>Les produits pharmaceutiques occupent 41,</w:t>
      </w:r>
      <w:r w:rsidR="00BF120F">
        <w:t>29</w:t>
      </w:r>
      <w:r w:rsidR="00D620FA">
        <w:t xml:space="preserve"> % des dé</w:t>
      </w:r>
      <w:r w:rsidR="00AE4DB2">
        <w:t>pen</w:t>
      </w:r>
      <w:r>
        <w:t xml:space="preserve">ses courantes de santé. </w:t>
      </w:r>
      <w:r w:rsidR="00D620FA">
        <w:t>C’est dire que les médicaments constitue</w:t>
      </w:r>
      <w:r>
        <w:t>nt</w:t>
      </w:r>
      <w:r w:rsidR="00D620FA">
        <w:t xml:space="preserve"> toujours un problème préoccupant.</w:t>
      </w:r>
      <w:r>
        <w:t> </w:t>
      </w:r>
    </w:p>
    <w:p w:rsidR="00D620FA" w:rsidRDefault="00D620FA" w:rsidP="00587784">
      <w:pPr>
        <w:spacing w:line="312" w:lineRule="auto"/>
      </w:pPr>
      <w:r>
        <w:t>L</w:t>
      </w:r>
      <w:r w:rsidRPr="00BE280F">
        <w:t xml:space="preserve">es prestataires de soins hospitaliers ont consacré 99,54 % de leurs dépenses à la production de soins curatifs contre 0,38 % pour les soins préventifs. Ce qui est tout à fait normal car la prévention revient surtout aux prestataires de soins </w:t>
      </w:r>
      <w:r>
        <w:t>préventifs, c'est-à-dire les programmes et les ONG qui ont consacré 69,18 % de leurs dépenses aux soins préventifs.</w:t>
      </w:r>
      <w:r w:rsidRPr="00BE280F">
        <w:t xml:space="preserve"> La part des dépenses des </w:t>
      </w:r>
      <w:r w:rsidR="003A2744">
        <w:t>hôpitaux consacrée</w:t>
      </w:r>
      <w:r w:rsidRPr="00BE280F">
        <w:t xml:space="preserve"> à la prévention (0,38 %) provient des </w:t>
      </w:r>
      <w:r w:rsidR="00FA14FE" w:rsidRPr="00BE280F">
        <w:t>CS Réf</w:t>
      </w:r>
      <w:r w:rsidRPr="00BE280F">
        <w:t>.</w:t>
      </w:r>
    </w:p>
    <w:p w:rsidR="00D620FA" w:rsidRPr="00FA14FE" w:rsidRDefault="00D620FA" w:rsidP="00587784">
      <w:pPr>
        <w:spacing w:line="312" w:lineRule="auto"/>
        <w:rPr>
          <w:color w:val="auto"/>
        </w:rPr>
      </w:pPr>
      <w:r>
        <w:t>L’essentiel du financement de la lutte contre le paludisme et la tuberculose en 2013 a été supporté par les fonds nationaux, soit respectivement 84,</w:t>
      </w:r>
      <w:r w:rsidR="006B6C56">
        <w:t>7</w:t>
      </w:r>
      <w:r w:rsidR="002C21D2">
        <w:t xml:space="preserve">% </w:t>
      </w:r>
      <w:r>
        <w:t xml:space="preserve">et </w:t>
      </w:r>
      <w:r w:rsidR="006B6C56">
        <w:t>84</w:t>
      </w:r>
      <w:r>
        <w:t>,</w:t>
      </w:r>
      <w:r w:rsidR="006B6C56">
        <w:t>4</w:t>
      </w:r>
      <w:r>
        <w:t>4 %</w:t>
      </w:r>
      <w:r w:rsidR="002C21D2">
        <w:t>. Cet</w:t>
      </w:r>
      <w:r>
        <w:t xml:space="preserve"> effort de la part de l’Etat est à saluer et  </w:t>
      </w:r>
      <w:r w:rsidR="002C21D2">
        <w:t>serait dû</w:t>
      </w:r>
      <w:r w:rsidR="00FA14FE">
        <w:t xml:space="preserve"> d’</w:t>
      </w:r>
      <w:r w:rsidR="00922611">
        <w:t xml:space="preserve">une part, à la </w:t>
      </w:r>
      <w:r w:rsidRPr="00FA14FE">
        <w:rPr>
          <w:color w:val="auto"/>
        </w:rPr>
        <w:t>suspension de l’appui du principal partenaire dans la lutte contre ces maladies</w:t>
      </w:r>
      <w:r w:rsidR="00922611" w:rsidRPr="00FA14FE">
        <w:rPr>
          <w:color w:val="auto"/>
        </w:rPr>
        <w:t xml:space="preserve"> et d’autre part à  l’engagement du gouvernement dans la lutte contre le paludisme et la tuberculose qui a été matérialisé par l’instauration des gratuités de soins dans </w:t>
      </w:r>
      <w:r w:rsidR="005D10AC" w:rsidRPr="00FA14FE">
        <w:rPr>
          <w:color w:val="auto"/>
        </w:rPr>
        <w:t xml:space="preserve">le cadre de </w:t>
      </w:r>
      <w:r w:rsidR="00922611" w:rsidRPr="00FA14FE">
        <w:rPr>
          <w:color w:val="auto"/>
        </w:rPr>
        <w:t>la prise en charge des patients atteints de la Tuberculose</w:t>
      </w:r>
      <w:r w:rsidR="005D10AC" w:rsidRPr="00FA14FE">
        <w:rPr>
          <w:color w:val="auto"/>
        </w:rPr>
        <w:t xml:space="preserve">. Aussi, par la mise en place des gratuités au profit de certaines cibles notamment les enfants de moins de cinq ans et les femmes enceintes dans le cadre du traitement du paludisme. </w:t>
      </w:r>
    </w:p>
    <w:p w:rsidR="0060719D" w:rsidRDefault="00D620FA" w:rsidP="00587784">
      <w:pPr>
        <w:spacing w:line="312" w:lineRule="auto"/>
      </w:pPr>
      <w:r w:rsidRPr="00EA2FD3">
        <w:t xml:space="preserve">Contrairement au paludisme et à la tuberculose, </w:t>
      </w:r>
      <w:r>
        <w:t xml:space="preserve">plus des </w:t>
      </w:r>
      <w:r w:rsidRPr="006B6C56">
        <w:rPr>
          <w:sz w:val="28"/>
          <w:szCs w:val="28"/>
        </w:rPr>
        <w:t>¾</w:t>
      </w:r>
      <w:r>
        <w:t xml:space="preserve"> d</w:t>
      </w:r>
      <w:r w:rsidRPr="00EA2FD3">
        <w:t>es dépenses consacrée</w:t>
      </w:r>
      <w:r w:rsidR="004D51A8">
        <w:t>s</w:t>
      </w:r>
      <w:r w:rsidRPr="00EA2FD3">
        <w:t xml:space="preserve"> à la lutte contre le VIH et </w:t>
      </w:r>
      <w:r w:rsidR="004D51A8">
        <w:t xml:space="preserve">le </w:t>
      </w:r>
      <w:r w:rsidRPr="00EA2FD3">
        <w:t>SIDA</w:t>
      </w:r>
      <w:r w:rsidR="004D51A8">
        <w:t xml:space="preserve"> sont supportés</w:t>
      </w:r>
      <w:r w:rsidRPr="00EA2FD3">
        <w:t xml:space="preserve"> par les fonds extérieurs, soit </w:t>
      </w:r>
      <w:r w:rsidR="006B6C56">
        <w:t>80</w:t>
      </w:r>
      <w:r w:rsidRPr="00EA2FD3">
        <w:t>,</w:t>
      </w:r>
      <w:r w:rsidR="006B6C56">
        <w:t>76</w:t>
      </w:r>
      <w:r w:rsidRPr="00EA2FD3">
        <w:t xml:space="preserve"> %</w:t>
      </w:r>
      <w:r>
        <w:t xml:space="preserve"> de l’ensemble</w:t>
      </w:r>
      <w:r w:rsidRPr="00EA2FD3">
        <w:t>. Ce qui rend la lutte contre le VIH et le SIDA très vuln</w:t>
      </w:r>
      <w:r w:rsidR="006B6C56">
        <w:t>érable. De ce financement, 3</w:t>
      </w:r>
      <w:r w:rsidRPr="00EA2FD3">
        <w:t>,04 % échappent au contrôle de l’administration publique et passent directement dans le système.</w:t>
      </w:r>
    </w:p>
    <w:p w:rsidR="00D620FA" w:rsidRDefault="00D620FA" w:rsidP="00587784">
      <w:pPr>
        <w:spacing w:line="312" w:lineRule="auto"/>
      </w:pPr>
      <w:r>
        <w:t xml:space="preserve"> L’Etat doit faire un effort non seulement pour augmenter la part des fonds nationaux, mais aussi pour convaincre ses partenaires à revoir leur part de financement qui échappe à son contrôle.</w:t>
      </w:r>
    </w:p>
    <w:p w:rsidR="00D620FA" w:rsidRPr="0089363B" w:rsidRDefault="00D620FA" w:rsidP="00587784">
      <w:pPr>
        <w:spacing w:line="312" w:lineRule="auto"/>
      </w:pPr>
      <w:r w:rsidRPr="0089363B">
        <w:t xml:space="preserve">L’Etat affecte </w:t>
      </w:r>
      <w:r>
        <w:t xml:space="preserve">plus de </w:t>
      </w:r>
      <w:r w:rsidRPr="0089363B">
        <w:t>ressources par tête d’habitant au financement de la santé</w:t>
      </w:r>
      <w:r w:rsidR="00F50926">
        <w:t xml:space="preserve">de la reproduction </w:t>
      </w:r>
      <w:r>
        <w:t>dans la zone</w:t>
      </w:r>
      <w:r w:rsidR="00E70656">
        <w:rPr>
          <w:rStyle w:val="Appelnotedebasdep"/>
        </w:rPr>
        <w:footnoteReference w:id="4"/>
      </w:r>
      <w:r>
        <w:t xml:space="preserve"> riche</w:t>
      </w:r>
      <w:r w:rsidR="000F3F6E">
        <w:t xml:space="preserve"> (zone 3)</w:t>
      </w:r>
      <w:r>
        <w:t xml:space="preserve"> que dans la</w:t>
      </w:r>
      <w:r w:rsidRPr="0089363B">
        <w:t xml:space="preserve"> zone moyennement riche</w:t>
      </w:r>
      <w:r w:rsidR="000F3F6E">
        <w:t xml:space="preserve"> (zone 2)</w:t>
      </w:r>
      <w:r w:rsidRPr="0089363B">
        <w:t>, soit 1513 F CFA contre 1 181 F CFA et plus de ressources à la zone moyennement riche qu’à la zone pauvre</w:t>
      </w:r>
      <w:r w:rsidR="000F3F6E">
        <w:t xml:space="preserve"> (zone 1)</w:t>
      </w:r>
      <w:r w:rsidRPr="0089363B">
        <w:t>, soit 1 181 F CFA contre  759  F CFA</w:t>
      </w:r>
      <w:r>
        <w:t>. L</w:t>
      </w:r>
      <w:r w:rsidRPr="0089363B">
        <w:t xml:space="preserve">a dépense publique moyenne par tête </w:t>
      </w:r>
      <w:r>
        <w:t>es</w:t>
      </w:r>
      <w:r w:rsidRPr="0089363B">
        <w:t xml:space="preserve">t de 948 F CFA. Ce qui prouve à suffisance que les ressources de l’Etat ne sont pas équitablement </w:t>
      </w:r>
      <w:r w:rsidR="004F2804" w:rsidRPr="0089363B">
        <w:t>réparties</w:t>
      </w:r>
      <w:r w:rsidR="000F3F6E">
        <w:t xml:space="preserve"> par zone.</w:t>
      </w:r>
    </w:p>
    <w:p w:rsidR="00D620FA" w:rsidRDefault="00D620FA" w:rsidP="00587784">
      <w:pPr>
        <w:spacing w:line="312" w:lineRule="auto"/>
      </w:pPr>
      <w:r>
        <w:t>La répartition des fonds consacrés à la santé de la reproduction par région et par femme en âge de procréer montre que Bamako bénéficie d’une dépense par femme en âge de procréer deux fois plus importante que la moyenne pour l’ensemble du pays, soit 10 9</w:t>
      </w:r>
      <w:r w:rsidR="008F21DC">
        <w:t>45</w:t>
      </w:r>
      <w:r>
        <w:t xml:space="preserve"> F CFA contre 5 228 F CFA. Les autres régions tournent autour de 4 000 F CFA par femme en âge de procréer. Ce qui dénote de</w:t>
      </w:r>
      <w:r w:rsidR="005807CD">
        <w:t xml:space="preserve"> l’iniquité dans l’allocation</w:t>
      </w:r>
      <w:r>
        <w:t xml:space="preserve"> du financement </w:t>
      </w:r>
      <w:r w:rsidR="005807CD">
        <w:t>de la santé de la reproduction.</w:t>
      </w:r>
    </w:p>
    <w:p w:rsidR="0095704D" w:rsidRDefault="0095704D">
      <w:pPr>
        <w:autoSpaceDE/>
        <w:autoSpaceDN/>
        <w:adjustRightInd/>
        <w:spacing w:after="200" w:line="276" w:lineRule="auto"/>
        <w:jc w:val="left"/>
        <w:rPr>
          <w:b/>
        </w:rPr>
      </w:pPr>
      <w:r>
        <w:rPr>
          <w:b/>
        </w:rPr>
        <w:br w:type="page"/>
      </w:r>
    </w:p>
    <w:p w:rsidR="006E109B" w:rsidRDefault="0095704D" w:rsidP="0060719D">
      <w:pPr>
        <w:pStyle w:val="Titre1"/>
        <w:numPr>
          <w:ilvl w:val="0"/>
          <w:numId w:val="0"/>
        </w:numPr>
      </w:pPr>
      <w:bookmarkStart w:id="123" w:name="_Toc456334601"/>
      <w:r w:rsidRPr="004F2804">
        <w:t>Recommandations</w:t>
      </w:r>
      <w:bookmarkEnd w:id="123"/>
    </w:p>
    <w:p w:rsidR="006E109B" w:rsidRPr="004F2804" w:rsidRDefault="004821CE" w:rsidP="0060719D">
      <w:pPr>
        <w:spacing w:line="312" w:lineRule="auto"/>
        <w:ind w:firstLine="66"/>
        <w:rPr>
          <w:b/>
        </w:rPr>
      </w:pPr>
      <w:r>
        <w:rPr>
          <w:b/>
        </w:rPr>
        <w:t>A l’endroit de</w:t>
      </w:r>
      <w:r w:rsidR="006E109B">
        <w:rPr>
          <w:b/>
        </w:rPr>
        <w:t xml:space="preserve"> l’Etat :</w:t>
      </w:r>
    </w:p>
    <w:p w:rsidR="00E0483D" w:rsidRDefault="00E0483D" w:rsidP="00CC1FA0">
      <w:pPr>
        <w:pStyle w:val="Paragraphedeliste"/>
        <w:numPr>
          <w:ilvl w:val="0"/>
          <w:numId w:val="20"/>
        </w:numPr>
        <w:spacing w:after="60" w:line="240" w:lineRule="auto"/>
        <w:ind w:left="425" w:hanging="357"/>
        <w:contextualSpacing w:val="0"/>
      </w:pPr>
      <w:r>
        <w:t>L’Etat à travers les décideurs politiques de la santé doit développer des mécanismes alternatifs de financement de la santé pour alléger le fardeau économique de la</w:t>
      </w:r>
      <w:r w:rsidR="00AE29A5">
        <w:t xml:space="preserve"> santé supporté par les ménages ;</w:t>
      </w:r>
    </w:p>
    <w:p w:rsidR="00AE29A5" w:rsidRDefault="00AE29A5" w:rsidP="00CC1FA0">
      <w:pPr>
        <w:pStyle w:val="Paragraphedeliste"/>
        <w:numPr>
          <w:ilvl w:val="0"/>
          <w:numId w:val="20"/>
        </w:numPr>
        <w:spacing w:after="60" w:line="240" w:lineRule="auto"/>
        <w:ind w:left="425" w:hanging="357"/>
        <w:contextualSpacing w:val="0"/>
      </w:pPr>
      <w:r w:rsidRPr="00337EC0">
        <w:t>Mettre en œuvre la politique de financement de la santé ;</w:t>
      </w:r>
    </w:p>
    <w:p w:rsidR="00E0483D" w:rsidRDefault="006E109B" w:rsidP="00CC1FA0">
      <w:pPr>
        <w:pStyle w:val="Paragraphedeliste"/>
        <w:numPr>
          <w:ilvl w:val="0"/>
          <w:numId w:val="20"/>
        </w:numPr>
        <w:spacing w:after="60" w:line="240" w:lineRule="auto"/>
        <w:ind w:left="425" w:hanging="357"/>
        <w:contextualSpacing w:val="0"/>
      </w:pPr>
      <w:r>
        <w:t>Poursuivre la mise en œuvre de l’AMO afin de réduire le paiement direct des ménages</w:t>
      </w:r>
      <w:r w:rsidR="00AE29A5">
        <w:t> ;</w:t>
      </w:r>
    </w:p>
    <w:p w:rsidR="004821CE" w:rsidRDefault="004821CE" w:rsidP="00CC1FA0">
      <w:pPr>
        <w:pStyle w:val="Paragraphedeliste"/>
        <w:numPr>
          <w:ilvl w:val="0"/>
          <w:numId w:val="20"/>
        </w:numPr>
        <w:spacing w:after="60" w:line="240" w:lineRule="auto"/>
        <w:ind w:left="425" w:hanging="357"/>
        <w:contextualSpacing w:val="0"/>
      </w:pPr>
      <w:r>
        <w:t>Augmenter la part du budget alloué au VIH e</w:t>
      </w:r>
      <w:r w:rsidR="00AE29A5">
        <w:t>t au SIDA dans le budget global ;</w:t>
      </w:r>
    </w:p>
    <w:p w:rsidR="00B434EC" w:rsidRDefault="00B434EC" w:rsidP="00CC1FA0">
      <w:pPr>
        <w:pStyle w:val="Paragraphedeliste"/>
        <w:numPr>
          <w:ilvl w:val="0"/>
          <w:numId w:val="20"/>
        </w:numPr>
        <w:spacing w:after="60" w:line="240" w:lineRule="auto"/>
        <w:ind w:left="425" w:hanging="357"/>
        <w:contextualSpacing w:val="0"/>
      </w:pPr>
      <w:r w:rsidRPr="00670E74">
        <w:t>Augmenter le budget alloué à la santé  conformément aux engagements interna</w:t>
      </w:r>
      <w:r>
        <w:t>tionaux (15% du budget d’Etat).</w:t>
      </w:r>
    </w:p>
    <w:p w:rsidR="0060719D" w:rsidRPr="00CC1FA0" w:rsidRDefault="0060719D" w:rsidP="0060719D">
      <w:pPr>
        <w:pStyle w:val="Paragraphedeliste"/>
        <w:spacing w:after="120" w:line="240" w:lineRule="auto"/>
        <w:ind w:left="425"/>
        <w:contextualSpacing w:val="0"/>
        <w:rPr>
          <w:sz w:val="16"/>
          <w:szCs w:val="16"/>
        </w:rPr>
      </w:pPr>
    </w:p>
    <w:p w:rsidR="004821CE" w:rsidRPr="004821CE" w:rsidRDefault="004821CE" w:rsidP="00587784">
      <w:pPr>
        <w:spacing w:line="312" w:lineRule="auto"/>
        <w:rPr>
          <w:b/>
        </w:rPr>
      </w:pPr>
      <w:r>
        <w:rPr>
          <w:b/>
        </w:rPr>
        <w:t xml:space="preserve">A l’endroit du </w:t>
      </w:r>
      <w:r w:rsidR="0060719D">
        <w:rPr>
          <w:b/>
        </w:rPr>
        <w:t>Ministère de la Santé et de l’Hygiène P</w:t>
      </w:r>
      <w:r w:rsidRPr="004821CE">
        <w:rPr>
          <w:b/>
        </w:rPr>
        <w:t>ublique :</w:t>
      </w:r>
    </w:p>
    <w:p w:rsidR="004D51A8" w:rsidRDefault="00144DC9" w:rsidP="00CC1FA0">
      <w:pPr>
        <w:pStyle w:val="Paragraphedeliste"/>
        <w:numPr>
          <w:ilvl w:val="0"/>
          <w:numId w:val="20"/>
        </w:numPr>
        <w:spacing w:after="60" w:line="240" w:lineRule="auto"/>
        <w:ind w:left="425" w:hanging="357"/>
        <w:contextualSpacing w:val="0"/>
      </w:pPr>
      <w:r>
        <w:t xml:space="preserve">Améliorer la politique </w:t>
      </w:r>
      <w:r w:rsidR="002C21D2">
        <w:t>des médicaments essentiels (DCI) à travers le Schéma d’Approvisionnement et de Distribution en</w:t>
      </w:r>
      <w:r w:rsidR="00AE29A5">
        <w:t xml:space="preserve"> Médicaments Essentiels (SDAME) ;</w:t>
      </w:r>
    </w:p>
    <w:p w:rsidR="006025AA" w:rsidRDefault="00E43F8E" w:rsidP="00CC1FA0">
      <w:pPr>
        <w:pStyle w:val="Paragraphedeliste"/>
        <w:numPr>
          <w:ilvl w:val="0"/>
          <w:numId w:val="20"/>
        </w:numPr>
        <w:spacing w:after="60" w:line="240" w:lineRule="auto"/>
        <w:ind w:left="425" w:hanging="357"/>
        <w:contextualSpacing w:val="0"/>
      </w:pPr>
      <w:r>
        <w:t>Inviter</w:t>
      </w:r>
      <w:r w:rsidR="007D71A3">
        <w:t xml:space="preserve"> les partenaires</w:t>
      </w:r>
      <w:r w:rsidR="00E70656">
        <w:t xml:space="preserve"> à </w:t>
      </w:r>
      <w:r w:rsidR="00A7167F">
        <w:t xml:space="preserve">privilégier </w:t>
      </w:r>
      <w:r w:rsidR="006025AA">
        <w:t>le financement de la santé à travers le Ministère de la santé et de l’hygiène publique dans le souci du respect de l’esprit du PRODESS ;</w:t>
      </w:r>
    </w:p>
    <w:p w:rsidR="000F3F6E" w:rsidRDefault="00B434EC" w:rsidP="00CC1FA0">
      <w:pPr>
        <w:pStyle w:val="Paragraphedeliste"/>
        <w:numPr>
          <w:ilvl w:val="0"/>
          <w:numId w:val="20"/>
        </w:numPr>
        <w:spacing w:after="60" w:line="240" w:lineRule="auto"/>
        <w:ind w:left="425" w:hanging="357"/>
        <w:contextualSpacing w:val="0"/>
      </w:pPr>
      <w:r>
        <w:t>Revoir la politique d’allocation des</w:t>
      </w:r>
      <w:r w:rsidR="000F3F6E" w:rsidRPr="0089363B">
        <w:t xml:space="preserve"> ressources</w:t>
      </w:r>
      <w:r>
        <w:t xml:space="preserve">publiques </w:t>
      </w:r>
      <w:r w:rsidR="000F3F6E">
        <w:t>en</w:t>
      </w:r>
      <w:r w:rsidR="00AE29A5">
        <w:t xml:space="preserve"> fonction des zones de pauvreté ;</w:t>
      </w:r>
    </w:p>
    <w:p w:rsidR="005807CD" w:rsidRDefault="00B434EC" w:rsidP="00CC1FA0">
      <w:pPr>
        <w:pStyle w:val="Paragraphedeliste"/>
        <w:numPr>
          <w:ilvl w:val="0"/>
          <w:numId w:val="20"/>
        </w:numPr>
        <w:spacing w:after="60" w:line="240" w:lineRule="auto"/>
        <w:ind w:left="425" w:hanging="357"/>
        <w:contextualSpacing w:val="0"/>
      </w:pPr>
      <w:r>
        <w:t>P</w:t>
      </w:r>
      <w:r w:rsidR="005807CD">
        <w:t>rendre des d</w:t>
      </w:r>
      <w:r>
        <w:t>ispositions pour corriger l’iniquité dans l’allocation</w:t>
      </w:r>
      <w:r w:rsidR="005807CD">
        <w:t xml:space="preserve"> du financement de </w:t>
      </w:r>
      <w:r w:rsidR="00AE29A5">
        <w:t>la SR ;</w:t>
      </w:r>
    </w:p>
    <w:p w:rsidR="00E43F8E" w:rsidRDefault="00E43F8E" w:rsidP="00CC1FA0">
      <w:pPr>
        <w:pStyle w:val="Paragraphedeliste"/>
        <w:numPr>
          <w:ilvl w:val="0"/>
          <w:numId w:val="20"/>
        </w:numPr>
        <w:spacing w:after="60" w:line="240" w:lineRule="auto"/>
        <w:ind w:left="425" w:hanging="357"/>
        <w:contextualSpacing w:val="0"/>
      </w:pPr>
      <w:r>
        <w:t>Développer le partenariat public et privé</w:t>
      </w:r>
      <w:r w:rsidR="00AE29A5">
        <w:t> ;</w:t>
      </w:r>
    </w:p>
    <w:p w:rsidR="004F2804" w:rsidRPr="00670E74" w:rsidRDefault="004F2804" w:rsidP="00CC1FA0">
      <w:pPr>
        <w:pStyle w:val="Paragraphedeliste"/>
        <w:numPr>
          <w:ilvl w:val="0"/>
          <w:numId w:val="20"/>
        </w:numPr>
        <w:spacing w:after="60" w:line="240" w:lineRule="auto"/>
        <w:ind w:left="425" w:hanging="357"/>
        <w:contextualSpacing w:val="0"/>
      </w:pPr>
      <w:r w:rsidRPr="00670E74">
        <w:t xml:space="preserve">Réaliser une étude sur l’effectivité des différentes gratuités particulièrement </w:t>
      </w:r>
      <w:r w:rsidR="00B434EC">
        <w:t>le traitement du paludisme chez les</w:t>
      </w:r>
      <w:r w:rsidRPr="00670E74">
        <w:t xml:space="preserve"> enfants de moins de cinq ans </w:t>
      </w:r>
      <w:r w:rsidR="00AE29A5">
        <w:t>et les femmes enceintes ;</w:t>
      </w:r>
    </w:p>
    <w:p w:rsidR="004F2804" w:rsidRDefault="004F2804" w:rsidP="00CC1FA0">
      <w:pPr>
        <w:pStyle w:val="Paragraphedeliste"/>
        <w:numPr>
          <w:ilvl w:val="0"/>
          <w:numId w:val="20"/>
        </w:numPr>
        <w:spacing w:after="60" w:line="240" w:lineRule="auto"/>
        <w:ind w:left="425" w:hanging="357"/>
        <w:contextualSpacing w:val="0"/>
      </w:pPr>
      <w:r>
        <w:t xml:space="preserve">Renforcer les mécanismes assuranciels existant de financement de la santé et développer d’autres </w:t>
      </w:r>
      <w:r w:rsidR="00756BB8">
        <w:t>mécanismes alternatifs</w:t>
      </w:r>
      <w:r>
        <w:t xml:space="preserve"> dans le cad</w:t>
      </w:r>
      <w:r w:rsidR="00AE29A5">
        <w:t>re de la couverture universelle ;</w:t>
      </w:r>
    </w:p>
    <w:p w:rsidR="00AE29A5" w:rsidRDefault="00AE29A5" w:rsidP="00CC1FA0">
      <w:pPr>
        <w:pStyle w:val="Paragraphedeliste"/>
        <w:numPr>
          <w:ilvl w:val="0"/>
          <w:numId w:val="20"/>
        </w:numPr>
        <w:spacing w:after="60" w:line="240" w:lineRule="auto"/>
        <w:ind w:left="425" w:hanging="357"/>
        <w:contextualSpacing w:val="0"/>
      </w:pPr>
      <w:r w:rsidRPr="00337EC0">
        <w:t>Mettre l’accent sur la prévention ;</w:t>
      </w:r>
    </w:p>
    <w:p w:rsidR="00AE29A5" w:rsidRDefault="00AE29A5" w:rsidP="00CC1FA0">
      <w:pPr>
        <w:pStyle w:val="Paragraphedeliste"/>
        <w:numPr>
          <w:ilvl w:val="0"/>
          <w:numId w:val="20"/>
        </w:numPr>
        <w:spacing w:after="60" w:line="240" w:lineRule="auto"/>
        <w:ind w:left="425" w:hanging="357"/>
        <w:contextualSpacing w:val="0"/>
      </w:pPr>
      <w:r w:rsidRPr="00337EC0">
        <w:t xml:space="preserve">Développer des mécanismes </w:t>
      </w:r>
      <w:r>
        <w:t>pour faciliter la</w:t>
      </w:r>
      <w:r w:rsidRPr="00337EC0">
        <w:t xml:space="preserve"> collecte des données ;</w:t>
      </w:r>
    </w:p>
    <w:p w:rsidR="00AE29A5" w:rsidRDefault="00AE29A5" w:rsidP="00CC1FA0">
      <w:pPr>
        <w:pStyle w:val="Paragraphedeliste"/>
        <w:numPr>
          <w:ilvl w:val="0"/>
          <w:numId w:val="20"/>
        </w:numPr>
        <w:spacing w:after="60" w:line="240" w:lineRule="auto"/>
        <w:ind w:left="425" w:hanging="357"/>
        <w:contextualSpacing w:val="0"/>
      </w:pPr>
      <w:r w:rsidRPr="00B05247">
        <w:t>Diversifier les cibles de la restitution (restituer aux parlementaires par exemple) pour diminuer la réticence des structures à la collecte des données</w:t>
      </w:r>
      <w:r>
        <w:t>.</w:t>
      </w:r>
    </w:p>
    <w:p w:rsidR="00CC1FA0" w:rsidRDefault="00CC1FA0" w:rsidP="00CC1FA0">
      <w:pPr>
        <w:pStyle w:val="Paragraphedeliste"/>
        <w:spacing w:after="60" w:line="240" w:lineRule="auto"/>
        <w:ind w:left="425"/>
        <w:contextualSpacing w:val="0"/>
      </w:pPr>
    </w:p>
    <w:p w:rsidR="00E43F8E" w:rsidRPr="004E36B3" w:rsidRDefault="00E43F8E" w:rsidP="00587784">
      <w:pPr>
        <w:spacing w:line="312" w:lineRule="auto"/>
        <w:rPr>
          <w:b/>
        </w:rPr>
      </w:pPr>
      <w:r w:rsidRPr="004E36B3">
        <w:rPr>
          <w:b/>
        </w:rPr>
        <w:t>A l’endroit des PTF</w:t>
      </w:r>
    </w:p>
    <w:p w:rsidR="00E43F8E" w:rsidRDefault="00E43F8E" w:rsidP="00C326AA">
      <w:pPr>
        <w:pStyle w:val="Paragraphedeliste"/>
        <w:numPr>
          <w:ilvl w:val="0"/>
          <w:numId w:val="21"/>
        </w:numPr>
        <w:spacing w:line="312" w:lineRule="auto"/>
        <w:ind w:left="426"/>
      </w:pPr>
      <w:r>
        <w:t>Poursuivre l’appui à l’élaboration annuelle des comptes de la santé ;</w:t>
      </w:r>
    </w:p>
    <w:p w:rsidR="00E43F8E" w:rsidRDefault="00E43F8E" w:rsidP="00C326AA">
      <w:pPr>
        <w:pStyle w:val="Paragraphedeliste"/>
        <w:numPr>
          <w:ilvl w:val="0"/>
          <w:numId w:val="21"/>
        </w:numPr>
        <w:spacing w:line="312" w:lineRule="auto"/>
        <w:ind w:left="426"/>
      </w:pPr>
      <w:r>
        <w:t>Mettre régulièrement à la disposition de l’équipe les données financières nécessaire</w:t>
      </w:r>
      <w:r w:rsidR="00662EE2">
        <w:t>s à l’élaboration des comptes.</w:t>
      </w:r>
    </w:p>
    <w:p w:rsidR="00662EE2" w:rsidRPr="00CE3004" w:rsidRDefault="00662EE2" w:rsidP="00662EE2">
      <w:pPr>
        <w:pStyle w:val="Paragraphedeliste"/>
        <w:spacing w:line="312" w:lineRule="auto"/>
        <w:ind w:left="426"/>
      </w:pPr>
    </w:p>
    <w:p w:rsidR="00662EE2" w:rsidRDefault="00662EE2">
      <w:pPr>
        <w:autoSpaceDE/>
        <w:autoSpaceDN/>
        <w:adjustRightInd/>
        <w:spacing w:after="200" w:line="276" w:lineRule="auto"/>
        <w:jc w:val="left"/>
        <w:sectPr w:rsidR="00662EE2" w:rsidSect="00933646">
          <w:pgSz w:w="12240" w:h="15840"/>
          <w:pgMar w:top="1417" w:right="1417" w:bottom="1417" w:left="1417" w:header="510" w:footer="0" w:gutter="0"/>
          <w:cols w:space="720"/>
          <w:docGrid w:linePitch="326"/>
        </w:sectPr>
      </w:pPr>
      <w:r>
        <w:br w:type="page"/>
      </w:r>
    </w:p>
    <w:p w:rsidR="00662EE2" w:rsidRDefault="00662EE2" w:rsidP="00662EE2">
      <w:pPr>
        <w:pStyle w:val="Titre1"/>
        <w:numPr>
          <w:ilvl w:val="0"/>
          <w:numId w:val="0"/>
        </w:numPr>
        <w:ind w:left="720"/>
      </w:pPr>
      <w:bookmarkStart w:id="124" w:name="_Toc456334602"/>
      <w:r>
        <w:t>Bibliographie</w:t>
      </w:r>
      <w:bookmarkEnd w:id="124"/>
    </w:p>
    <w:p w:rsidR="00C47A61" w:rsidRPr="00C47A61" w:rsidRDefault="00C47A61" w:rsidP="00CC1FA0">
      <w:pPr>
        <w:pStyle w:val="Paragraphedeliste"/>
        <w:numPr>
          <w:ilvl w:val="1"/>
          <w:numId w:val="9"/>
        </w:numPr>
        <w:tabs>
          <w:tab w:val="clear" w:pos="1440"/>
          <w:tab w:val="num" w:pos="1134"/>
        </w:tabs>
        <w:spacing w:after="120" w:line="240" w:lineRule="auto"/>
        <w:ind w:left="425" w:hanging="357"/>
        <w:contextualSpacing w:val="0"/>
        <w:rPr>
          <w:rFonts w:eastAsiaTheme="minorHAnsi"/>
          <w:bCs w:val="0"/>
          <w:color w:val="auto"/>
          <w:lang w:eastAsia="en-US"/>
        </w:rPr>
      </w:pPr>
      <w:r w:rsidRPr="00C47A61">
        <w:rPr>
          <w:rFonts w:eastAsiaTheme="minorHAnsi"/>
          <w:bCs w:val="0"/>
          <w:color w:val="auto"/>
          <w:lang w:eastAsia="en-US"/>
        </w:rPr>
        <w:t>Cellule de Planification et de Statistique (CPS/SSDSPF), 2014. Annuaire statistique 2013 du Système d’Information Hospitalier (SIH), Bamako ;</w:t>
      </w:r>
    </w:p>
    <w:p w:rsidR="00C47A61" w:rsidRDefault="00C47A61" w:rsidP="00CC1FA0">
      <w:pPr>
        <w:pStyle w:val="Paragraphedeliste"/>
        <w:numPr>
          <w:ilvl w:val="1"/>
          <w:numId w:val="9"/>
        </w:numPr>
        <w:tabs>
          <w:tab w:val="clear" w:pos="1440"/>
        </w:tabs>
        <w:spacing w:after="120" w:line="240" w:lineRule="auto"/>
        <w:ind w:left="425" w:hanging="357"/>
        <w:contextualSpacing w:val="0"/>
        <w:rPr>
          <w:rFonts w:eastAsiaTheme="minorHAnsi"/>
          <w:bCs w:val="0"/>
          <w:color w:val="auto"/>
          <w:lang w:eastAsia="en-US"/>
        </w:rPr>
      </w:pPr>
      <w:r w:rsidRPr="008122CA">
        <w:rPr>
          <w:rFonts w:eastAsiaTheme="minorHAnsi"/>
          <w:bCs w:val="0"/>
          <w:color w:val="auto"/>
          <w:lang w:eastAsia="en-US"/>
        </w:rPr>
        <w:t>Cellule de Planification et de Statistique (CPS/SSDSPF), 2014. Annuaire statistique 2012 du Système d’Information Hospitalier (SIH), Bamako ;</w:t>
      </w:r>
    </w:p>
    <w:p w:rsidR="00C47A61" w:rsidRDefault="00C47A61" w:rsidP="00CC1FA0">
      <w:pPr>
        <w:pStyle w:val="Paragraphedeliste"/>
        <w:numPr>
          <w:ilvl w:val="1"/>
          <w:numId w:val="9"/>
        </w:numPr>
        <w:tabs>
          <w:tab w:val="clear" w:pos="1440"/>
        </w:tabs>
        <w:spacing w:after="120" w:line="240" w:lineRule="auto"/>
        <w:ind w:left="425" w:hanging="357"/>
        <w:contextualSpacing w:val="0"/>
        <w:rPr>
          <w:rFonts w:eastAsiaTheme="minorHAnsi"/>
          <w:bCs w:val="0"/>
          <w:color w:val="auto"/>
          <w:lang w:eastAsia="en-US"/>
        </w:rPr>
      </w:pPr>
      <w:r w:rsidRPr="008122CA">
        <w:rPr>
          <w:rFonts w:eastAsiaTheme="minorHAnsi"/>
          <w:bCs w:val="0"/>
          <w:color w:val="auto"/>
          <w:lang w:eastAsia="en-US"/>
        </w:rPr>
        <w:t>Cellule de Planification et de Statistique (CPS/SSDSPF), 2014. Annuaire statistique 2011 du Système d’Information Hospitalier (SIH), Bamako ;</w:t>
      </w:r>
    </w:p>
    <w:p w:rsidR="00C47A61" w:rsidRDefault="00C47A61" w:rsidP="00CC1FA0">
      <w:pPr>
        <w:pStyle w:val="Paragraphedeliste"/>
        <w:numPr>
          <w:ilvl w:val="1"/>
          <w:numId w:val="9"/>
        </w:numPr>
        <w:tabs>
          <w:tab w:val="clear" w:pos="1440"/>
        </w:tabs>
        <w:spacing w:after="120" w:line="240" w:lineRule="auto"/>
        <w:ind w:left="425" w:hanging="357"/>
        <w:contextualSpacing w:val="0"/>
        <w:rPr>
          <w:rFonts w:eastAsiaTheme="minorHAnsi"/>
          <w:bCs w:val="0"/>
          <w:color w:val="auto"/>
          <w:lang w:eastAsia="en-US"/>
        </w:rPr>
      </w:pPr>
      <w:r w:rsidRPr="008122CA">
        <w:rPr>
          <w:rFonts w:eastAsiaTheme="minorHAnsi"/>
          <w:bCs w:val="0"/>
          <w:color w:val="auto"/>
          <w:lang w:eastAsia="en-US"/>
        </w:rPr>
        <w:t xml:space="preserve">Cellule de Planification et de Statistique (CPS/SSDSPF), Institut National de la Statistique (INSTAT/MPATP), INFO-STAT et ICF International, 2014. </w:t>
      </w:r>
      <w:r w:rsidRPr="008122CA">
        <w:rPr>
          <w:rFonts w:eastAsiaTheme="minorHAnsi"/>
          <w:bCs w:val="0"/>
          <w:i/>
          <w:iCs/>
          <w:color w:val="auto"/>
          <w:lang w:eastAsia="en-US"/>
        </w:rPr>
        <w:t>Enquête Démographique et de Santé au Mali 2012-2013</w:t>
      </w:r>
      <w:r w:rsidRPr="008122CA">
        <w:rPr>
          <w:rFonts w:eastAsiaTheme="minorHAnsi"/>
          <w:bCs w:val="0"/>
          <w:color w:val="auto"/>
          <w:lang w:eastAsia="en-US"/>
        </w:rPr>
        <w:t>. Rockville, Maryland, USA : CPS, INSTAT, INFO-STAT et ICF International ;</w:t>
      </w:r>
    </w:p>
    <w:p w:rsidR="00C47A61" w:rsidRDefault="00C47A61" w:rsidP="00CC1FA0">
      <w:pPr>
        <w:pStyle w:val="Paragraphedeliste"/>
        <w:numPr>
          <w:ilvl w:val="1"/>
          <w:numId w:val="9"/>
        </w:numPr>
        <w:tabs>
          <w:tab w:val="clear" w:pos="1440"/>
        </w:tabs>
        <w:spacing w:after="120" w:line="240" w:lineRule="auto"/>
        <w:ind w:left="425" w:hanging="357"/>
        <w:contextualSpacing w:val="0"/>
        <w:rPr>
          <w:rFonts w:eastAsiaTheme="minorHAnsi"/>
          <w:bCs w:val="0"/>
          <w:color w:val="auto"/>
          <w:lang w:eastAsia="en-US"/>
        </w:rPr>
      </w:pPr>
      <w:r w:rsidRPr="008122CA">
        <w:rPr>
          <w:rFonts w:eastAsiaTheme="minorHAnsi"/>
          <w:bCs w:val="0"/>
          <w:color w:val="auto"/>
          <w:lang w:eastAsia="en-US"/>
        </w:rPr>
        <w:t>Cellule de Planification et de Statistique du Ministère de la Santé (CPS/MS), Direction Nationale de la Statistique et de l’Informatique du Ministère de l’Économie, de l’Industrie et du Commerce (DNSI/MEIC) et Macro International Inc. 2007. Enquête Démographique et de Santé du Mali 2006. Calverton, Maryland, USA : CPS/DNSI et Macro International Inc. ;</w:t>
      </w:r>
    </w:p>
    <w:p w:rsidR="00C47A61" w:rsidRDefault="00C47A61" w:rsidP="00CC1FA0">
      <w:pPr>
        <w:pStyle w:val="Paragraphedeliste"/>
        <w:numPr>
          <w:ilvl w:val="1"/>
          <w:numId w:val="9"/>
        </w:numPr>
        <w:tabs>
          <w:tab w:val="clear" w:pos="1440"/>
        </w:tabs>
        <w:spacing w:after="120" w:line="240" w:lineRule="auto"/>
        <w:ind w:left="425" w:hanging="357"/>
        <w:contextualSpacing w:val="0"/>
        <w:rPr>
          <w:rFonts w:eastAsiaTheme="minorHAnsi"/>
          <w:bCs w:val="0"/>
          <w:color w:val="auto"/>
          <w:lang w:eastAsia="en-US"/>
        </w:rPr>
      </w:pPr>
      <w:r w:rsidRPr="008122CA">
        <w:rPr>
          <w:rFonts w:eastAsiaTheme="minorHAnsi"/>
          <w:bCs w:val="0"/>
          <w:color w:val="auto"/>
          <w:lang w:eastAsia="en-US"/>
        </w:rPr>
        <w:t>Direction Nationale de la Santé (DNS), 2014. Annuaire statistique 2013 du Système Local d’Information Sanitaire (SLIS), Bamako ;</w:t>
      </w:r>
    </w:p>
    <w:p w:rsidR="00C47A61" w:rsidRDefault="00C47A61" w:rsidP="00CC1FA0">
      <w:pPr>
        <w:pStyle w:val="Paragraphedeliste"/>
        <w:numPr>
          <w:ilvl w:val="1"/>
          <w:numId w:val="9"/>
        </w:numPr>
        <w:tabs>
          <w:tab w:val="clear" w:pos="1440"/>
        </w:tabs>
        <w:spacing w:after="120" w:line="240" w:lineRule="auto"/>
        <w:ind w:left="425" w:hanging="357"/>
        <w:contextualSpacing w:val="0"/>
        <w:rPr>
          <w:rFonts w:eastAsiaTheme="minorHAnsi"/>
          <w:bCs w:val="0"/>
          <w:color w:val="auto"/>
          <w:lang w:eastAsia="en-US"/>
        </w:rPr>
      </w:pPr>
      <w:r w:rsidRPr="008122CA">
        <w:rPr>
          <w:rFonts w:eastAsiaTheme="minorHAnsi"/>
          <w:bCs w:val="0"/>
          <w:color w:val="auto"/>
          <w:lang w:eastAsia="en-US"/>
        </w:rPr>
        <w:t>Institut National de la Statistique (INSTAT/MPP) ; Indice harmonise des prix à la consommation (IHPC) pour les pays membres de l'UEMOA Bamako – décembre 2013 ;</w:t>
      </w:r>
    </w:p>
    <w:p w:rsidR="00C47A61" w:rsidRDefault="00C47A61" w:rsidP="00CC1FA0">
      <w:pPr>
        <w:pStyle w:val="Paragraphedeliste"/>
        <w:numPr>
          <w:ilvl w:val="1"/>
          <w:numId w:val="9"/>
        </w:numPr>
        <w:tabs>
          <w:tab w:val="clear" w:pos="1440"/>
        </w:tabs>
        <w:spacing w:after="120" w:line="240" w:lineRule="auto"/>
        <w:ind w:left="425" w:hanging="357"/>
        <w:contextualSpacing w:val="0"/>
        <w:rPr>
          <w:rFonts w:eastAsiaTheme="minorHAnsi"/>
          <w:bCs w:val="0"/>
          <w:color w:val="auto"/>
          <w:lang w:eastAsia="en-US"/>
        </w:rPr>
      </w:pPr>
      <w:r w:rsidRPr="008122CA">
        <w:rPr>
          <w:rFonts w:eastAsiaTheme="minorHAnsi"/>
          <w:bCs w:val="0"/>
          <w:color w:val="auto"/>
          <w:lang w:eastAsia="en-US"/>
        </w:rPr>
        <w:t>Institut National de la Statistique (INSTAT/MPP), 2013, Enquête modulaire et permanente auprès des ménages (EMOP), avril-juin 2013, Bamako ;</w:t>
      </w:r>
    </w:p>
    <w:p w:rsidR="00C47A61" w:rsidRDefault="00C47A61" w:rsidP="00CC1FA0">
      <w:pPr>
        <w:pStyle w:val="Paragraphedeliste"/>
        <w:numPr>
          <w:ilvl w:val="1"/>
          <w:numId w:val="9"/>
        </w:numPr>
        <w:tabs>
          <w:tab w:val="clear" w:pos="1440"/>
        </w:tabs>
        <w:spacing w:after="120" w:line="240" w:lineRule="auto"/>
        <w:ind w:left="425" w:hanging="357"/>
        <w:contextualSpacing w:val="0"/>
        <w:rPr>
          <w:rFonts w:eastAsiaTheme="minorHAnsi"/>
          <w:bCs w:val="0"/>
          <w:color w:val="auto"/>
          <w:lang w:eastAsia="en-US"/>
        </w:rPr>
      </w:pPr>
      <w:r w:rsidRPr="008122CA">
        <w:rPr>
          <w:rFonts w:eastAsiaTheme="minorHAnsi"/>
          <w:bCs w:val="0"/>
          <w:color w:val="auto"/>
          <w:lang w:eastAsia="en-US"/>
        </w:rPr>
        <w:t>Institut National de la Statistique (INSTAT/MPP), 2014, Enquête modulaire et permanente auprès des ménages (EMOP), juillet-septembre 2013, Bamako ;</w:t>
      </w:r>
    </w:p>
    <w:p w:rsidR="00C47A61" w:rsidRDefault="00C47A61" w:rsidP="00CC1FA0">
      <w:pPr>
        <w:pStyle w:val="Paragraphedeliste"/>
        <w:numPr>
          <w:ilvl w:val="1"/>
          <w:numId w:val="9"/>
        </w:numPr>
        <w:tabs>
          <w:tab w:val="clear" w:pos="1440"/>
        </w:tabs>
        <w:spacing w:after="120" w:line="240" w:lineRule="auto"/>
        <w:ind w:left="425" w:hanging="357"/>
        <w:contextualSpacing w:val="0"/>
        <w:rPr>
          <w:rFonts w:eastAsiaTheme="minorHAnsi"/>
          <w:bCs w:val="0"/>
          <w:color w:val="auto"/>
          <w:lang w:eastAsia="en-US"/>
        </w:rPr>
      </w:pPr>
      <w:r w:rsidRPr="008122CA">
        <w:rPr>
          <w:rFonts w:eastAsiaTheme="minorHAnsi"/>
          <w:bCs w:val="0"/>
          <w:color w:val="auto"/>
          <w:lang w:eastAsia="en-US"/>
        </w:rPr>
        <w:t>Institut National de la Statistique (INSTAT/MPP), 2014, Enquête modulaire et permanente auprès des ménages (EMOP), octobre-décembre 2013, Bamako ;</w:t>
      </w:r>
    </w:p>
    <w:p w:rsidR="00C47A61" w:rsidRPr="00D54D8C" w:rsidRDefault="00C47A61" w:rsidP="00CC1FA0">
      <w:pPr>
        <w:pStyle w:val="Paragraphedeliste"/>
        <w:numPr>
          <w:ilvl w:val="1"/>
          <w:numId w:val="9"/>
        </w:numPr>
        <w:tabs>
          <w:tab w:val="clear" w:pos="1440"/>
        </w:tabs>
        <w:spacing w:after="120" w:line="240" w:lineRule="auto"/>
        <w:ind w:left="425" w:hanging="357"/>
        <w:contextualSpacing w:val="0"/>
        <w:rPr>
          <w:rFonts w:eastAsiaTheme="minorHAnsi"/>
          <w:bCs w:val="0"/>
          <w:color w:val="auto"/>
          <w:lang w:eastAsia="en-US"/>
        </w:rPr>
      </w:pPr>
      <w:r w:rsidRPr="008122CA">
        <w:rPr>
          <w:rFonts w:eastAsiaTheme="minorHAnsi"/>
          <w:bCs w:val="0"/>
          <w:color w:val="auto"/>
          <w:lang w:eastAsia="en-US"/>
        </w:rPr>
        <w:t>Organisation Mondiale de la Santé (OMS), Système des Comptes de la Santé (SHA), 2011, version abrégée, juin 2012.</w:t>
      </w:r>
    </w:p>
    <w:p w:rsidR="00CC1FA0" w:rsidRDefault="00CC1FA0">
      <w:pPr>
        <w:autoSpaceDE/>
        <w:autoSpaceDN/>
        <w:adjustRightInd/>
        <w:spacing w:after="200" w:line="276" w:lineRule="auto"/>
        <w:jc w:val="left"/>
        <w:rPr>
          <w:lang w:eastAsia="en-US"/>
        </w:rPr>
      </w:pPr>
      <w:r>
        <w:rPr>
          <w:lang w:eastAsia="en-US"/>
        </w:rPr>
        <w:br w:type="page"/>
      </w:r>
    </w:p>
    <w:p w:rsidR="00BA6894" w:rsidRDefault="00301FC1" w:rsidP="00301FC1">
      <w:pPr>
        <w:pStyle w:val="Titre1"/>
        <w:numPr>
          <w:ilvl w:val="0"/>
          <w:numId w:val="0"/>
        </w:numPr>
        <w:ind w:left="720" w:hanging="360"/>
      </w:pPr>
      <w:bookmarkStart w:id="125" w:name="_Toc456334603"/>
      <w:r>
        <w:t>E</w:t>
      </w:r>
      <w:r w:rsidR="00B21542">
        <w:t>quipe technique d’élaboration des comptes de la santé</w:t>
      </w:r>
      <w:bookmarkEnd w:id="125"/>
    </w:p>
    <w:tbl>
      <w:tblPr>
        <w:tblW w:w="5000" w:type="pct"/>
        <w:tblCellMar>
          <w:left w:w="70" w:type="dxa"/>
          <w:right w:w="70" w:type="dxa"/>
        </w:tblCellMar>
        <w:tblLook w:val="04A0"/>
      </w:tblPr>
      <w:tblGrid>
        <w:gridCol w:w="687"/>
        <w:gridCol w:w="1894"/>
        <w:gridCol w:w="2255"/>
        <w:gridCol w:w="1705"/>
        <w:gridCol w:w="3005"/>
      </w:tblGrid>
      <w:tr w:rsidR="00301FC1" w:rsidRPr="00301FC1" w:rsidTr="00E22357">
        <w:trPr>
          <w:trHeight w:val="229"/>
        </w:trPr>
        <w:tc>
          <w:tcPr>
            <w:tcW w:w="1352" w:type="pct"/>
            <w:gridSpan w:val="2"/>
            <w:shd w:val="clear" w:color="auto" w:fill="auto"/>
            <w:vAlign w:val="center"/>
            <w:hideMark/>
          </w:tcPr>
          <w:p w:rsidR="00301FC1" w:rsidRPr="00301FC1" w:rsidRDefault="00301FC1" w:rsidP="00B265B1">
            <w:pPr>
              <w:spacing w:after="0"/>
              <w:jc w:val="left"/>
              <w:rPr>
                <w:rFonts w:eastAsia="Times New Roman"/>
                <w:b/>
                <w:bCs w:val="0"/>
                <w:lang w:eastAsia="fr-FR"/>
              </w:rPr>
            </w:pPr>
            <w:r w:rsidRPr="00301FC1">
              <w:rPr>
                <w:rFonts w:eastAsia="Times New Roman"/>
                <w:b/>
                <w:sz w:val="22"/>
                <w:szCs w:val="22"/>
                <w:lang w:eastAsia="fr-FR"/>
              </w:rPr>
              <w:t>PRENOMS</w:t>
            </w:r>
          </w:p>
        </w:tc>
        <w:tc>
          <w:tcPr>
            <w:tcW w:w="1181" w:type="pct"/>
            <w:vAlign w:val="center"/>
          </w:tcPr>
          <w:p w:rsidR="00301FC1" w:rsidRPr="00301FC1" w:rsidRDefault="00301FC1" w:rsidP="00B265B1">
            <w:pPr>
              <w:spacing w:after="0"/>
              <w:jc w:val="left"/>
              <w:rPr>
                <w:rFonts w:eastAsia="Times New Roman"/>
                <w:b/>
                <w:bCs w:val="0"/>
                <w:lang w:eastAsia="fr-FR"/>
              </w:rPr>
            </w:pPr>
            <w:r w:rsidRPr="00301FC1">
              <w:rPr>
                <w:rFonts w:eastAsia="Times New Roman"/>
                <w:b/>
                <w:bCs w:val="0"/>
                <w:sz w:val="22"/>
                <w:szCs w:val="22"/>
                <w:lang w:eastAsia="fr-FR"/>
              </w:rPr>
              <w:t>Noms</w:t>
            </w:r>
          </w:p>
        </w:tc>
        <w:tc>
          <w:tcPr>
            <w:tcW w:w="893" w:type="pct"/>
            <w:shd w:val="clear" w:color="auto" w:fill="auto"/>
            <w:noWrap/>
            <w:vAlign w:val="center"/>
            <w:hideMark/>
          </w:tcPr>
          <w:p w:rsidR="00301FC1" w:rsidRPr="00301FC1" w:rsidRDefault="00301FC1" w:rsidP="00B265B1">
            <w:pPr>
              <w:spacing w:after="0"/>
              <w:jc w:val="left"/>
              <w:rPr>
                <w:rFonts w:eastAsia="Times New Roman"/>
                <w:b/>
                <w:bCs w:val="0"/>
                <w:lang w:eastAsia="fr-FR"/>
              </w:rPr>
            </w:pPr>
            <w:r w:rsidRPr="00301FC1">
              <w:rPr>
                <w:rFonts w:eastAsia="Times New Roman"/>
                <w:b/>
                <w:bCs w:val="0"/>
                <w:sz w:val="22"/>
                <w:szCs w:val="22"/>
                <w:lang w:eastAsia="fr-FR"/>
              </w:rPr>
              <w:t>Structure</w:t>
            </w:r>
          </w:p>
        </w:tc>
        <w:tc>
          <w:tcPr>
            <w:tcW w:w="1574" w:type="pct"/>
            <w:shd w:val="clear" w:color="auto" w:fill="auto"/>
            <w:vAlign w:val="center"/>
            <w:hideMark/>
          </w:tcPr>
          <w:p w:rsidR="00301FC1" w:rsidRPr="00301FC1" w:rsidRDefault="00301FC1" w:rsidP="00B265B1">
            <w:pPr>
              <w:spacing w:after="0"/>
              <w:jc w:val="left"/>
              <w:rPr>
                <w:rFonts w:eastAsia="Times New Roman"/>
                <w:b/>
                <w:bCs w:val="0"/>
                <w:lang w:eastAsia="fr-FR"/>
              </w:rPr>
            </w:pPr>
            <w:r w:rsidRPr="00301FC1">
              <w:rPr>
                <w:rFonts w:eastAsia="Times New Roman"/>
                <w:b/>
                <w:sz w:val="22"/>
                <w:szCs w:val="22"/>
                <w:lang w:eastAsia="fr-FR"/>
              </w:rPr>
              <w:t>E-mail</w:t>
            </w:r>
          </w:p>
        </w:tc>
      </w:tr>
      <w:tr w:rsidR="00301FC1" w:rsidRPr="00334333" w:rsidTr="00E22357">
        <w:trPr>
          <w:trHeight w:val="283"/>
        </w:trPr>
        <w:tc>
          <w:tcPr>
            <w:tcW w:w="360" w:type="pct"/>
            <w:shd w:val="clear" w:color="auto" w:fill="auto"/>
            <w:noWrap/>
            <w:vAlign w:val="center"/>
          </w:tcPr>
          <w:p w:rsidR="00301FC1" w:rsidRPr="00301FC1" w:rsidRDefault="00301FC1" w:rsidP="00B265B1">
            <w:pPr>
              <w:spacing w:after="0"/>
              <w:rPr>
                <w:rFonts w:eastAsia="Times New Roman"/>
                <w:color w:val="000000" w:themeColor="text1"/>
                <w:lang w:eastAsia="fr-FR"/>
              </w:rPr>
            </w:pPr>
            <w:r w:rsidRPr="00301FC1">
              <w:rPr>
                <w:rFonts w:eastAsia="Times New Roman"/>
                <w:color w:val="000000" w:themeColor="text1"/>
                <w:sz w:val="22"/>
                <w:szCs w:val="22"/>
                <w:lang w:eastAsia="fr-FR"/>
              </w:rPr>
              <w:t>Mme.</w:t>
            </w:r>
          </w:p>
        </w:tc>
        <w:tc>
          <w:tcPr>
            <w:tcW w:w="992" w:type="pct"/>
            <w:shd w:val="clear" w:color="auto" w:fill="auto"/>
            <w:noWrap/>
            <w:vAlign w:val="center"/>
          </w:tcPr>
          <w:p w:rsidR="00301FC1" w:rsidRPr="00301FC1" w:rsidRDefault="00301FC1" w:rsidP="00B265B1">
            <w:pPr>
              <w:spacing w:after="0"/>
              <w:rPr>
                <w:rFonts w:eastAsia="Times New Roman"/>
                <w:color w:val="000000" w:themeColor="text1"/>
                <w:lang w:eastAsia="fr-FR"/>
              </w:rPr>
            </w:pPr>
            <w:r w:rsidRPr="00301FC1">
              <w:rPr>
                <w:rFonts w:eastAsia="Times New Roman"/>
                <w:color w:val="000000" w:themeColor="text1"/>
                <w:sz w:val="22"/>
                <w:szCs w:val="22"/>
                <w:lang w:eastAsia="fr-FR"/>
              </w:rPr>
              <w:t>Fatoumata Tenin</w:t>
            </w:r>
          </w:p>
        </w:tc>
        <w:tc>
          <w:tcPr>
            <w:tcW w:w="1181" w:type="pct"/>
            <w:vAlign w:val="center"/>
          </w:tcPr>
          <w:p w:rsidR="00301FC1" w:rsidRPr="00301FC1" w:rsidRDefault="00D04E78" w:rsidP="00B265B1">
            <w:pPr>
              <w:spacing w:after="0"/>
              <w:rPr>
                <w:rFonts w:eastAsia="Times New Roman"/>
                <w:color w:val="000000" w:themeColor="text1"/>
                <w:lang w:eastAsia="fr-FR"/>
              </w:rPr>
            </w:pPr>
            <w:r w:rsidRPr="00301FC1">
              <w:rPr>
                <w:rFonts w:eastAsia="Times New Roman"/>
                <w:color w:val="000000" w:themeColor="text1"/>
                <w:sz w:val="22"/>
                <w:szCs w:val="22"/>
                <w:lang w:eastAsia="fr-FR"/>
              </w:rPr>
              <w:t>BAGAYOKO</w:t>
            </w:r>
            <w:r w:rsidR="00301FC1" w:rsidRPr="00301FC1">
              <w:rPr>
                <w:rFonts w:eastAsia="Times New Roman"/>
                <w:color w:val="000000" w:themeColor="text1"/>
                <w:sz w:val="22"/>
                <w:szCs w:val="22"/>
                <w:lang w:eastAsia="fr-FR"/>
              </w:rPr>
              <w:t xml:space="preserve"> ZERBO</w:t>
            </w:r>
          </w:p>
        </w:tc>
        <w:tc>
          <w:tcPr>
            <w:tcW w:w="893" w:type="pct"/>
            <w:shd w:val="clear" w:color="auto" w:fill="auto"/>
            <w:noWrap/>
            <w:vAlign w:val="center"/>
          </w:tcPr>
          <w:p w:rsidR="00301FC1" w:rsidRPr="00301FC1" w:rsidRDefault="00301FC1" w:rsidP="00B265B1">
            <w:pPr>
              <w:spacing w:after="0"/>
              <w:rPr>
                <w:rFonts w:eastAsia="Times New Roman"/>
                <w:color w:val="000000" w:themeColor="text1"/>
                <w:lang w:eastAsia="fr-FR"/>
              </w:rPr>
            </w:pPr>
            <w:r w:rsidRPr="00301FC1">
              <w:rPr>
                <w:rFonts w:eastAsia="Times New Roman"/>
                <w:color w:val="000000" w:themeColor="text1"/>
                <w:sz w:val="22"/>
                <w:szCs w:val="22"/>
                <w:lang w:eastAsia="fr-FR"/>
              </w:rPr>
              <w:t>CPS/SS-DS-PF</w:t>
            </w:r>
          </w:p>
        </w:tc>
        <w:tc>
          <w:tcPr>
            <w:tcW w:w="1574" w:type="pct"/>
            <w:shd w:val="clear" w:color="auto" w:fill="auto"/>
            <w:noWrap/>
            <w:vAlign w:val="center"/>
          </w:tcPr>
          <w:p w:rsidR="00301FC1" w:rsidRPr="00301FC1" w:rsidRDefault="00301FC1" w:rsidP="00B265B1">
            <w:pPr>
              <w:spacing w:after="0"/>
              <w:rPr>
                <w:rFonts w:eastAsia="Times New Roman"/>
                <w:color w:val="000000" w:themeColor="text1"/>
                <w:lang w:eastAsia="fr-FR"/>
              </w:rPr>
            </w:pPr>
            <w:r w:rsidRPr="00301FC1">
              <w:rPr>
                <w:rFonts w:eastAsia="Times New Roman"/>
                <w:color w:val="000000" w:themeColor="text1"/>
                <w:sz w:val="22"/>
                <w:szCs w:val="22"/>
                <w:lang w:eastAsia="fr-FR"/>
              </w:rPr>
              <w:t>teninlb@gmail.com</w:t>
            </w:r>
          </w:p>
        </w:tc>
      </w:tr>
      <w:tr w:rsidR="00301FC1" w:rsidRPr="00334333" w:rsidTr="00E22357">
        <w:trPr>
          <w:trHeight w:val="283"/>
        </w:trPr>
        <w:tc>
          <w:tcPr>
            <w:tcW w:w="360"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Dr.</w:t>
            </w:r>
          </w:p>
        </w:tc>
        <w:tc>
          <w:tcPr>
            <w:tcW w:w="992"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Mamoutou</w:t>
            </w:r>
          </w:p>
        </w:tc>
        <w:tc>
          <w:tcPr>
            <w:tcW w:w="1181" w:type="pct"/>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DIABATE</w:t>
            </w:r>
          </w:p>
        </w:tc>
        <w:tc>
          <w:tcPr>
            <w:tcW w:w="893"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DNS</w:t>
            </w:r>
          </w:p>
        </w:tc>
        <w:tc>
          <w:tcPr>
            <w:tcW w:w="1574"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diabatemam@yahoo.fr</w:t>
            </w:r>
          </w:p>
        </w:tc>
      </w:tr>
      <w:tr w:rsidR="00301FC1" w:rsidRPr="00334333" w:rsidTr="00E22357">
        <w:trPr>
          <w:trHeight w:val="283"/>
        </w:trPr>
        <w:tc>
          <w:tcPr>
            <w:tcW w:w="360"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w:t>
            </w:r>
          </w:p>
        </w:tc>
        <w:tc>
          <w:tcPr>
            <w:tcW w:w="992"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Birama Djan</w:t>
            </w:r>
          </w:p>
        </w:tc>
        <w:tc>
          <w:tcPr>
            <w:tcW w:w="1181" w:type="pct"/>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DIAKITE</w:t>
            </w:r>
          </w:p>
        </w:tc>
        <w:tc>
          <w:tcPr>
            <w:tcW w:w="893"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INRSP</w:t>
            </w:r>
          </w:p>
        </w:tc>
        <w:tc>
          <w:tcPr>
            <w:tcW w:w="1574" w:type="pct"/>
            <w:shd w:val="clear" w:color="auto" w:fill="auto"/>
            <w:noWrap/>
            <w:vAlign w:val="center"/>
          </w:tcPr>
          <w:p w:rsidR="00301FC1" w:rsidRPr="00301FC1" w:rsidRDefault="00A7300D" w:rsidP="00334333">
            <w:pPr>
              <w:spacing w:after="0"/>
              <w:rPr>
                <w:rFonts w:eastAsia="Times New Roman"/>
                <w:color w:val="000000" w:themeColor="text1"/>
                <w:lang w:eastAsia="fr-FR"/>
              </w:rPr>
            </w:pPr>
            <w:hyperlink r:id="rId15" w:history="1">
              <w:r w:rsidR="00301FC1" w:rsidRPr="00301FC1">
                <w:rPr>
                  <w:rFonts w:eastAsia="Times New Roman"/>
                  <w:color w:val="000000" w:themeColor="text1"/>
                  <w:sz w:val="22"/>
                  <w:szCs w:val="22"/>
                  <w:lang w:eastAsia="fr-FR"/>
                </w:rPr>
                <w:t>biramad@yahoo.fr</w:t>
              </w:r>
            </w:hyperlink>
          </w:p>
        </w:tc>
      </w:tr>
      <w:tr w:rsidR="00301FC1" w:rsidRPr="00334333" w:rsidTr="00E22357">
        <w:trPr>
          <w:trHeight w:val="283"/>
        </w:trPr>
        <w:tc>
          <w:tcPr>
            <w:tcW w:w="360"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w:t>
            </w:r>
          </w:p>
        </w:tc>
        <w:tc>
          <w:tcPr>
            <w:tcW w:w="992" w:type="pct"/>
            <w:shd w:val="clear" w:color="auto" w:fill="auto"/>
            <w:noWrap/>
            <w:vAlign w:val="center"/>
            <w:hideMark/>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Salah Mahamane</w:t>
            </w:r>
          </w:p>
        </w:tc>
        <w:tc>
          <w:tcPr>
            <w:tcW w:w="1181" w:type="pct"/>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DIALLO</w:t>
            </w:r>
          </w:p>
        </w:tc>
        <w:tc>
          <w:tcPr>
            <w:tcW w:w="893" w:type="pct"/>
            <w:shd w:val="clear" w:color="auto" w:fill="auto"/>
            <w:noWrap/>
            <w:vAlign w:val="center"/>
            <w:hideMark/>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CPS/SS-DS-PF</w:t>
            </w:r>
          </w:p>
        </w:tc>
        <w:tc>
          <w:tcPr>
            <w:tcW w:w="1574"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salahmahamane@yahoo.fr</w:t>
            </w:r>
          </w:p>
        </w:tc>
      </w:tr>
      <w:tr w:rsidR="00301FC1" w:rsidRPr="00334333" w:rsidTr="00E22357">
        <w:trPr>
          <w:trHeight w:val="283"/>
        </w:trPr>
        <w:tc>
          <w:tcPr>
            <w:tcW w:w="360"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w:t>
            </w:r>
          </w:p>
        </w:tc>
        <w:tc>
          <w:tcPr>
            <w:tcW w:w="992" w:type="pct"/>
            <w:shd w:val="clear" w:color="auto" w:fill="auto"/>
            <w:noWrap/>
            <w:vAlign w:val="center"/>
            <w:hideMark/>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Kafing</w:t>
            </w:r>
          </w:p>
        </w:tc>
        <w:tc>
          <w:tcPr>
            <w:tcW w:w="1181" w:type="pct"/>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DIARRA</w:t>
            </w:r>
          </w:p>
        </w:tc>
        <w:tc>
          <w:tcPr>
            <w:tcW w:w="893" w:type="pct"/>
            <w:shd w:val="clear" w:color="auto" w:fill="auto"/>
            <w:noWrap/>
            <w:vAlign w:val="center"/>
            <w:hideMark/>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INRSP</w:t>
            </w:r>
          </w:p>
        </w:tc>
        <w:tc>
          <w:tcPr>
            <w:tcW w:w="1574"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kafingd@yahoo.fr</w:t>
            </w:r>
          </w:p>
        </w:tc>
      </w:tr>
      <w:tr w:rsidR="00301FC1" w:rsidRPr="00334333" w:rsidTr="00E22357">
        <w:trPr>
          <w:trHeight w:val="283"/>
        </w:trPr>
        <w:tc>
          <w:tcPr>
            <w:tcW w:w="360" w:type="pct"/>
            <w:shd w:val="clear" w:color="auto" w:fill="auto"/>
            <w:noWrap/>
            <w:vAlign w:val="center"/>
          </w:tcPr>
          <w:p w:rsidR="00301FC1" w:rsidRPr="00334333"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Mme.</w:t>
            </w:r>
          </w:p>
        </w:tc>
        <w:tc>
          <w:tcPr>
            <w:tcW w:w="992"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Goundo</w:t>
            </w:r>
          </w:p>
        </w:tc>
        <w:tc>
          <w:tcPr>
            <w:tcW w:w="1181" w:type="pct"/>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KEITA</w:t>
            </w:r>
          </w:p>
        </w:tc>
        <w:tc>
          <w:tcPr>
            <w:tcW w:w="893"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CPS/SS-DS-PF</w:t>
            </w:r>
          </w:p>
        </w:tc>
        <w:tc>
          <w:tcPr>
            <w:tcW w:w="1574" w:type="pct"/>
            <w:shd w:val="clear" w:color="auto" w:fill="auto"/>
            <w:noWrap/>
            <w:vAlign w:val="center"/>
          </w:tcPr>
          <w:p w:rsidR="00301FC1" w:rsidRPr="00334333" w:rsidRDefault="00A7300D" w:rsidP="00334333">
            <w:pPr>
              <w:spacing w:after="0"/>
              <w:rPr>
                <w:rFonts w:eastAsia="Times New Roman"/>
                <w:color w:val="000000" w:themeColor="text1"/>
                <w:lang w:eastAsia="fr-FR"/>
              </w:rPr>
            </w:pPr>
            <w:hyperlink r:id="rId16" w:history="1">
              <w:r w:rsidR="00301FC1" w:rsidRPr="00334333">
                <w:rPr>
                  <w:rFonts w:eastAsia="Times New Roman"/>
                  <w:color w:val="000000" w:themeColor="text1"/>
                  <w:sz w:val="22"/>
                  <w:szCs w:val="22"/>
                  <w:lang w:eastAsia="fr-FR"/>
                </w:rPr>
                <w:t>kgoundo@gmail.com</w:t>
              </w:r>
            </w:hyperlink>
          </w:p>
        </w:tc>
      </w:tr>
      <w:tr w:rsidR="00301FC1" w:rsidRPr="00334333" w:rsidTr="00E22357">
        <w:trPr>
          <w:trHeight w:val="283"/>
        </w:trPr>
        <w:tc>
          <w:tcPr>
            <w:tcW w:w="360"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w:t>
            </w:r>
          </w:p>
        </w:tc>
        <w:tc>
          <w:tcPr>
            <w:tcW w:w="992"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Cheick Oumar</w:t>
            </w:r>
          </w:p>
        </w:tc>
        <w:tc>
          <w:tcPr>
            <w:tcW w:w="1181" w:type="pct"/>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KONE</w:t>
            </w:r>
          </w:p>
        </w:tc>
        <w:tc>
          <w:tcPr>
            <w:tcW w:w="893"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DFM/MFEF</w:t>
            </w:r>
          </w:p>
        </w:tc>
        <w:tc>
          <w:tcPr>
            <w:tcW w:w="1574"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cheickoumarkone64@yahoo.fr</w:t>
            </w:r>
          </w:p>
        </w:tc>
      </w:tr>
      <w:tr w:rsidR="00301FC1" w:rsidRPr="00334333" w:rsidTr="00E22357">
        <w:trPr>
          <w:trHeight w:val="283"/>
        </w:trPr>
        <w:tc>
          <w:tcPr>
            <w:tcW w:w="360" w:type="pct"/>
            <w:shd w:val="clear" w:color="auto" w:fill="auto"/>
            <w:noWrap/>
            <w:vAlign w:val="center"/>
          </w:tcPr>
          <w:p w:rsidR="00301FC1" w:rsidRPr="00334333"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Mme.</w:t>
            </w:r>
          </w:p>
        </w:tc>
        <w:tc>
          <w:tcPr>
            <w:tcW w:w="992"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Bintou</w:t>
            </w:r>
          </w:p>
        </w:tc>
        <w:tc>
          <w:tcPr>
            <w:tcW w:w="1181" w:type="pct"/>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KONE TOURE</w:t>
            </w:r>
          </w:p>
        </w:tc>
        <w:tc>
          <w:tcPr>
            <w:tcW w:w="893"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CPS/SSDSPF</w:t>
            </w:r>
          </w:p>
        </w:tc>
        <w:tc>
          <w:tcPr>
            <w:tcW w:w="1574" w:type="pct"/>
            <w:shd w:val="clear" w:color="auto" w:fill="auto"/>
            <w:noWrap/>
            <w:vAlign w:val="center"/>
          </w:tcPr>
          <w:p w:rsidR="00301FC1" w:rsidRPr="00334333" w:rsidRDefault="00A7300D" w:rsidP="00334333">
            <w:pPr>
              <w:spacing w:after="0"/>
              <w:rPr>
                <w:rFonts w:eastAsia="Times New Roman"/>
                <w:color w:val="000000" w:themeColor="text1"/>
                <w:lang w:eastAsia="fr-FR"/>
              </w:rPr>
            </w:pPr>
            <w:hyperlink r:id="rId17" w:history="1">
              <w:r w:rsidR="00301FC1" w:rsidRPr="00334333">
                <w:rPr>
                  <w:rFonts w:eastAsia="Times New Roman"/>
                  <w:color w:val="000000" w:themeColor="text1"/>
                  <w:sz w:val="22"/>
                  <w:szCs w:val="22"/>
                  <w:lang w:eastAsia="fr-FR"/>
                </w:rPr>
                <w:t>binette1000@yahoo.fr</w:t>
              </w:r>
            </w:hyperlink>
          </w:p>
        </w:tc>
      </w:tr>
      <w:tr w:rsidR="0078644D" w:rsidRPr="00334333" w:rsidTr="00E22357">
        <w:trPr>
          <w:trHeight w:val="283"/>
        </w:trPr>
        <w:tc>
          <w:tcPr>
            <w:tcW w:w="360" w:type="pct"/>
            <w:shd w:val="clear" w:color="auto" w:fill="auto"/>
            <w:noWrap/>
            <w:vAlign w:val="center"/>
          </w:tcPr>
          <w:p w:rsidR="0078644D" w:rsidRPr="00301FC1" w:rsidRDefault="0078644D" w:rsidP="00334333">
            <w:pPr>
              <w:spacing w:after="0"/>
              <w:rPr>
                <w:rFonts w:eastAsia="Times New Roman"/>
                <w:color w:val="000000" w:themeColor="text1"/>
                <w:lang w:eastAsia="fr-FR"/>
              </w:rPr>
            </w:pPr>
            <w:r>
              <w:rPr>
                <w:rFonts w:eastAsia="Times New Roman"/>
                <w:color w:val="000000" w:themeColor="text1"/>
                <w:sz w:val="22"/>
                <w:szCs w:val="22"/>
                <w:lang w:eastAsia="fr-FR"/>
              </w:rPr>
              <w:t>Mme.</w:t>
            </w:r>
          </w:p>
        </w:tc>
        <w:tc>
          <w:tcPr>
            <w:tcW w:w="992" w:type="pct"/>
            <w:shd w:val="clear" w:color="auto" w:fill="auto"/>
            <w:noWrap/>
            <w:vAlign w:val="center"/>
          </w:tcPr>
          <w:p w:rsidR="0078644D" w:rsidRPr="00301FC1" w:rsidRDefault="0078644D" w:rsidP="00334333">
            <w:pPr>
              <w:spacing w:after="0"/>
              <w:rPr>
                <w:rFonts w:eastAsia="Times New Roman"/>
                <w:color w:val="000000" w:themeColor="text1"/>
                <w:lang w:eastAsia="fr-FR"/>
              </w:rPr>
            </w:pPr>
            <w:r>
              <w:rPr>
                <w:rFonts w:eastAsia="Times New Roman"/>
                <w:color w:val="000000" w:themeColor="text1"/>
                <w:sz w:val="22"/>
                <w:szCs w:val="22"/>
                <w:lang w:eastAsia="fr-FR"/>
              </w:rPr>
              <w:t>Fatoumata</w:t>
            </w:r>
          </w:p>
        </w:tc>
        <w:tc>
          <w:tcPr>
            <w:tcW w:w="1181" w:type="pct"/>
            <w:vAlign w:val="center"/>
          </w:tcPr>
          <w:p w:rsidR="0078644D" w:rsidRPr="00301FC1" w:rsidRDefault="0078644D" w:rsidP="00334333">
            <w:pPr>
              <w:spacing w:after="0"/>
              <w:rPr>
                <w:rFonts w:eastAsia="Times New Roman"/>
                <w:color w:val="000000" w:themeColor="text1"/>
                <w:lang w:eastAsia="fr-FR"/>
              </w:rPr>
            </w:pPr>
            <w:r>
              <w:rPr>
                <w:rFonts w:eastAsia="Times New Roman"/>
                <w:color w:val="000000" w:themeColor="text1"/>
                <w:sz w:val="22"/>
                <w:szCs w:val="22"/>
                <w:lang w:eastAsia="fr-FR"/>
              </w:rPr>
              <w:t>SAMAKE KEITA</w:t>
            </w:r>
          </w:p>
        </w:tc>
        <w:tc>
          <w:tcPr>
            <w:tcW w:w="893" w:type="pct"/>
            <w:shd w:val="clear" w:color="auto" w:fill="auto"/>
            <w:noWrap/>
            <w:vAlign w:val="center"/>
          </w:tcPr>
          <w:p w:rsidR="0078644D" w:rsidRPr="00301FC1" w:rsidRDefault="0078644D"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CPS/SSDSPF</w:t>
            </w:r>
          </w:p>
        </w:tc>
        <w:tc>
          <w:tcPr>
            <w:tcW w:w="1574" w:type="pct"/>
            <w:shd w:val="clear" w:color="auto" w:fill="auto"/>
            <w:noWrap/>
            <w:vAlign w:val="center"/>
          </w:tcPr>
          <w:p w:rsidR="0078644D" w:rsidRPr="00334333" w:rsidRDefault="00BF5235" w:rsidP="00334333">
            <w:pPr>
              <w:spacing w:after="0"/>
              <w:rPr>
                <w:rFonts w:eastAsia="Times New Roman"/>
                <w:color w:val="000000" w:themeColor="text1"/>
                <w:lang w:eastAsia="fr-FR"/>
              </w:rPr>
            </w:pPr>
            <w:r w:rsidRPr="00334333">
              <w:rPr>
                <w:rFonts w:eastAsia="Times New Roman"/>
                <w:color w:val="000000" w:themeColor="text1"/>
                <w:sz w:val="22"/>
                <w:szCs w:val="22"/>
                <w:lang w:eastAsia="fr-FR"/>
              </w:rPr>
              <w:t>assetou23@hotmail.com</w:t>
            </w:r>
          </w:p>
        </w:tc>
      </w:tr>
      <w:tr w:rsidR="00301FC1" w:rsidRPr="00334333" w:rsidTr="00E22357">
        <w:trPr>
          <w:trHeight w:val="283"/>
        </w:trPr>
        <w:tc>
          <w:tcPr>
            <w:tcW w:w="360" w:type="pct"/>
            <w:shd w:val="clear" w:color="auto" w:fill="auto"/>
            <w:noWrap/>
            <w:vAlign w:val="center"/>
          </w:tcPr>
          <w:p w:rsidR="00301FC1" w:rsidRPr="00334333"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w:t>
            </w:r>
          </w:p>
        </w:tc>
        <w:tc>
          <w:tcPr>
            <w:tcW w:w="992" w:type="pct"/>
            <w:shd w:val="clear" w:color="auto" w:fill="auto"/>
            <w:noWrap/>
            <w:vAlign w:val="center"/>
            <w:hideMark/>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Drissa</w:t>
            </w:r>
          </w:p>
        </w:tc>
        <w:tc>
          <w:tcPr>
            <w:tcW w:w="1181" w:type="pct"/>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SANOGO</w:t>
            </w:r>
          </w:p>
        </w:tc>
        <w:tc>
          <w:tcPr>
            <w:tcW w:w="893" w:type="pct"/>
            <w:shd w:val="clear" w:color="auto" w:fill="auto"/>
            <w:noWrap/>
            <w:vAlign w:val="center"/>
            <w:hideMark/>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CPS/SS-DS-PF</w:t>
            </w:r>
          </w:p>
        </w:tc>
        <w:tc>
          <w:tcPr>
            <w:tcW w:w="1574"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dyngless@yahoo.fr</w:t>
            </w:r>
          </w:p>
        </w:tc>
      </w:tr>
      <w:tr w:rsidR="00301FC1" w:rsidRPr="00334333" w:rsidTr="00E22357">
        <w:trPr>
          <w:trHeight w:val="283"/>
        </w:trPr>
        <w:tc>
          <w:tcPr>
            <w:tcW w:w="360"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w:t>
            </w:r>
          </w:p>
        </w:tc>
        <w:tc>
          <w:tcPr>
            <w:tcW w:w="992"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Charles</w:t>
            </w:r>
          </w:p>
        </w:tc>
        <w:tc>
          <w:tcPr>
            <w:tcW w:w="1181" w:type="pct"/>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SANOGO</w:t>
            </w:r>
          </w:p>
        </w:tc>
        <w:tc>
          <w:tcPr>
            <w:tcW w:w="893"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DFM/MSHP</w:t>
            </w:r>
          </w:p>
        </w:tc>
        <w:tc>
          <w:tcPr>
            <w:tcW w:w="1574"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charlessanogo@yahoo.fr</w:t>
            </w:r>
          </w:p>
        </w:tc>
      </w:tr>
      <w:tr w:rsidR="00301FC1" w:rsidRPr="00334333" w:rsidTr="00E22357">
        <w:trPr>
          <w:trHeight w:val="283"/>
        </w:trPr>
        <w:tc>
          <w:tcPr>
            <w:tcW w:w="360"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w:t>
            </w:r>
          </w:p>
        </w:tc>
        <w:tc>
          <w:tcPr>
            <w:tcW w:w="992"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Mahamadou</w:t>
            </w:r>
          </w:p>
        </w:tc>
        <w:tc>
          <w:tcPr>
            <w:tcW w:w="1181" w:type="pct"/>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SIDIBE</w:t>
            </w:r>
          </w:p>
        </w:tc>
        <w:tc>
          <w:tcPr>
            <w:tcW w:w="893"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DGB</w:t>
            </w:r>
          </w:p>
        </w:tc>
        <w:tc>
          <w:tcPr>
            <w:tcW w:w="1574"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m_sidibe86@yahoo.fr</w:t>
            </w:r>
          </w:p>
        </w:tc>
      </w:tr>
      <w:tr w:rsidR="00301FC1" w:rsidRPr="00334333" w:rsidTr="00E22357">
        <w:trPr>
          <w:trHeight w:val="283"/>
        </w:trPr>
        <w:tc>
          <w:tcPr>
            <w:tcW w:w="360" w:type="pct"/>
            <w:shd w:val="clear" w:color="auto" w:fill="auto"/>
            <w:noWrap/>
            <w:vAlign w:val="center"/>
          </w:tcPr>
          <w:p w:rsidR="00301FC1" w:rsidRPr="00334333"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Mme.</w:t>
            </w:r>
          </w:p>
        </w:tc>
        <w:tc>
          <w:tcPr>
            <w:tcW w:w="992"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 xml:space="preserve">Mariam </w:t>
            </w:r>
          </w:p>
        </w:tc>
        <w:tc>
          <w:tcPr>
            <w:tcW w:w="1181" w:type="pct"/>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SISSOKO DOUMBIA</w:t>
            </w:r>
          </w:p>
        </w:tc>
        <w:tc>
          <w:tcPr>
            <w:tcW w:w="893"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CPS/SS-DS-PF</w:t>
            </w:r>
          </w:p>
        </w:tc>
        <w:tc>
          <w:tcPr>
            <w:tcW w:w="1574"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madoum_frc@yahoo.fr</w:t>
            </w:r>
          </w:p>
        </w:tc>
      </w:tr>
      <w:tr w:rsidR="00301FC1" w:rsidRPr="00334333" w:rsidTr="00E22357">
        <w:trPr>
          <w:trHeight w:val="283"/>
        </w:trPr>
        <w:tc>
          <w:tcPr>
            <w:tcW w:w="360" w:type="pct"/>
            <w:shd w:val="clear" w:color="auto" w:fill="auto"/>
            <w:noWrap/>
            <w:vAlign w:val="center"/>
          </w:tcPr>
          <w:p w:rsidR="00301FC1" w:rsidRPr="00334333"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Dr.</w:t>
            </w:r>
          </w:p>
        </w:tc>
        <w:tc>
          <w:tcPr>
            <w:tcW w:w="992" w:type="pct"/>
            <w:shd w:val="clear" w:color="auto" w:fill="auto"/>
            <w:noWrap/>
            <w:vAlign w:val="center"/>
            <w:hideMark/>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Issa</w:t>
            </w:r>
          </w:p>
        </w:tc>
        <w:tc>
          <w:tcPr>
            <w:tcW w:w="1181" w:type="pct"/>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TRAORE</w:t>
            </w:r>
          </w:p>
        </w:tc>
        <w:tc>
          <w:tcPr>
            <w:tcW w:w="893" w:type="pct"/>
            <w:shd w:val="clear" w:color="auto" w:fill="auto"/>
            <w:noWrap/>
            <w:vAlign w:val="center"/>
            <w:hideMark/>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CPS/SS-DS-PF</w:t>
            </w:r>
          </w:p>
        </w:tc>
        <w:tc>
          <w:tcPr>
            <w:tcW w:w="1574"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traore_issa123@yahoo.fr</w:t>
            </w:r>
          </w:p>
        </w:tc>
      </w:tr>
      <w:tr w:rsidR="00301FC1" w:rsidRPr="00334333" w:rsidTr="00E22357">
        <w:trPr>
          <w:trHeight w:val="283"/>
        </w:trPr>
        <w:tc>
          <w:tcPr>
            <w:tcW w:w="360" w:type="pct"/>
            <w:shd w:val="clear" w:color="auto" w:fill="auto"/>
            <w:noWrap/>
            <w:vAlign w:val="center"/>
          </w:tcPr>
          <w:p w:rsidR="00301FC1" w:rsidRPr="00334333"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w:t>
            </w:r>
          </w:p>
        </w:tc>
        <w:tc>
          <w:tcPr>
            <w:tcW w:w="992"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Yaya</w:t>
            </w:r>
          </w:p>
        </w:tc>
        <w:tc>
          <w:tcPr>
            <w:tcW w:w="1181" w:type="pct"/>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TRAORE</w:t>
            </w:r>
          </w:p>
        </w:tc>
        <w:tc>
          <w:tcPr>
            <w:tcW w:w="893"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DFM/MSAHRN</w:t>
            </w:r>
          </w:p>
        </w:tc>
        <w:tc>
          <w:tcPr>
            <w:tcW w:w="1574" w:type="pct"/>
            <w:shd w:val="clear" w:color="auto" w:fill="auto"/>
            <w:noWrap/>
            <w:vAlign w:val="center"/>
          </w:tcPr>
          <w:p w:rsidR="00301FC1" w:rsidRPr="00301FC1" w:rsidRDefault="00A7300D" w:rsidP="00334333">
            <w:pPr>
              <w:spacing w:after="0"/>
              <w:rPr>
                <w:rFonts w:eastAsia="Times New Roman"/>
                <w:color w:val="000000" w:themeColor="text1"/>
                <w:lang w:eastAsia="fr-FR"/>
              </w:rPr>
            </w:pPr>
            <w:hyperlink r:id="rId18" w:history="1">
              <w:r w:rsidR="00301FC1" w:rsidRPr="00334333">
                <w:rPr>
                  <w:rFonts w:eastAsia="Times New Roman"/>
                  <w:color w:val="000000" w:themeColor="text1"/>
                  <w:sz w:val="22"/>
                  <w:szCs w:val="22"/>
                  <w:lang w:eastAsia="fr-FR"/>
                </w:rPr>
                <w:t>yasssko@yahoo.fr</w:t>
              </w:r>
            </w:hyperlink>
          </w:p>
        </w:tc>
      </w:tr>
      <w:tr w:rsidR="00301FC1" w:rsidRPr="00334333" w:rsidTr="00E22357">
        <w:trPr>
          <w:trHeight w:val="283"/>
        </w:trPr>
        <w:tc>
          <w:tcPr>
            <w:tcW w:w="360" w:type="pct"/>
            <w:shd w:val="clear" w:color="auto" w:fill="auto"/>
            <w:noWrap/>
            <w:vAlign w:val="center"/>
          </w:tcPr>
          <w:p w:rsidR="00301FC1" w:rsidRPr="00334333"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w:t>
            </w:r>
          </w:p>
        </w:tc>
        <w:tc>
          <w:tcPr>
            <w:tcW w:w="992" w:type="pct"/>
            <w:shd w:val="clear" w:color="auto" w:fill="auto"/>
            <w:noWrap/>
            <w:vAlign w:val="center"/>
            <w:hideMark/>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Soumana</w:t>
            </w:r>
          </w:p>
        </w:tc>
        <w:tc>
          <w:tcPr>
            <w:tcW w:w="1181" w:type="pct"/>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TRAORE</w:t>
            </w:r>
          </w:p>
        </w:tc>
        <w:tc>
          <w:tcPr>
            <w:tcW w:w="893" w:type="pct"/>
            <w:shd w:val="clear" w:color="auto" w:fill="auto"/>
            <w:noWrap/>
            <w:vAlign w:val="center"/>
            <w:hideMark/>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INSTAT</w:t>
            </w:r>
          </w:p>
        </w:tc>
        <w:tc>
          <w:tcPr>
            <w:tcW w:w="1574" w:type="pct"/>
            <w:shd w:val="clear" w:color="auto" w:fill="auto"/>
            <w:noWrap/>
            <w:vAlign w:val="center"/>
          </w:tcPr>
          <w:p w:rsidR="00301FC1" w:rsidRPr="00301FC1" w:rsidRDefault="00A7300D" w:rsidP="00334333">
            <w:pPr>
              <w:spacing w:after="0"/>
              <w:rPr>
                <w:rFonts w:eastAsia="Times New Roman"/>
                <w:color w:val="000000" w:themeColor="text1"/>
                <w:lang w:eastAsia="fr-FR"/>
              </w:rPr>
            </w:pPr>
            <w:hyperlink r:id="rId19" w:history="1">
              <w:r w:rsidR="00301FC1" w:rsidRPr="00334333">
                <w:rPr>
                  <w:rFonts w:eastAsia="Times New Roman"/>
                  <w:color w:val="000000" w:themeColor="text1"/>
                  <w:sz w:val="22"/>
                  <w:szCs w:val="22"/>
                  <w:lang w:eastAsia="fr-FR"/>
                </w:rPr>
                <w:t>soumatra56@yahoo.fr</w:t>
              </w:r>
            </w:hyperlink>
          </w:p>
        </w:tc>
      </w:tr>
      <w:tr w:rsidR="00301FC1" w:rsidRPr="00334333" w:rsidTr="00E22357">
        <w:trPr>
          <w:trHeight w:val="283"/>
        </w:trPr>
        <w:tc>
          <w:tcPr>
            <w:tcW w:w="360"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Mme.</w:t>
            </w:r>
          </w:p>
        </w:tc>
        <w:tc>
          <w:tcPr>
            <w:tcW w:w="992"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Djaba Aminata</w:t>
            </w:r>
          </w:p>
        </w:tc>
        <w:tc>
          <w:tcPr>
            <w:tcW w:w="1181" w:type="pct"/>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TRAORE DIALLO</w:t>
            </w:r>
          </w:p>
        </w:tc>
        <w:tc>
          <w:tcPr>
            <w:tcW w:w="893"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CPS/SS-DS-PF</w:t>
            </w:r>
          </w:p>
        </w:tc>
        <w:tc>
          <w:tcPr>
            <w:tcW w:w="1574" w:type="pct"/>
            <w:shd w:val="clear" w:color="auto" w:fill="auto"/>
            <w:noWrap/>
            <w:vAlign w:val="center"/>
          </w:tcPr>
          <w:p w:rsidR="00301FC1" w:rsidRPr="00301FC1" w:rsidRDefault="00301FC1"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djabaaminatat@yahoo.fr</w:t>
            </w:r>
          </w:p>
        </w:tc>
      </w:tr>
    </w:tbl>
    <w:p w:rsidR="00BA6894" w:rsidRDefault="0078644D" w:rsidP="0078644D">
      <w:pPr>
        <w:pStyle w:val="Titre1"/>
        <w:numPr>
          <w:ilvl w:val="0"/>
          <w:numId w:val="0"/>
        </w:numPr>
        <w:ind w:left="720"/>
      </w:pPr>
      <w:bookmarkStart w:id="126" w:name="_Toc456334604"/>
      <w:r>
        <w:t>Coordination</w:t>
      </w:r>
      <w:bookmarkEnd w:id="126"/>
    </w:p>
    <w:tbl>
      <w:tblPr>
        <w:tblW w:w="5000" w:type="pct"/>
        <w:tblCellMar>
          <w:left w:w="70" w:type="dxa"/>
          <w:right w:w="70" w:type="dxa"/>
        </w:tblCellMar>
        <w:tblLook w:val="04A0"/>
      </w:tblPr>
      <w:tblGrid>
        <w:gridCol w:w="687"/>
        <w:gridCol w:w="1894"/>
        <w:gridCol w:w="2255"/>
        <w:gridCol w:w="1705"/>
        <w:gridCol w:w="3005"/>
      </w:tblGrid>
      <w:tr w:rsidR="0078644D" w:rsidRPr="00301FC1" w:rsidTr="00E22357">
        <w:trPr>
          <w:trHeight w:val="229"/>
        </w:trPr>
        <w:tc>
          <w:tcPr>
            <w:tcW w:w="1352" w:type="pct"/>
            <w:gridSpan w:val="2"/>
            <w:shd w:val="clear" w:color="auto" w:fill="auto"/>
            <w:vAlign w:val="center"/>
            <w:hideMark/>
          </w:tcPr>
          <w:p w:rsidR="0078644D" w:rsidRPr="00301FC1" w:rsidRDefault="0078644D" w:rsidP="0078644D">
            <w:pPr>
              <w:spacing w:after="0"/>
              <w:jc w:val="left"/>
              <w:rPr>
                <w:rFonts w:eastAsia="Times New Roman"/>
                <w:b/>
                <w:bCs w:val="0"/>
                <w:lang w:eastAsia="fr-FR"/>
              </w:rPr>
            </w:pPr>
            <w:r w:rsidRPr="00301FC1">
              <w:rPr>
                <w:rFonts w:eastAsia="Times New Roman"/>
                <w:b/>
                <w:sz w:val="22"/>
                <w:szCs w:val="22"/>
                <w:lang w:eastAsia="fr-FR"/>
              </w:rPr>
              <w:t>PRENOMS</w:t>
            </w:r>
          </w:p>
        </w:tc>
        <w:tc>
          <w:tcPr>
            <w:tcW w:w="1181" w:type="pct"/>
            <w:vAlign w:val="center"/>
          </w:tcPr>
          <w:p w:rsidR="0078644D" w:rsidRPr="00301FC1" w:rsidRDefault="0078644D" w:rsidP="0078644D">
            <w:pPr>
              <w:spacing w:after="0"/>
              <w:jc w:val="left"/>
              <w:rPr>
                <w:rFonts w:eastAsia="Times New Roman"/>
                <w:b/>
                <w:bCs w:val="0"/>
                <w:lang w:eastAsia="fr-FR"/>
              </w:rPr>
            </w:pPr>
            <w:r w:rsidRPr="00301FC1">
              <w:rPr>
                <w:rFonts w:eastAsia="Times New Roman"/>
                <w:b/>
                <w:bCs w:val="0"/>
                <w:sz w:val="22"/>
                <w:szCs w:val="22"/>
                <w:lang w:eastAsia="fr-FR"/>
              </w:rPr>
              <w:t>Noms</w:t>
            </w:r>
          </w:p>
        </w:tc>
        <w:tc>
          <w:tcPr>
            <w:tcW w:w="893" w:type="pct"/>
            <w:shd w:val="clear" w:color="auto" w:fill="auto"/>
            <w:noWrap/>
            <w:vAlign w:val="center"/>
            <w:hideMark/>
          </w:tcPr>
          <w:p w:rsidR="0078644D" w:rsidRPr="00301FC1" w:rsidRDefault="0078644D" w:rsidP="0078644D">
            <w:pPr>
              <w:spacing w:after="0"/>
              <w:jc w:val="left"/>
              <w:rPr>
                <w:rFonts w:eastAsia="Times New Roman"/>
                <w:b/>
                <w:bCs w:val="0"/>
                <w:lang w:eastAsia="fr-FR"/>
              </w:rPr>
            </w:pPr>
            <w:r w:rsidRPr="00301FC1">
              <w:rPr>
                <w:rFonts w:eastAsia="Times New Roman"/>
                <w:b/>
                <w:bCs w:val="0"/>
                <w:sz w:val="22"/>
                <w:szCs w:val="22"/>
                <w:lang w:eastAsia="fr-FR"/>
              </w:rPr>
              <w:t>Structure</w:t>
            </w:r>
          </w:p>
        </w:tc>
        <w:tc>
          <w:tcPr>
            <w:tcW w:w="1574" w:type="pct"/>
            <w:shd w:val="clear" w:color="auto" w:fill="auto"/>
            <w:vAlign w:val="center"/>
            <w:hideMark/>
          </w:tcPr>
          <w:p w:rsidR="0078644D" w:rsidRPr="00301FC1" w:rsidRDefault="0078644D" w:rsidP="0078644D">
            <w:pPr>
              <w:spacing w:after="0"/>
              <w:jc w:val="left"/>
              <w:rPr>
                <w:rFonts w:eastAsia="Times New Roman"/>
                <w:b/>
                <w:bCs w:val="0"/>
                <w:lang w:eastAsia="fr-FR"/>
              </w:rPr>
            </w:pPr>
            <w:r w:rsidRPr="00301FC1">
              <w:rPr>
                <w:rFonts w:eastAsia="Times New Roman"/>
                <w:b/>
                <w:sz w:val="22"/>
                <w:szCs w:val="22"/>
                <w:lang w:eastAsia="fr-FR"/>
              </w:rPr>
              <w:t>E-mail</w:t>
            </w:r>
          </w:p>
        </w:tc>
      </w:tr>
      <w:tr w:rsidR="00334333" w:rsidRPr="00301FC1" w:rsidTr="00E22357">
        <w:trPr>
          <w:trHeight w:val="283"/>
        </w:trPr>
        <w:tc>
          <w:tcPr>
            <w:tcW w:w="360" w:type="pct"/>
            <w:shd w:val="clear" w:color="auto" w:fill="auto"/>
            <w:noWrap/>
            <w:vAlign w:val="center"/>
          </w:tcPr>
          <w:p w:rsidR="00334333" w:rsidRPr="00301FC1" w:rsidRDefault="00334333" w:rsidP="00334333">
            <w:pPr>
              <w:spacing w:after="0"/>
              <w:rPr>
                <w:rFonts w:eastAsia="Times New Roman"/>
                <w:color w:val="000000" w:themeColor="text1"/>
                <w:lang w:eastAsia="fr-FR"/>
              </w:rPr>
            </w:pPr>
            <w:r w:rsidRPr="00301FC1">
              <w:rPr>
                <w:rFonts w:eastAsia="Times New Roman"/>
                <w:color w:val="000000" w:themeColor="text1"/>
                <w:sz w:val="22"/>
                <w:szCs w:val="22"/>
                <w:lang w:eastAsia="fr-FR"/>
              </w:rPr>
              <w:t>Dr.</w:t>
            </w:r>
          </w:p>
        </w:tc>
        <w:tc>
          <w:tcPr>
            <w:tcW w:w="992" w:type="pct"/>
            <w:shd w:val="clear" w:color="auto" w:fill="auto"/>
            <w:noWrap/>
            <w:vAlign w:val="center"/>
          </w:tcPr>
          <w:p w:rsidR="00334333" w:rsidRPr="00301FC1" w:rsidRDefault="00334333" w:rsidP="00334333">
            <w:pPr>
              <w:spacing w:after="0"/>
              <w:rPr>
                <w:rFonts w:eastAsia="Times New Roman"/>
                <w:color w:val="000000" w:themeColor="text1"/>
                <w:lang w:eastAsia="fr-FR"/>
              </w:rPr>
            </w:pPr>
            <w:r>
              <w:rPr>
                <w:rFonts w:eastAsia="Times New Roman"/>
                <w:color w:val="000000" w:themeColor="text1"/>
                <w:sz w:val="22"/>
                <w:szCs w:val="22"/>
                <w:lang w:eastAsia="fr-FR"/>
              </w:rPr>
              <w:t>Aboubacrine A.</w:t>
            </w:r>
          </w:p>
        </w:tc>
        <w:tc>
          <w:tcPr>
            <w:tcW w:w="1181" w:type="pct"/>
            <w:vAlign w:val="center"/>
          </w:tcPr>
          <w:p w:rsidR="00334333" w:rsidRPr="00301FC1" w:rsidRDefault="00334333" w:rsidP="00334333">
            <w:pPr>
              <w:spacing w:after="0"/>
              <w:rPr>
                <w:rFonts w:eastAsia="Times New Roman"/>
                <w:color w:val="000000" w:themeColor="text1"/>
                <w:lang w:eastAsia="fr-FR"/>
              </w:rPr>
            </w:pPr>
            <w:r>
              <w:rPr>
                <w:rFonts w:eastAsia="Times New Roman"/>
                <w:color w:val="000000" w:themeColor="text1"/>
                <w:sz w:val="22"/>
                <w:szCs w:val="22"/>
                <w:lang w:eastAsia="fr-FR"/>
              </w:rPr>
              <w:t>MAIGA</w:t>
            </w:r>
          </w:p>
        </w:tc>
        <w:tc>
          <w:tcPr>
            <w:tcW w:w="893" w:type="pct"/>
            <w:shd w:val="clear" w:color="auto" w:fill="auto"/>
            <w:noWrap/>
            <w:vAlign w:val="center"/>
          </w:tcPr>
          <w:p w:rsidR="00334333" w:rsidRPr="00301FC1" w:rsidRDefault="00334333" w:rsidP="00334333">
            <w:pPr>
              <w:spacing w:after="0"/>
              <w:rPr>
                <w:rFonts w:eastAsia="Times New Roman"/>
                <w:color w:val="000000" w:themeColor="text1"/>
                <w:lang w:eastAsia="fr-FR"/>
              </w:rPr>
            </w:pPr>
            <w:r w:rsidRPr="002F131D">
              <w:rPr>
                <w:rFonts w:eastAsia="Times New Roman"/>
                <w:color w:val="000000" w:themeColor="text1"/>
                <w:sz w:val="22"/>
                <w:szCs w:val="22"/>
                <w:lang w:eastAsia="fr-FR"/>
              </w:rPr>
              <w:t>CPS/SS-DS-PF</w:t>
            </w:r>
          </w:p>
        </w:tc>
        <w:tc>
          <w:tcPr>
            <w:tcW w:w="1574" w:type="pct"/>
            <w:shd w:val="clear" w:color="auto" w:fill="auto"/>
            <w:noWrap/>
            <w:vAlign w:val="center"/>
          </w:tcPr>
          <w:p w:rsidR="00334333" w:rsidRPr="00301FC1" w:rsidRDefault="00334333" w:rsidP="00334333">
            <w:pPr>
              <w:spacing w:after="0"/>
              <w:rPr>
                <w:rFonts w:eastAsia="Times New Roman"/>
                <w:color w:val="000000" w:themeColor="text1"/>
                <w:lang w:eastAsia="fr-FR"/>
              </w:rPr>
            </w:pPr>
            <w:r>
              <w:rPr>
                <w:rFonts w:eastAsia="Times New Roman"/>
                <w:color w:val="000000" w:themeColor="text1"/>
                <w:sz w:val="22"/>
                <w:szCs w:val="22"/>
                <w:lang w:eastAsia="fr-FR"/>
              </w:rPr>
              <w:t>abouba30</w:t>
            </w:r>
            <w:r w:rsidRPr="00301FC1">
              <w:rPr>
                <w:rFonts w:eastAsia="Times New Roman"/>
                <w:color w:val="000000" w:themeColor="text1"/>
                <w:sz w:val="22"/>
                <w:szCs w:val="22"/>
                <w:lang w:eastAsia="fr-FR"/>
              </w:rPr>
              <w:t>@yahoo.fr</w:t>
            </w:r>
          </w:p>
        </w:tc>
      </w:tr>
      <w:tr w:rsidR="00334333" w:rsidRPr="00301FC1" w:rsidTr="00E22357">
        <w:trPr>
          <w:trHeight w:val="20"/>
        </w:trPr>
        <w:tc>
          <w:tcPr>
            <w:tcW w:w="360" w:type="pct"/>
            <w:shd w:val="clear" w:color="auto" w:fill="auto"/>
            <w:noWrap/>
            <w:vAlign w:val="center"/>
          </w:tcPr>
          <w:p w:rsidR="00334333" w:rsidRPr="00301FC1" w:rsidRDefault="00334333" w:rsidP="00334333">
            <w:pPr>
              <w:spacing w:after="0"/>
              <w:jc w:val="left"/>
              <w:rPr>
                <w:rFonts w:eastAsia="Times New Roman"/>
                <w:color w:val="000000" w:themeColor="text1"/>
                <w:lang w:eastAsia="fr-FR"/>
              </w:rPr>
            </w:pPr>
            <w:r>
              <w:rPr>
                <w:rFonts w:eastAsia="Times New Roman"/>
                <w:color w:val="000000" w:themeColor="text1"/>
                <w:sz w:val="22"/>
                <w:szCs w:val="22"/>
                <w:lang w:eastAsia="fr-FR"/>
              </w:rPr>
              <w:t>Dr</w:t>
            </w:r>
            <w:r w:rsidRPr="00301FC1">
              <w:rPr>
                <w:rFonts w:eastAsia="Times New Roman"/>
                <w:color w:val="000000" w:themeColor="text1"/>
                <w:sz w:val="22"/>
                <w:szCs w:val="22"/>
                <w:lang w:eastAsia="fr-FR"/>
              </w:rPr>
              <w:t>.</w:t>
            </w:r>
          </w:p>
        </w:tc>
        <w:tc>
          <w:tcPr>
            <w:tcW w:w="992" w:type="pct"/>
            <w:shd w:val="clear" w:color="auto" w:fill="auto"/>
            <w:noWrap/>
            <w:vAlign w:val="center"/>
          </w:tcPr>
          <w:p w:rsidR="00334333" w:rsidRPr="00301FC1" w:rsidRDefault="00334333" w:rsidP="00334333">
            <w:pPr>
              <w:spacing w:after="0"/>
              <w:jc w:val="left"/>
              <w:rPr>
                <w:rFonts w:eastAsia="Times New Roman"/>
                <w:color w:val="000000" w:themeColor="text1"/>
                <w:lang w:eastAsia="fr-FR"/>
              </w:rPr>
            </w:pPr>
            <w:r>
              <w:rPr>
                <w:rFonts w:eastAsia="Times New Roman"/>
                <w:color w:val="000000" w:themeColor="text1"/>
                <w:sz w:val="22"/>
                <w:szCs w:val="22"/>
                <w:lang w:eastAsia="fr-FR"/>
              </w:rPr>
              <w:t>Sidi</w:t>
            </w:r>
          </w:p>
        </w:tc>
        <w:tc>
          <w:tcPr>
            <w:tcW w:w="1181" w:type="pct"/>
            <w:vAlign w:val="center"/>
          </w:tcPr>
          <w:p w:rsidR="00334333" w:rsidRPr="00301FC1" w:rsidRDefault="00334333" w:rsidP="00334333">
            <w:pPr>
              <w:spacing w:after="0"/>
              <w:jc w:val="left"/>
              <w:rPr>
                <w:rFonts w:eastAsia="Times New Roman"/>
                <w:color w:val="000000" w:themeColor="text1"/>
                <w:lang w:eastAsia="fr-FR"/>
              </w:rPr>
            </w:pPr>
            <w:r>
              <w:rPr>
                <w:rFonts w:eastAsia="Times New Roman"/>
                <w:color w:val="000000" w:themeColor="text1"/>
                <w:sz w:val="22"/>
                <w:szCs w:val="22"/>
                <w:lang w:eastAsia="fr-FR"/>
              </w:rPr>
              <w:t>SIDIBE</w:t>
            </w:r>
          </w:p>
        </w:tc>
        <w:tc>
          <w:tcPr>
            <w:tcW w:w="893" w:type="pct"/>
            <w:shd w:val="clear" w:color="auto" w:fill="auto"/>
            <w:noWrap/>
            <w:vAlign w:val="center"/>
          </w:tcPr>
          <w:p w:rsidR="00334333" w:rsidRPr="0078644D" w:rsidRDefault="00334333" w:rsidP="00334333">
            <w:pPr>
              <w:spacing w:after="0"/>
              <w:jc w:val="left"/>
              <w:rPr>
                <w:rFonts w:eastAsia="Times New Roman"/>
                <w:color w:val="000000" w:themeColor="text1"/>
                <w:lang w:eastAsia="fr-FR"/>
              </w:rPr>
            </w:pPr>
            <w:r w:rsidRPr="002F131D">
              <w:rPr>
                <w:rFonts w:eastAsia="Times New Roman"/>
                <w:color w:val="000000" w:themeColor="text1"/>
                <w:sz w:val="22"/>
                <w:szCs w:val="22"/>
                <w:lang w:eastAsia="fr-FR"/>
              </w:rPr>
              <w:t>CPS/SS-DS-PF</w:t>
            </w:r>
          </w:p>
        </w:tc>
        <w:tc>
          <w:tcPr>
            <w:tcW w:w="1574" w:type="pct"/>
            <w:shd w:val="clear" w:color="auto" w:fill="auto"/>
            <w:noWrap/>
            <w:vAlign w:val="center"/>
          </w:tcPr>
          <w:p w:rsidR="00334333" w:rsidRPr="00301FC1" w:rsidRDefault="00A7300D" w:rsidP="00334333">
            <w:pPr>
              <w:spacing w:after="0"/>
              <w:jc w:val="left"/>
              <w:rPr>
                <w:rFonts w:eastAsia="Times New Roman"/>
                <w:color w:val="000000" w:themeColor="text1"/>
                <w:lang w:eastAsia="fr-FR"/>
              </w:rPr>
            </w:pPr>
            <w:hyperlink r:id="rId20" w:history="1">
              <w:r w:rsidR="00334333" w:rsidRPr="0078644D">
                <w:rPr>
                  <w:color w:val="000000" w:themeColor="text1"/>
                  <w:lang w:eastAsia="fr-FR"/>
                </w:rPr>
                <w:t xml:space="preserve"> sidihalass@yahoo.fr</w:t>
              </w:r>
            </w:hyperlink>
          </w:p>
        </w:tc>
      </w:tr>
      <w:tr w:rsidR="00334333" w:rsidRPr="00301FC1" w:rsidTr="00E22357">
        <w:trPr>
          <w:trHeight w:val="20"/>
        </w:trPr>
        <w:tc>
          <w:tcPr>
            <w:tcW w:w="360" w:type="pct"/>
            <w:shd w:val="clear" w:color="auto" w:fill="auto"/>
            <w:noWrap/>
            <w:vAlign w:val="center"/>
          </w:tcPr>
          <w:p w:rsidR="00334333" w:rsidRPr="00301FC1" w:rsidRDefault="00334333" w:rsidP="00334333">
            <w:pPr>
              <w:spacing w:after="0"/>
              <w:jc w:val="left"/>
              <w:rPr>
                <w:rFonts w:eastAsia="Times New Roman"/>
                <w:color w:val="000000" w:themeColor="text1"/>
                <w:lang w:eastAsia="fr-FR"/>
              </w:rPr>
            </w:pPr>
            <w:r>
              <w:rPr>
                <w:rFonts w:eastAsia="Times New Roman"/>
                <w:color w:val="000000" w:themeColor="text1"/>
                <w:sz w:val="22"/>
                <w:szCs w:val="22"/>
                <w:lang w:eastAsia="fr-FR"/>
              </w:rPr>
              <w:t>Dr</w:t>
            </w:r>
            <w:r w:rsidRPr="00301FC1">
              <w:rPr>
                <w:rFonts w:eastAsia="Times New Roman"/>
                <w:color w:val="000000" w:themeColor="text1"/>
                <w:sz w:val="22"/>
                <w:szCs w:val="22"/>
                <w:lang w:eastAsia="fr-FR"/>
              </w:rPr>
              <w:t>.</w:t>
            </w:r>
          </w:p>
        </w:tc>
        <w:tc>
          <w:tcPr>
            <w:tcW w:w="992" w:type="pct"/>
            <w:shd w:val="clear" w:color="auto" w:fill="auto"/>
            <w:noWrap/>
            <w:vAlign w:val="center"/>
          </w:tcPr>
          <w:p w:rsidR="00334333" w:rsidRPr="00301FC1" w:rsidRDefault="00334333" w:rsidP="00334333">
            <w:pPr>
              <w:spacing w:after="0"/>
              <w:jc w:val="left"/>
              <w:rPr>
                <w:rFonts w:eastAsia="Times New Roman"/>
                <w:color w:val="000000" w:themeColor="text1"/>
                <w:lang w:eastAsia="fr-FR"/>
              </w:rPr>
            </w:pPr>
            <w:r>
              <w:rPr>
                <w:rFonts w:eastAsia="Times New Roman"/>
                <w:color w:val="000000" w:themeColor="text1"/>
                <w:sz w:val="22"/>
                <w:szCs w:val="22"/>
                <w:lang w:eastAsia="fr-FR"/>
              </w:rPr>
              <w:t>Sarmoye</w:t>
            </w:r>
          </w:p>
        </w:tc>
        <w:tc>
          <w:tcPr>
            <w:tcW w:w="1181" w:type="pct"/>
            <w:vAlign w:val="center"/>
          </w:tcPr>
          <w:p w:rsidR="00334333" w:rsidRPr="00301FC1" w:rsidRDefault="00334333" w:rsidP="00334333">
            <w:pPr>
              <w:spacing w:after="0"/>
              <w:jc w:val="left"/>
              <w:rPr>
                <w:rFonts w:eastAsia="Times New Roman"/>
                <w:color w:val="000000" w:themeColor="text1"/>
                <w:lang w:eastAsia="fr-FR"/>
              </w:rPr>
            </w:pPr>
            <w:r>
              <w:rPr>
                <w:rFonts w:eastAsia="Times New Roman"/>
                <w:color w:val="000000" w:themeColor="text1"/>
                <w:sz w:val="22"/>
                <w:szCs w:val="22"/>
                <w:lang w:eastAsia="fr-FR"/>
              </w:rPr>
              <w:t>CISSE</w:t>
            </w:r>
          </w:p>
        </w:tc>
        <w:tc>
          <w:tcPr>
            <w:tcW w:w="893" w:type="pct"/>
            <w:shd w:val="clear" w:color="auto" w:fill="auto"/>
            <w:noWrap/>
            <w:vAlign w:val="center"/>
          </w:tcPr>
          <w:p w:rsidR="00334333" w:rsidRPr="0078644D" w:rsidRDefault="00334333" w:rsidP="00334333">
            <w:pPr>
              <w:spacing w:after="0"/>
              <w:jc w:val="left"/>
              <w:rPr>
                <w:rFonts w:eastAsia="Times New Roman"/>
                <w:color w:val="000000" w:themeColor="text1"/>
                <w:lang w:eastAsia="fr-FR"/>
              </w:rPr>
            </w:pPr>
            <w:r>
              <w:rPr>
                <w:rFonts w:eastAsia="Times New Roman"/>
                <w:color w:val="000000" w:themeColor="text1"/>
                <w:sz w:val="22"/>
                <w:szCs w:val="22"/>
                <w:lang w:eastAsia="fr-FR"/>
              </w:rPr>
              <w:t>OMS/Mali</w:t>
            </w:r>
          </w:p>
        </w:tc>
        <w:tc>
          <w:tcPr>
            <w:tcW w:w="1574" w:type="pct"/>
            <w:shd w:val="clear" w:color="auto" w:fill="auto"/>
            <w:noWrap/>
            <w:vAlign w:val="center"/>
          </w:tcPr>
          <w:p w:rsidR="00334333" w:rsidRPr="00301FC1" w:rsidRDefault="00334333" w:rsidP="00334333">
            <w:pPr>
              <w:spacing w:after="0"/>
              <w:jc w:val="left"/>
              <w:rPr>
                <w:rFonts w:eastAsia="Times New Roman"/>
                <w:color w:val="000000" w:themeColor="text1"/>
                <w:lang w:eastAsia="fr-FR"/>
              </w:rPr>
            </w:pPr>
            <w:r>
              <w:rPr>
                <w:rFonts w:eastAsia="Times New Roman"/>
                <w:color w:val="000000" w:themeColor="text1"/>
                <w:sz w:val="22"/>
                <w:szCs w:val="22"/>
                <w:lang w:eastAsia="fr-FR"/>
              </w:rPr>
              <w:t>cisses@who.int</w:t>
            </w:r>
          </w:p>
        </w:tc>
      </w:tr>
    </w:tbl>
    <w:p w:rsidR="0078644D" w:rsidRPr="0078644D" w:rsidRDefault="0078644D" w:rsidP="0078644D">
      <w:pPr>
        <w:rPr>
          <w:lang w:eastAsia="en-US"/>
        </w:rPr>
      </w:pPr>
    </w:p>
    <w:p w:rsidR="0078644D" w:rsidRDefault="0078644D" w:rsidP="00BA6894">
      <w:pPr>
        <w:rPr>
          <w:lang w:eastAsia="en-US"/>
        </w:rPr>
      </w:pPr>
    </w:p>
    <w:p w:rsidR="0078644D" w:rsidRPr="00BA6894" w:rsidRDefault="0078644D" w:rsidP="00BA6894">
      <w:pPr>
        <w:rPr>
          <w:lang w:eastAsia="en-US"/>
        </w:rPr>
        <w:sectPr w:rsidR="0078644D" w:rsidRPr="00BA6894" w:rsidSect="008A70CE">
          <w:pgSz w:w="12240" w:h="15840"/>
          <w:pgMar w:top="1417" w:right="1417" w:bottom="1417" w:left="1417" w:header="720" w:footer="720" w:gutter="0"/>
          <w:pgNumType w:fmt="upperRoman" w:start="1"/>
          <w:cols w:space="720"/>
          <w:docGrid w:linePitch="326"/>
        </w:sectPr>
      </w:pPr>
    </w:p>
    <w:p w:rsidR="00662EE2" w:rsidRPr="00662EE2" w:rsidRDefault="0095704D" w:rsidP="00E833B5">
      <w:pPr>
        <w:pStyle w:val="Titre1"/>
        <w:numPr>
          <w:ilvl w:val="0"/>
          <w:numId w:val="0"/>
        </w:numPr>
        <w:ind w:left="720"/>
      </w:pPr>
      <w:bookmarkStart w:id="127" w:name="_Toc456334605"/>
      <w:r>
        <w:t>Annexes</w:t>
      </w:r>
      <w:bookmarkEnd w:id="127"/>
    </w:p>
    <w:p w:rsidR="00390C11" w:rsidRPr="00DE5EDA" w:rsidRDefault="00DE5EDA" w:rsidP="00DE5EDA">
      <w:pPr>
        <w:pStyle w:val="Lgende"/>
        <w:spacing w:after="0"/>
        <w:rPr>
          <w:color w:val="000000" w:themeColor="text1"/>
          <w:sz w:val="20"/>
          <w:szCs w:val="20"/>
          <w:lang w:eastAsia="en-US"/>
        </w:rPr>
      </w:pPr>
      <w:bookmarkStart w:id="128" w:name="_Toc418858334"/>
      <w:r w:rsidRPr="00DE5EDA">
        <w:rPr>
          <w:color w:val="000000" w:themeColor="text1"/>
          <w:sz w:val="20"/>
          <w:szCs w:val="20"/>
        </w:rPr>
        <w:t xml:space="preserve">Tableau annexe </w:t>
      </w:r>
      <w:r w:rsidR="00A7300D" w:rsidRPr="00DE5EDA">
        <w:rPr>
          <w:color w:val="000000" w:themeColor="text1"/>
          <w:sz w:val="20"/>
          <w:szCs w:val="20"/>
        </w:rPr>
        <w:fldChar w:fldCharType="begin"/>
      </w:r>
      <w:r w:rsidRPr="00DE5EDA">
        <w:rPr>
          <w:color w:val="000000" w:themeColor="text1"/>
          <w:sz w:val="20"/>
          <w:szCs w:val="20"/>
        </w:rPr>
        <w:instrText xml:space="preserve"> SEQ Tableau_annexe \* ARABIC </w:instrText>
      </w:r>
      <w:r w:rsidR="00A7300D" w:rsidRPr="00DE5EDA">
        <w:rPr>
          <w:color w:val="000000" w:themeColor="text1"/>
          <w:sz w:val="20"/>
          <w:szCs w:val="20"/>
        </w:rPr>
        <w:fldChar w:fldCharType="separate"/>
      </w:r>
      <w:r w:rsidR="00956654">
        <w:rPr>
          <w:noProof/>
          <w:color w:val="000000" w:themeColor="text1"/>
          <w:sz w:val="20"/>
          <w:szCs w:val="20"/>
        </w:rPr>
        <w:t>1</w:t>
      </w:r>
      <w:r w:rsidR="00A7300D" w:rsidRPr="00DE5EDA">
        <w:rPr>
          <w:color w:val="000000" w:themeColor="text1"/>
          <w:sz w:val="20"/>
          <w:szCs w:val="20"/>
        </w:rPr>
        <w:fldChar w:fldCharType="end"/>
      </w:r>
      <w:r w:rsidR="009844A2" w:rsidRPr="00DE5EDA">
        <w:rPr>
          <w:color w:val="000000" w:themeColor="text1"/>
          <w:sz w:val="20"/>
          <w:szCs w:val="20"/>
          <w:lang w:eastAsia="en-US"/>
        </w:rPr>
        <w:t>: Description des cl</w:t>
      </w:r>
      <w:r w:rsidRPr="00DE5EDA">
        <w:rPr>
          <w:color w:val="000000" w:themeColor="text1"/>
          <w:sz w:val="20"/>
          <w:szCs w:val="20"/>
          <w:lang w:eastAsia="en-US"/>
        </w:rPr>
        <w:t>és de répartition utilisées pour</w:t>
      </w:r>
      <w:r w:rsidR="009844A2" w:rsidRPr="00DE5EDA">
        <w:rPr>
          <w:color w:val="000000" w:themeColor="text1"/>
          <w:sz w:val="20"/>
          <w:szCs w:val="20"/>
          <w:lang w:eastAsia="en-US"/>
        </w:rPr>
        <w:t xml:space="preserve"> la codification des données</w:t>
      </w:r>
      <w:bookmarkEnd w:id="128"/>
    </w:p>
    <w:tbl>
      <w:tblPr>
        <w:tblStyle w:val="Grilledutableau"/>
        <w:tblpPr w:leftFromText="141" w:rightFromText="141" w:vertAnchor="page" w:tblpY="2701"/>
        <w:tblW w:w="5000" w:type="pct"/>
        <w:tblLook w:val="04A0"/>
      </w:tblPr>
      <w:tblGrid>
        <w:gridCol w:w="2782"/>
        <w:gridCol w:w="2613"/>
        <w:gridCol w:w="7827"/>
      </w:tblGrid>
      <w:tr w:rsidR="00D75DD5" w:rsidRPr="00662EE2" w:rsidTr="008A70CE">
        <w:trPr>
          <w:trHeight w:val="20"/>
          <w:tblHeader/>
        </w:trPr>
        <w:tc>
          <w:tcPr>
            <w:tcW w:w="1052" w:type="pct"/>
          </w:tcPr>
          <w:p w:rsidR="00D75DD5" w:rsidRPr="00662EE2" w:rsidRDefault="00D75DD5" w:rsidP="008A70CE">
            <w:pPr>
              <w:spacing w:after="0" w:line="312" w:lineRule="auto"/>
              <w:contextualSpacing/>
              <w:rPr>
                <w:rFonts w:ascii="Arial" w:hAnsi="Arial" w:cs="Arial"/>
                <w:b/>
                <w:sz w:val="20"/>
                <w:szCs w:val="20"/>
              </w:rPr>
            </w:pPr>
            <w:r w:rsidRPr="00662EE2">
              <w:rPr>
                <w:rFonts w:ascii="Arial" w:hAnsi="Arial" w:cs="Arial"/>
                <w:b/>
                <w:sz w:val="20"/>
                <w:szCs w:val="20"/>
              </w:rPr>
              <w:t>Clé de répartition</w:t>
            </w:r>
          </w:p>
        </w:tc>
        <w:tc>
          <w:tcPr>
            <w:tcW w:w="988" w:type="pct"/>
          </w:tcPr>
          <w:p w:rsidR="00D75DD5" w:rsidRPr="00662EE2" w:rsidRDefault="00D75DD5" w:rsidP="008A70CE">
            <w:pPr>
              <w:spacing w:after="0" w:line="312" w:lineRule="auto"/>
              <w:contextualSpacing/>
              <w:rPr>
                <w:rFonts w:ascii="Arial" w:hAnsi="Arial" w:cs="Arial"/>
                <w:b/>
                <w:sz w:val="20"/>
                <w:szCs w:val="20"/>
              </w:rPr>
            </w:pPr>
            <w:r w:rsidRPr="00662EE2">
              <w:rPr>
                <w:rFonts w:ascii="Arial" w:hAnsi="Arial" w:cs="Arial"/>
                <w:b/>
                <w:sz w:val="20"/>
                <w:szCs w:val="20"/>
              </w:rPr>
              <w:t>Source de données</w:t>
            </w:r>
          </w:p>
        </w:tc>
        <w:tc>
          <w:tcPr>
            <w:tcW w:w="2960" w:type="pct"/>
          </w:tcPr>
          <w:p w:rsidR="00D75DD5" w:rsidRPr="00662EE2" w:rsidRDefault="00D75DD5" w:rsidP="008A70CE">
            <w:pPr>
              <w:spacing w:after="0" w:line="312" w:lineRule="auto"/>
              <w:contextualSpacing/>
              <w:rPr>
                <w:rFonts w:ascii="Arial" w:hAnsi="Arial" w:cs="Arial"/>
                <w:b/>
                <w:sz w:val="20"/>
                <w:szCs w:val="20"/>
              </w:rPr>
            </w:pPr>
            <w:r w:rsidRPr="00662EE2">
              <w:rPr>
                <w:rFonts w:ascii="Arial" w:hAnsi="Arial" w:cs="Arial"/>
                <w:b/>
                <w:sz w:val="20"/>
                <w:szCs w:val="20"/>
              </w:rPr>
              <w:t>Définition Méthodologie</w:t>
            </w:r>
          </w:p>
        </w:tc>
      </w:tr>
      <w:tr w:rsidR="00D75DD5" w:rsidRPr="00662EE2" w:rsidTr="008A70CE">
        <w:trPr>
          <w:trHeight w:val="20"/>
          <w:tblHeader/>
        </w:trPr>
        <w:tc>
          <w:tcPr>
            <w:tcW w:w="1052" w:type="pct"/>
          </w:tcPr>
          <w:p w:rsidR="00D75DD5" w:rsidRPr="00662EE2" w:rsidRDefault="00D75DD5" w:rsidP="008A70CE">
            <w:pPr>
              <w:spacing w:after="0" w:line="312" w:lineRule="auto"/>
              <w:contextualSpacing/>
              <w:jc w:val="left"/>
              <w:rPr>
                <w:rFonts w:ascii="Arial" w:hAnsi="Arial" w:cs="Arial"/>
                <w:sz w:val="20"/>
                <w:szCs w:val="20"/>
              </w:rPr>
            </w:pPr>
            <w:r w:rsidRPr="00662EE2">
              <w:rPr>
                <w:rFonts w:ascii="Arial" w:hAnsi="Arial" w:cs="Arial"/>
                <w:sz w:val="20"/>
                <w:szCs w:val="20"/>
              </w:rPr>
              <w:t>Clé RG (EDS), Clé RG (EDS) régions du Nord ; Clé RG Sikasso, Ségou, Mopti</w:t>
            </w:r>
          </w:p>
        </w:tc>
        <w:tc>
          <w:tcPr>
            <w:tcW w:w="988" w:type="pct"/>
          </w:tcPr>
          <w:p w:rsidR="00D75DD5" w:rsidRPr="00662EE2" w:rsidRDefault="00D75DD5" w:rsidP="008A70CE">
            <w:pPr>
              <w:spacing w:after="0" w:line="312" w:lineRule="auto"/>
              <w:contextualSpacing/>
              <w:jc w:val="left"/>
              <w:rPr>
                <w:rFonts w:ascii="Arial" w:hAnsi="Arial" w:cs="Arial"/>
                <w:sz w:val="20"/>
                <w:szCs w:val="20"/>
              </w:rPr>
            </w:pPr>
            <w:r w:rsidRPr="00662EE2">
              <w:rPr>
                <w:rFonts w:ascii="Arial" w:hAnsi="Arial" w:cs="Arial"/>
                <w:sz w:val="20"/>
                <w:szCs w:val="20"/>
              </w:rPr>
              <w:t>Enquête Démographique et de Santé 2012-2013 (EDSM V)</w:t>
            </w:r>
          </w:p>
        </w:tc>
        <w:tc>
          <w:tcPr>
            <w:tcW w:w="2960" w:type="pct"/>
          </w:tcPr>
          <w:p w:rsidR="00D75DD5" w:rsidRPr="00662EE2" w:rsidRDefault="00D75DD5" w:rsidP="008A70CE">
            <w:pPr>
              <w:spacing w:after="0" w:line="312" w:lineRule="auto"/>
              <w:contextualSpacing/>
              <w:rPr>
                <w:rFonts w:ascii="Arial" w:hAnsi="Arial" w:cs="Arial"/>
                <w:sz w:val="20"/>
                <w:szCs w:val="20"/>
              </w:rPr>
            </w:pPr>
            <w:r w:rsidRPr="00662EE2">
              <w:rPr>
                <w:rFonts w:ascii="Arial" w:hAnsi="Arial" w:cs="Arial"/>
                <w:sz w:val="20"/>
                <w:szCs w:val="20"/>
              </w:rPr>
              <w:t>La clé RG (EDS) consiste répartir les dépenses de santé par région proportionnelles à celles des ménages. Elle est désagrégée par région. Par endroit, cette clé est restreinte à certaines lorsque la dépense ne les concerne pas toutes.</w:t>
            </w:r>
          </w:p>
        </w:tc>
      </w:tr>
      <w:tr w:rsidR="00D75DD5" w:rsidRPr="00662EE2" w:rsidTr="008A70CE">
        <w:trPr>
          <w:trHeight w:val="20"/>
          <w:tblHeader/>
        </w:trPr>
        <w:tc>
          <w:tcPr>
            <w:tcW w:w="1052" w:type="pct"/>
          </w:tcPr>
          <w:p w:rsidR="00317663" w:rsidRDefault="00317663" w:rsidP="008A70CE">
            <w:pPr>
              <w:spacing w:after="0" w:line="312" w:lineRule="auto"/>
              <w:jc w:val="left"/>
              <w:rPr>
                <w:rFonts w:ascii="Arial" w:hAnsi="Arial" w:cs="Arial"/>
                <w:sz w:val="20"/>
                <w:szCs w:val="20"/>
              </w:rPr>
            </w:pPr>
          </w:p>
          <w:p w:rsidR="00D75DD5" w:rsidRPr="00662EE2" w:rsidRDefault="00D75DD5" w:rsidP="008A70CE">
            <w:pPr>
              <w:spacing w:after="0" w:line="312" w:lineRule="auto"/>
              <w:jc w:val="left"/>
              <w:rPr>
                <w:rFonts w:ascii="Arial" w:hAnsi="Arial" w:cs="Arial"/>
                <w:sz w:val="20"/>
                <w:szCs w:val="20"/>
              </w:rPr>
            </w:pPr>
            <w:r w:rsidRPr="00662EE2">
              <w:rPr>
                <w:rFonts w:ascii="Arial" w:hAnsi="Arial" w:cs="Arial"/>
                <w:sz w:val="20"/>
                <w:szCs w:val="20"/>
              </w:rPr>
              <w:t>Clé HC (EDS) ; Clé HC formation sanitaire central</w:t>
            </w:r>
          </w:p>
        </w:tc>
        <w:tc>
          <w:tcPr>
            <w:tcW w:w="988" w:type="pct"/>
          </w:tcPr>
          <w:p w:rsidR="00317663" w:rsidRDefault="00317663" w:rsidP="00317663">
            <w:pPr>
              <w:spacing w:after="0" w:line="312" w:lineRule="auto"/>
              <w:jc w:val="left"/>
              <w:rPr>
                <w:rFonts w:ascii="Arial" w:hAnsi="Arial" w:cs="Arial"/>
                <w:sz w:val="20"/>
                <w:szCs w:val="20"/>
              </w:rPr>
            </w:pPr>
          </w:p>
          <w:p w:rsidR="00317663" w:rsidRDefault="00317663" w:rsidP="00317663">
            <w:pPr>
              <w:spacing w:after="0" w:line="312" w:lineRule="auto"/>
              <w:jc w:val="left"/>
              <w:rPr>
                <w:rFonts w:ascii="Arial" w:hAnsi="Arial" w:cs="Arial"/>
                <w:sz w:val="20"/>
                <w:szCs w:val="20"/>
              </w:rPr>
            </w:pPr>
          </w:p>
          <w:p w:rsidR="00D75DD5" w:rsidRPr="00662EE2" w:rsidRDefault="00D75DD5" w:rsidP="00317663">
            <w:pPr>
              <w:spacing w:after="0" w:line="312" w:lineRule="auto"/>
              <w:jc w:val="left"/>
              <w:rPr>
                <w:rFonts w:ascii="Arial" w:hAnsi="Arial" w:cs="Arial"/>
                <w:sz w:val="20"/>
                <w:szCs w:val="20"/>
              </w:rPr>
            </w:pPr>
            <w:r w:rsidRPr="00662EE2">
              <w:rPr>
                <w:rFonts w:ascii="Arial" w:hAnsi="Arial" w:cs="Arial"/>
                <w:sz w:val="20"/>
                <w:szCs w:val="20"/>
              </w:rPr>
              <w:t>EDSM V</w:t>
            </w:r>
          </w:p>
          <w:p w:rsidR="00D75DD5" w:rsidRPr="00662EE2" w:rsidRDefault="00D75DD5" w:rsidP="00317663">
            <w:pPr>
              <w:spacing w:after="0" w:line="312" w:lineRule="auto"/>
              <w:jc w:val="left"/>
              <w:rPr>
                <w:rFonts w:ascii="Arial" w:hAnsi="Arial" w:cs="Arial"/>
                <w:sz w:val="20"/>
                <w:szCs w:val="20"/>
              </w:rPr>
            </w:pPr>
          </w:p>
        </w:tc>
        <w:tc>
          <w:tcPr>
            <w:tcW w:w="2960" w:type="pct"/>
          </w:tcPr>
          <w:p w:rsidR="00D75DD5" w:rsidRPr="00662EE2" w:rsidRDefault="00D75DD5" w:rsidP="008A70CE">
            <w:pPr>
              <w:spacing w:after="0" w:line="312" w:lineRule="auto"/>
              <w:rPr>
                <w:rFonts w:ascii="Arial" w:hAnsi="Arial" w:cs="Arial"/>
                <w:sz w:val="20"/>
                <w:szCs w:val="20"/>
              </w:rPr>
            </w:pPr>
            <w:r w:rsidRPr="00662EE2">
              <w:rPr>
                <w:rFonts w:ascii="Arial" w:hAnsi="Arial" w:cs="Arial"/>
                <w:sz w:val="20"/>
                <w:szCs w:val="20"/>
              </w:rPr>
              <w:t>La clé HC formation sanitaire consiste en une répartition des dépenses de santé consenties en formations sanitaires publiques proportionnellement aux dépenses des ménages. Elle est désagrégée par région. Pour l’allocation des dépenses en dehors de celle des ménages, il est élaboré la clé HC formation sanitaire ne prenant en compte les soins santé  fournies en formation sanitaires</w:t>
            </w:r>
          </w:p>
        </w:tc>
      </w:tr>
      <w:tr w:rsidR="00D75DD5" w:rsidRPr="00662EE2" w:rsidTr="008A70CE">
        <w:trPr>
          <w:trHeight w:val="20"/>
          <w:tblHeader/>
        </w:trPr>
        <w:tc>
          <w:tcPr>
            <w:tcW w:w="1052" w:type="pct"/>
          </w:tcPr>
          <w:p w:rsidR="00317663" w:rsidRDefault="00317663" w:rsidP="008A70CE">
            <w:pPr>
              <w:spacing w:after="0" w:line="312" w:lineRule="auto"/>
              <w:jc w:val="left"/>
              <w:rPr>
                <w:rFonts w:ascii="Arial" w:hAnsi="Arial" w:cs="Arial"/>
                <w:sz w:val="20"/>
                <w:szCs w:val="20"/>
              </w:rPr>
            </w:pPr>
          </w:p>
          <w:p w:rsidR="00D75DD5" w:rsidRPr="00662EE2" w:rsidRDefault="00D75DD5" w:rsidP="008A70CE">
            <w:pPr>
              <w:spacing w:after="0" w:line="312" w:lineRule="auto"/>
              <w:jc w:val="left"/>
              <w:rPr>
                <w:rFonts w:ascii="Arial" w:hAnsi="Arial" w:cs="Arial"/>
                <w:sz w:val="20"/>
                <w:szCs w:val="20"/>
              </w:rPr>
            </w:pPr>
            <w:r w:rsidRPr="00662EE2">
              <w:rPr>
                <w:rFonts w:ascii="Arial" w:hAnsi="Arial" w:cs="Arial"/>
                <w:sz w:val="20"/>
                <w:szCs w:val="20"/>
              </w:rPr>
              <w:t>Clé FP (EDS) Kayes ; Clé FP formation sanitaire</w:t>
            </w:r>
          </w:p>
        </w:tc>
        <w:tc>
          <w:tcPr>
            <w:tcW w:w="988" w:type="pct"/>
          </w:tcPr>
          <w:p w:rsidR="00317663" w:rsidRDefault="00317663" w:rsidP="008A70CE">
            <w:pPr>
              <w:spacing w:after="0" w:line="312" w:lineRule="auto"/>
              <w:jc w:val="left"/>
              <w:rPr>
                <w:rFonts w:ascii="Arial" w:hAnsi="Arial" w:cs="Arial"/>
                <w:sz w:val="20"/>
                <w:szCs w:val="20"/>
              </w:rPr>
            </w:pPr>
          </w:p>
          <w:p w:rsidR="00D75DD5" w:rsidRPr="00662EE2" w:rsidRDefault="00D75DD5" w:rsidP="008A70CE">
            <w:pPr>
              <w:spacing w:after="0" w:line="312" w:lineRule="auto"/>
              <w:jc w:val="left"/>
              <w:rPr>
                <w:rFonts w:ascii="Arial" w:hAnsi="Arial" w:cs="Arial"/>
                <w:sz w:val="20"/>
                <w:szCs w:val="20"/>
              </w:rPr>
            </w:pPr>
            <w:r w:rsidRPr="00662EE2">
              <w:rPr>
                <w:rFonts w:ascii="Arial" w:hAnsi="Arial" w:cs="Arial"/>
                <w:sz w:val="20"/>
                <w:szCs w:val="20"/>
              </w:rPr>
              <w:t>EDSM V</w:t>
            </w:r>
          </w:p>
        </w:tc>
        <w:tc>
          <w:tcPr>
            <w:tcW w:w="2960" w:type="pct"/>
          </w:tcPr>
          <w:p w:rsidR="00D75DD5" w:rsidRPr="00662EE2" w:rsidRDefault="00D75DD5" w:rsidP="008A70CE">
            <w:pPr>
              <w:spacing w:after="0" w:line="312" w:lineRule="auto"/>
              <w:rPr>
                <w:rFonts w:ascii="Arial" w:hAnsi="Arial" w:cs="Arial"/>
                <w:sz w:val="20"/>
                <w:szCs w:val="20"/>
              </w:rPr>
            </w:pPr>
            <w:r w:rsidRPr="00662EE2">
              <w:rPr>
                <w:rFonts w:ascii="Arial" w:hAnsi="Arial" w:cs="Arial"/>
                <w:sz w:val="20"/>
                <w:szCs w:val="20"/>
              </w:rPr>
              <w:t>La clé HC formation sanitaire consiste en une répartition des dépenses de santé consenties en formations sanitaires publiques proportionnelle</w:t>
            </w:r>
            <w:r w:rsidR="00C326AA" w:rsidRPr="00662EE2">
              <w:rPr>
                <w:rFonts w:ascii="Arial" w:hAnsi="Arial" w:cs="Arial"/>
                <w:sz w:val="20"/>
                <w:szCs w:val="20"/>
              </w:rPr>
              <w:t xml:space="preserve">ment aux dépenses des ménages. </w:t>
            </w:r>
            <w:r w:rsidRPr="00662EE2">
              <w:rPr>
                <w:rFonts w:ascii="Arial" w:hAnsi="Arial" w:cs="Arial"/>
                <w:sz w:val="20"/>
                <w:szCs w:val="20"/>
              </w:rPr>
              <w:t>Comme pour la clé HC, il est également fait une clé FP formation sanitaire et pour les mêmes raisons. Elle est désagrégée par région.</w:t>
            </w:r>
          </w:p>
        </w:tc>
      </w:tr>
      <w:tr w:rsidR="00D75DD5" w:rsidRPr="00662EE2" w:rsidTr="008A70CE">
        <w:trPr>
          <w:trHeight w:val="20"/>
          <w:tblHeader/>
        </w:trPr>
        <w:tc>
          <w:tcPr>
            <w:tcW w:w="1052" w:type="pct"/>
          </w:tcPr>
          <w:p w:rsidR="00D75DD5" w:rsidRPr="00662EE2" w:rsidRDefault="00D75DD5" w:rsidP="008A70CE">
            <w:pPr>
              <w:spacing w:after="0" w:line="312" w:lineRule="auto"/>
              <w:jc w:val="left"/>
              <w:rPr>
                <w:rFonts w:ascii="Arial" w:hAnsi="Arial" w:cs="Arial"/>
                <w:sz w:val="20"/>
                <w:szCs w:val="20"/>
              </w:rPr>
            </w:pPr>
            <w:r w:rsidRPr="00662EE2">
              <w:rPr>
                <w:rFonts w:ascii="Arial" w:hAnsi="Arial" w:cs="Arial"/>
                <w:sz w:val="20"/>
                <w:szCs w:val="20"/>
              </w:rPr>
              <w:t>Clé HP formation sanitaire, Clé HP privé ménage Sikasso ; Clé HP publique ménage, Clé HP privé ménage</w:t>
            </w:r>
          </w:p>
        </w:tc>
        <w:tc>
          <w:tcPr>
            <w:tcW w:w="988" w:type="pct"/>
          </w:tcPr>
          <w:p w:rsidR="00317663" w:rsidRDefault="00317663" w:rsidP="008A70CE">
            <w:pPr>
              <w:spacing w:after="0" w:line="312" w:lineRule="auto"/>
              <w:jc w:val="left"/>
              <w:rPr>
                <w:rFonts w:ascii="Arial" w:hAnsi="Arial" w:cs="Arial"/>
                <w:sz w:val="20"/>
                <w:szCs w:val="20"/>
              </w:rPr>
            </w:pPr>
          </w:p>
          <w:p w:rsidR="00D75DD5" w:rsidRPr="00662EE2" w:rsidRDefault="00D75DD5" w:rsidP="008A70CE">
            <w:pPr>
              <w:spacing w:after="0" w:line="312" w:lineRule="auto"/>
              <w:jc w:val="left"/>
              <w:rPr>
                <w:rFonts w:ascii="Arial" w:hAnsi="Arial" w:cs="Arial"/>
                <w:sz w:val="20"/>
                <w:szCs w:val="20"/>
              </w:rPr>
            </w:pPr>
            <w:r w:rsidRPr="00662EE2">
              <w:rPr>
                <w:rFonts w:ascii="Arial" w:hAnsi="Arial" w:cs="Arial"/>
                <w:sz w:val="20"/>
                <w:szCs w:val="20"/>
              </w:rPr>
              <w:t>EDSM V</w:t>
            </w:r>
          </w:p>
        </w:tc>
        <w:tc>
          <w:tcPr>
            <w:tcW w:w="2960" w:type="pct"/>
          </w:tcPr>
          <w:p w:rsidR="00D75DD5" w:rsidRPr="00662EE2" w:rsidRDefault="00D75DD5" w:rsidP="008A70CE">
            <w:pPr>
              <w:spacing w:after="0" w:line="312" w:lineRule="auto"/>
              <w:rPr>
                <w:rFonts w:ascii="Arial" w:hAnsi="Arial" w:cs="Arial"/>
                <w:sz w:val="20"/>
                <w:szCs w:val="20"/>
              </w:rPr>
            </w:pPr>
            <w:r w:rsidRPr="00662EE2">
              <w:rPr>
                <w:rFonts w:ascii="Arial" w:hAnsi="Arial" w:cs="Arial"/>
                <w:sz w:val="20"/>
                <w:szCs w:val="20"/>
              </w:rPr>
              <w:t>La Clé HP consiste en une répartition proportionnellement aux dépenses de santé des ménages. Il est élaboré une clé HP formation sanitaire pour les mêmes raisons. Par ailleurs la clé HP publique ménage et la clé HP privé ménage sont spécifiques aux dépenses de santé des ménages.</w:t>
            </w:r>
          </w:p>
        </w:tc>
      </w:tr>
      <w:tr w:rsidR="00D75DD5" w:rsidRPr="00662EE2" w:rsidTr="008A70CE">
        <w:trPr>
          <w:trHeight w:val="20"/>
          <w:tblHeader/>
        </w:trPr>
        <w:tc>
          <w:tcPr>
            <w:tcW w:w="1052" w:type="pct"/>
          </w:tcPr>
          <w:p w:rsidR="00D75DD5" w:rsidRPr="00662EE2" w:rsidRDefault="00D75DD5" w:rsidP="008A70CE">
            <w:pPr>
              <w:spacing w:after="0" w:line="312" w:lineRule="auto"/>
              <w:jc w:val="left"/>
              <w:rPr>
                <w:rFonts w:ascii="Arial" w:hAnsi="Arial" w:cs="Arial"/>
                <w:sz w:val="20"/>
                <w:szCs w:val="20"/>
              </w:rPr>
            </w:pPr>
            <w:r w:rsidRPr="00662EE2">
              <w:rPr>
                <w:rFonts w:ascii="Arial" w:hAnsi="Arial" w:cs="Arial"/>
                <w:sz w:val="20"/>
                <w:szCs w:val="20"/>
              </w:rPr>
              <w:t>Clé AGE, Clé AGE VIH ; Clé AGE VIH milieu carcéral ; Clé AGE Tuberculose ; Clé AGE Paludisme </w:t>
            </w:r>
          </w:p>
        </w:tc>
        <w:tc>
          <w:tcPr>
            <w:tcW w:w="988" w:type="pct"/>
          </w:tcPr>
          <w:p w:rsidR="00D75DD5" w:rsidRPr="00662EE2" w:rsidRDefault="00D75DD5" w:rsidP="008A70CE">
            <w:pPr>
              <w:spacing w:after="0" w:line="312" w:lineRule="auto"/>
              <w:jc w:val="left"/>
              <w:rPr>
                <w:rFonts w:ascii="Arial" w:hAnsi="Arial" w:cs="Arial"/>
                <w:sz w:val="20"/>
                <w:szCs w:val="20"/>
              </w:rPr>
            </w:pPr>
            <w:r w:rsidRPr="00662EE2">
              <w:rPr>
                <w:rFonts w:ascii="Arial" w:hAnsi="Arial" w:cs="Arial"/>
                <w:sz w:val="20"/>
                <w:szCs w:val="20"/>
              </w:rPr>
              <w:t>Système Local d’Information Sanitaire (SLIS) 2013</w:t>
            </w:r>
          </w:p>
        </w:tc>
        <w:tc>
          <w:tcPr>
            <w:tcW w:w="2960" w:type="pct"/>
          </w:tcPr>
          <w:p w:rsidR="00D75DD5" w:rsidRPr="00662EE2" w:rsidRDefault="00D75DD5" w:rsidP="008A70CE">
            <w:pPr>
              <w:spacing w:after="0" w:line="312" w:lineRule="auto"/>
              <w:rPr>
                <w:rFonts w:ascii="Arial" w:hAnsi="Arial" w:cs="Arial"/>
                <w:sz w:val="20"/>
                <w:szCs w:val="20"/>
              </w:rPr>
            </w:pPr>
            <w:r w:rsidRPr="00662EE2">
              <w:rPr>
                <w:rFonts w:ascii="Arial" w:hAnsi="Arial" w:cs="Arial"/>
                <w:sz w:val="20"/>
                <w:szCs w:val="20"/>
              </w:rPr>
              <w:t>La clé de répartition par âge consiste en une allocation proportionnellement  aux consultations effectuées pour chaque groupe d’âge. Cette clé est répartie pour quelques programmes de santé.</w:t>
            </w:r>
          </w:p>
        </w:tc>
      </w:tr>
      <w:tr w:rsidR="00D75DD5" w:rsidRPr="00662EE2" w:rsidTr="008A70CE">
        <w:trPr>
          <w:trHeight w:val="20"/>
          <w:tblHeader/>
        </w:trPr>
        <w:tc>
          <w:tcPr>
            <w:tcW w:w="1052" w:type="pct"/>
          </w:tcPr>
          <w:p w:rsidR="00317663" w:rsidRDefault="00317663" w:rsidP="008A70CE">
            <w:pPr>
              <w:spacing w:after="0" w:line="312" w:lineRule="auto"/>
              <w:jc w:val="left"/>
              <w:rPr>
                <w:rFonts w:ascii="Arial" w:hAnsi="Arial" w:cs="Arial"/>
                <w:sz w:val="20"/>
                <w:szCs w:val="20"/>
              </w:rPr>
            </w:pPr>
          </w:p>
          <w:p w:rsidR="00D75DD5" w:rsidRPr="00662EE2" w:rsidRDefault="00D75DD5" w:rsidP="008A70CE">
            <w:pPr>
              <w:spacing w:after="0" w:line="312" w:lineRule="auto"/>
              <w:jc w:val="left"/>
              <w:rPr>
                <w:rFonts w:ascii="Arial" w:hAnsi="Arial" w:cs="Arial"/>
                <w:sz w:val="20"/>
                <w:szCs w:val="20"/>
              </w:rPr>
            </w:pPr>
            <w:r w:rsidRPr="00662EE2">
              <w:rPr>
                <w:rFonts w:ascii="Arial" w:hAnsi="Arial" w:cs="Arial"/>
                <w:sz w:val="20"/>
                <w:szCs w:val="20"/>
              </w:rPr>
              <w:t xml:space="preserve">Clé DIS </w:t>
            </w:r>
          </w:p>
        </w:tc>
        <w:tc>
          <w:tcPr>
            <w:tcW w:w="988" w:type="pct"/>
          </w:tcPr>
          <w:p w:rsidR="00317663" w:rsidRDefault="00317663" w:rsidP="008A70CE">
            <w:pPr>
              <w:spacing w:after="0" w:line="312" w:lineRule="auto"/>
              <w:jc w:val="left"/>
              <w:rPr>
                <w:rFonts w:ascii="Arial" w:hAnsi="Arial" w:cs="Arial"/>
                <w:sz w:val="20"/>
                <w:szCs w:val="20"/>
              </w:rPr>
            </w:pPr>
          </w:p>
          <w:p w:rsidR="00D75DD5" w:rsidRPr="00662EE2" w:rsidRDefault="00D75DD5" w:rsidP="008A70CE">
            <w:pPr>
              <w:spacing w:after="0" w:line="312" w:lineRule="auto"/>
              <w:jc w:val="left"/>
              <w:rPr>
                <w:rFonts w:ascii="Arial" w:hAnsi="Arial" w:cs="Arial"/>
                <w:sz w:val="20"/>
                <w:szCs w:val="20"/>
              </w:rPr>
            </w:pPr>
            <w:r w:rsidRPr="00662EE2">
              <w:rPr>
                <w:rFonts w:ascii="Arial" w:hAnsi="Arial" w:cs="Arial"/>
                <w:sz w:val="20"/>
                <w:szCs w:val="20"/>
              </w:rPr>
              <w:t>SLIS 2013</w:t>
            </w:r>
          </w:p>
        </w:tc>
        <w:tc>
          <w:tcPr>
            <w:tcW w:w="2960" w:type="pct"/>
          </w:tcPr>
          <w:p w:rsidR="00D75DD5" w:rsidRPr="00662EE2" w:rsidRDefault="00D75DD5" w:rsidP="008A70CE">
            <w:pPr>
              <w:spacing w:after="0" w:line="312" w:lineRule="auto"/>
              <w:rPr>
                <w:rFonts w:ascii="Arial" w:hAnsi="Arial" w:cs="Arial"/>
                <w:sz w:val="20"/>
                <w:szCs w:val="20"/>
              </w:rPr>
            </w:pPr>
            <w:r w:rsidRPr="00662EE2">
              <w:rPr>
                <w:rFonts w:ascii="Arial" w:hAnsi="Arial" w:cs="Arial"/>
                <w:sz w:val="20"/>
                <w:szCs w:val="20"/>
              </w:rPr>
              <w:t>La clé de répartition par maladie consiste à une allocation proportionnellement  aux consultations effectuées pour chaque maladie.</w:t>
            </w:r>
          </w:p>
        </w:tc>
      </w:tr>
    </w:tbl>
    <w:tbl>
      <w:tblPr>
        <w:tblStyle w:val="Grilledutableau"/>
        <w:tblpPr w:leftFromText="141" w:rightFromText="141" w:vertAnchor="page" w:horzAnchor="margin" w:tblpY="1606"/>
        <w:tblW w:w="5000" w:type="pct"/>
        <w:tblLook w:val="04A0"/>
      </w:tblPr>
      <w:tblGrid>
        <w:gridCol w:w="2782"/>
        <w:gridCol w:w="2613"/>
        <w:gridCol w:w="7827"/>
      </w:tblGrid>
      <w:tr w:rsidR="00960834" w:rsidRPr="00662EE2" w:rsidTr="00960834">
        <w:trPr>
          <w:trHeight w:val="20"/>
          <w:tblHeader/>
        </w:trPr>
        <w:tc>
          <w:tcPr>
            <w:tcW w:w="1052" w:type="pct"/>
          </w:tcPr>
          <w:p w:rsidR="00960834" w:rsidRPr="00662EE2" w:rsidRDefault="00960834" w:rsidP="00960834">
            <w:pPr>
              <w:spacing w:after="0" w:line="312" w:lineRule="auto"/>
              <w:contextualSpacing/>
              <w:rPr>
                <w:rFonts w:ascii="Arial" w:hAnsi="Arial" w:cs="Arial"/>
                <w:b/>
                <w:sz w:val="20"/>
                <w:szCs w:val="20"/>
              </w:rPr>
            </w:pPr>
            <w:r w:rsidRPr="00662EE2">
              <w:rPr>
                <w:rFonts w:ascii="Arial" w:hAnsi="Arial" w:cs="Arial"/>
                <w:b/>
                <w:sz w:val="20"/>
                <w:szCs w:val="20"/>
              </w:rPr>
              <w:t>Clé de répartition</w:t>
            </w:r>
          </w:p>
        </w:tc>
        <w:tc>
          <w:tcPr>
            <w:tcW w:w="988" w:type="pct"/>
          </w:tcPr>
          <w:p w:rsidR="00960834" w:rsidRPr="00662EE2" w:rsidRDefault="00960834" w:rsidP="00960834">
            <w:pPr>
              <w:spacing w:after="0" w:line="312" w:lineRule="auto"/>
              <w:contextualSpacing/>
              <w:rPr>
                <w:rFonts w:ascii="Arial" w:hAnsi="Arial" w:cs="Arial"/>
                <w:b/>
                <w:sz w:val="20"/>
                <w:szCs w:val="20"/>
              </w:rPr>
            </w:pPr>
            <w:r w:rsidRPr="00662EE2">
              <w:rPr>
                <w:rFonts w:ascii="Arial" w:hAnsi="Arial" w:cs="Arial"/>
                <w:b/>
                <w:sz w:val="20"/>
                <w:szCs w:val="20"/>
              </w:rPr>
              <w:t>Source de données</w:t>
            </w:r>
          </w:p>
        </w:tc>
        <w:tc>
          <w:tcPr>
            <w:tcW w:w="2960" w:type="pct"/>
          </w:tcPr>
          <w:p w:rsidR="00960834" w:rsidRPr="00662EE2" w:rsidRDefault="00960834" w:rsidP="00960834">
            <w:pPr>
              <w:spacing w:after="0" w:line="312" w:lineRule="auto"/>
              <w:contextualSpacing/>
              <w:rPr>
                <w:rFonts w:ascii="Arial" w:hAnsi="Arial" w:cs="Arial"/>
                <w:b/>
                <w:sz w:val="20"/>
                <w:szCs w:val="20"/>
              </w:rPr>
            </w:pPr>
            <w:r w:rsidRPr="00662EE2">
              <w:rPr>
                <w:rFonts w:ascii="Arial" w:hAnsi="Arial" w:cs="Arial"/>
                <w:b/>
                <w:sz w:val="20"/>
                <w:szCs w:val="20"/>
              </w:rPr>
              <w:t>Définition Méthodologie</w:t>
            </w:r>
          </w:p>
        </w:tc>
      </w:tr>
      <w:tr w:rsidR="00960834" w:rsidRPr="00662EE2" w:rsidTr="00960834">
        <w:trPr>
          <w:trHeight w:val="20"/>
          <w:tblHeader/>
        </w:trPr>
        <w:tc>
          <w:tcPr>
            <w:tcW w:w="1052" w:type="pct"/>
          </w:tcPr>
          <w:p w:rsidR="00960834" w:rsidRPr="00662EE2" w:rsidRDefault="00960834" w:rsidP="00960834">
            <w:pPr>
              <w:spacing w:after="0" w:line="312" w:lineRule="auto"/>
              <w:jc w:val="left"/>
              <w:rPr>
                <w:rFonts w:ascii="Arial" w:hAnsi="Arial" w:cs="Arial"/>
                <w:sz w:val="20"/>
                <w:szCs w:val="20"/>
              </w:rPr>
            </w:pPr>
            <w:r w:rsidRPr="00662EE2">
              <w:rPr>
                <w:rFonts w:ascii="Arial" w:hAnsi="Arial" w:cs="Arial"/>
                <w:sz w:val="20"/>
                <w:szCs w:val="20"/>
              </w:rPr>
              <w:t>Clé HC EPH</w:t>
            </w:r>
          </w:p>
        </w:tc>
        <w:tc>
          <w:tcPr>
            <w:tcW w:w="988" w:type="pct"/>
          </w:tcPr>
          <w:p w:rsidR="00960834" w:rsidRPr="00662EE2" w:rsidRDefault="00960834" w:rsidP="00960834">
            <w:pPr>
              <w:spacing w:after="0" w:line="312" w:lineRule="auto"/>
              <w:jc w:val="left"/>
              <w:rPr>
                <w:rFonts w:ascii="Arial" w:hAnsi="Arial" w:cs="Arial"/>
                <w:sz w:val="20"/>
                <w:szCs w:val="20"/>
              </w:rPr>
            </w:pPr>
            <w:r w:rsidRPr="00662EE2">
              <w:rPr>
                <w:rFonts w:ascii="Arial" w:hAnsi="Arial" w:cs="Arial"/>
                <w:sz w:val="20"/>
                <w:szCs w:val="20"/>
              </w:rPr>
              <w:t>Système d’Information Hospitalier (SIH), 2013</w:t>
            </w:r>
          </w:p>
        </w:tc>
        <w:tc>
          <w:tcPr>
            <w:tcW w:w="2960" w:type="pct"/>
          </w:tcPr>
          <w:p w:rsidR="00960834" w:rsidRPr="00662EE2" w:rsidRDefault="00960834" w:rsidP="00960834">
            <w:pPr>
              <w:spacing w:after="0" w:line="312" w:lineRule="auto"/>
              <w:rPr>
                <w:rFonts w:ascii="Arial" w:hAnsi="Arial" w:cs="Arial"/>
                <w:sz w:val="20"/>
                <w:szCs w:val="20"/>
              </w:rPr>
            </w:pPr>
            <w:r w:rsidRPr="00662EE2">
              <w:rPr>
                <w:rFonts w:ascii="Arial" w:hAnsi="Arial" w:cs="Arial"/>
                <w:sz w:val="20"/>
                <w:szCs w:val="20"/>
              </w:rPr>
              <w:t>Cette clé consiste en une répartition entre soins hospitaliers et ambulatoires proportionnellement aux consultations dans les hôpitaux nationaux et régionaux.</w:t>
            </w:r>
          </w:p>
        </w:tc>
      </w:tr>
      <w:tr w:rsidR="00960834" w:rsidRPr="00662EE2" w:rsidTr="00960834">
        <w:trPr>
          <w:trHeight w:val="20"/>
          <w:tblHeader/>
        </w:trPr>
        <w:tc>
          <w:tcPr>
            <w:tcW w:w="1052" w:type="pct"/>
          </w:tcPr>
          <w:p w:rsidR="00960834" w:rsidRPr="00662EE2" w:rsidRDefault="00960834" w:rsidP="00960834">
            <w:pPr>
              <w:spacing w:after="0" w:line="312" w:lineRule="auto"/>
              <w:jc w:val="left"/>
              <w:rPr>
                <w:rFonts w:ascii="Arial" w:hAnsi="Arial" w:cs="Arial"/>
                <w:sz w:val="20"/>
                <w:szCs w:val="20"/>
              </w:rPr>
            </w:pPr>
            <w:r w:rsidRPr="00662EE2">
              <w:rPr>
                <w:rFonts w:ascii="Arial" w:hAnsi="Arial" w:cs="Arial"/>
                <w:sz w:val="20"/>
                <w:szCs w:val="20"/>
              </w:rPr>
              <w:t>Clé HC CSREF</w:t>
            </w:r>
          </w:p>
        </w:tc>
        <w:tc>
          <w:tcPr>
            <w:tcW w:w="988" w:type="pct"/>
          </w:tcPr>
          <w:p w:rsidR="00960834" w:rsidRPr="00662EE2" w:rsidRDefault="00960834" w:rsidP="00960834">
            <w:pPr>
              <w:spacing w:after="0" w:line="312" w:lineRule="auto"/>
              <w:jc w:val="left"/>
              <w:rPr>
                <w:rFonts w:ascii="Arial" w:hAnsi="Arial" w:cs="Arial"/>
                <w:sz w:val="20"/>
                <w:szCs w:val="20"/>
              </w:rPr>
            </w:pPr>
            <w:r w:rsidRPr="00662EE2">
              <w:rPr>
                <w:rFonts w:ascii="Arial" w:hAnsi="Arial" w:cs="Arial"/>
                <w:sz w:val="20"/>
                <w:szCs w:val="20"/>
              </w:rPr>
              <w:t>SLIS 2013</w:t>
            </w:r>
          </w:p>
        </w:tc>
        <w:tc>
          <w:tcPr>
            <w:tcW w:w="2960" w:type="pct"/>
          </w:tcPr>
          <w:p w:rsidR="00960834" w:rsidRPr="00662EE2" w:rsidRDefault="00960834" w:rsidP="00960834">
            <w:pPr>
              <w:spacing w:after="0" w:line="312" w:lineRule="auto"/>
              <w:rPr>
                <w:rFonts w:ascii="Arial" w:hAnsi="Arial" w:cs="Arial"/>
                <w:sz w:val="20"/>
                <w:szCs w:val="20"/>
              </w:rPr>
            </w:pPr>
            <w:r w:rsidRPr="00662EE2">
              <w:rPr>
                <w:rFonts w:ascii="Arial" w:hAnsi="Arial" w:cs="Arial"/>
                <w:sz w:val="20"/>
                <w:szCs w:val="20"/>
              </w:rPr>
              <w:t>Cette clé consiste en une répartition entre soins hospitaliers et ambulatoires proportionnellement aux consultations dans l’ensemble des CSREF.</w:t>
            </w:r>
          </w:p>
        </w:tc>
      </w:tr>
      <w:tr w:rsidR="00960834" w:rsidRPr="00662EE2" w:rsidTr="00960834">
        <w:trPr>
          <w:trHeight w:val="20"/>
          <w:tblHeader/>
        </w:trPr>
        <w:tc>
          <w:tcPr>
            <w:tcW w:w="1052" w:type="pct"/>
          </w:tcPr>
          <w:p w:rsidR="00960834" w:rsidRPr="00662EE2" w:rsidRDefault="00960834" w:rsidP="00960834">
            <w:pPr>
              <w:spacing w:after="0" w:line="312" w:lineRule="auto"/>
              <w:jc w:val="left"/>
              <w:rPr>
                <w:rFonts w:ascii="Arial" w:hAnsi="Arial" w:cs="Arial"/>
                <w:sz w:val="20"/>
                <w:szCs w:val="20"/>
              </w:rPr>
            </w:pPr>
            <w:r w:rsidRPr="00662EE2">
              <w:rPr>
                <w:rFonts w:ascii="Arial" w:hAnsi="Arial" w:cs="Arial"/>
                <w:sz w:val="20"/>
                <w:szCs w:val="20"/>
              </w:rPr>
              <w:t>Clé HC CNOS</w:t>
            </w:r>
          </w:p>
        </w:tc>
        <w:tc>
          <w:tcPr>
            <w:tcW w:w="988" w:type="pct"/>
          </w:tcPr>
          <w:p w:rsidR="00960834" w:rsidRPr="00662EE2" w:rsidRDefault="00960834" w:rsidP="00960834">
            <w:pPr>
              <w:spacing w:after="0" w:line="312" w:lineRule="auto"/>
              <w:jc w:val="left"/>
              <w:rPr>
                <w:rFonts w:ascii="Arial" w:hAnsi="Arial" w:cs="Arial"/>
                <w:sz w:val="20"/>
                <w:szCs w:val="20"/>
              </w:rPr>
            </w:pPr>
            <w:r w:rsidRPr="00662EE2">
              <w:rPr>
                <w:rFonts w:ascii="Arial" w:hAnsi="Arial" w:cs="Arial"/>
                <w:sz w:val="20"/>
                <w:szCs w:val="20"/>
              </w:rPr>
              <w:t>SIH 2013</w:t>
            </w:r>
          </w:p>
        </w:tc>
        <w:tc>
          <w:tcPr>
            <w:tcW w:w="2960" w:type="pct"/>
          </w:tcPr>
          <w:p w:rsidR="00960834" w:rsidRPr="00662EE2" w:rsidRDefault="00960834" w:rsidP="00960834">
            <w:pPr>
              <w:spacing w:after="0" w:line="312" w:lineRule="auto"/>
              <w:rPr>
                <w:rFonts w:ascii="Arial" w:hAnsi="Arial" w:cs="Arial"/>
                <w:sz w:val="20"/>
                <w:szCs w:val="20"/>
              </w:rPr>
            </w:pPr>
            <w:r w:rsidRPr="00662EE2">
              <w:rPr>
                <w:rFonts w:ascii="Arial" w:hAnsi="Arial" w:cs="Arial"/>
                <w:sz w:val="20"/>
                <w:szCs w:val="20"/>
              </w:rPr>
              <w:t>Cette clé consiste en une répartition entre soins hospitaliers et ambulatoires proportionnellement aux consultations au CHU-CNOS.</w:t>
            </w:r>
          </w:p>
        </w:tc>
      </w:tr>
      <w:tr w:rsidR="00960834" w:rsidRPr="00662EE2" w:rsidTr="00960834">
        <w:trPr>
          <w:trHeight w:val="20"/>
          <w:tblHeader/>
        </w:trPr>
        <w:tc>
          <w:tcPr>
            <w:tcW w:w="1052" w:type="pct"/>
          </w:tcPr>
          <w:p w:rsidR="00960834" w:rsidRPr="00662EE2" w:rsidRDefault="00960834" w:rsidP="00960834">
            <w:pPr>
              <w:spacing w:after="0" w:line="312" w:lineRule="auto"/>
              <w:jc w:val="left"/>
              <w:rPr>
                <w:rFonts w:ascii="Arial" w:hAnsi="Arial" w:cs="Arial"/>
                <w:sz w:val="20"/>
                <w:szCs w:val="20"/>
              </w:rPr>
            </w:pPr>
            <w:r w:rsidRPr="00662EE2">
              <w:rPr>
                <w:rFonts w:ascii="Arial" w:hAnsi="Arial" w:cs="Arial"/>
                <w:sz w:val="20"/>
                <w:szCs w:val="20"/>
              </w:rPr>
              <w:t>Clé HC IOTA</w:t>
            </w:r>
          </w:p>
        </w:tc>
        <w:tc>
          <w:tcPr>
            <w:tcW w:w="988" w:type="pct"/>
          </w:tcPr>
          <w:p w:rsidR="00960834" w:rsidRPr="00662EE2" w:rsidRDefault="00960834" w:rsidP="00960834">
            <w:pPr>
              <w:spacing w:after="0" w:line="312" w:lineRule="auto"/>
              <w:jc w:val="left"/>
              <w:rPr>
                <w:rFonts w:ascii="Arial" w:hAnsi="Arial" w:cs="Arial"/>
                <w:sz w:val="20"/>
                <w:szCs w:val="20"/>
              </w:rPr>
            </w:pPr>
            <w:r w:rsidRPr="00662EE2">
              <w:rPr>
                <w:rFonts w:ascii="Arial" w:hAnsi="Arial" w:cs="Arial"/>
                <w:sz w:val="20"/>
                <w:szCs w:val="20"/>
              </w:rPr>
              <w:t>SIH 2013</w:t>
            </w:r>
          </w:p>
        </w:tc>
        <w:tc>
          <w:tcPr>
            <w:tcW w:w="2960" w:type="pct"/>
          </w:tcPr>
          <w:p w:rsidR="00960834" w:rsidRPr="00662EE2" w:rsidRDefault="00960834" w:rsidP="00960834">
            <w:pPr>
              <w:spacing w:after="0" w:line="312" w:lineRule="auto"/>
              <w:rPr>
                <w:rFonts w:ascii="Arial" w:hAnsi="Arial" w:cs="Arial"/>
                <w:sz w:val="20"/>
                <w:szCs w:val="20"/>
              </w:rPr>
            </w:pPr>
            <w:r w:rsidRPr="00662EE2">
              <w:rPr>
                <w:rFonts w:ascii="Arial" w:hAnsi="Arial" w:cs="Arial"/>
                <w:sz w:val="20"/>
                <w:szCs w:val="20"/>
              </w:rPr>
              <w:t>Cette clé consiste en une répartition entre soins hospitaliers et ambulatoires proportionnellement aux consultations au CNOS.</w:t>
            </w:r>
          </w:p>
        </w:tc>
      </w:tr>
      <w:tr w:rsidR="00960834" w:rsidRPr="00662EE2" w:rsidTr="00960834">
        <w:trPr>
          <w:trHeight w:val="20"/>
          <w:tblHeader/>
        </w:trPr>
        <w:tc>
          <w:tcPr>
            <w:tcW w:w="1052" w:type="pct"/>
          </w:tcPr>
          <w:p w:rsidR="00960834" w:rsidRPr="00662EE2" w:rsidRDefault="00960834" w:rsidP="00960834">
            <w:pPr>
              <w:spacing w:after="0" w:line="312" w:lineRule="auto"/>
              <w:jc w:val="left"/>
              <w:rPr>
                <w:rFonts w:ascii="Arial" w:hAnsi="Arial" w:cs="Arial"/>
                <w:sz w:val="20"/>
                <w:szCs w:val="20"/>
              </w:rPr>
            </w:pPr>
            <w:r w:rsidRPr="00662EE2">
              <w:rPr>
                <w:rFonts w:ascii="Arial" w:hAnsi="Arial" w:cs="Arial"/>
                <w:sz w:val="20"/>
                <w:szCs w:val="20"/>
              </w:rPr>
              <w:t>Clé DIS IOTA</w:t>
            </w:r>
          </w:p>
        </w:tc>
        <w:tc>
          <w:tcPr>
            <w:tcW w:w="988" w:type="pct"/>
          </w:tcPr>
          <w:p w:rsidR="00960834" w:rsidRPr="00662EE2" w:rsidRDefault="00960834" w:rsidP="00960834">
            <w:pPr>
              <w:spacing w:after="0" w:line="312" w:lineRule="auto"/>
              <w:jc w:val="left"/>
              <w:rPr>
                <w:rFonts w:ascii="Arial" w:hAnsi="Arial" w:cs="Arial"/>
                <w:sz w:val="20"/>
                <w:szCs w:val="20"/>
              </w:rPr>
            </w:pPr>
            <w:r w:rsidRPr="00662EE2">
              <w:rPr>
                <w:rFonts w:ascii="Arial" w:hAnsi="Arial" w:cs="Arial"/>
                <w:sz w:val="20"/>
                <w:szCs w:val="20"/>
              </w:rPr>
              <w:t>SIH 2011</w:t>
            </w:r>
          </w:p>
        </w:tc>
        <w:tc>
          <w:tcPr>
            <w:tcW w:w="2960" w:type="pct"/>
          </w:tcPr>
          <w:p w:rsidR="00960834" w:rsidRPr="00662EE2" w:rsidRDefault="00960834" w:rsidP="00960834">
            <w:pPr>
              <w:spacing w:after="0" w:line="312" w:lineRule="auto"/>
              <w:rPr>
                <w:rFonts w:ascii="Arial" w:hAnsi="Arial" w:cs="Arial"/>
                <w:sz w:val="20"/>
                <w:szCs w:val="20"/>
              </w:rPr>
            </w:pPr>
            <w:r w:rsidRPr="00662EE2">
              <w:rPr>
                <w:rFonts w:ascii="Arial" w:hAnsi="Arial" w:cs="Arial"/>
                <w:sz w:val="20"/>
                <w:szCs w:val="20"/>
              </w:rPr>
              <w:t>Cette clé consiste en une répartition des dépenses proportionnellement aux motifs de consultations à l’IOTA.</w:t>
            </w:r>
          </w:p>
        </w:tc>
      </w:tr>
      <w:tr w:rsidR="00960834" w:rsidRPr="00662EE2" w:rsidTr="00960834">
        <w:trPr>
          <w:trHeight w:val="20"/>
          <w:tblHeader/>
        </w:trPr>
        <w:tc>
          <w:tcPr>
            <w:tcW w:w="1052" w:type="pct"/>
          </w:tcPr>
          <w:p w:rsidR="00960834" w:rsidRPr="00662EE2" w:rsidRDefault="00960834" w:rsidP="00960834">
            <w:pPr>
              <w:spacing w:after="0" w:line="312" w:lineRule="auto"/>
              <w:jc w:val="left"/>
              <w:rPr>
                <w:rFonts w:ascii="Arial" w:hAnsi="Arial" w:cs="Arial"/>
                <w:sz w:val="20"/>
                <w:szCs w:val="20"/>
              </w:rPr>
            </w:pPr>
            <w:r w:rsidRPr="00662EE2">
              <w:rPr>
                <w:rFonts w:ascii="Arial" w:hAnsi="Arial" w:cs="Arial"/>
                <w:sz w:val="20"/>
                <w:szCs w:val="20"/>
              </w:rPr>
              <w:t>Clé FP FBR CSCOM ; Clé FP FBR CSREF</w:t>
            </w:r>
          </w:p>
        </w:tc>
        <w:tc>
          <w:tcPr>
            <w:tcW w:w="988" w:type="pct"/>
          </w:tcPr>
          <w:p w:rsidR="00960834" w:rsidRPr="00662EE2" w:rsidRDefault="00960834" w:rsidP="00960834">
            <w:pPr>
              <w:spacing w:after="0" w:line="312" w:lineRule="auto"/>
              <w:jc w:val="left"/>
              <w:rPr>
                <w:rFonts w:ascii="Arial" w:hAnsi="Arial" w:cs="Arial"/>
                <w:sz w:val="20"/>
                <w:szCs w:val="20"/>
              </w:rPr>
            </w:pPr>
            <w:r w:rsidRPr="00662EE2">
              <w:rPr>
                <w:rFonts w:ascii="Arial" w:hAnsi="Arial" w:cs="Arial"/>
                <w:sz w:val="20"/>
                <w:szCs w:val="20"/>
              </w:rPr>
              <w:t>Procédure du Financement Basé sur les Résultats (FBR)</w:t>
            </w:r>
          </w:p>
        </w:tc>
        <w:tc>
          <w:tcPr>
            <w:tcW w:w="2960" w:type="pct"/>
          </w:tcPr>
          <w:p w:rsidR="00960834" w:rsidRPr="00662EE2" w:rsidRDefault="00960834" w:rsidP="00960834">
            <w:pPr>
              <w:spacing w:after="0" w:line="312" w:lineRule="auto"/>
              <w:rPr>
                <w:rFonts w:ascii="Arial" w:hAnsi="Arial" w:cs="Arial"/>
                <w:sz w:val="20"/>
                <w:szCs w:val="20"/>
              </w:rPr>
            </w:pPr>
            <w:r w:rsidRPr="00662EE2">
              <w:rPr>
                <w:rFonts w:ascii="Arial" w:hAnsi="Arial" w:cs="Arial"/>
                <w:sz w:val="20"/>
                <w:szCs w:val="20"/>
              </w:rPr>
              <w:t>Répartition faite par le bailleur bailleurs.</w:t>
            </w:r>
          </w:p>
        </w:tc>
      </w:tr>
      <w:tr w:rsidR="00960834" w:rsidRPr="00662EE2" w:rsidTr="00960834">
        <w:trPr>
          <w:trHeight w:val="20"/>
          <w:tblHeader/>
        </w:trPr>
        <w:tc>
          <w:tcPr>
            <w:tcW w:w="1052" w:type="pct"/>
          </w:tcPr>
          <w:p w:rsidR="00960834" w:rsidRPr="00662EE2" w:rsidRDefault="00960834" w:rsidP="00960834">
            <w:pPr>
              <w:spacing w:after="0" w:line="312" w:lineRule="auto"/>
              <w:jc w:val="left"/>
              <w:rPr>
                <w:rFonts w:ascii="Arial" w:hAnsi="Arial" w:cs="Arial"/>
                <w:sz w:val="20"/>
                <w:szCs w:val="20"/>
              </w:rPr>
            </w:pPr>
            <w:r w:rsidRPr="00662EE2">
              <w:rPr>
                <w:rFonts w:ascii="Arial" w:hAnsi="Arial" w:cs="Arial"/>
                <w:sz w:val="20"/>
                <w:szCs w:val="20"/>
              </w:rPr>
              <w:t>Clé FS CANAM</w:t>
            </w:r>
          </w:p>
        </w:tc>
        <w:tc>
          <w:tcPr>
            <w:tcW w:w="988" w:type="pct"/>
          </w:tcPr>
          <w:p w:rsidR="00960834" w:rsidRPr="00662EE2" w:rsidRDefault="00960834" w:rsidP="00960834">
            <w:pPr>
              <w:spacing w:after="0" w:line="312" w:lineRule="auto"/>
              <w:jc w:val="left"/>
              <w:rPr>
                <w:rFonts w:ascii="Arial" w:hAnsi="Arial" w:cs="Arial"/>
                <w:sz w:val="20"/>
                <w:szCs w:val="20"/>
              </w:rPr>
            </w:pPr>
            <w:r w:rsidRPr="00662EE2">
              <w:rPr>
                <w:rFonts w:ascii="Arial" w:hAnsi="Arial" w:cs="Arial"/>
                <w:sz w:val="20"/>
                <w:szCs w:val="20"/>
              </w:rPr>
              <w:t>Cotisations des employeurs et de l’Etat pour l’Assurance Maladie Obligatoire (AMO)</w:t>
            </w:r>
          </w:p>
        </w:tc>
        <w:tc>
          <w:tcPr>
            <w:tcW w:w="2960" w:type="pct"/>
          </w:tcPr>
          <w:p w:rsidR="00960834" w:rsidRPr="00662EE2" w:rsidRDefault="00960834" w:rsidP="00960834">
            <w:pPr>
              <w:spacing w:after="0" w:line="312" w:lineRule="auto"/>
              <w:rPr>
                <w:rFonts w:ascii="Arial" w:hAnsi="Arial" w:cs="Arial"/>
                <w:sz w:val="20"/>
                <w:szCs w:val="20"/>
              </w:rPr>
            </w:pPr>
            <w:r w:rsidRPr="00662EE2">
              <w:rPr>
                <w:rFonts w:ascii="Arial" w:hAnsi="Arial" w:cs="Arial"/>
                <w:sz w:val="20"/>
                <w:szCs w:val="20"/>
              </w:rPr>
              <w:t>La clé consiste à répartir certaines dépenses de la CANAM entre “Cotisations d'assurance sociale venant des employés“ et “ Cotisations d'assurance sociale venant des employeurs“ proportionnellement aux cotisations.</w:t>
            </w:r>
          </w:p>
        </w:tc>
      </w:tr>
      <w:tr w:rsidR="00960834" w:rsidRPr="00662EE2" w:rsidTr="00960834">
        <w:trPr>
          <w:trHeight w:val="20"/>
          <w:tblHeader/>
        </w:trPr>
        <w:tc>
          <w:tcPr>
            <w:tcW w:w="1052" w:type="pct"/>
          </w:tcPr>
          <w:p w:rsidR="00960834" w:rsidRPr="00662EE2" w:rsidRDefault="00960834" w:rsidP="00960834">
            <w:pPr>
              <w:spacing w:after="0" w:line="312" w:lineRule="auto"/>
              <w:jc w:val="left"/>
              <w:rPr>
                <w:rFonts w:ascii="Arial" w:hAnsi="Arial" w:cs="Arial"/>
                <w:sz w:val="20"/>
                <w:szCs w:val="20"/>
              </w:rPr>
            </w:pPr>
            <w:r w:rsidRPr="00662EE2">
              <w:rPr>
                <w:rFonts w:ascii="Arial" w:hAnsi="Arial" w:cs="Arial"/>
                <w:sz w:val="20"/>
                <w:szCs w:val="20"/>
              </w:rPr>
              <w:t>Clé FS.RI CANAM</w:t>
            </w:r>
          </w:p>
        </w:tc>
        <w:tc>
          <w:tcPr>
            <w:tcW w:w="988" w:type="pct"/>
          </w:tcPr>
          <w:p w:rsidR="00960834" w:rsidRPr="00662EE2" w:rsidRDefault="00960834" w:rsidP="00960834">
            <w:pPr>
              <w:spacing w:after="0" w:line="312" w:lineRule="auto"/>
              <w:jc w:val="left"/>
              <w:rPr>
                <w:rFonts w:ascii="Arial" w:hAnsi="Arial" w:cs="Arial"/>
                <w:sz w:val="20"/>
                <w:szCs w:val="20"/>
              </w:rPr>
            </w:pPr>
            <w:r w:rsidRPr="00662EE2">
              <w:rPr>
                <w:rFonts w:ascii="Arial" w:hAnsi="Arial" w:cs="Arial"/>
                <w:sz w:val="20"/>
                <w:szCs w:val="20"/>
              </w:rPr>
              <w:t>Cotisations des employeurs et de l’Etat pour l’Assurance Maladie Obligatoire (AMO)</w:t>
            </w:r>
          </w:p>
        </w:tc>
        <w:tc>
          <w:tcPr>
            <w:tcW w:w="2960" w:type="pct"/>
          </w:tcPr>
          <w:p w:rsidR="00960834" w:rsidRPr="00662EE2" w:rsidRDefault="00960834" w:rsidP="00960834">
            <w:pPr>
              <w:spacing w:after="0" w:line="312" w:lineRule="auto"/>
              <w:rPr>
                <w:rFonts w:ascii="Arial" w:hAnsi="Arial" w:cs="Arial"/>
                <w:sz w:val="20"/>
                <w:szCs w:val="20"/>
              </w:rPr>
            </w:pPr>
            <w:r w:rsidRPr="00662EE2">
              <w:rPr>
                <w:rFonts w:ascii="Arial" w:hAnsi="Arial" w:cs="Arial"/>
                <w:sz w:val="20"/>
                <w:szCs w:val="20"/>
              </w:rPr>
              <w:t>La clé consiste à répartir certaines dépenses de la CANAM entre les ménages et l’Administration publique proportionnellement aux cotisations.</w:t>
            </w:r>
          </w:p>
        </w:tc>
      </w:tr>
    </w:tbl>
    <w:p w:rsidR="008A70CE" w:rsidRDefault="008A70CE"/>
    <w:p w:rsidR="008A70CE" w:rsidRDefault="008A70CE" w:rsidP="00DE5EDA">
      <w:pPr>
        <w:pStyle w:val="Lgende"/>
        <w:ind w:left="1701" w:hanging="1701"/>
        <w:rPr>
          <w:color w:val="000000" w:themeColor="text1"/>
          <w:sz w:val="22"/>
          <w:szCs w:val="22"/>
        </w:rPr>
      </w:pPr>
    </w:p>
    <w:p w:rsidR="008A70CE" w:rsidRDefault="008A70CE" w:rsidP="00DE5EDA">
      <w:pPr>
        <w:pStyle w:val="Lgende"/>
        <w:ind w:left="1701" w:hanging="1701"/>
        <w:rPr>
          <w:color w:val="000000" w:themeColor="text1"/>
          <w:sz w:val="22"/>
          <w:szCs w:val="22"/>
        </w:rPr>
      </w:pPr>
    </w:p>
    <w:p w:rsidR="00A86284" w:rsidRDefault="00A86284">
      <w:pPr>
        <w:autoSpaceDE/>
        <w:autoSpaceDN/>
        <w:adjustRightInd/>
        <w:spacing w:after="200" w:line="276" w:lineRule="auto"/>
        <w:jc w:val="left"/>
        <w:rPr>
          <w:i/>
          <w:iCs/>
          <w:color w:val="000000" w:themeColor="text1"/>
          <w:sz w:val="22"/>
          <w:szCs w:val="22"/>
        </w:rPr>
      </w:pPr>
      <w:r>
        <w:rPr>
          <w:color w:val="000000" w:themeColor="text1"/>
          <w:sz w:val="22"/>
          <w:szCs w:val="22"/>
        </w:rPr>
        <w:br w:type="page"/>
      </w:r>
    </w:p>
    <w:p w:rsidR="008D4B46" w:rsidRPr="001F60CF" w:rsidRDefault="00DE5EDA" w:rsidP="00DE5EDA">
      <w:pPr>
        <w:pStyle w:val="Lgende"/>
        <w:ind w:left="1701" w:hanging="1701"/>
        <w:rPr>
          <w:color w:val="000000" w:themeColor="text1"/>
          <w:sz w:val="22"/>
          <w:szCs w:val="22"/>
        </w:rPr>
      </w:pPr>
      <w:bookmarkStart w:id="129" w:name="_Toc418858335"/>
      <w:r w:rsidRPr="001F60CF">
        <w:rPr>
          <w:color w:val="000000" w:themeColor="text1"/>
          <w:sz w:val="22"/>
          <w:szCs w:val="22"/>
        </w:rPr>
        <w:t xml:space="preserve">Tableau annexe </w:t>
      </w:r>
      <w:r w:rsidR="00A7300D" w:rsidRPr="001F60CF">
        <w:rPr>
          <w:color w:val="000000" w:themeColor="text1"/>
          <w:sz w:val="22"/>
          <w:szCs w:val="22"/>
        </w:rPr>
        <w:fldChar w:fldCharType="begin"/>
      </w:r>
      <w:r w:rsidRPr="001F60CF">
        <w:rPr>
          <w:color w:val="000000" w:themeColor="text1"/>
          <w:sz w:val="22"/>
          <w:szCs w:val="22"/>
        </w:rPr>
        <w:instrText xml:space="preserve"> SEQ Tableau_annexe \* ARABIC </w:instrText>
      </w:r>
      <w:r w:rsidR="00A7300D" w:rsidRPr="001F60CF">
        <w:rPr>
          <w:color w:val="000000" w:themeColor="text1"/>
          <w:sz w:val="22"/>
          <w:szCs w:val="22"/>
        </w:rPr>
        <w:fldChar w:fldCharType="separate"/>
      </w:r>
      <w:r w:rsidR="00956654">
        <w:rPr>
          <w:noProof/>
          <w:color w:val="000000" w:themeColor="text1"/>
          <w:sz w:val="22"/>
          <w:szCs w:val="22"/>
        </w:rPr>
        <w:t>2</w:t>
      </w:r>
      <w:r w:rsidR="00A7300D" w:rsidRPr="001F60CF">
        <w:rPr>
          <w:color w:val="000000" w:themeColor="text1"/>
          <w:sz w:val="22"/>
          <w:szCs w:val="22"/>
        </w:rPr>
        <w:fldChar w:fldCharType="end"/>
      </w:r>
      <w:r w:rsidR="00D95DBC" w:rsidRPr="001F60CF">
        <w:rPr>
          <w:color w:val="000000" w:themeColor="text1"/>
          <w:sz w:val="22"/>
          <w:szCs w:val="22"/>
        </w:rPr>
        <w:t xml:space="preserve">: Répartition des </w:t>
      </w:r>
      <w:r w:rsidR="00C869FC">
        <w:rPr>
          <w:color w:val="000000" w:themeColor="text1"/>
          <w:sz w:val="22"/>
          <w:szCs w:val="22"/>
        </w:rPr>
        <w:t>dépenses courantes de santé</w:t>
      </w:r>
      <w:r w:rsidR="00D95DBC" w:rsidRPr="001F60CF">
        <w:rPr>
          <w:color w:val="000000" w:themeColor="text1"/>
          <w:sz w:val="22"/>
          <w:szCs w:val="22"/>
        </w:rPr>
        <w:t xml:space="preserve"> sel</w:t>
      </w:r>
      <w:r w:rsidR="009844A2" w:rsidRPr="001F60CF">
        <w:rPr>
          <w:color w:val="000000" w:themeColor="text1"/>
          <w:sz w:val="22"/>
          <w:szCs w:val="22"/>
        </w:rPr>
        <w:t>on les régimes de financement</w:t>
      </w:r>
      <w:r w:rsidR="00D95DBC" w:rsidRPr="001F60CF">
        <w:rPr>
          <w:color w:val="000000" w:themeColor="text1"/>
          <w:sz w:val="22"/>
          <w:szCs w:val="22"/>
        </w:rPr>
        <w:t xml:space="preserve"> et les recettes</w:t>
      </w:r>
      <w:r w:rsidR="009844A2" w:rsidRPr="001F60CF">
        <w:rPr>
          <w:color w:val="000000" w:themeColor="text1"/>
          <w:sz w:val="22"/>
          <w:szCs w:val="22"/>
        </w:rPr>
        <w:t xml:space="preserve"> des régimes de financement</w:t>
      </w:r>
      <w:r w:rsidR="00D95DBC" w:rsidRPr="001F60CF">
        <w:rPr>
          <w:color w:val="000000" w:themeColor="text1"/>
          <w:sz w:val="22"/>
          <w:szCs w:val="22"/>
        </w:rPr>
        <w:t xml:space="preserve"> en francs CFA</w:t>
      </w:r>
      <w:bookmarkEnd w:id="129"/>
    </w:p>
    <w:tbl>
      <w:tblPr>
        <w:tblW w:w="5005" w:type="pct"/>
        <w:tblCellMar>
          <w:left w:w="70" w:type="dxa"/>
          <w:right w:w="70" w:type="dxa"/>
        </w:tblCellMar>
        <w:tblLook w:val="04A0"/>
      </w:tblPr>
      <w:tblGrid>
        <w:gridCol w:w="1936"/>
        <w:gridCol w:w="1774"/>
        <w:gridCol w:w="1774"/>
        <w:gridCol w:w="1421"/>
        <w:gridCol w:w="1432"/>
        <w:gridCol w:w="1642"/>
        <w:gridCol w:w="1532"/>
        <w:gridCol w:w="1648"/>
      </w:tblGrid>
      <w:tr w:rsidR="002E3473" w:rsidRPr="002E3473" w:rsidTr="001B67B0">
        <w:trPr>
          <w:trHeight w:val="146"/>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E3473" w:rsidRPr="002E3473" w:rsidRDefault="002E3473" w:rsidP="00CD7AD3">
            <w:pPr>
              <w:spacing w:after="0" w:line="240" w:lineRule="auto"/>
              <w:jc w:val="center"/>
              <w:rPr>
                <w:rFonts w:ascii="Arial" w:eastAsia="Times New Roman" w:hAnsi="Arial" w:cs="Arial"/>
                <w:sz w:val="20"/>
                <w:szCs w:val="20"/>
                <w:lang w:eastAsia="fr-FR"/>
              </w:rPr>
            </w:pPr>
            <w:bookmarkStart w:id="130" w:name="RANGE!A1:H13"/>
            <w:r w:rsidRPr="002E3473">
              <w:rPr>
                <w:rFonts w:ascii="Arial" w:eastAsia="Times New Roman" w:hAnsi="Arial" w:cs="Arial"/>
                <w:sz w:val="20"/>
                <w:szCs w:val="20"/>
                <w:lang w:eastAsia="fr-FR"/>
              </w:rPr>
              <w:t>Recettes des régimes de financement des soins de santé</w:t>
            </w:r>
            <w:bookmarkEnd w:id="130"/>
          </w:p>
        </w:tc>
      </w:tr>
      <w:tr w:rsidR="001B67B0" w:rsidRPr="002E3473" w:rsidTr="001B67B0">
        <w:trPr>
          <w:trHeight w:val="660"/>
        </w:trPr>
        <w:tc>
          <w:tcPr>
            <w:tcW w:w="736" w:type="pct"/>
            <w:tcBorders>
              <w:top w:val="nil"/>
              <w:left w:val="single" w:sz="4" w:space="0" w:color="auto"/>
              <w:bottom w:val="single" w:sz="4" w:space="0" w:color="auto"/>
              <w:right w:val="single" w:sz="4" w:space="0" w:color="auto"/>
            </w:tcBorders>
            <w:shd w:val="clear" w:color="auto" w:fill="auto"/>
            <w:vAlign w:val="center"/>
            <w:hideMark/>
          </w:tcPr>
          <w:p w:rsidR="002E3473" w:rsidRPr="002E3473" w:rsidRDefault="001554A3" w:rsidP="00CD7AD3">
            <w:pPr>
              <w:spacing w:after="0" w:line="240" w:lineRule="auto"/>
              <w:jc w:val="center"/>
              <w:rPr>
                <w:rFonts w:ascii="Arial" w:eastAsia="Times New Roman" w:hAnsi="Arial" w:cs="Arial"/>
                <w:b/>
                <w:bCs w:val="0"/>
                <w:sz w:val="20"/>
                <w:szCs w:val="20"/>
                <w:lang w:eastAsia="fr-FR"/>
              </w:rPr>
            </w:pPr>
            <w:r>
              <w:rPr>
                <w:rFonts w:ascii="Arial" w:eastAsia="Times New Roman" w:hAnsi="Arial" w:cs="Arial"/>
                <w:b/>
                <w:sz w:val="20"/>
                <w:szCs w:val="20"/>
                <w:lang w:eastAsia="fr-FR"/>
              </w:rPr>
              <w:t>R</w:t>
            </w:r>
            <w:r w:rsidR="002E3473" w:rsidRPr="002E3473">
              <w:rPr>
                <w:rFonts w:ascii="Arial" w:eastAsia="Times New Roman" w:hAnsi="Arial" w:cs="Arial"/>
                <w:b/>
                <w:sz w:val="20"/>
                <w:szCs w:val="20"/>
                <w:lang w:eastAsia="fr-FR"/>
              </w:rPr>
              <w:t>égimes de financement des soins de santé</w:t>
            </w:r>
          </w:p>
        </w:tc>
        <w:tc>
          <w:tcPr>
            <w:tcW w:w="674" w:type="pct"/>
            <w:tcBorders>
              <w:top w:val="nil"/>
              <w:left w:val="nil"/>
              <w:bottom w:val="single" w:sz="4" w:space="0" w:color="auto"/>
              <w:right w:val="single" w:sz="4" w:space="0" w:color="auto"/>
            </w:tcBorders>
            <w:shd w:val="clear" w:color="auto" w:fill="auto"/>
            <w:vAlign w:val="center"/>
            <w:hideMark/>
          </w:tcPr>
          <w:p w:rsidR="002E3473" w:rsidRPr="002E3473" w:rsidRDefault="002E3473" w:rsidP="00CD7AD3">
            <w:pPr>
              <w:spacing w:after="0" w:line="240" w:lineRule="auto"/>
              <w:jc w:val="center"/>
              <w:rPr>
                <w:rFonts w:ascii="Arial" w:eastAsia="Times New Roman" w:hAnsi="Arial" w:cs="Arial"/>
                <w:b/>
                <w:bCs w:val="0"/>
                <w:sz w:val="20"/>
                <w:szCs w:val="20"/>
                <w:lang w:eastAsia="fr-FR"/>
              </w:rPr>
            </w:pPr>
            <w:r w:rsidRPr="002E3473">
              <w:rPr>
                <w:rFonts w:ascii="Arial" w:eastAsia="Times New Roman" w:hAnsi="Arial" w:cs="Arial"/>
                <w:b/>
                <w:sz w:val="20"/>
                <w:szCs w:val="20"/>
                <w:lang w:eastAsia="fr-FR"/>
              </w:rPr>
              <w:t>Transferts issus des revenus nationaux de l'administration publique (alloués à la santé)</w:t>
            </w:r>
          </w:p>
        </w:tc>
        <w:tc>
          <w:tcPr>
            <w:tcW w:w="674" w:type="pct"/>
            <w:tcBorders>
              <w:top w:val="nil"/>
              <w:left w:val="nil"/>
              <w:bottom w:val="single" w:sz="4" w:space="0" w:color="auto"/>
              <w:right w:val="single" w:sz="4" w:space="0" w:color="auto"/>
            </w:tcBorders>
            <w:shd w:val="clear" w:color="auto" w:fill="auto"/>
            <w:vAlign w:val="center"/>
            <w:hideMark/>
          </w:tcPr>
          <w:p w:rsidR="002E3473" w:rsidRPr="002E3473" w:rsidRDefault="002E3473" w:rsidP="00CD7AD3">
            <w:pPr>
              <w:spacing w:after="0" w:line="240" w:lineRule="auto"/>
              <w:jc w:val="center"/>
              <w:rPr>
                <w:rFonts w:ascii="Arial" w:eastAsia="Times New Roman" w:hAnsi="Arial" w:cs="Arial"/>
                <w:b/>
                <w:bCs w:val="0"/>
                <w:sz w:val="20"/>
                <w:szCs w:val="20"/>
                <w:lang w:eastAsia="fr-FR"/>
              </w:rPr>
            </w:pPr>
            <w:r w:rsidRPr="002E3473">
              <w:rPr>
                <w:rFonts w:ascii="Arial" w:eastAsia="Times New Roman" w:hAnsi="Arial" w:cs="Arial"/>
                <w:b/>
                <w:sz w:val="20"/>
                <w:szCs w:val="20"/>
                <w:lang w:eastAsia="fr-FR"/>
              </w:rPr>
              <w:t>Transferts d'origine étrangère distribués par l'administration publique</w:t>
            </w:r>
          </w:p>
        </w:tc>
        <w:tc>
          <w:tcPr>
            <w:tcW w:w="540" w:type="pct"/>
            <w:tcBorders>
              <w:top w:val="nil"/>
              <w:left w:val="nil"/>
              <w:bottom w:val="single" w:sz="4" w:space="0" w:color="auto"/>
              <w:right w:val="single" w:sz="4" w:space="0" w:color="auto"/>
            </w:tcBorders>
            <w:shd w:val="clear" w:color="auto" w:fill="auto"/>
            <w:vAlign w:val="center"/>
            <w:hideMark/>
          </w:tcPr>
          <w:p w:rsidR="002E3473" w:rsidRPr="002E3473" w:rsidRDefault="002E3473" w:rsidP="00CD7AD3">
            <w:pPr>
              <w:spacing w:after="0" w:line="240" w:lineRule="auto"/>
              <w:jc w:val="center"/>
              <w:rPr>
                <w:rFonts w:ascii="Arial" w:eastAsia="Times New Roman" w:hAnsi="Arial" w:cs="Arial"/>
                <w:b/>
                <w:bCs w:val="0"/>
                <w:sz w:val="20"/>
                <w:szCs w:val="20"/>
                <w:lang w:eastAsia="fr-FR"/>
              </w:rPr>
            </w:pPr>
            <w:r w:rsidRPr="002E3473">
              <w:rPr>
                <w:rFonts w:ascii="Arial" w:eastAsia="Times New Roman" w:hAnsi="Arial" w:cs="Arial"/>
                <w:b/>
                <w:sz w:val="20"/>
                <w:szCs w:val="20"/>
                <w:lang w:eastAsia="fr-FR"/>
              </w:rPr>
              <w:t>Cotisations d'assurance sociale</w:t>
            </w:r>
          </w:p>
        </w:tc>
        <w:tc>
          <w:tcPr>
            <w:tcW w:w="544" w:type="pct"/>
            <w:tcBorders>
              <w:top w:val="nil"/>
              <w:left w:val="nil"/>
              <w:bottom w:val="single" w:sz="4" w:space="0" w:color="auto"/>
              <w:right w:val="single" w:sz="4" w:space="0" w:color="auto"/>
            </w:tcBorders>
            <w:shd w:val="clear" w:color="auto" w:fill="auto"/>
            <w:vAlign w:val="center"/>
            <w:hideMark/>
          </w:tcPr>
          <w:p w:rsidR="002E3473" w:rsidRPr="002E3473" w:rsidRDefault="002E3473" w:rsidP="00CD7AD3">
            <w:pPr>
              <w:spacing w:after="0" w:line="240" w:lineRule="auto"/>
              <w:jc w:val="center"/>
              <w:rPr>
                <w:rFonts w:ascii="Arial" w:eastAsia="Times New Roman" w:hAnsi="Arial" w:cs="Arial"/>
                <w:b/>
                <w:bCs w:val="0"/>
                <w:sz w:val="20"/>
                <w:szCs w:val="20"/>
                <w:lang w:eastAsia="fr-FR"/>
              </w:rPr>
            </w:pPr>
            <w:r w:rsidRPr="002E3473">
              <w:rPr>
                <w:rFonts w:ascii="Arial" w:eastAsia="Times New Roman" w:hAnsi="Arial" w:cs="Arial"/>
                <w:b/>
                <w:sz w:val="20"/>
                <w:szCs w:val="20"/>
                <w:lang w:eastAsia="fr-FR"/>
              </w:rPr>
              <w:t>Prépaiement volontaire</w:t>
            </w:r>
          </w:p>
        </w:tc>
        <w:tc>
          <w:tcPr>
            <w:tcW w:w="624" w:type="pct"/>
            <w:tcBorders>
              <w:top w:val="nil"/>
              <w:left w:val="nil"/>
              <w:bottom w:val="single" w:sz="4" w:space="0" w:color="auto"/>
              <w:right w:val="single" w:sz="4" w:space="0" w:color="auto"/>
            </w:tcBorders>
            <w:shd w:val="clear" w:color="auto" w:fill="auto"/>
            <w:vAlign w:val="center"/>
            <w:hideMark/>
          </w:tcPr>
          <w:p w:rsidR="002E3473" w:rsidRPr="002E3473" w:rsidRDefault="002E3473" w:rsidP="00CD7AD3">
            <w:pPr>
              <w:spacing w:after="0" w:line="240" w:lineRule="auto"/>
              <w:jc w:val="center"/>
              <w:rPr>
                <w:rFonts w:ascii="Arial" w:eastAsia="Times New Roman" w:hAnsi="Arial" w:cs="Arial"/>
                <w:b/>
                <w:bCs w:val="0"/>
                <w:sz w:val="20"/>
                <w:szCs w:val="20"/>
                <w:lang w:eastAsia="fr-FR"/>
              </w:rPr>
            </w:pPr>
            <w:r w:rsidRPr="002E3473">
              <w:rPr>
                <w:rFonts w:ascii="Arial" w:eastAsia="Times New Roman" w:hAnsi="Arial" w:cs="Arial"/>
                <w:b/>
                <w:sz w:val="20"/>
                <w:szCs w:val="20"/>
                <w:lang w:eastAsia="fr-FR"/>
              </w:rPr>
              <w:t>Autres revenus nationaux n.c.a.</w:t>
            </w:r>
          </w:p>
        </w:tc>
        <w:tc>
          <w:tcPr>
            <w:tcW w:w="582" w:type="pct"/>
            <w:tcBorders>
              <w:top w:val="nil"/>
              <w:left w:val="nil"/>
              <w:bottom w:val="single" w:sz="4" w:space="0" w:color="auto"/>
              <w:right w:val="single" w:sz="4" w:space="0" w:color="auto"/>
            </w:tcBorders>
            <w:shd w:val="clear" w:color="auto" w:fill="auto"/>
            <w:vAlign w:val="center"/>
            <w:hideMark/>
          </w:tcPr>
          <w:p w:rsidR="002E3473" w:rsidRPr="002E3473" w:rsidRDefault="002E3473" w:rsidP="00CD7AD3">
            <w:pPr>
              <w:spacing w:after="0" w:line="240" w:lineRule="auto"/>
              <w:jc w:val="center"/>
              <w:rPr>
                <w:rFonts w:ascii="Arial" w:eastAsia="Times New Roman" w:hAnsi="Arial" w:cs="Arial"/>
                <w:b/>
                <w:bCs w:val="0"/>
                <w:sz w:val="20"/>
                <w:szCs w:val="20"/>
                <w:lang w:eastAsia="fr-FR"/>
              </w:rPr>
            </w:pPr>
            <w:r w:rsidRPr="002E3473">
              <w:rPr>
                <w:rFonts w:ascii="Arial" w:eastAsia="Times New Roman" w:hAnsi="Arial" w:cs="Arial"/>
                <w:b/>
                <w:sz w:val="20"/>
                <w:szCs w:val="20"/>
                <w:lang w:eastAsia="fr-FR"/>
              </w:rPr>
              <w:t>Transferts directs étrangers</w:t>
            </w:r>
          </w:p>
        </w:tc>
        <w:tc>
          <w:tcPr>
            <w:tcW w:w="626" w:type="pct"/>
            <w:tcBorders>
              <w:top w:val="nil"/>
              <w:left w:val="nil"/>
              <w:bottom w:val="single" w:sz="4" w:space="0" w:color="auto"/>
              <w:right w:val="single" w:sz="4" w:space="0" w:color="auto"/>
            </w:tcBorders>
            <w:shd w:val="clear" w:color="auto" w:fill="auto"/>
            <w:noWrap/>
            <w:vAlign w:val="center"/>
            <w:hideMark/>
          </w:tcPr>
          <w:p w:rsidR="002E3473" w:rsidRPr="002E3473" w:rsidRDefault="002E3473" w:rsidP="00CD7AD3">
            <w:pPr>
              <w:spacing w:after="0" w:line="240" w:lineRule="auto"/>
              <w:jc w:val="center"/>
              <w:rPr>
                <w:rFonts w:ascii="Arial" w:eastAsia="Times New Roman" w:hAnsi="Arial" w:cs="Arial"/>
                <w:b/>
                <w:bCs w:val="0"/>
                <w:sz w:val="20"/>
                <w:szCs w:val="20"/>
                <w:lang w:eastAsia="fr-FR"/>
              </w:rPr>
            </w:pPr>
            <w:r w:rsidRPr="002E3473">
              <w:rPr>
                <w:rFonts w:ascii="Arial" w:eastAsia="Times New Roman" w:hAnsi="Arial" w:cs="Arial"/>
                <w:b/>
                <w:sz w:val="20"/>
                <w:szCs w:val="20"/>
                <w:lang w:eastAsia="fr-FR"/>
              </w:rPr>
              <w:t>Ensemble</w:t>
            </w:r>
          </w:p>
        </w:tc>
      </w:tr>
      <w:tr w:rsidR="002E3473" w:rsidRPr="002E3473" w:rsidTr="001B67B0">
        <w:trPr>
          <w:trHeight w:val="78"/>
        </w:trPr>
        <w:tc>
          <w:tcPr>
            <w:tcW w:w="5000" w:type="pct"/>
            <w:gridSpan w:val="8"/>
            <w:tcBorders>
              <w:top w:val="single" w:sz="4" w:space="0" w:color="auto"/>
              <w:left w:val="single" w:sz="4" w:space="0" w:color="auto"/>
              <w:bottom w:val="single" w:sz="4" w:space="0" w:color="auto"/>
              <w:right w:val="single" w:sz="4" w:space="0" w:color="auto"/>
            </w:tcBorders>
            <w:shd w:val="clear" w:color="auto" w:fill="auto"/>
            <w:hideMark/>
          </w:tcPr>
          <w:p w:rsidR="002E3473" w:rsidRPr="002E3473" w:rsidRDefault="002E3473" w:rsidP="00CD7AD3">
            <w:pPr>
              <w:spacing w:after="0" w:line="240" w:lineRule="auto"/>
              <w:jc w:val="center"/>
              <w:rPr>
                <w:rFonts w:ascii="Arial" w:eastAsia="Times New Roman" w:hAnsi="Arial" w:cs="Arial"/>
                <w:b/>
                <w:bCs w:val="0"/>
                <w:sz w:val="20"/>
                <w:szCs w:val="20"/>
                <w:lang w:eastAsia="fr-FR"/>
              </w:rPr>
            </w:pPr>
            <w:r w:rsidRPr="002E3473">
              <w:rPr>
                <w:rFonts w:ascii="Arial" w:eastAsia="Times New Roman" w:hAnsi="Arial" w:cs="Arial"/>
                <w:b/>
                <w:sz w:val="20"/>
                <w:szCs w:val="20"/>
                <w:lang w:eastAsia="fr-FR"/>
              </w:rPr>
              <w:t>Régimes de l'administration publique et régimes contributifs obligatoires de financement de la santé</w:t>
            </w:r>
          </w:p>
        </w:tc>
      </w:tr>
      <w:tr w:rsidR="006F7224" w:rsidRPr="002E3473" w:rsidTr="001B67B0">
        <w:trPr>
          <w:trHeight w:val="146"/>
        </w:trPr>
        <w:tc>
          <w:tcPr>
            <w:tcW w:w="736" w:type="pct"/>
            <w:tcBorders>
              <w:top w:val="nil"/>
              <w:left w:val="single" w:sz="4" w:space="0" w:color="auto"/>
              <w:bottom w:val="single" w:sz="4" w:space="0" w:color="auto"/>
              <w:right w:val="single" w:sz="4" w:space="0" w:color="auto"/>
            </w:tcBorders>
            <w:shd w:val="clear" w:color="auto" w:fill="auto"/>
            <w:hideMark/>
          </w:tcPr>
          <w:p w:rsidR="006F7224" w:rsidRPr="001B67B0" w:rsidRDefault="006F7224" w:rsidP="006F7224">
            <w:pPr>
              <w:spacing w:after="0" w:line="240" w:lineRule="auto"/>
              <w:rPr>
                <w:rFonts w:ascii="Arial" w:eastAsia="Times New Roman" w:hAnsi="Arial" w:cs="Arial"/>
                <w:b/>
                <w:sz w:val="20"/>
                <w:szCs w:val="20"/>
                <w:lang w:eastAsia="fr-FR"/>
              </w:rPr>
            </w:pPr>
            <w:r w:rsidRPr="001B67B0">
              <w:rPr>
                <w:rFonts w:ascii="Arial" w:eastAsia="Times New Roman" w:hAnsi="Arial" w:cs="Arial"/>
                <w:b/>
                <w:sz w:val="20"/>
                <w:szCs w:val="20"/>
                <w:lang w:eastAsia="fr-FR"/>
              </w:rPr>
              <w:t>Régimes publics</w:t>
            </w:r>
          </w:p>
        </w:tc>
        <w:tc>
          <w:tcPr>
            <w:tcW w:w="674" w:type="pct"/>
            <w:tcBorders>
              <w:top w:val="nil"/>
              <w:left w:val="nil"/>
              <w:bottom w:val="single" w:sz="4" w:space="0" w:color="auto"/>
              <w:right w:val="single" w:sz="4" w:space="0" w:color="auto"/>
            </w:tcBorders>
            <w:shd w:val="clear" w:color="auto" w:fill="auto"/>
            <w:noWrap/>
            <w:hideMark/>
          </w:tcPr>
          <w:p w:rsidR="006F7224" w:rsidRPr="002E3473" w:rsidRDefault="006F7224" w:rsidP="006F7224">
            <w:pPr>
              <w:spacing w:after="0" w:line="240" w:lineRule="auto"/>
              <w:jc w:val="right"/>
              <w:rPr>
                <w:rFonts w:ascii="Arial" w:eastAsia="Times New Roman" w:hAnsi="Arial" w:cs="Arial"/>
                <w:sz w:val="20"/>
                <w:szCs w:val="20"/>
                <w:lang w:eastAsia="fr-FR"/>
              </w:rPr>
            </w:pPr>
            <w:r w:rsidRPr="002E3473">
              <w:rPr>
                <w:rFonts w:ascii="Arial" w:eastAsia="Times New Roman" w:hAnsi="Arial" w:cs="Arial"/>
                <w:sz w:val="20"/>
                <w:szCs w:val="20"/>
                <w:lang w:eastAsia="fr-FR"/>
              </w:rPr>
              <w:t>41 974 493 682</w:t>
            </w:r>
          </w:p>
        </w:tc>
        <w:tc>
          <w:tcPr>
            <w:tcW w:w="674" w:type="pct"/>
            <w:tcBorders>
              <w:top w:val="nil"/>
              <w:left w:val="nil"/>
              <w:bottom w:val="single" w:sz="4" w:space="0" w:color="auto"/>
              <w:right w:val="single" w:sz="4" w:space="0" w:color="auto"/>
            </w:tcBorders>
            <w:shd w:val="clear" w:color="auto" w:fill="auto"/>
            <w:noWrap/>
            <w:hideMark/>
          </w:tcPr>
          <w:p w:rsidR="006F7224" w:rsidRPr="002E3473" w:rsidRDefault="006F7224" w:rsidP="006F7224">
            <w:pPr>
              <w:spacing w:after="0" w:line="240" w:lineRule="auto"/>
              <w:jc w:val="right"/>
              <w:rPr>
                <w:rFonts w:ascii="Arial" w:eastAsia="Times New Roman" w:hAnsi="Arial" w:cs="Arial"/>
                <w:sz w:val="20"/>
                <w:szCs w:val="20"/>
                <w:lang w:eastAsia="fr-FR"/>
              </w:rPr>
            </w:pPr>
            <w:r w:rsidRPr="002E3473">
              <w:rPr>
                <w:rFonts w:ascii="Arial" w:eastAsia="Times New Roman" w:hAnsi="Arial" w:cs="Arial"/>
                <w:sz w:val="20"/>
                <w:szCs w:val="20"/>
                <w:lang w:eastAsia="fr-FR"/>
              </w:rPr>
              <w:t>21 480 980 139</w:t>
            </w:r>
          </w:p>
        </w:tc>
        <w:tc>
          <w:tcPr>
            <w:tcW w:w="540" w:type="pct"/>
            <w:tcBorders>
              <w:top w:val="nil"/>
              <w:left w:val="nil"/>
              <w:bottom w:val="single" w:sz="4" w:space="0" w:color="auto"/>
              <w:right w:val="single" w:sz="4" w:space="0" w:color="auto"/>
            </w:tcBorders>
            <w:shd w:val="clear" w:color="auto" w:fill="auto"/>
            <w:noWrap/>
            <w:hideMark/>
          </w:tcPr>
          <w:p w:rsidR="006F7224" w:rsidRPr="002E3473" w:rsidRDefault="006F7224" w:rsidP="006F7224">
            <w:pPr>
              <w:spacing w:after="0" w:line="240" w:lineRule="auto"/>
              <w:rPr>
                <w:rFonts w:ascii="Arial" w:eastAsia="Times New Roman" w:hAnsi="Arial" w:cs="Arial"/>
                <w:sz w:val="20"/>
                <w:szCs w:val="20"/>
                <w:lang w:eastAsia="fr-FR"/>
              </w:rPr>
            </w:pPr>
            <w:r w:rsidRPr="002E3473">
              <w:rPr>
                <w:rFonts w:ascii="Arial" w:eastAsia="Times New Roman" w:hAnsi="Arial" w:cs="Arial"/>
                <w:sz w:val="20"/>
                <w:szCs w:val="20"/>
                <w:lang w:eastAsia="fr-FR"/>
              </w:rPr>
              <w:t> </w:t>
            </w:r>
          </w:p>
        </w:tc>
        <w:tc>
          <w:tcPr>
            <w:tcW w:w="544" w:type="pct"/>
            <w:tcBorders>
              <w:top w:val="nil"/>
              <w:left w:val="nil"/>
              <w:bottom w:val="single" w:sz="4" w:space="0" w:color="auto"/>
              <w:right w:val="single" w:sz="4" w:space="0" w:color="auto"/>
            </w:tcBorders>
            <w:shd w:val="clear" w:color="auto" w:fill="auto"/>
            <w:noWrap/>
            <w:hideMark/>
          </w:tcPr>
          <w:p w:rsidR="006F7224" w:rsidRPr="002E3473" w:rsidRDefault="006F7224" w:rsidP="006F7224">
            <w:pPr>
              <w:spacing w:after="0" w:line="240" w:lineRule="auto"/>
              <w:rPr>
                <w:rFonts w:ascii="Arial" w:eastAsia="Times New Roman" w:hAnsi="Arial" w:cs="Arial"/>
                <w:sz w:val="20"/>
                <w:szCs w:val="20"/>
                <w:lang w:eastAsia="fr-FR"/>
              </w:rPr>
            </w:pPr>
            <w:r w:rsidRPr="002E3473">
              <w:rPr>
                <w:rFonts w:ascii="Arial" w:eastAsia="Times New Roman" w:hAnsi="Arial" w:cs="Arial"/>
                <w:sz w:val="20"/>
                <w:szCs w:val="20"/>
                <w:lang w:eastAsia="fr-FR"/>
              </w:rPr>
              <w:t> </w:t>
            </w:r>
          </w:p>
        </w:tc>
        <w:tc>
          <w:tcPr>
            <w:tcW w:w="624" w:type="pct"/>
            <w:tcBorders>
              <w:top w:val="nil"/>
              <w:left w:val="nil"/>
              <w:bottom w:val="single" w:sz="4" w:space="0" w:color="auto"/>
              <w:right w:val="single" w:sz="4" w:space="0" w:color="auto"/>
            </w:tcBorders>
            <w:shd w:val="clear" w:color="auto" w:fill="auto"/>
            <w:noWrap/>
            <w:hideMark/>
          </w:tcPr>
          <w:p w:rsidR="006F7224" w:rsidRPr="002E3473" w:rsidRDefault="006F7224" w:rsidP="006F7224">
            <w:pPr>
              <w:spacing w:after="0" w:line="240" w:lineRule="auto"/>
              <w:rPr>
                <w:rFonts w:ascii="Arial" w:eastAsia="Times New Roman" w:hAnsi="Arial" w:cs="Arial"/>
                <w:sz w:val="20"/>
                <w:szCs w:val="20"/>
                <w:lang w:eastAsia="fr-FR"/>
              </w:rPr>
            </w:pPr>
            <w:r w:rsidRPr="002E3473">
              <w:rPr>
                <w:rFonts w:ascii="Arial" w:eastAsia="Times New Roman" w:hAnsi="Arial" w:cs="Arial"/>
                <w:sz w:val="20"/>
                <w:szCs w:val="20"/>
                <w:lang w:eastAsia="fr-FR"/>
              </w:rPr>
              <w:t> </w:t>
            </w:r>
          </w:p>
        </w:tc>
        <w:tc>
          <w:tcPr>
            <w:tcW w:w="582" w:type="pct"/>
            <w:tcBorders>
              <w:top w:val="nil"/>
              <w:left w:val="nil"/>
              <w:bottom w:val="single" w:sz="4" w:space="0" w:color="auto"/>
              <w:right w:val="single" w:sz="4" w:space="0" w:color="auto"/>
            </w:tcBorders>
            <w:shd w:val="clear" w:color="auto" w:fill="auto"/>
            <w:noWrap/>
            <w:hideMark/>
          </w:tcPr>
          <w:p w:rsidR="006F7224" w:rsidRPr="002E3473" w:rsidRDefault="006F7224" w:rsidP="006F7224">
            <w:pPr>
              <w:spacing w:after="0" w:line="240" w:lineRule="auto"/>
              <w:rPr>
                <w:rFonts w:ascii="Arial" w:eastAsia="Times New Roman" w:hAnsi="Arial" w:cs="Arial"/>
                <w:sz w:val="20"/>
                <w:szCs w:val="20"/>
                <w:lang w:eastAsia="fr-FR"/>
              </w:rPr>
            </w:pPr>
            <w:r w:rsidRPr="002E3473">
              <w:rPr>
                <w:rFonts w:ascii="Arial" w:eastAsia="Times New Roman" w:hAnsi="Arial" w:cs="Arial"/>
                <w:sz w:val="20"/>
                <w:szCs w:val="20"/>
                <w:lang w:eastAsia="fr-FR"/>
              </w:rPr>
              <w:t> </w:t>
            </w:r>
          </w:p>
        </w:tc>
        <w:tc>
          <w:tcPr>
            <w:tcW w:w="626" w:type="pct"/>
            <w:tcBorders>
              <w:top w:val="nil"/>
              <w:left w:val="nil"/>
              <w:bottom w:val="single" w:sz="4" w:space="0" w:color="auto"/>
              <w:right w:val="single" w:sz="4" w:space="0" w:color="auto"/>
            </w:tcBorders>
            <w:shd w:val="clear" w:color="auto" w:fill="auto"/>
            <w:noWrap/>
            <w:hideMark/>
          </w:tcPr>
          <w:p w:rsidR="006F7224" w:rsidRPr="006F7224" w:rsidRDefault="006F7224" w:rsidP="006F7224">
            <w:pPr>
              <w:spacing w:after="0" w:line="240" w:lineRule="auto"/>
              <w:jc w:val="right"/>
              <w:rPr>
                <w:rFonts w:ascii="Arial" w:eastAsia="Times New Roman" w:hAnsi="Arial" w:cs="Arial"/>
                <w:b/>
                <w:sz w:val="20"/>
                <w:szCs w:val="20"/>
                <w:lang w:eastAsia="fr-FR"/>
              </w:rPr>
            </w:pPr>
            <w:r w:rsidRPr="006F7224">
              <w:rPr>
                <w:rFonts w:ascii="Arial" w:eastAsia="Times New Roman" w:hAnsi="Arial" w:cs="Arial" w:hint="eastAsia"/>
                <w:b/>
                <w:sz w:val="20"/>
                <w:szCs w:val="20"/>
                <w:lang w:eastAsia="fr-FR"/>
              </w:rPr>
              <w:t>68 610 512 267</w:t>
            </w:r>
          </w:p>
        </w:tc>
      </w:tr>
      <w:tr w:rsidR="006F7224" w:rsidRPr="002E3473" w:rsidTr="001B67B0">
        <w:trPr>
          <w:trHeight w:val="428"/>
        </w:trPr>
        <w:tc>
          <w:tcPr>
            <w:tcW w:w="736" w:type="pct"/>
            <w:tcBorders>
              <w:top w:val="nil"/>
              <w:left w:val="single" w:sz="4" w:space="0" w:color="auto"/>
              <w:bottom w:val="single" w:sz="4" w:space="0" w:color="auto"/>
              <w:right w:val="single" w:sz="4" w:space="0" w:color="auto"/>
            </w:tcBorders>
            <w:shd w:val="clear" w:color="auto" w:fill="auto"/>
            <w:hideMark/>
          </w:tcPr>
          <w:p w:rsidR="006F7224" w:rsidRPr="001B67B0" w:rsidRDefault="006F7224" w:rsidP="006F7224">
            <w:pPr>
              <w:spacing w:after="0" w:line="240" w:lineRule="auto"/>
              <w:jc w:val="left"/>
              <w:rPr>
                <w:rFonts w:ascii="Arial" w:eastAsia="Times New Roman" w:hAnsi="Arial" w:cs="Arial"/>
                <w:b/>
                <w:sz w:val="20"/>
                <w:szCs w:val="20"/>
                <w:lang w:eastAsia="fr-FR"/>
              </w:rPr>
            </w:pPr>
            <w:r w:rsidRPr="001B67B0">
              <w:rPr>
                <w:rFonts w:ascii="Arial" w:eastAsia="Times New Roman" w:hAnsi="Arial" w:cs="Arial"/>
                <w:b/>
                <w:sz w:val="20"/>
                <w:szCs w:val="20"/>
                <w:lang w:eastAsia="fr-FR"/>
              </w:rPr>
              <w:t>Régimes contributifs obligatoires de financement de la santé</w:t>
            </w:r>
          </w:p>
        </w:tc>
        <w:tc>
          <w:tcPr>
            <w:tcW w:w="674" w:type="pct"/>
            <w:tcBorders>
              <w:top w:val="nil"/>
              <w:left w:val="nil"/>
              <w:bottom w:val="single" w:sz="4" w:space="0" w:color="auto"/>
              <w:right w:val="single" w:sz="4" w:space="0" w:color="auto"/>
            </w:tcBorders>
            <w:shd w:val="clear" w:color="auto" w:fill="auto"/>
            <w:noWrap/>
            <w:hideMark/>
          </w:tcPr>
          <w:p w:rsidR="006F7224" w:rsidRPr="002E3473" w:rsidRDefault="006F7224" w:rsidP="006F7224">
            <w:pPr>
              <w:spacing w:after="0" w:line="240" w:lineRule="auto"/>
              <w:rPr>
                <w:rFonts w:ascii="Arial" w:eastAsia="Times New Roman" w:hAnsi="Arial" w:cs="Arial"/>
                <w:sz w:val="20"/>
                <w:szCs w:val="20"/>
                <w:lang w:eastAsia="fr-FR"/>
              </w:rPr>
            </w:pPr>
            <w:r w:rsidRPr="002E3473">
              <w:rPr>
                <w:rFonts w:ascii="Arial" w:eastAsia="Times New Roman" w:hAnsi="Arial" w:cs="Arial"/>
                <w:sz w:val="20"/>
                <w:szCs w:val="20"/>
                <w:lang w:eastAsia="fr-FR"/>
              </w:rPr>
              <w:t> </w:t>
            </w:r>
          </w:p>
        </w:tc>
        <w:tc>
          <w:tcPr>
            <w:tcW w:w="674" w:type="pct"/>
            <w:tcBorders>
              <w:top w:val="nil"/>
              <w:left w:val="nil"/>
              <w:bottom w:val="single" w:sz="4" w:space="0" w:color="auto"/>
              <w:right w:val="single" w:sz="4" w:space="0" w:color="auto"/>
            </w:tcBorders>
            <w:shd w:val="clear" w:color="auto" w:fill="auto"/>
            <w:noWrap/>
            <w:hideMark/>
          </w:tcPr>
          <w:p w:rsidR="006F7224" w:rsidRPr="002E3473" w:rsidRDefault="006F7224" w:rsidP="006F7224">
            <w:pPr>
              <w:spacing w:after="0" w:line="240" w:lineRule="auto"/>
              <w:rPr>
                <w:rFonts w:ascii="Arial" w:eastAsia="Times New Roman" w:hAnsi="Arial" w:cs="Arial"/>
                <w:sz w:val="20"/>
                <w:szCs w:val="20"/>
                <w:lang w:eastAsia="fr-FR"/>
              </w:rPr>
            </w:pPr>
            <w:r w:rsidRPr="002E3473">
              <w:rPr>
                <w:rFonts w:ascii="Arial" w:eastAsia="Times New Roman" w:hAnsi="Arial" w:cs="Arial"/>
                <w:sz w:val="20"/>
                <w:szCs w:val="20"/>
                <w:lang w:eastAsia="fr-FR"/>
              </w:rPr>
              <w:t> </w:t>
            </w:r>
          </w:p>
        </w:tc>
        <w:tc>
          <w:tcPr>
            <w:tcW w:w="540" w:type="pct"/>
            <w:tcBorders>
              <w:top w:val="nil"/>
              <w:left w:val="nil"/>
              <w:bottom w:val="single" w:sz="4" w:space="0" w:color="auto"/>
              <w:right w:val="single" w:sz="4" w:space="0" w:color="auto"/>
            </w:tcBorders>
            <w:shd w:val="clear" w:color="auto" w:fill="auto"/>
            <w:noWrap/>
            <w:hideMark/>
          </w:tcPr>
          <w:p w:rsidR="006F7224" w:rsidRPr="002E3473" w:rsidRDefault="006F7224" w:rsidP="006F7224">
            <w:pPr>
              <w:spacing w:after="0" w:line="240" w:lineRule="auto"/>
              <w:jc w:val="right"/>
              <w:rPr>
                <w:rFonts w:ascii="Arial" w:eastAsia="Times New Roman" w:hAnsi="Arial" w:cs="Arial"/>
                <w:sz w:val="20"/>
                <w:szCs w:val="20"/>
                <w:lang w:eastAsia="fr-FR"/>
              </w:rPr>
            </w:pPr>
            <w:r w:rsidRPr="002E3473">
              <w:rPr>
                <w:rFonts w:ascii="Arial" w:eastAsia="Times New Roman" w:hAnsi="Arial" w:cs="Arial"/>
                <w:sz w:val="20"/>
                <w:szCs w:val="20"/>
                <w:lang w:eastAsia="fr-FR"/>
              </w:rPr>
              <w:t>4 930 165 854</w:t>
            </w:r>
          </w:p>
        </w:tc>
        <w:tc>
          <w:tcPr>
            <w:tcW w:w="544" w:type="pct"/>
            <w:tcBorders>
              <w:top w:val="nil"/>
              <w:left w:val="nil"/>
              <w:bottom w:val="single" w:sz="4" w:space="0" w:color="auto"/>
              <w:right w:val="single" w:sz="4" w:space="0" w:color="auto"/>
            </w:tcBorders>
            <w:shd w:val="clear" w:color="auto" w:fill="auto"/>
            <w:noWrap/>
            <w:hideMark/>
          </w:tcPr>
          <w:p w:rsidR="006F7224" w:rsidRPr="002E3473" w:rsidRDefault="006F7224" w:rsidP="006F7224">
            <w:pPr>
              <w:spacing w:after="0" w:line="240" w:lineRule="auto"/>
              <w:rPr>
                <w:rFonts w:ascii="Arial" w:eastAsia="Times New Roman" w:hAnsi="Arial" w:cs="Arial"/>
                <w:sz w:val="20"/>
                <w:szCs w:val="20"/>
                <w:lang w:eastAsia="fr-FR"/>
              </w:rPr>
            </w:pPr>
            <w:r w:rsidRPr="002E3473">
              <w:rPr>
                <w:rFonts w:ascii="Arial" w:eastAsia="Times New Roman" w:hAnsi="Arial" w:cs="Arial"/>
                <w:sz w:val="20"/>
                <w:szCs w:val="20"/>
                <w:lang w:eastAsia="fr-FR"/>
              </w:rPr>
              <w:t> </w:t>
            </w:r>
          </w:p>
        </w:tc>
        <w:tc>
          <w:tcPr>
            <w:tcW w:w="624" w:type="pct"/>
            <w:tcBorders>
              <w:top w:val="nil"/>
              <w:left w:val="nil"/>
              <w:bottom w:val="single" w:sz="4" w:space="0" w:color="auto"/>
              <w:right w:val="single" w:sz="4" w:space="0" w:color="auto"/>
            </w:tcBorders>
            <w:shd w:val="clear" w:color="auto" w:fill="auto"/>
            <w:noWrap/>
            <w:hideMark/>
          </w:tcPr>
          <w:p w:rsidR="006F7224" w:rsidRPr="002E3473" w:rsidRDefault="006F7224" w:rsidP="006F7224">
            <w:pPr>
              <w:spacing w:after="0" w:line="240" w:lineRule="auto"/>
              <w:rPr>
                <w:rFonts w:ascii="Arial" w:eastAsia="Times New Roman" w:hAnsi="Arial" w:cs="Arial"/>
                <w:sz w:val="20"/>
                <w:szCs w:val="20"/>
                <w:lang w:eastAsia="fr-FR"/>
              </w:rPr>
            </w:pPr>
            <w:r w:rsidRPr="002E3473">
              <w:rPr>
                <w:rFonts w:ascii="Arial" w:eastAsia="Times New Roman" w:hAnsi="Arial" w:cs="Arial"/>
                <w:sz w:val="20"/>
                <w:szCs w:val="20"/>
                <w:lang w:eastAsia="fr-FR"/>
              </w:rPr>
              <w:t> </w:t>
            </w:r>
          </w:p>
        </w:tc>
        <w:tc>
          <w:tcPr>
            <w:tcW w:w="582" w:type="pct"/>
            <w:tcBorders>
              <w:top w:val="nil"/>
              <w:left w:val="nil"/>
              <w:bottom w:val="single" w:sz="4" w:space="0" w:color="auto"/>
              <w:right w:val="single" w:sz="4" w:space="0" w:color="auto"/>
            </w:tcBorders>
            <w:shd w:val="clear" w:color="auto" w:fill="auto"/>
            <w:noWrap/>
            <w:hideMark/>
          </w:tcPr>
          <w:p w:rsidR="006F7224" w:rsidRPr="002E3473" w:rsidRDefault="006F7224" w:rsidP="006F7224">
            <w:pPr>
              <w:spacing w:after="0" w:line="240" w:lineRule="auto"/>
              <w:rPr>
                <w:rFonts w:ascii="Arial" w:eastAsia="Times New Roman" w:hAnsi="Arial" w:cs="Arial"/>
                <w:sz w:val="20"/>
                <w:szCs w:val="20"/>
                <w:lang w:eastAsia="fr-FR"/>
              </w:rPr>
            </w:pPr>
            <w:r w:rsidRPr="002E3473">
              <w:rPr>
                <w:rFonts w:ascii="Arial" w:eastAsia="Times New Roman" w:hAnsi="Arial" w:cs="Arial"/>
                <w:sz w:val="20"/>
                <w:szCs w:val="20"/>
                <w:lang w:eastAsia="fr-FR"/>
              </w:rPr>
              <w:t> </w:t>
            </w:r>
          </w:p>
        </w:tc>
        <w:tc>
          <w:tcPr>
            <w:tcW w:w="626" w:type="pct"/>
            <w:tcBorders>
              <w:top w:val="nil"/>
              <w:left w:val="nil"/>
              <w:bottom w:val="single" w:sz="4" w:space="0" w:color="auto"/>
              <w:right w:val="single" w:sz="4" w:space="0" w:color="auto"/>
            </w:tcBorders>
            <w:shd w:val="clear" w:color="auto" w:fill="auto"/>
            <w:noWrap/>
            <w:hideMark/>
          </w:tcPr>
          <w:p w:rsidR="006F7224" w:rsidRPr="006F7224" w:rsidRDefault="006F7224" w:rsidP="006F7224">
            <w:pPr>
              <w:spacing w:after="0" w:line="240" w:lineRule="auto"/>
              <w:jc w:val="right"/>
              <w:rPr>
                <w:rFonts w:ascii="Arial" w:eastAsia="Times New Roman" w:hAnsi="Arial" w:cs="Arial"/>
                <w:b/>
                <w:sz w:val="20"/>
                <w:szCs w:val="20"/>
                <w:lang w:eastAsia="fr-FR"/>
              </w:rPr>
            </w:pPr>
            <w:r w:rsidRPr="006F7224">
              <w:rPr>
                <w:rFonts w:ascii="Arial" w:eastAsia="Times New Roman" w:hAnsi="Arial" w:cs="Arial" w:hint="eastAsia"/>
                <w:b/>
                <w:sz w:val="20"/>
                <w:szCs w:val="20"/>
                <w:lang w:eastAsia="fr-FR"/>
              </w:rPr>
              <w:t>4 930 165 854</w:t>
            </w:r>
          </w:p>
        </w:tc>
      </w:tr>
      <w:tr w:rsidR="002E3473" w:rsidRPr="002E3473" w:rsidTr="001B67B0">
        <w:trPr>
          <w:trHeight w:val="103"/>
        </w:trPr>
        <w:tc>
          <w:tcPr>
            <w:tcW w:w="5000" w:type="pct"/>
            <w:gridSpan w:val="8"/>
            <w:tcBorders>
              <w:top w:val="single" w:sz="4" w:space="0" w:color="auto"/>
              <w:left w:val="single" w:sz="4" w:space="0" w:color="auto"/>
              <w:bottom w:val="single" w:sz="4" w:space="0" w:color="auto"/>
              <w:right w:val="single" w:sz="4" w:space="0" w:color="auto"/>
            </w:tcBorders>
            <w:shd w:val="clear" w:color="auto" w:fill="auto"/>
            <w:hideMark/>
          </w:tcPr>
          <w:p w:rsidR="002E3473" w:rsidRPr="001B67B0" w:rsidRDefault="002E3473" w:rsidP="00CD7AD3">
            <w:pPr>
              <w:spacing w:before="40" w:after="40" w:line="240" w:lineRule="auto"/>
              <w:ind w:left="40" w:right="40"/>
              <w:jc w:val="center"/>
              <w:rPr>
                <w:rFonts w:ascii="Arial" w:hAnsi="Arial" w:cs="Arial"/>
                <w:b/>
                <w:bCs w:val="0"/>
                <w:sz w:val="20"/>
                <w:szCs w:val="20"/>
              </w:rPr>
            </w:pPr>
            <w:r w:rsidRPr="001B67B0">
              <w:rPr>
                <w:rFonts w:ascii="Arial" w:hAnsi="Arial" w:cs="Arial"/>
                <w:b/>
                <w:sz w:val="20"/>
                <w:szCs w:val="20"/>
              </w:rPr>
              <w:t>Régimes volontaire de paiement privé des soins de santé</w:t>
            </w:r>
            <w:r w:rsidRPr="001B67B0">
              <w:rPr>
                <w:rFonts w:ascii="Arial" w:eastAsia="Times New Roman" w:hAnsi="Arial" w:cs="Arial"/>
                <w:b/>
                <w:sz w:val="20"/>
                <w:szCs w:val="20"/>
                <w:lang w:eastAsia="fr-FR"/>
              </w:rPr>
              <w:t> </w:t>
            </w:r>
          </w:p>
        </w:tc>
      </w:tr>
      <w:tr w:rsidR="006F7224" w:rsidRPr="002E3473" w:rsidTr="001B67B0">
        <w:trPr>
          <w:trHeight w:val="216"/>
        </w:trPr>
        <w:tc>
          <w:tcPr>
            <w:tcW w:w="736" w:type="pct"/>
            <w:tcBorders>
              <w:top w:val="nil"/>
              <w:left w:val="single" w:sz="4" w:space="0" w:color="auto"/>
              <w:bottom w:val="single" w:sz="4" w:space="0" w:color="auto"/>
              <w:right w:val="single" w:sz="4" w:space="0" w:color="auto"/>
            </w:tcBorders>
            <w:shd w:val="clear" w:color="auto" w:fill="auto"/>
            <w:hideMark/>
          </w:tcPr>
          <w:p w:rsidR="006F7224" w:rsidRPr="001B67B0" w:rsidRDefault="006F7224" w:rsidP="006F7224">
            <w:pPr>
              <w:spacing w:after="0" w:line="240" w:lineRule="auto"/>
              <w:rPr>
                <w:rFonts w:ascii="Arial" w:eastAsia="Times New Roman" w:hAnsi="Arial" w:cs="Arial"/>
                <w:b/>
                <w:sz w:val="20"/>
                <w:szCs w:val="20"/>
                <w:lang w:eastAsia="fr-FR"/>
              </w:rPr>
            </w:pPr>
            <w:r w:rsidRPr="001B67B0">
              <w:rPr>
                <w:rFonts w:ascii="Arial" w:eastAsia="Times New Roman" w:hAnsi="Arial" w:cs="Arial"/>
                <w:b/>
                <w:sz w:val="20"/>
                <w:szCs w:val="20"/>
                <w:lang w:eastAsia="fr-FR"/>
              </w:rPr>
              <w:t>Régimes d'assurance maladie facultative</w:t>
            </w:r>
          </w:p>
        </w:tc>
        <w:tc>
          <w:tcPr>
            <w:tcW w:w="674" w:type="pct"/>
            <w:tcBorders>
              <w:top w:val="nil"/>
              <w:left w:val="nil"/>
              <w:bottom w:val="single" w:sz="4" w:space="0" w:color="auto"/>
              <w:right w:val="single" w:sz="4" w:space="0" w:color="auto"/>
            </w:tcBorders>
            <w:shd w:val="clear" w:color="auto" w:fill="auto"/>
            <w:noWrap/>
            <w:hideMark/>
          </w:tcPr>
          <w:p w:rsidR="006F7224" w:rsidRPr="002E3473" w:rsidRDefault="006F7224" w:rsidP="006F7224">
            <w:pPr>
              <w:spacing w:after="0" w:line="240" w:lineRule="auto"/>
              <w:jc w:val="right"/>
              <w:rPr>
                <w:rFonts w:ascii="Arial" w:eastAsia="Times New Roman" w:hAnsi="Arial" w:cs="Arial"/>
                <w:sz w:val="20"/>
                <w:szCs w:val="20"/>
                <w:lang w:eastAsia="fr-FR"/>
              </w:rPr>
            </w:pPr>
            <w:r w:rsidRPr="002E3473">
              <w:rPr>
                <w:rFonts w:ascii="Arial" w:eastAsia="Times New Roman" w:hAnsi="Arial" w:cs="Arial"/>
                <w:sz w:val="20"/>
                <w:szCs w:val="20"/>
                <w:lang w:eastAsia="fr-FR"/>
              </w:rPr>
              <w:t>169 945 000</w:t>
            </w:r>
          </w:p>
        </w:tc>
        <w:tc>
          <w:tcPr>
            <w:tcW w:w="674" w:type="pct"/>
            <w:tcBorders>
              <w:top w:val="nil"/>
              <w:left w:val="nil"/>
              <w:bottom w:val="single" w:sz="4" w:space="0" w:color="auto"/>
              <w:right w:val="single" w:sz="4" w:space="0" w:color="auto"/>
            </w:tcBorders>
            <w:shd w:val="clear" w:color="auto" w:fill="auto"/>
            <w:noWrap/>
            <w:hideMark/>
          </w:tcPr>
          <w:p w:rsidR="006F7224" w:rsidRPr="002E3473" w:rsidRDefault="006F7224" w:rsidP="006F7224">
            <w:pPr>
              <w:spacing w:after="0" w:line="240" w:lineRule="auto"/>
              <w:rPr>
                <w:rFonts w:ascii="Arial" w:eastAsia="Times New Roman" w:hAnsi="Arial" w:cs="Arial"/>
                <w:sz w:val="20"/>
                <w:szCs w:val="20"/>
                <w:lang w:eastAsia="fr-FR"/>
              </w:rPr>
            </w:pPr>
            <w:r w:rsidRPr="002E3473">
              <w:rPr>
                <w:rFonts w:ascii="Arial" w:eastAsia="Times New Roman" w:hAnsi="Arial" w:cs="Arial"/>
                <w:sz w:val="20"/>
                <w:szCs w:val="20"/>
                <w:lang w:eastAsia="fr-FR"/>
              </w:rPr>
              <w:t> </w:t>
            </w:r>
          </w:p>
        </w:tc>
        <w:tc>
          <w:tcPr>
            <w:tcW w:w="540" w:type="pct"/>
            <w:tcBorders>
              <w:top w:val="nil"/>
              <w:left w:val="nil"/>
              <w:bottom w:val="single" w:sz="4" w:space="0" w:color="auto"/>
              <w:right w:val="single" w:sz="4" w:space="0" w:color="auto"/>
            </w:tcBorders>
            <w:shd w:val="clear" w:color="auto" w:fill="auto"/>
            <w:noWrap/>
            <w:hideMark/>
          </w:tcPr>
          <w:p w:rsidR="006F7224" w:rsidRPr="002E3473" w:rsidRDefault="006F7224" w:rsidP="006F7224">
            <w:pPr>
              <w:spacing w:after="0" w:line="240" w:lineRule="auto"/>
              <w:rPr>
                <w:rFonts w:ascii="Arial" w:eastAsia="Times New Roman" w:hAnsi="Arial" w:cs="Arial"/>
                <w:sz w:val="20"/>
                <w:szCs w:val="20"/>
                <w:lang w:eastAsia="fr-FR"/>
              </w:rPr>
            </w:pPr>
            <w:r w:rsidRPr="002E3473">
              <w:rPr>
                <w:rFonts w:ascii="Arial" w:eastAsia="Times New Roman" w:hAnsi="Arial" w:cs="Arial"/>
                <w:sz w:val="20"/>
                <w:szCs w:val="20"/>
                <w:lang w:eastAsia="fr-FR"/>
              </w:rPr>
              <w:t> </w:t>
            </w:r>
          </w:p>
        </w:tc>
        <w:tc>
          <w:tcPr>
            <w:tcW w:w="544" w:type="pct"/>
            <w:tcBorders>
              <w:top w:val="nil"/>
              <w:left w:val="nil"/>
              <w:bottom w:val="single" w:sz="4" w:space="0" w:color="auto"/>
              <w:right w:val="single" w:sz="4" w:space="0" w:color="auto"/>
            </w:tcBorders>
            <w:shd w:val="clear" w:color="auto" w:fill="auto"/>
            <w:noWrap/>
            <w:hideMark/>
          </w:tcPr>
          <w:p w:rsidR="006F7224" w:rsidRPr="002E3473" w:rsidRDefault="006F7224" w:rsidP="006F7224">
            <w:pPr>
              <w:spacing w:after="0" w:line="240" w:lineRule="auto"/>
              <w:jc w:val="right"/>
              <w:rPr>
                <w:rFonts w:ascii="Arial" w:eastAsia="Times New Roman" w:hAnsi="Arial" w:cs="Arial"/>
                <w:sz w:val="20"/>
                <w:szCs w:val="20"/>
                <w:lang w:eastAsia="fr-FR"/>
              </w:rPr>
            </w:pPr>
            <w:r w:rsidRPr="002E3473">
              <w:rPr>
                <w:rFonts w:ascii="Arial" w:eastAsia="Times New Roman" w:hAnsi="Arial" w:cs="Arial"/>
                <w:sz w:val="20"/>
                <w:szCs w:val="20"/>
                <w:lang w:eastAsia="fr-FR"/>
              </w:rPr>
              <w:t>400 981 615</w:t>
            </w:r>
          </w:p>
        </w:tc>
        <w:tc>
          <w:tcPr>
            <w:tcW w:w="624" w:type="pct"/>
            <w:tcBorders>
              <w:top w:val="nil"/>
              <w:left w:val="nil"/>
              <w:bottom w:val="single" w:sz="4" w:space="0" w:color="auto"/>
              <w:right w:val="single" w:sz="4" w:space="0" w:color="auto"/>
            </w:tcBorders>
            <w:shd w:val="clear" w:color="auto" w:fill="auto"/>
            <w:noWrap/>
            <w:hideMark/>
          </w:tcPr>
          <w:p w:rsidR="006F7224" w:rsidRPr="002E3473" w:rsidRDefault="006F7224" w:rsidP="006F7224">
            <w:pPr>
              <w:spacing w:after="0" w:line="240" w:lineRule="auto"/>
              <w:rPr>
                <w:rFonts w:ascii="Arial" w:eastAsia="Times New Roman" w:hAnsi="Arial" w:cs="Arial"/>
                <w:sz w:val="20"/>
                <w:szCs w:val="20"/>
                <w:lang w:eastAsia="fr-FR"/>
              </w:rPr>
            </w:pPr>
            <w:r w:rsidRPr="002E3473">
              <w:rPr>
                <w:rFonts w:ascii="Arial" w:eastAsia="Times New Roman" w:hAnsi="Arial" w:cs="Arial"/>
                <w:sz w:val="20"/>
                <w:szCs w:val="20"/>
                <w:lang w:eastAsia="fr-FR"/>
              </w:rPr>
              <w:t> </w:t>
            </w:r>
          </w:p>
        </w:tc>
        <w:tc>
          <w:tcPr>
            <w:tcW w:w="582" w:type="pct"/>
            <w:tcBorders>
              <w:top w:val="nil"/>
              <w:left w:val="nil"/>
              <w:bottom w:val="single" w:sz="4" w:space="0" w:color="auto"/>
              <w:right w:val="single" w:sz="4" w:space="0" w:color="auto"/>
            </w:tcBorders>
            <w:shd w:val="clear" w:color="auto" w:fill="auto"/>
            <w:noWrap/>
            <w:hideMark/>
          </w:tcPr>
          <w:p w:rsidR="006F7224" w:rsidRPr="002E3473" w:rsidRDefault="006F7224" w:rsidP="006F7224">
            <w:pPr>
              <w:spacing w:after="0" w:line="240" w:lineRule="auto"/>
              <w:jc w:val="right"/>
              <w:rPr>
                <w:rFonts w:ascii="Arial" w:eastAsia="Times New Roman" w:hAnsi="Arial" w:cs="Arial"/>
                <w:sz w:val="20"/>
                <w:szCs w:val="20"/>
                <w:lang w:eastAsia="fr-FR"/>
              </w:rPr>
            </w:pPr>
            <w:r w:rsidRPr="002E3473">
              <w:rPr>
                <w:rFonts w:ascii="Arial" w:eastAsia="Times New Roman" w:hAnsi="Arial" w:cs="Arial"/>
                <w:sz w:val="20"/>
                <w:szCs w:val="20"/>
                <w:lang w:eastAsia="fr-FR"/>
              </w:rPr>
              <w:t>121 473 000</w:t>
            </w:r>
          </w:p>
        </w:tc>
        <w:tc>
          <w:tcPr>
            <w:tcW w:w="626" w:type="pct"/>
            <w:tcBorders>
              <w:top w:val="nil"/>
              <w:left w:val="nil"/>
              <w:bottom w:val="single" w:sz="4" w:space="0" w:color="auto"/>
              <w:right w:val="single" w:sz="4" w:space="0" w:color="auto"/>
            </w:tcBorders>
            <w:shd w:val="clear" w:color="auto" w:fill="auto"/>
            <w:noWrap/>
            <w:hideMark/>
          </w:tcPr>
          <w:p w:rsidR="006F7224" w:rsidRPr="00254672" w:rsidRDefault="006F7224" w:rsidP="006F7224">
            <w:pPr>
              <w:spacing w:after="0" w:line="240" w:lineRule="auto"/>
              <w:jc w:val="right"/>
              <w:rPr>
                <w:rFonts w:ascii="Arial" w:eastAsia="Times New Roman" w:hAnsi="Arial" w:cs="Arial"/>
                <w:b/>
                <w:sz w:val="20"/>
                <w:szCs w:val="20"/>
                <w:lang w:eastAsia="fr-FR"/>
              </w:rPr>
            </w:pPr>
            <w:r w:rsidRPr="00254672">
              <w:rPr>
                <w:rFonts w:ascii="Arial" w:eastAsia="Times New Roman" w:hAnsi="Arial" w:cs="Arial" w:hint="eastAsia"/>
                <w:b/>
                <w:sz w:val="20"/>
                <w:szCs w:val="20"/>
                <w:lang w:eastAsia="fr-FR"/>
              </w:rPr>
              <w:t>692 399 615</w:t>
            </w:r>
          </w:p>
        </w:tc>
      </w:tr>
      <w:tr w:rsidR="006F7224" w:rsidRPr="002E3473" w:rsidTr="001B67B0">
        <w:trPr>
          <w:trHeight w:val="368"/>
        </w:trPr>
        <w:tc>
          <w:tcPr>
            <w:tcW w:w="736" w:type="pct"/>
            <w:tcBorders>
              <w:top w:val="nil"/>
              <w:left w:val="single" w:sz="4" w:space="0" w:color="auto"/>
              <w:bottom w:val="single" w:sz="4" w:space="0" w:color="auto"/>
              <w:right w:val="single" w:sz="4" w:space="0" w:color="auto"/>
            </w:tcBorders>
            <w:shd w:val="clear" w:color="auto" w:fill="auto"/>
            <w:hideMark/>
          </w:tcPr>
          <w:p w:rsidR="006F7224" w:rsidRPr="001B67B0" w:rsidRDefault="006F7224" w:rsidP="006F7224">
            <w:pPr>
              <w:spacing w:after="0" w:line="240" w:lineRule="auto"/>
              <w:jc w:val="left"/>
              <w:rPr>
                <w:rFonts w:ascii="Arial" w:eastAsia="Times New Roman" w:hAnsi="Arial" w:cs="Arial"/>
                <w:b/>
                <w:sz w:val="20"/>
                <w:szCs w:val="20"/>
                <w:lang w:eastAsia="fr-FR"/>
              </w:rPr>
            </w:pPr>
            <w:r w:rsidRPr="001B67B0">
              <w:rPr>
                <w:rFonts w:ascii="Arial" w:eastAsia="Times New Roman" w:hAnsi="Arial" w:cs="Arial"/>
                <w:b/>
                <w:sz w:val="20"/>
                <w:szCs w:val="20"/>
                <w:lang w:eastAsia="fr-FR"/>
              </w:rPr>
              <w:t>Systèmes de financement des ISBLSM (y compris les agences de développement)</w:t>
            </w:r>
          </w:p>
        </w:tc>
        <w:tc>
          <w:tcPr>
            <w:tcW w:w="674" w:type="pct"/>
            <w:tcBorders>
              <w:top w:val="nil"/>
              <w:left w:val="nil"/>
              <w:bottom w:val="single" w:sz="4" w:space="0" w:color="auto"/>
              <w:right w:val="single" w:sz="4" w:space="0" w:color="auto"/>
            </w:tcBorders>
            <w:shd w:val="clear" w:color="auto" w:fill="auto"/>
            <w:noWrap/>
            <w:hideMark/>
          </w:tcPr>
          <w:p w:rsidR="006F7224" w:rsidRPr="002E3473" w:rsidRDefault="006F7224" w:rsidP="006F7224">
            <w:pPr>
              <w:spacing w:after="0" w:line="240" w:lineRule="auto"/>
              <w:rPr>
                <w:rFonts w:ascii="Arial" w:eastAsia="Times New Roman" w:hAnsi="Arial" w:cs="Arial"/>
                <w:sz w:val="20"/>
                <w:szCs w:val="20"/>
                <w:lang w:eastAsia="fr-FR"/>
              </w:rPr>
            </w:pPr>
            <w:r w:rsidRPr="002E3473">
              <w:rPr>
                <w:rFonts w:ascii="Arial" w:eastAsia="Times New Roman" w:hAnsi="Arial" w:cs="Arial"/>
                <w:sz w:val="20"/>
                <w:szCs w:val="20"/>
                <w:lang w:eastAsia="fr-FR"/>
              </w:rPr>
              <w:t> </w:t>
            </w:r>
          </w:p>
        </w:tc>
        <w:tc>
          <w:tcPr>
            <w:tcW w:w="674" w:type="pct"/>
            <w:tcBorders>
              <w:top w:val="nil"/>
              <w:left w:val="nil"/>
              <w:bottom w:val="single" w:sz="4" w:space="0" w:color="auto"/>
              <w:right w:val="single" w:sz="4" w:space="0" w:color="auto"/>
            </w:tcBorders>
            <w:shd w:val="clear" w:color="auto" w:fill="auto"/>
            <w:noWrap/>
            <w:hideMark/>
          </w:tcPr>
          <w:p w:rsidR="006F7224" w:rsidRPr="002E3473" w:rsidRDefault="006F7224" w:rsidP="006F7224">
            <w:pPr>
              <w:spacing w:after="0" w:line="240" w:lineRule="auto"/>
              <w:rPr>
                <w:rFonts w:ascii="Arial" w:eastAsia="Times New Roman" w:hAnsi="Arial" w:cs="Arial"/>
                <w:sz w:val="20"/>
                <w:szCs w:val="20"/>
                <w:lang w:eastAsia="fr-FR"/>
              </w:rPr>
            </w:pPr>
            <w:r w:rsidRPr="002E3473">
              <w:rPr>
                <w:rFonts w:ascii="Arial" w:eastAsia="Times New Roman" w:hAnsi="Arial" w:cs="Arial"/>
                <w:sz w:val="20"/>
                <w:szCs w:val="20"/>
                <w:lang w:eastAsia="fr-FR"/>
              </w:rPr>
              <w:t> </w:t>
            </w:r>
          </w:p>
        </w:tc>
        <w:tc>
          <w:tcPr>
            <w:tcW w:w="540" w:type="pct"/>
            <w:tcBorders>
              <w:top w:val="nil"/>
              <w:left w:val="nil"/>
              <w:bottom w:val="single" w:sz="4" w:space="0" w:color="auto"/>
              <w:right w:val="single" w:sz="4" w:space="0" w:color="auto"/>
            </w:tcBorders>
            <w:shd w:val="clear" w:color="auto" w:fill="auto"/>
            <w:noWrap/>
            <w:hideMark/>
          </w:tcPr>
          <w:p w:rsidR="006F7224" w:rsidRPr="002E3473" w:rsidRDefault="006F7224" w:rsidP="006F7224">
            <w:pPr>
              <w:spacing w:after="0" w:line="240" w:lineRule="auto"/>
              <w:rPr>
                <w:rFonts w:ascii="Arial" w:eastAsia="Times New Roman" w:hAnsi="Arial" w:cs="Arial"/>
                <w:sz w:val="20"/>
                <w:szCs w:val="20"/>
                <w:lang w:eastAsia="fr-FR"/>
              </w:rPr>
            </w:pPr>
            <w:r w:rsidRPr="002E3473">
              <w:rPr>
                <w:rFonts w:ascii="Arial" w:eastAsia="Times New Roman" w:hAnsi="Arial" w:cs="Arial"/>
                <w:sz w:val="20"/>
                <w:szCs w:val="20"/>
                <w:lang w:eastAsia="fr-FR"/>
              </w:rPr>
              <w:t> </w:t>
            </w:r>
          </w:p>
        </w:tc>
        <w:tc>
          <w:tcPr>
            <w:tcW w:w="544" w:type="pct"/>
            <w:tcBorders>
              <w:top w:val="nil"/>
              <w:left w:val="nil"/>
              <w:bottom w:val="single" w:sz="4" w:space="0" w:color="auto"/>
              <w:right w:val="single" w:sz="4" w:space="0" w:color="auto"/>
            </w:tcBorders>
            <w:shd w:val="clear" w:color="auto" w:fill="auto"/>
            <w:noWrap/>
            <w:hideMark/>
          </w:tcPr>
          <w:p w:rsidR="006F7224" w:rsidRPr="002E3473" w:rsidRDefault="006F7224" w:rsidP="006F7224">
            <w:pPr>
              <w:spacing w:after="0" w:line="240" w:lineRule="auto"/>
              <w:rPr>
                <w:rFonts w:ascii="Arial" w:eastAsia="Times New Roman" w:hAnsi="Arial" w:cs="Arial"/>
                <w:sz w:val="20"/>
                <w:szCs w:val="20"/>
                <w:lang w:eastAsia="fr-FR"/>
              </w:rPr>
            </w:pPr>
            <w:r w:rsidRPr="002E3473">
              <w:rPr>
                <w:rFonts w:ascii="Arial" w:eastAsia="Times New Roman" w:hAnsi="Arial" w:cs="Arial"/>
                <w:sz w:val="20"/>
                <w:szCs w:val="20"/>
                <w:lang w:eastAsia="fr-FR"/>
              </w:rPr>
              <w:t> </w:t>
            </w:r>
          </w:p>
        </w:tc>
        <w:tc>
          <w:tcPr>
            <w:tcW w:w="624" w:type="pct"/>
            <w:tcBorders>
              <w:top w:val="nil"/>
              <w:left w:val="nil"/>
              <w:bottom w:val="single" w:sz="4" w:space="0" w:color="auto"/>
              <w:right w:val="single" w:sz="4" w:space="0" w:color="auto"/>
            </w:tcBorders>
            <w:shd w:val="clear" w:color="auto" w:fill="auto"/>
            <w:noWrap/>
            <w:hideMark/>
          </w:tcPr>
          <w:p w:rsidR="006F7224" w:rsidRPr="002E3473" w:rsidRDefault="006F7224" w:rsidP="006F7224">
            <w:pPr>
              <w:spacing w:after="0" w:line="240" w:lineRule="auto"/>
              <w:jc w:val="right"/>
              <w:rPr>
                <w:rFonts w:ascii="Arial" w:eastAsia="Times New Roman" w:hAnsi="Arial" w:cs="Arial"/>
                <w:sz w:val="20"/>
                <w:szCs w:val="20"/>
                <w:lang w:eastAsia="fr-FR"/>
              </w:rPr>
            </w:pPr>
            <w:r w:rsidRPr="002E3473">
              <w:rPr>
                <w:rFonts w:ascii="Arial" w:eastAsia="Times New Roman" w:hAnsi="Arial" w:cs="Arial"/>
                <w:sz w:val="20"/>
                <w:szCs w:val="20"/>
                <w:lang w:eastAsia="fr-FR"/>
              </w:rPr>
              <w:t>12 866 749 251</w:t>
            </w:r>
          </w:p>
        </w:tc>
        <w:tc>
          <w:tcPr>
            <w:tcW w:w="582" w:type="pct"/>
            <w:tcBorders>
              <w:top w:val="nil"/>
              <w:left w:val="nil"/>
              <w:bottom w:val="single" w:sz="4" w:space="0" w:color="auto"/>
              <w:right w:val="single" w:sz="4" w:space="0" w:color="auto"/>
            </w:tcBorders>
            <w:shd w:val="clear" w:color="auto" w:fill="auto"/>
            <w:noWrap/>
            <w:hideMark/>
          </w:tcPr>
          <w:p w:rsidR="006F7224" w:rsidRPr="002E3473" w:rsidRDefault="006F7224" w:rsidP="006F7224">
            <w:pPr>
              <w:spacing w:after="0" w:line="240" w:lineRule="auto"/>
              <w:jc w:val="right"/>
              <w:rPr>
                <w:rFonts w:ascii="Arial" w:eastAsia="Times New Roman" w:hAnsi="Arial" w:cs="Arial"/>
                <w:sz w:val="20"/>
                <w:szCs w:val="20"/>
                <w:lang w:eastAsia="fr-FR"/>
              </w:rPr>
            </w:pPr>
            <w:r w:rsidRPr="002E3473">
              <w:rPr>
                <w:rFonts w:ascii="Arial" w:eastAsia="Times New Roman" w:hAnsi="Arial" w:cs="Arial"/>
                <w:sz w:val="20"/>
                <w:szCs w:val="20"/>
                <w:lang w:eastAsia="fr-FR"/>
              </w:rPr>
              <w:t>73 170 783 634</w:t>
            </w:r>
          </w:p>
        </w:tc>
        <w:tc>
          <w:tcPr>
            <w:tcW w:w="626" w:type="pct"/>
            <w:tcBorders>
              <w:top w:val="nil"/>
              <w:left w:val="nil"/>
              <w:bottom w:val="single" w:sz="4" w:space="0" w:color="auto"/>
              <w:right w:val="single" w:sz="4" w:space="0" w:color="auto"/>
            </w:tcBorders>
            <w:shd w:val="clear" w:color="auto" w:fill="auto"/>
            <w:noWrap/>
            <w:hideMark/>
          </w:tcPr>
          <w:p w:rsidR="006F7224" w:rsidRPr="00254672" w:rsidRDefault="006F7224" w:rsidP="006F7224">
            <w:pPr>
              <w:spacing w:after="0" w:line="240" w:lineRule="auto"/>
              <w:jc w:val="right"/>
              <w:rPr>
                <w:rFonts w:ascii="Arial" w:eastAsia="Times New Roman" w:hAnsi="Arial" w:cs="Arial"/>
                <w:b/>
                <w:sz w:val="20"/>
                <w:szCs w:val="20"/>
                <w:lang w:eastAsia="fr-FR"/>
              </w:rPr>
            </w:pPr>
            <w:r w:rsidRPr="00254672">
              <w:rPr>
                <w:rFonts w:ascii="Arial" w:eastAsia="Times New Roman" w:hAnsi="Arial" w:cs="Arial" w:hint="eastAsia"/>
                <w:b/>
                <w:sz w:val="20"/>
                <w:szCs w:val="20"/>
                <w:lang w:eastAsia="fr-FR"/>
              </w:rPr>
              <w:t>84 926 059 975</w:t>
            </w:r>
          </w:p>
        </w:tc>
      </w:tr>
      <w:tr w:rsidR="006F7224" w:rsidRPr="002E3473" w:rsidTr="001B67B0">
        <w:trPr>
          <w:trHeight w:val="267"/>
        </w:trPr>
        <w:tc>
          <w:tcPr>
            <w:tcW w:w="736" w:type="pct"/>
            <w:tcBorders>
              <w:top w:val="nil"/>
              <w:left w:val="single" w:sz="4" w:space="0" w:color="auto"/>
              <w:bottom w:val="single" w:sz="4" w:space="0" w:color="auto"/>
              <w:right w:val="single" w:sz="4" w:space="0" w:color="auto"/>
            </w:tcBorders>
            <w:shd w:val="clear" w:color="auto" w:fill="auto"/>
            <w:hideMark/>
          </w:tcPr>
          <w:p w:rsidR="006F7224" w:rsidRPr="001B67B0" w:rsidRDefault="006F7224" w:rsidP="006F7224">
            <w:pPr>
              <w:spacing w:after="0" w:line="240" w:lineRule="auto"/>
              <w:jc w:val="left"/>
              <w:rPr>
                <w:rFonts w:ascii="Arial" w:eastAsia="Times New Roman" w:hAnsi="Arial" w:cs="Arial"/>
                <w:b/>
                <w:sz w:val="20"/>
                <w:szCs w:val="20"/>
                <w:lang w:eastAsia="fr-FR"/>
              </w:rPr>
            </w:pPr>
            <w:r w:rsidRPr="001B67B0">
              <w:rPr>
                <w:rFonts w:ascii="Arial" w:eastAsia="Times New Roman" w:hAnsi="Arial" w:cs="Arial"/>
                <w:b/>
                <w:sz w:val="20"/>
                <w:szCs w:val="20"/>
                <w:lang w:eastAsia="fr-FR"/>
              </w:rPr>
              <w:t>Régimes de financement des entreprises</w:t>
            </w:r>
          </w:p>
        </w:tc>
        <w:tc>
          <w:tcPr>
            <w:tcW w:w="674" w:type="pct"/>
            <w:tcBorders>
              <w:top w:val="nil"/>
              <w:left w:val="nil"/>
              <w:bottom w:val="single" w:sz="4" w:space="0" w:color="auto"/>
              <w:right w:val="single" w:sz="4" w:space="0" w:color="auto"/>
            </w:tcBorders>
            <w:shd w:val="clear" w:color="auto" w:fill="auto"/>
            <w:noWrap/>
            <w:hideMark/>
          </w:tcPr>
          <w:p w:rsidR="006F7224" w:rsidRPr="002E3473" w:rsidRDefault="006F7224" w:rsidP="006F7224">
            <w:pPr>
              <w:spacing w:after="0" w:line="240" w:lineRule="auto"/>
              <w:rPr>
                <w:rFonts w:ascii="Arial" w:eastAsia="Times New Roman" w:hAnsi="Arial" w:cs="Arial"/>
                <w:sz w:val="20"/>
                <w:szCs w:val="20"/>
                <w:lang w:eastAsia="fr-FR"/>
              </w:rPr>
            </w:pPr>
            <w:r w:rsidRPr="002E3473">
              <w:rPr>
                <w:rFonts w:ascii="Arial" w:eastAsia="Times New Roman" w:hAnsi="Arial" w:cs="Arial"/>
                <w:sz w:val="20"/>
                <w:szCs w:val="20"/>
                <w:lang w:eastAsia="fr-FR"/>
              </w:rPr>
              <w:t> </w:t>
            </w:r>
          </w:p>
        </w:tc>
        <w:tc>
          <w:tcPr>
            <w:tcW w:w="674" w:type="pct"/>
            <w:tcBorders>
              <w:top w:val="nil"/>
              <w:left w:val="nil"/>
              <w:bottom w:val="single" w:sz="4" w:space="0" w:color="auto"/>
              <w:right w:val="single" w:sz="4" w:space="0" w:color="auto"/>
            </w:tcBorders>
            <w:shd w:val="clear" w:color="auto" w:fill="auto"/>
            <w:noWrap/>
            <w:hideMark/>
          </w:tcPr>
          <w:p w:rsidR="006F7224" w:rsidRPr="002E3473" w:rsidRDefault="006F7224" w:rsidP="006F7224">
            <w:pPr>
              <w:spacing w:after="0" w:line="240" w:lineRule="auto"/>
              <w:rPr>
                <w:rFonts w:ascii="Arial" w:eastAsia="Times New Roman" w:hAnsi="Arial" w:cs="Arial"/>
                <w:sz w:val="20"/>
                <w:szCs w:val="20"/>
                <w:lang w:eastAsia="fr-FR"/>
              </w:rPr>
            </w:pPr>
            <w:r w:rsidRPr="002E3473">
              <w:rPr>
                <w:rFonts w:ascii="Arial" w:eastAsia="Times New Roman" w:hAnsi="Arial" w:cs="Arial"/>
                <w:sz w:val="20"/>
                <w:szCs w:val="20"/>
                <w:lang w:eastAsia="fr-FR"/>
              </w:rPr>
              <w:t> </w:t>
            </w:r>
          </w:p>
        </w:tc>
        <w:tc>
          <w:tcPr>
            <w:tcW w:w="540" w:type="pct"/>
            <w:tcBorders>
              <w:top w:val="nil"/>
              <w:left w:val="nil"/>
              <w:bottom w:val="single" w:sz="4" w:space="0" w:color="auto"/>
              <w:right w:val="single" w:sz="4" w:space="0" w:color="auto"/>
            </w:tcBorders>
            <w:shd w:val="clear" w:color="auto" w:fill="auto"/>
            <w:noWrap/>
            <w:hideMark/>
          </w:tcPr>
          <w:p w:rsidR="006F7224" w:rsidRPr="002E3473" w:rsidRDefault="006F7224" w:rsidP="006F7224">
            <w:pPr>
              <w:spacing w:after="0" w:line="240" w:lineRule="auto"/>
              <w:rPr>
                <w:rFonts w:ascii="Arial" w:eastAsia="Times New Roman" w:hAnsi="Arial" w:cs="Arial"/>
                <w:sz w:val="20"/>
                <w:szCs w:val="20"/>
                <w:lang w:eastAsia="fr-FR"/>
              </w:rPr>
            </w:pPr>
            <w:r w:rsidRPr="002E3473">
              <w:rPr>
                <w:rFonts w:ascii="Arial" w:eastAsia="Times New Roman" w:hAnsi="Arial" w:cs="Arial"/>
                <w:sz w:val="20"/>
                <w:szCs w:val="20"/>
                <w:lang w:eastAsia="fr-FR"/>
              </w:rPr>
              <w:t> </w:t>
            </w:r>
          </w:p>
        </w:tc>
        <w:tc>
          <w:tcPr>
            <w:tcW w:w="544" w:type="pct"/>
            <w:tcBorders>
              <w:top w:val="nil"/>
              <w:left w:val="nil"/>
              <w:bottom w:val="single" w:sz="4" w:space="0" w:color="auto"/>
              <w:right w:val="single" w:sz="4" w:space="0" w:color="auto"/>
            </w:tcBorders>
            <w:shd w:val="clear" w:color="auto" w:fill="auto"/>
            <w:noWrap/>
            <w:hideMark/>
          </w:tcPr>
          <w:p w:rsidR="006F7224" w:rsidRPr="002E3473" w:rsidRDefault="006F7224" w:rsidP="006F7224">
            <w:pPr>
              <w:spacing w:after="0" w:line="240" w:lineRule="auto"/>
              <w:rPr>
                <w:rFonts w:ascii="Arial" w:eastAsia="Times New Roman" w:hAnsi="Arial" w:cs="Arial"/>
                <w:sz w:val="20"/>
                <w:szCs w:val="20"/>
                <w:lang w:eastAsia="fr-FR"/>
              </w:rPr>
            </w:pPr>
            <w:r w:rsidRPr="002E3473">
              <w:rPr>
                <w:rFonts w:ascii="Arial" w:eastAsia="Times New Roman" w:hAnsi="Arial" w:cs="Arial"/>
                <w:sz w:val="20"/>
                <w:szCs w:val="20"/>
                <w:lang w:eastAsia="fr-FR"/>
              </w:rPr>
              <w:t> </w:t>
            </w:r>
          </w:p>
        </w:tc>
        <w:tc>
          <w:tcPr>
            <w:tcW w:w="624" w:type="pct"/>
            <w:tcBorders>
              <w:top w:val="nil"/>
              <w:left w:val="nil"/>
              <w:bottom w:val="single" w:sz="4" w:space="0" w:color="auto"/>
              <w:right w:val="single" w:sz="4" w:space="0" w:color="auto"/>
            </w:tcBorders>
            <w:shd w:val="clear" w:color="auto" w:fill="auto"/>
            <w:noWrap/>
            <w:hideMark/>
          </w:tcPr>
          <w:p w:rsidR="006F7224" w:rsidRPr="002E3473" w:rsidRDefault="006F7224" w:rsidP="006F7224">
            <w:pPr>
              <w:spacing w:after="0" w:line="240" w:lineRule="auto"/>
              <w:jc w:val="right"/>
              <w:rPr>
                <w:rFonts w:ascii="Arial" w:eastAsia="Times New Roman" w:hAnsi="Arial" w:cs="Arial"/>
                <w:sz w:val="20"/>
                <w:szCs w:val="20"/>
                <w:lang w:eastAsia="fr-FR"/>
              </w:rPr>
            </w:pPr>
            <w:r w:rsidRPr="002E3473">
              <w:rPr>
                <w:rFonts w:ascii="Arial" w:eastAsia="Times New Roman" w:hAnsi="Arial" w:cs="Arial"/>
                <w:sz w:val="20"/>
                <w:szCs w:val="20"/>
                <w:lang w:eastAsia="fr-FR"/>
              </w:rPr>
              <w:t>1 312 453 878</w:t>
            </w:r>
          </w:p>
        </w:tc>
        <w:tc>
          <w:tcPr>
            <w:tcW w:w="582" w:type="pct"/>
            <w:tcBorders>
              <w:top w:val="nil"/>
              <w:left w:val="nil"/>
              <w:bottom w:val="single" w:sz="4" w:space="0" w:color="auto"/>
              <w:right w:val="single" w:sz="4" w:space="0" w:color="auto"/>
            </w:tcBorders>
            <w:shd w:val="clear" w:color="auto" w:fill="auto"/>
            <w:noWrap/>
            <w:hideMark/>
          </w:tcPr>
          <w:p w:rsidR="006F7224" w:rsidRPr="002E3473" w:rsidRDefault="006F7224" w:rsidP="006F7224">
            <w:pPr>
              <w:spacing w:after="0" w:line="240" w:lineRule="auto"/>
              <w:rPr>
                <w:rFonts w:ascii="Arial" w:eastAsia="Times New Roman" w:hAnsi="Arial" w:cs="Arial"/>
                <w:sz w:val="20"/>
                <w:szCs w:val="20"/>
                <w:lang w:eastAsia="fr-FR"/>
              </w:rPr>
            </w:pPr>
            <w:r w:rsidRPr="002E3473">
              <w:rPr>
                <w:rFonts w:ascii="Arial" w:eastAsia="Times New Roman" w:hAnsi="Arial" w:cs="Arial"/>
                <w:sz w:val="20"/>
                <w:szCs w:val="20"/>
                <w:lang w:eastAsia="fr-FR"/>
              </w:rPr>
              <w:t> </w:t>
            </w:r>
          </w:p>
        </w:tc>
        <w:tc>
          <w:tcPr>
            <w:tcW w:w="626" w:type="pct"/>
            <w:tcBorders>
              <w:top w:val="nil"/>
              <w:left w:val="nil"/>
              <w:bottom w:val="single" w:sz="4" w:space="0" w:color="auto"/>
              <w:right w:val="single" w:sz="4" w:space="0" w:color="auto"/>
            </w:tcBorders>
            <w:shd w:val="clear" w:color="auto" w:fill="auto"/>
            <w:noWrap/>
            <w:hideMark/>
          </w:tcPr>
          <w:p w:rsidR="006F7224" w:rsidRPr="00254672" w:rsidRDefault="006F7224" w:rsidP="006F7224">
            <w:pPr>
              <w:spacing w:after="0" w:line="240" w:lineRule="auto"/>
              <w:jc w:val="right"/>
              <w:rPr>
                <w:rFonts w:ascii="Arial" w:eastAsia="Times New Roman" w:hAnsi="Arial" w:cs="Arial"/>
                <w:b/>
                <w:sz w:val="20"/>
                <w:szCs w:val="20"/>
                <w:lang w:eastAsia="fr-FR"/>
              </w:rPr>
            </w:pPr>
            <w:r w:rsidRPr="00254672">
              <w:rPr>
                <w:rFonts w:ascii="Arial" w:eastAsia="Times New Roman" w:hAnsi="Arial" w:cs="Arial" w:hint="eastAsia"/>
                <w:b/>
                <w:sz w:val="20"/>
                <w:szCs w:val="20"/>
                <w:lang w:eastAsia="fr-FR"/>
              </w:rPr>
              <w:t>1 312 453 878</w:t>
            </w:r>
          </w:p>
        </w:tc>
      </w:tr>
      <w:tr w:rsidR="002E3473" w:rsidRPr="002E3473" w:rsidTr="001B67B0">
        <w:trPr>
          <w:trHeight w:val="59"/>
        </w:trPr>
        <w:tc>
          <w:tcPr>
            <w:tcW w:w="5000" w:type="pct"/>
            <w:gridSpan w:val="8"/>
            <w:tcBorders>
              <w:top w:val="single" w:sz="4" w:space="0" w:color="auto"/>
              <w:left w:val="single" w:sz="4" w:space="0" w:color="auto"/>
              <w:bottom w:val="single" w:sz="4" w:space="0" w:color="auto"/>
              <w:right w:val="single" w:sz="4" w:space="0" w:color="auto"/>
            </w:tcBorders>
            <w:shd w:val="clear" w:color="auto" w:fill="auto"/>
            <w:hideMark/>
          </w:tcPr>
          <w:p w:rsidR="002E3473" w:rsidRPr="001B67B0" w:rsidRDefault="002E3473" w:rsidP="00CD7AD3">
            <w:pPr>
              <w:spacing w:after="0" w:line="240" w:lineRule="auto"/>
              <w:jc w:val="center"/>
              <w:rPr>
                <w:rFonts w:ascii="Arial" w:eastAsia="Times New Roman" w:hAnsi="Arial" w:cs="Arial"/>
                <w:b/>
                <w:bCs w:val="0"/>
                <w:sz w:val="20"/>
                <w:szCs w:val="20"/>
                <w:lang w:eastAsia="fr-FR"/>
              </w:rPr>
            </w:pPr>
            <w:r w:rsidRPr="001B67B0">
              <w:rPr>
                <w:rFonts w:ascii="Arial" w:eastAsia="Times New Roman" w:hAnsi="Arial" w:cs="Arial"/>
                <w:b/>
                <w:sz w:val="20"/>
                <w:szCs w:val="20"/>
                <w:lang w:eastAsia="fr-FR"/>
              </w:rPr>
              <w:t>Paiement direct des ménages</w:t>
            </w:r>
          </w:p>
        </w:tc>
      </w:tr>
      <w:tr w:rsidR="00254672" w:rsidRPr="002E3473" w:rsidTr="001B67B0">
        <w:trPr>
          <w:trHeight w:val="240"/>
        </w:trPr>
        <w:tc>
          <w:tcPr>
            <w:tcW w:w="736" w:type="pct"/>
            <w:tcBorders>
              <w:top w:val="nil"/>
              <w:left w:val="single" w:sz="4" w:space="0" w:color="auto"/>
              <w:bottom w:val="single" w:sz="4" w:space="0" w:color="auto"/>
              <w:right w:val="single" w:sz="4" w:space="0" w:color="auto"/>
            </w:tcBorders>
            <w:shd w:val="clear" w:color="auto" w:fill="auto"/>
            <w:hideMark/>
          </w:tcPr>
          <w:p w:rsidR="00254672" w:rsidRPr="001B67B0" w:rsidRDefault="00254672" w:rsidP="00254672">
            <w:pPr>
              <w:spacing w:after="0" w:line="240" w:lineRule="auto"/>
              <w:jc w:val="left"/>
              <w:rPr>
                <w:rFonts w:ascii="Arial" w:eastAsia="Times New Roman" w:hAnsi="Arial" w:cs="Arial"/>
                <w:b/>
                <w:sz w:val="20"/>
                <w:szCs w:val="20"/>
                <w:lang w:eastAsia="fr-FR"/>
              </w:rPr>
            </w:pPr>
            <w:r w:rsidRPr="001B67B0">
              <w:rPr>
                <w:rFonts w:ascii="Arial" w:eastAsia="Times New Roman" w:hAnsi="Arial" w:cs="Arial"/>
                <w:b/>
                <w:sz w:val="20"/>
                <w:szCs w:val="20"/>
                <w:lang w:eastAsia="fr-FR"/>
              </w:rPr>
              <w:t>Paiement direct sans partage de coûts</w:t>
            </w:r>
          </w:p>
        </w:tc>
        <w:tc>
          <w:tcPr>
            <w:tcW w:w="674" w:type="pct"/>
            <w:tcBorders>
              <w:top w:val="nil"/>
              <w:left w:val="nil"/>
              <w:bottom w:val="single" w:sz="4" w:space="0" w:color="auto"/>
              <w:right w:val="single" w:sz="4" w:space="0" w:color="auto"/>
            </w:tcBorders>
            <w:shd w:val="clear" w:color="auto" w:fill="auto"/>
            <w:noWrap/>
            <w:hideMark/>
          </w:tcPr>
          <w:p w:rsidR="00254672" w:rsidRPr="002E3473" w:rsidRDefault="00254672" w:rsidP="00254672">
            <w:pPr>
              <w:spacing w:after="0" w:line="240" w:lineRule="auto"/>
              <w:rPr>
                <w:rFonts w:ascii="Arial" w:eastAsia="Times New Roman" w:hAnsi="Arial" w:cs="Arial"/>
                <w:sz w:val="20"/>
                <w:szCs w:val="20"/>
                <w:lang w:eastAsia="fr-FR"/>
              </w:rPr>
            </w:pPr>
            <w:r w:rsidRPr="002E3473">
              <w:rPr>
                <w:rFonts w:ascii="Arial" w:eastAsia="Times New Roman" w:hAnsi="Arial" w:cs="Arial"/>
                <w:sz w:val="20"/>
                <w:szCs w:val="20"/>
                <w:lang w:eastAsia="fr-FR"/>
              </w:rPr>
              <w:t> </w:t>
            </w:r>
          </w:p>
        </w:tc>
        <w:tc>
          <w:tcPr>
            <w:tcW w:w="674" w:type="pct"/>
            <w:tcBorders>
              <w:top w:val="nil"/>
              <w:left w:val="nil"/>
              <w:bottom w:val="single" w:sz="4" w:space="0" w:color="auto"/>
              <w:right w:val="single" w:sz="4" w:space="0" w:color="auto"/>
            </w:tcBorders>
            <w:shd w:val="clear" w:color="auto" w:fill="auto"/>
            <w:noWrap/>
            <w:hideMark/>
          </w:tcPr>
          <w:p w:rsidR="00254672" w:rsidRPr="002E3473" w:rsidRDefault="00254672" w:rsidP="00254672">
            <w:pPr>
              <w:spacing w:after="0" w:line="240" w:lineRule="auto"/>
              <w:rPr>
                <w:rFonts w:ascii="Arial" w:eastAsia="Times New Roman" w:hAnsi="Arial" w:cs="Arial"/>
                <w:sz w:val="20"/>
                <w:szCs w:val="20"/>
                <w:lang w:eastAsia="fr-FR"/>
              </w:rPr>
            </w:pPr>
            <w:r w:rsidRPr="002E3473">
              <w:rPr>
                <w:rFonts w:ascii="Arial" w:eastAsia="Times New Roman" w:hAnsi="Arial" w:cs="Arial"/>
                <w:sz w:val="20"/>
                <w:szCs w:val="20"/>
                <w:lang w:eastAsia="fr-FR"/>
              </w:rPr>
              <w:t> </w:t>
            </w:r>
          </w:p>
        </w:tc>
        <w:tc>
          <w:tcPr>
            <w:tcW w:w="540" w:type="pct"/>
            <w:tcBorders>
              <w:top w:val="nil"/>
              <w:left w:val="nil"/>
              <w:bottom w:val="single" w:sz="4" w:space="0" w:color="auto"/>
              <w:right w:val="single" w:sz="4" w:space="0" w:color="auto"/>
            </w:tcBorders>
            <w:shd w:val="clear" w:color="auto" w:fill="auto"/>
            <w:noWrap/>
            <w:hideMark/>
          </w:tcPr>
          <w:p w:rsidR="00254672" w:rsidRPr="002E3473" w:rsidRDefault="00254672" w:rsidP="00254672">
            <w:pPr>
              <w:spacing w:after="0" w:line="240" w:lineRule="auto"/>
              <w:rPr>
                <w:rFonts w:ascii="Arial" w:eastAsia="Times New Roman" w:hAnsi="Arial" w:cs="Arial"/>
                <w:sz w:val="20"/>
                <w:szCs w:val="20"/>
                <w:lang w:eastAsia="fr-FR"/>
              </w:rPr>
            </w:pPr>
            <w:r w:rsidRPr="002E3473">
              <w:rPr>
                <w:rFonts w:ascii="Arial" w:eastAsia="Times New Roman" w:hAnsi="Arial" w:cs="Arial"/>
                <w:sz w:val="20"/>
                <w:szCs w:val="20"/>
                <w:lang w:eastAsia="fr-FR"/>
              </w:rPr>
              <w:t> </w:t>
            </w:r>
          </w:p>
        </w:tc>
        <w:tc>
          <w:tcPr>
            <w:tcW w:w="544" w:type="pct"/>
            <w:tcBorders>
              <w:top w:val="nil"/>
              <w:left w:val="nil"/>
              <w:bottom w:val="single" w:sz="4" w:space="0" w:color="auto"/>
              <w:right w:val="single" w:sz="4" w:space="0" w:color="auto"/>
            </w:tcBorders>
            <w:shd w:val="clear" w:color="auto" w:fill="auto"/>
            <w:noWrap/>
            <w:hideMark/>
          </w:tcPr>
          <w:p w:rsidR="00254672" w:rsidRPr="002E3473" w:rsidRDefault="00254672" w:rsidP="00254672">
            <w:pPr>
              <w:spacing w:after="0" w:line="240" w:lineRule="auto"/>
              <w:rPr>
                <w:rFonts w:ascii="Arial" w:eastAsia="Times New Roman" w:hAnsi="Arial" w:cs="Arial"/>
                <w:sz w:val="20"/>
                <w:szCs w:val="20"/>
                <w:lang w:eastAsia="fr-FR"/>
              </w:rPr>
            </w:pPr>
            <w:r w:rsidRPr="002E3473">
              <w:rPr>
                <w:rFonts w:ascii="Arial" w:eastAsia="Times New Roman" w:hAnsi="Arial" w:cs="Arial"/>
                <w:sz w:val="20"/>
                <w:szCs w:val="20"/>
                <w:lang w:eastAsia="fr-FR"/>
              </w:rPr>
              <w:t> </w:t>
            </w:r>
          </w:p>
        </w:tc>
        <w:tc>
          <w:tcPr>
            <w:tcW w:w="624" w:type="pct"/>
            <w:tcBorders>
              <w:top w:val="nil"/>
              <w:left w:val="nil"/>
              <w:bottom w:val="single" w:sz="4" w:space="0" w:color="auto"/>
              <w:right w:val="single" w:sz="4" w:space="0" w:color="auto"/>
            </w:tcBorders>
            <w:shd w:val="clear" w:color="auto" w:fill="auto"/>
            <w:noWrap/>
            <w:hideMark/>
          </w:tcPr>
          <w:p w:rsidR="00254672" w:rsidRPr="002E3473" w:rsidRDefault="00254672" w:rsidP="00254672">
            <w:pPr>
              <w:spacing w:after="0" w:line="240" w:lineRule="auto"/>
              <w:jc w:val="right"/>
              <w:rPr>
                <w:rFonts w:ascii="Arial" w:eastAsia="Times New Roman" w:hAnsi="Arial" w:cs="Arial"/>
                <w:sz w:val="20"/>
                <w:szCs w:val="20"/>
                <w:lang w:eastAsia="fr-FR"/>
              </w:rPr>
            </w:pPr>
            <w:r w:rsidRPr="002E3473">
              <w:rPr>
                <w:rFonts w:ascii="Arial" w:eastAsia="Times New Roman" w:hAnsi="Arial" w:cs="Arial"/>
                <w:sz w:val="20"/>
                <w:szCs w:val="20"/>
                <w:lang w:eastAsia="fr-FR"/>
              </w:rPr>
              <w:t>183 032 013 209</w:t>
            </w:r>
          </w:p>
        </w:tc>
        <w:tc>
          <w:tcPr>
            <w:tcW w:w="582" w:type="pct"/>
            <w:tcBorders>
              <w:top w:val="nil"/>
              <w:left w:val="nil"/>
              <w:bottom w:val="single" w:sz="4" w:space="0" w:color="auto"/>
              <w:right w:val="single" w:sz="4" w:space="0" w:color="auto"/>
            </w:tcBorders>
            <w:shd w:val="clear" w:color="auto" w:fill="auto"/>
            <w:noWrap/>
            <w:hideMark/>
          </w:tcPr>
          <w:p w:rsidR="00254672" w:rsidRPr="002E3473" w:rsidRDefault="00254672" w:rsidP="00254672">
            <w:pPr>
              <w:spacing w:after="0" w:line="240" w:lineRule="auto"/>
              <w:rPr>
                <w:rFonts w:ascii="Arial" w:eastAsia="Times New Roman" w:hAnsi="Arial" w:cs="Arial"/>
                <w:sz w:val="20"/>
                <w:szCs w:val="20"/>
                <w:lang w:eastAsia="fr-FR"/>
              </w:rPr>
            </w:pPr>
            <w:r w:rsidRPr="002E3473">
              <w:rPr>
                <w:rFonts w:ascii="Arial" w:eastAsia="Times New Roman" w:hAnsi="Arial" w:cs="Arial"/>
                <w:sz w:val="20"/>
                <w:szCs w:val="20"/>
                <w:lang w:eastAsia="fr-FR"/>
              </w:rPr>
              <w:t> </w:t>
            </w:r>
          </w:p>
        </w:tc>
        <w:tc>
          <w:tcPr>
            <w:tcW w:w="626" w:type="pct"/>
            <w:tcBorders>
              <w:top w:val="nil"/>
              <w:left w:val="nil"/>
              <w:bottom w:val="single" w:sz="4" w:space="0" w:color="auto"/>
              <w:right w:val="single" w:sz="4" w:space="0" w:color="auto"/>
            </w:tcBorders>
            <w:shd w:val="clear" w:color="auto" w:fill="auto"/>
            <w:noWrap/>
            <w:hideMark/>
          </w:tcPr>
          <w:p w:rsidR="00254672" w:rsidRPr="00254672" w:rsidRDefault="00254672" w:rsidP="00254672">
            <w:pPr>
              <w:spacing w:after="0" w:line="240" w:lineRule="auto"/>
              <w:jc w:val="right"/>
              <w:rPr>
                <w:rFonts w:ascii="Arial" w:eastAsia="Times New Roman" w:hAnsi="Arial" w:cs="Arial"/>
                <w:b/>
                <w:sz w:val="20"/>
                <w:szCs w:val="20"/>
                <w:lang w:eastAsia="fr-FR"/>
              </w:rPr>
            </w:pPr>
            <w:r w:rsidRPr="00254672">
              <w:rPr>
                <w:rFonts w:ascii="Arial" w:eastAsia="Times New Roman" w:hAnsi="Arial" w:cs="Arial" w:hint="eastAsia"/>
                <w:b/>
                <w:sz w:val="20"/>
                <w:szCs w:val="20"/>
                <w:lang w:eastAsia="fr-FR"/>
              </w:rPr>
              <w:t>183 032 013 209</w:t>
            </w:r>
          </w:p>
        </w:tc>
      </w:tr>
      <w:tr w:rsidR="00254672" w:rsidRPr="002E3473" w:rsidTr="001B67B0">
        <w:trPr>
          <w:trHeight w:val="252"/>
        </w:trPr>
        <w:tc>
          <w:tcPr>
            <w:tcW w:w="736" w:type="pct"/>
            <w:tcBorders>
              <w:top w:val="nil"/>
              <w:left w:val="single" w:sz="4" w:space="0" w:color="auto"/>
              <w:bottom w:val="single" w:sz="4" w:space="0" w:color="auto"/>
              <w:right w:val="single" w:sz="4" w:space="0" w:color="auto"/>
            </w:tcBorders>
            <w:shd w:val="clear" w:color="auto" w:fill="auto"/>
            <w:hideMark/>
          </w:tcPr>
          <w:p w:rsidR="00254672" w:rsidRPr="001B67B0" w:rsidRDefault="00254672" w:rsidP="00254672">
            <w:pPr>
              <w:spacing w:after="0" w:line="240" w:lineRule="auto"/>
              <w:jc w:val="left"/>
              <w:rPr>
                <w:rFonts w:ascii="Arial" w:eastAsia="Times New Roman" w:hAnsi="Arial" w:cs="Arial"/>
                <w:b/>
                <w:sz w:val="20"/>
                <w:szCs w:val="20"/>
                <w:lang w:eastAsia="fr-FR"/>
              </w:rPr>
            </w:pPr>
            <w:r w:rsidRPr="001B67B0">
              <w:rPr>
                <w:rFonts w:ascii="Arial" w:eastAsia="Times New Roman" w:hAnsi="Arial" w:cs="Arial"/>
                <w:b/>
                <w:sz w:val="20"/>
                <w:szCs w:val="20"/>
                <w:lang w:eastAsia="fr-FR"/>
              </w:rPr>
              <w:t xml:space="preserve">Autres paiement direct des ménages </w:t>
            </w:r>
          </w:p>
        </w:tc>
        <w:tc>
          <w:tcPr>
            <w:tcW w:w="674" w:type="pct"/>
            <w:tcBorders>
              <w:top w:val="nil"/>
              <w:left w:val="nil"/>
              <w:bottom w:val="single" w:sz="4" w:space="0" w:color="auto"/>
              <w:right w:val="single" w:sz="4" w:space="0" w:color="auto"/>
            </w:tcBorders>
            <w:shd w:val="clear" w:color="auto" w:fill="auto"/>
            <w:noWrap/>
            <w:hideMark/>
          </w:tcPr>
          <w:p w:rsidR="00254672" w:rsidRPr="002E3473" w:rsidRDefault="00254672" w:rsidP="00254672">
            <w:pPr>
              <w:spacing w:after="0" w:line="240" w:lineRule="auto"/>
              <w:rPr>
                <w:rFonts w:ascii="Arial" w:eastAsia="Times New Roman" w:hAnsi="Arial" w:cs="Arial"/>
                <w:sz w:val="20"/>
                <w:szCs w:val="20"/>
                <w:lang w:eastAsia="fr-FR"/>
              </w:rPr>
            </w:pPr>
            <w:r w:rsidRPr="002E3473">
              <w:rPr>
                <w:rFonts w:ascii="Arial" w:eastAsia="Times New Roman" w:hAnsi="Arial" w:cs="Arial"/>
                <w:sz w:val="20"/>
                <w:szCs w:val="20"/>
                <w:lang w:eastAsia="fr-FR"/>
              </w:rPr>
              <w:t> </w:t>
            </w:r>
          </w:p>
        </w:tc>
        <w:tc>
          <w:tcPr>
            <w:tcW w:w="674" w:type="pct"/>
            <w:tcBorders>
              <w:top w:val="nil"/>
              <w:left w:val="nil"/>
              <w:bottom w:val="single" w:sz="4" w:space="0" w:color="auto"/>
              <w:right w:val="single" w:sz="4" w:space="0" w:color="auto"/>
            </w:tcBorders>
            <w:shd w:val="clear" w:color="auto" w:fill="auto"/>
            <w:noWrap/>
            <w:hideMark/>
          </w:tcPr>
          <w:p w:rsidR="00254672" w:rsidRPr="002E3473" w:rsidRDefault="00254672" w:rsidP="00254672">
            <w:pPr>
              <w:spacing w:after="0" w:line="240" w:lineRule="auto"/>
              <w:rPr>
                <w:rFonts w:ascii="Arial" w:eastAsia="Times New Roman" w:hAnsi="Arial" w:cs="Arial"/>
                <w:sz w:val="20"/>
                <w:szCs w:val="20"/>
                <w:lang w:eastAsia="fr-FR"/>
              </w:rPr>
            </w:pPr>
            <w:r w:rsidRPr="002E3473">
              <w:rPr>
                <w:rFonts w:ascii="Arial" w:eastAsia="Times New Roman" w:hAnsi="Arial" w:cs="Arial"/>
                <w:sz w:val="20"/>
                <w:szCs w:val="20"/>
                <w:lang w:eastAsia="fr-FR"/>
              </w:rPr>
              <w:t> </w:t>
            </w:r>
          </w:p>
        </w:tc>
        <w:tc>
          <w:tcPr>
            <w:tcW w:w="540" w:type="pct"/>
            <w:tcBorders>
              <w:top w:val="nil"/>
              <w:left w:val="nil"/>
              <w:bottom w:val="single" w:sz="4" w:space="0" w:color="auto"/>
              <w:right w:val="single" w:sz="4" w:space="0" w:color="auto"/>
            </w:tcBorders>
            <w:shd w:val="clear" w:color="auto" w:fill="auto"/>
            <w:noWrap/>
            <w:hideMark/>
          </w:tcPr>
          <w:p w:rsidR="00254672" w:rsidRPr="002E3473" w:rsidRDefault="00254672" w:rsidP="00254672">
            <w:pPr>
              <w:spacing w:after="0" w:line="240" w:lineRule="auto"/>
              <w:rPr>
                <w:rFonts w:ascii="Arial" w:eastAsia="Times New Roman" w:hAnsi="Arial" w:cs="Arial"/>
                <w:sz w:val="20"/>
                <w:szCs w:val="20"/>
                <w:lang w:eastAsia="fr-FR"/>
              </w:rPr>
            </w:pPr>
            <w:r w:rsidRPr="002E3473">
              <w:rPr>
                <w:rFonts w:ascii="Arial" w:eastAsia="Times New Roman" w:hAnsi="Arial" w:cs="Arial"/>
                <w:sz w:val="20"/>
                <w:szCs w:val="20"/>
                <w:lang w:eastAsia="fr-FR"/>
              </w:rPr>
              <w:t> </w:t>
            </w:r>
          </w:p>
        </w:tc>
        <w:tc>
          <w:tcPr>
            <w:tcW w:w="544" w:type="pct"/>
            <w:tcBorders>
              <w:top w:val="nil"/>
              <w:left w:val="nil"/>
              <w:bottom w:val="single" w:sz="4" w:space="0" w:color="auto"/>
              <w:right w:val="single" w:sz="4" w:space="0" w:color="auto"/>
            </w:tcBorders>
            <w:shd w:val="clear" w:color="auto" w:fill="auto"/>
            <w:noWrap/>
            <w:hideMark/>
          </w:tcPr>
          <w:p w:rsidR="00254672" w:rsidRPr="002E3473" w:rsidRDefault="00254672" w:rsidP="00254672">
            <w:pPr>
              <w:spacing w:after="0" w:line="240" w:lineRule="auto"/>
              <w:rPr>
                <w:rFonts w:ascii="Arial" w:eastAsia="Times New Roman" w:hAnsi="Arial" w:cs="Arial"/>
                <w:sz w:val="20"/>
                <w:szCs w:val="20"/>
                <w:lang w:eastAsia="fr-FR"/>
              </w:rPr>
            </w:pPr>
            <w:r w:rsidRPr="002E3473">
              <w:rPr>
                <w:rFonts w:ascii="Arial" w:eastAsia="Times New Roman" w:hAnsi="Arial" w:cs="Arial"/>
                <w:sz w:val="20"/>
                <w:szCs w:val="20"/>
                <w:lang w:eastAsia="fr-FR"/>
              </w:rPr>
              <w:t> </w:t>
            </w:r>
          </w:p>
        </w:tc>
        <w:tc>
          <w:tcPr>
            <w:tcW w:w="624" w:type="pct"/>
            <w:tcBorders>
              <w:top w:val="nil"/>
              <w:left w:val="nil"/>
              <w:bottom w:val="single" w:sz="4" w:space="0" w:color="auto"/>
              <w:right w:val="single" w:sz="4" w:space="0" w:color="auto"/>
            </w:tcBorders>
            <w:shd w:val="clear" w:color="auto" w:fill="auto"/>
            <w:noWrap/>
            <w:hideMark/>
          </w:tcPr>
          <w:p w:rsidR="00254672" w:rsidRPr="002E3473" w:rsidRDefault="00254672" w:rsidP="00254672">
            <w:pPr>
              <w:spacing w:after="0" w:line="240" w:lineRule="auto"/>
              <w:jc w:val="right"/>
              <w:rPr>
                <w:rFonts w:ascii="Arial" w:eastAsia="Times New Roman" w:hAnsi="Arial" w:cs="Arial"/>
                <w:sz w:val="20"/>
                <w:szCs w:val="20"/>
                <w:lang w:eastAsia="fr-FR"/>
              </w:rPr>
            </w:pPr>
            <w:r w:rsidRPr="002E3473">
              <w:rPr>
                <w:rFonts w:ascii="Arial" w:eastAsia="Times New Roman" w:hAnsi="Arial" w:cs="Arial"/>
                <w:sz w:val="20"/>
                <w:szCs w:val="20"/>
                <w:lang w:eastAsia="fr-FR"/>
              </w:rPr>
              <w:t>750 000</w:t>
            </w:r>
          </w:p>
        </w:tc>
        <w:tc>
          <w:tcPr>
            <w:tcW w:w="582" w:type="pct"/>
            <w:tcBorders>
              <w:top w:val="nil"/>
              <w:left w:val="nil"/>
              <w:bottom w:val="single" w:sz="4" w:space="0" w:color="auto"/>
              <w:right w:val="single" w:sz="4" w:space="0" w:color="auto"/>
            </w:tcBorders>
            <w:shd w:val="clear" w:color="auto" w:fill="auto"/>
            <w:noWrap/>
            <w:hideMark/>
          </w:tcPr>
          <w:p w:rsidR="00254672" w:rsidRPr="002E3473" w:rsidRDefault="00254672" w:rsidP="00254672">
            <w:pPr>
              <w:spacing w:after="0" w:line="240" w:lineRule="auto"/>
              <w:rPr>
                <w:rFonts w:ascii="Arial" w:eastAsia="Times New Roman" w:hAnsi="Arial" w:cs="Arial"/>
                <w:sz w:val="20"/>
                <w:szCs w:val="20"/>
                <w:lang w:eastAsia="fr-FR"/>
              </w:rPr>
            </w:pPr>
            <w:r w:rsidRPr="002E3473">
              <w:rPr>
                <w:rFonts w:ascii="Arial" w:eastAsia="Times New Roman" w:hAnsi="Arial" w:cs="Arial"/>
                <w:sz w:val="20"/>
                <w:szCs w:val="20"/>
                <w:lang w:eastAsia="fr-FR"/>
              </w:rPr>
              <w:t> </w:t>
            </w:r>
          </w:p>
        </w:tc>
        <w:tc>
          <w:tcPr>
            <w:tcW w:w="626" w:type="pct"/>
            <w:tcBorders>
              <w:top w:val="nil"/>
              <w:left w:val="nil"/>
              <w:bottom w:val="single" w:sz="4" w:space="0" w:color="auto"/>
              <w:right w:val="single" w:sz="4" w:space="0" w:color="auto"/>
            </w:tcBorders>
            <w:shd w:val="clear" w:color="auto" w:fill="auto"/>
            <w:noWrap/>
            <w:hideMark/>
          </w:tcPr>
          <w:p w:rsidR="00254672" w:rsidRPr="00254672" w:rsidRDefault="00254672" w:rsidP="00254672">
            <w:pPr>
              <w:spacing w:after="0" w:line="240" w:lineRule="auto"/>
              <w:jc w:val="right"/>
              <w:rPr>
                <w:rFonts w:ascii="Arial" w:eastAsia="Times New Roman" w:hAnsi="Arial" w:cs="Arial"/>
                <w:b/>
                <w:sz w:val="20"/>
                <w:szCs w:val="20"/>
                <w:lang w:eastAsia="fr-FR"/>
              </w:rPr>
            </w:pPr>
            <w:r w:rsidRPr="00254672">
              <w:rPr>
                <w:rFonts w:ascii="Arial" w:eastAsia="Times New Roman" w:hAnsi="Arial" w:cs="Arial" w:hint="eastAsia"/>
                <w:b/>
                <w:sz w:val="20"/>
                <w:szCs w:val="20"/>
                <w:lang w:eastAsia="fr-FR"/>
              </w:rPr>
              <w:t>750 000</w:t>
            </w:r>
          </w:p>
        </w:tc>
      </w:tr>
      <w:tr w:rsidR="001B67B0" w:rsidRPr="002E3473" w:rsidTr="001B67B0">
        <w:trPr>
          <w:trHeight w:val="110"/>
        </w:trPr>
        <w:tc>
          <w:tcPr>
            <w:tcW w:w="736" w:type="pct"/>
            <w:tcBorders>
              <w:top w:val="single" w:sz="4" w:space="0" w:color="auto"/>
              <w:left w:val="single" w:sz="4" w:space="0" w:color="auto"/>
              <w:bottom w:val="single" w:sz="4" w:space="0" w:color="auto"/>
              <w:right w:val="single" w:sz="4" w:space="0" w:color="auto"/>
            </w:tcBorders>
            <w:shd w:val="clear" w:color="auto" w:fill="auto"/>
            <w:noWrap/>
            <w:hideMark/>
          </w:tcPr>
          <w:p w:rsidR="002E3473" w:rsidRPr="001B67B0" w:rsidRDefault="002E3473" w:rsidP="00CD7AD3">
            <w:pPr>
              <w:spacing w:after="0" w:line="240" w:lineRule="auto"/>
              <w:rPr>
                <w:rFonts w:ascii="Arial" w:eastAsia="Times New Roman" w:hAnsi="Arial" w:cs="Arial"/>
                <w:b/>
                <w:bCs w:val="0"/>
                <w:sz w:val="20"/>
                <w:szCs w:val="20"/>
                <w:lang w:eastAsia="fr-FR"/>
              </w:rPr>
            </w:pPr>
            <w:r w:rsidRPr="001B67B0">
              <w:rPr>
                <w:rFonts w:ascii="Arial" w:eastAsia="Times New Roman" w:hAnsi="Arial" w:cs="Arial"/>
                <w:b/>
                <w:sz w:val="20"/>
                <w:szCs w:val="20"/>
                <w:lang w:eastAsia="fr-FR"/>
              </w:rPr>
              <w:t>Ensemble</w:t>
            </w:r>
          </w:p>
        </w:tc>
        <w:tc>
          <w:tcPr>
            <w:tcW w:w="674" w:type="pct"/>
            <w:tcBorders>
              <w:top w:val="single" w:sz="4" w:space="0" w:color="auto"/>
              <w:left w:val="nil"/>
              <w:bottom w:val="single" w:sz="4" w:space="0" w:color="auto"/>
              <w:right w:val="single" w:sz="4" w:space="0" w:color="auto"/>
            </w:tcBorders>
            <w:shd w:val="clear" w:color="auto" w:fill="auto"/>
            <w:noWrap/>
            <w:hideMark/>
          </w:tcPr>
          <w:p w:rsidR="002E3473" w:rsidRPr="002E3473" w:rsidRDefault="002E3473" w:rsidP="00CD7AD3">
            <w:pPr>
              <w:spacing w:after="0" w:line="240" w:lineRule="auto"/>
              <w:jc w:val="right"/>
              <w:rPr>
                <w:rFonts w:ascii="Arial" w:eastAsia="Times New Roman" w:hAnsi="Arial" w:cs="Arial"/>
                <w:b/>
                <w:bCs w:val="0"/>
                <w:sz w:val="20"/>
                <w:szCs w:val="20"/>
                <w:lang w:eastAsia="fr-FR"/>
              </w:rPr>
            </w:pPr>
            <w:r w:rsidRPr="002E3473">
              <w:rPr>
                <w:rFonts w:ascii="Arial" w:eastAsia="Times New Roman" w:hAnsi="Arial" w:cs="Arial"/>
                <w:b/>
                <w:sz w:val="20"/>
                <w:szCs w:val="20"/>
                <w:lang w:eastAsia="fr-FR"/>
              </w:rPr>
              <w:t>42 144 438 682</w:t>
            </w:r>
          </w:p>
        </w:tc>
        <w:tc>
          <w:tcPr>
            <w:tcW w:w="674" w:type="pct"/>
            <w:tcBorders>
              <w:top w:val="single" w:sz="4" w:space="0" w:color="auto"/>
              <w:left w:val="nil"/>
              <w:bottom w:val="single" w:sz="4" w:space="0" w:color="auto"/>
              <w:right w:val="single" w:sz="4" w:space="0" w:color="auto"/>
            </w:tcBorders>
            <w:shd w:val="clear" w:color="auto" w:fill="auto"/>
            <w:noWrap/>
            <w:hideMark/>
          </w:tcPr>
          <w:p w:rsidR="002E3473" w:rsidRPr="002E3473" w:rsidRDefault="002E3473" w:rsidP="00CD7AD3">
            <w:pPr>
              <w:spacing w:after="0" w:line="240" w:lineRule="auto"/>
              <w:rPr>
                <w:rFonts w:ascii="Arial" w:eastAsia="Times New Roman" w:hAnsi="Arial" w:cs="Arial"/>
                <w:b/>
                <w:bCs w:val="0"/>
                <w:sz w:val="20"/>
                <w:szCs w:val="20"/>
                <w:lang w:eastAsia="fr-FR"/>
              </w:rPr>
            </w:pPr>
            <w:r w:rsidRPr="002E3473">
              <w:rPr>
                <w:rFonts w:ascii="Arial" w:eastAsia="Times New Roman" w:hAnsi="Arial" w:cs="Arial"/>
                <w:b/>
                <w:sz w:val="20"/>
                <w:szCs w:val="20"/>
                <w:lang w:eastAsia="fr-FR"/>
              </w:rPr>
              <w:t>21 480 980 139</w:t>
            </w:r>
          </w:p>
        </w:tc>
        <w:tc>
          <w:tcPr>
            <w:tcW w:w="540" w:type="pct"/>
            <w:tcBorders>
              <w:top w:val="single" w:sz="4" w:space="0" w:color="auto"/>
              <w:left w:val="nil"/>
              <w:bottom w:val="single" w:sz="4" w:space="0" w:color="auto"/>
              <w:right w:val="single" w:sz="4" w:space="0" w:color="auto"/>
            </w:tcBorders>
            <w:shd w:val="clear" w:color="auto" w:fill="auto"/>
            <w:noWrap/>
            <w:hideMark/>
          </w:tcPr>
          <w:p w:rsidR="002E3473" w:rsidRPr="002E3473" w:rsidRDefault="002E3473" w:rsidP="00CD7AD3">
            <w:pPr>
              <w:spacing w:after="0" w:line="240" w:lineRule="auto"/>
              <w:rPr>
                <w:rFonts w:ascii="Arial" w:eastAsia="Times New Roman" w:hAnsi="Arial" w:cs="Arial"/>
                <w:b/>
                <w:bCs w:val="0"/>
                <w:sz w:val="20"/>
                <w:szCs w:val="20"/>
                <w:lang w:eastAsia="fr-FR"/>
              </w:rPr>
            </w:pPr>
            <w:r w:rsidRPr="002E3473">
              <w:rPr>
                <w:rFonts w:ascii="Arial" w:eastAsia="Times New Roman" w:hAnsi="Arial" w:cs="Arial"/>
                <w:b/>
                <w:sz w:val="20"/>
                <w:szCs w:val="20"/>
                <w:lang w:eastAsia="fr-FR"/>
              </w:rPr>
              <w:t>4 930 165 854</w:t>
            </w:r>
          </w:p>
        </w:tc>
        <w:tc>
          <w:tcPr>
            <w:tcW w:w="544" w:type="pct"/>
            <w:tcBorders>
              <w:top w:val="single" w:sz="4" w:space="0" w:color="auto"/>
              <w:left w:val="nil"/>
              <w:bottom w:val="single" w:sz="4" w:space="0" w:color="auto"/>
              <w:right w:val="single" w:sz="4" w:space="0" w:color="auto"/>
            </w:tcBorders>
            <w:shd w:val="clear" w:color="auto" w:fill="auto"/>
            <w:noWrap/>
            <w:hideMark/>
          </w:tcPr>
          <w:p w:rsidR="002E3473" w:rsidRPr="002E3473" w:rsidRDefault="002E3473" w:rsidP="00CD7AD3">
            <w:pPr>
              <w:spacing w:after="0" w:line="240" w:lineRule="auto"/>
              <w:jc w:val="right"/>
              <w:rPr>
                <w:rFonts w:ascii="Arial" w:eastAsia="Times New Roman" w:hAnsi="Arial" w:cs="Arial"/>
                <w:b/>
                <w:bCs w:val="0"/>
                <w:sz w:val="20"/>
                <w:szCs w:val="20"/>
                <w:lang w:eastAsia="fr-FR"/>
              </w:rPr>
            </w:pPr>
            <w:r w:rsidRPr="002E3473">
              <w:rPr>
                <w:rFonts w:ascii="Arial" w:eastAsia="Times New Roman" w:hAnsi="Arial" w:cs="Arial"/>
                <w:b/>
                <w:sz w:val="20"/>
                <w:szCs w:val="20"/>
                <w:lang w:eastAsia="fr-FR"/>
              </w:rPr>
              <w:t>400 981 615</w:t>
            </w:r>
          </w:p>
        </w:tc>
        <w:tc>
          <w:tcPr>
            <w:tcW w:w="624" w:type="pct"/>
            <w:tcBorders>
              <w:top w:val="single" w:sz="4" w:space="0" w:color="auto"/>
              <w:left w:val="nil"/>
              <w:bottom w:val="single" w:sz="4" w:space="0" w:color="auto"/>
              <w:right w:val="single" w:sz="4" w:space="0" w:color="auto"/>
            </w:tcBorders>
            <w:shd w:val="clear" w:color="auto" w:fill="auto"/>
            <w:noWrap/>
            <w:hideMark/>
          </w:tcPr>
          <w:p w:rsidR="002E3473" w:rsidRPr="002E3473" w:rsidRDefault="002E3473" w:rsidP="00CD7AD3">
            <w:pPr>
              <w:spacing w:after="0" w:line="240" w:lineRule="auto"/>
              <w:rPr>
                <w:rFonts w:ascii="Arial" w:eastAsia="Times New Roman" w:hAnsi="Arial" w:cs="Arial"/>
                <w:b/>
                <w:bCs w:val="0"/>
                <w:sz w:val="20"/>
                <w:szCs w:val="20"/>
                <w:lang w:eastAsia="fr-FR"/>
              </w:rPr>
            </w:pPr>
            <w:r w:rsidRPr="002E3473">
              <w:rPr>
                <w:rFonts w:ascii="Arial" w:eastAsia="Times New Roman" w:hAnsi="Arial" w:cs="Arial"/>
                <w:b/>
                <w:sz w:val="20"/>
                <w:szCs w:val="20"/>
                <w:lang w:eastAsia="fr-FR"/>
              </w:rPr>
              <w:t>197 211 966 338</w:t>
            </w:r>
          </w:p>
        </w:tc>
        <w:tc>
          <w:tcPr>
            <w:tcW w:w="582" w:type="pct"/>
            <w:tcBorders>
              <w:top w:val="single" w:sz="4" w:space="0" w:color="auto"/>
              <w:left w:val="nil"/>
              <w:bottom w:val="single" w:sz="4" w:space="0" w:color="auto"/>
              <w:right w:val="single" w:sz="4" w:space="0" w:color="auto"/>
            </w:tcBorders>
            <w:shd w:val="clear" w:color="auto" w:fill="auto"/>
            <w:noWrap/>
            <w:hideMark/>
          </w:tcPr>
          <w:p w:rsidR="002E3473" w:rsidRPr="002E3473" w:rsidRDefault="002E3473" w:rsidP="00CD7AD3">
            <w:pPr>
              <w:spacing w:after="0" w:line="240" w:lineRule="auto"/>
              <w:rPr>
                <w:rFonts w:ascii="Arial" w:eastAsia="Times New Roman" w:hAnsi="Arial" w:cs="Arial"/>
                <w:b/>
                <w:bCs w:val="0"/>
                <w:sz w:val="20"/>
                <w:szCs w:val="20"/>
                <w:lang w:eastAsia="fr-FR"/>
              </w:rPr>
            </w:pPr>
            <w:r w:rsidRPr="002E3473">
              <w:rPr>
                <w:rFonts w:ascii="Arial" w:eastAsia="Times New Roman" w:hAnsi="Arial" w:cs="Arial"/>
                <w:b/>
                <w:sz w:val="20"/>
                <w:szCs w:val="20"/>
                <w:lang w:eastAsia="fr-FR"/>
              </w:rPr>
              <w:t>73 292 256 634</w:t>
            </w:r>
          </w:p>
        </w:tc>
        <w:tc>
          <w:tcPr>
            <w:tcW w:w="626" w:type="pct"/>
            <w:tcBorders>
              <w:top w:val="single" w:sz="4" w:space="0" w:color="auto"/>
              <w:left w:val="nil"/>
              <w:bottom w:val="single" w:sz="4" w:space="0" w:color="auto"/>
              <w:right w:val="single" w:sz="4" w:space="0" w:color="auto"/>
            </w:tcBorders>
            <w:shd w:val="clear" w:color="auto" w:fill="auto"/>
            <w:noWrap/>
            <w:hideMark/>
          </w:tcPr>
          <w:p w:rsidR="002E3473" w:rsidRPr="002E3473" w:rsidRDefault="00B7734D" w:rsidP="00CD7AD3">
            <w:pPr>
              <w:spacing w:after="0" w:line="240" w:lineRule="auto"/>
              <w:jc w:val="right"/>
              <w:rPr>
                <w:rFonts w:ascii="Arial" w:eastAsia="Times New Roman" w:hAnsi="Arial" w:cs="Arial"/>
                <w:b/>
                <w:bCs w:val="0"/>
                <w:sz w:val="20"/>
                <w:szCs w:val="20"/>
                <w:lang w:eastAsia="fr-FR"/>
              </w:rPr>
            </w:pPr>
            <w:r w:rsidRPr="00B7734D">
              <w:rPr>
                <w:rFonts w:ascii="Arial" w:eastAsia="Times New Roman" w:hAnsi="Arial" w:cs="Arial"/>
                <w:b/>
                <w:sz w:val="20"/>
                <w:szCs w:val="20"/>
                <w:lang w:eastAsia="fr-FR"/>
              </w:rPr>
              <w:t>343</w:t>
            </w:r>
            <w:r>
              <w:rPr>
                <w:rFonts w:ascii="Arial" w:eastAsia="Times New Roman" w:hAnsi="Arial" w:cs="Arial"/>
                <w:b/>
                <w:sz w:val="20"/>
                <w:szCs w:val="20"/>
                <w:lang w:eastAsia="fr-FR"/>
              </w:rPr>
              <w:t> </w:t>
            </w:r>
            <w:r w:rsidRPr="00B7734D">
              <w:rPr>
                <w:rFonts w:ascii="Arial" w:eastAsia="Times New Roman" w:hAnsi="Arial" w:cs="Arial"/>
                <w:b/>
                <w:sz w:val="20"/>
                <w:szCs w:val="20"/>
                <w:lang w:eastAsia="fr-FR"/>
              </w:rPr>
              <w:t>504</w:t>
            </w:r>
            <w:r>
              <w:rPr>
                <w:rFonts w:ascii="Arial" w:eastAsia="Times New Roman" w:hAnsi="Arial" w:cs="Arial"/>
                <w:b/>
                <w:sz w:val="20"/>
                <w:szCs w:val="20"/>
                <w:lang w:eastAsia="fr-FR"/>
              </w:rPr>
              <w:t> </w:t>
            </w:r>
            <w:r w:rsidRPr="00B7734D">
              <w:rPr>
                <w:rFonts w:ascii="Arial" w:eastAsia="Times New Roman" w:hAnsi="Arial" w:cs="Arial"/>
                <w:b/>
                <w:sz w:val="20"/>
                <w:szCs w:val="20"/>
                <w:lang w:eastAsia="fr-FR"/>
              </w:rPr>
              <w:t>354799</w:t>
            </w:r>
          </w:p>
        </w:tc>
      </w:tr>
    </w:tbl>
    <w:p w:rsidR="001B67B0" w:rsidRPr="001F60CF" w:rsidRDefault="001F60CF" w:rsidP="00960834">
      <w:pPr>
        <w:pStyle w:val="Lgende"/>
        <w:ind w:left="1701" w:hanging="1701"/>
        <w:rPr>
          <w:color w:val="000000" w:themeColor="text1"/>
          <w:sz w:val="22"/>
          <w:szCs w:val="22"/>
        </w:rPr>
      </w:pPr>
      <w:bookmarkStart w:id="131" w:name="_Toc418858336"/>
      <w:r w:rsidRPr="001F60CF">
        <w:rPr>
          <w:color w:val="000000" w:themeColor="text1"/>
          <w:sz w:val="22"/>
          <w:szCs w:val="22"/>
        </w:rPr>
        <w:t xml:space="preserve">Tableau annexe </w:t>
      </w:r>
      <w:r w:rsidR="00A7300D" w:rsidRPr="001F60CF">
        <w:rPr>
          <w:color w:val="000000" w:themeColor="text1"/>
          <w:sz w:val="22"/>
          <w:szCs w:val="22"/>
        </w:rPr>
        <w:fldChar w:fldCharType="begin"/>
      </w:r>
      <w:r w:rsidRPr="001F60CF">
        <w:rPr>
          <w:color w:val="000000" w:themeColor="text1"/>
          <w:sz w:val="22"/>
          <w:szCs w:val="22"/>
        </w:rPr>
        <w:instrText xml:space="preserve"> SEQ Tableau_annexe \* ARABIC </w:instrText>
      </w:r>
      <w:r w:rsidR="00A7300D" w:rsidRPr="001F60CF">
        <w:rPr>
          <w:color w:val="000000" w:themeColor="text1"/>
          <w:sz w:val="22"/>
          <w:szCs w:val="22"/>
        </w:rPr>
        <w:fldChar w:fldCharType="separate"/>
      </w:r>
      <w:r w:rsidR="00956654">
        <w:rPr>
          <w:noProof/>
          <w:color w:val="000000" w:themeColor="text1"/>
          <w:sz w:val="22"/>
          <w:szCs w:val="22"/>
        </w:rPr>
        <w:t>3</w:t>
      </w:r>
      <w:r w:rsidR="00A7300D" w:rsidRPr="001F60CF">
        <w:rPr>
          <w:color w:val="000000" w:themeColor="text1"/>
          <w:sz w:val="22"/>
          <w:szCs w:val="22"/>
        </w:rPr>
        <w:fldChar w:fldCharType="end"/>
      </w:r>
      <w:r w:rsidR="009844A2" w:rsidRPr="001F60CF">
        <w:rPr>
          <w:color w:val="000000" w:themeColor="text1"/>
          <w:sz w:val="22"/>
          <w:szCs w:val="22"/>
        </w:rPr>
        <w:t xml:space="preserve">: Répartition des </w:t>
      </w:r>
      <w:r w:rsidR="00C869FC">
        <w:rPr>
          <w:color w:val="000000" w:themeColor="text1"/>
          <w:sz w:val="22"/>
          <w:szCs w:val="22"/>
        </w:rPr>
        <w:t>dépenses courantes de santé</w:t>
      </w:r>
      <w:r w:rsidR="009844A2" w:rsidRPr="001F60CF">
        <w:rPr>
          <w:color w:val="000000" w:themeColor="text1"/>
          <w:sz w:val="22"/>
          <w:szCs w:val="22"/>
        </w:rPr>
        <w:t xml:space="preserve"> selon les prestataires de soins de santé et les régimes de financement en francs CFA</w:t>
      </w:r>
      <w:bookmarkEnd w:id="1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63"/>
        <w:gridCol w:w="3717"/>
        <w:gridCol w:w="2518"/>
        <w:gridCol w:w="1856"/>
        <w:gridCol w:w="1492"/>
      </w:tblGrid>
      <w:tr w:rsidR="00BF3C58" w:rsidRPr="00BF3C58" w:rsidTr="003766E4">
        <w:trPr>
          <w:trHeight w:val="20"/>
          <w:tblHeader/>
        </w:trPr>
        <w:tc>
          <w:tcPr>
            <w:tcW w:w="0" w:type="auto"/>
            <w:vMerge w:val="restart"/>
            <w:shd w:val="clear" w:color="auto" w:fill="auto"/>
            <w:vAlign w:val="center"/>
            <w:hideMark/>
          </w:tcPr>
          <w:p w:rsidR="00BF3C58" w:rsidRPr="00BF3C58" w:rsidRDefault="00BF3C58" w:rsidP="00BF3C58">
            <w:pPr>
              <w:autoSpaceDE/>
              <w:autoSpaceDN/>
              <w:adjustRightInd/>
              <w:spacing w:after="0" w:line="240" w:lineRule="auto"/>
              <w:jc w:val="center"/>
              <w:rPr>
                <w:rFonts w:ascii="Arial" w:eastAsia="Times New Roman" w:hAnsi="Arial" w:cs="Arial"/>
                <w:b/>
                <w:sz w:val="18"/>
                <w:szCs w:val="18"/>
                <w:lang w:eastAsia="fr-FR"/>
              </w:rPr>
            </w:pPr>
            <w:r w:rsidRPr="00BF3C58">
              <w:rPr>
                <w:rFonts w:ascii="Arial" w:eastAsia="Times New Roman" w:hAnsi="Arial" w:cs="Arial"/>
                <w:b/>
                <w:sz w:val="18"/>
                <w:szCs w:val="18"/>
                <w:lang w:eastAsia="fr-FR"/>
              </w:rPr>
              <w:t>Prestataires de soins de santé</w:t>
            </w:r>
          </w:p>
        </w:tc>
        <w:tc>
          <w:tcPr>
            <w:tcW w:w="0" w:type="auto"/>
            <w:gridSpan w:val="4"/>
            <w:shd w:val="clear" w:color="auto" w:fill="auto"/>
            <w:vAlign w:val="center"/>
            <w:hideMark/>
          </w:tcPr>
          <w:p w:rsidR="00BF3C58" w:rsidRPr="00BF3C58" w:rsidRDefault="00BF3C58" w:rsidP="00BF3C58">
            <w:pPr>
              <w:autoSpaceDE/>
              <w:autoSpaceDN/>
              <w:adjustRightInd/>
              <w:spacing w:after="0" w:line="240" w:lineRule="auto"/>
              <w:jc w:val="center"/>
              <w:rPr>
                <w:rFonts w:ascii="Arial" w:eastAsia="Times New Roman" w:hAnsi="Arial" w:cs="Arial"/>
                <w:b/>
                <w:sz w:val="18"/>
                <w:szCs w:val="18"/>
                <w:lang w:eastAsia="fr-FR"/>
              </w:rPr>
            </w:pPr>
            <w:r w:rsidRPr="00BF3C58">
              <w:rPr>
                <w:rFonts w:ascii="Arial" w:eastAsia="Times New Roman" w:hAnsi="Arial" w:cs="Arial"/>
                <w:b/>
                <w:sz w:val="18"/>
                <w:szCs w:val="18"/>
                <w:lang w:eastAsia="fr-FR"/>
              </w:rPr>
              <w:t>Régimes de financement</w:t>
            </w:r>
          </w:p>
        </w:tc>
      </w:tr>
      <w:tr w:rsidR="00BF3C58" w:rsidRPr="00BF3C58" w:rsidTr="003766E4">
        <w:trPr>
          <w:trHeight w:val="20"/>
          <w:tblHeader/>
        </w:trPr>
        <w:tc>
          <w:tcPr>
            <w:tcW w:w="0" w:type="auto"/>
            <w:vMerge/>
            <w:vAlign w:val="center"/>
            <w:hideMark/>
          </w:tcPr>
          <w:p w:rsidR="00BF3C58" w:rsidRPr="00BF3C58" w:rsidRDefault="00BF3C58" w:rsidP="00BF3C58">
            <w:pPr>
              <w:autoSpaceDE/>
              <w:autoSpaceDN/>
              <w:adjustRightInd/>
              <w:spacing w:after="0" w:line="240" w:lineRule="auto"/>
              <w:jc w:val="left"/>
              <w:rPr>
                <w:rFonts w:ascii="Arial" w:eastAsia="Times New Roman" w:hAnsi="Arial" w:cs="Arial"/>
                <w:b/>
                <w:sz w:val="18"/>
                <w:szCs w:val="18"/>
                <w:lang w:eastAsia="fr-FR"/>
              </w:rPr>
            </w:pPr>
          </w:p>
        </w:tc>
        <w:tc>
          <w:tcPr>
            <w:tcW w:w="0" w:type="auto"/>
            <w:shd w:val="clear" w:color="auto" w:fill="auto"/>
            <w:vAlign w:val="center"/>
            <w:hideMark/>
          </w:tcPr>
          <w:p w:rsidR="00BF3C58" w:rsidRPr="00BF3C58" w:rsidRDefault="00BF3C58" w:rsidP="00BF3C58">
            <w:pPr>
              <w:autoSpaceDE/>
              <w:autoSpaceDN/>
              <w:adjustRightInd/>
              <w:spacing w:after="0" w:line="240" w:lineRule="auto"/>
              <w:jc w:val="center"/>
              <w:rPr>
                <w:rFonts w:ascii="Arial" w:eastAsia="Times New Roman" w:hAnsi="Arial" w:cs="Arial"/>
                <w:b/>
                <w:sz w:val="18"/>
                <w:szCs w:val="18"/>
                <w:lang w:eastAsia="fr-FR"/>
              </w:rPr>
            </w:pPr>
            <w:r w:rsidRPr="00BF3C58">
              <w:rPr>
                <w:rFonts w:ascii="Arial" w:eastAsia="Times New Roman" w:hAnsi="Arial" w:cs="Arial"/>
                <w:b/>
                <w:sz w:val="18"/>
                <w:szCs w:val="18"/>
                <w:lang w:eastAsia="fr-FR"/>
              </w:rPr>
              <w:t>Régimes de l'administration publique et régimes contributifs obligatoires de financement de la santé</w:t>
            </w:r>
          </w:p>
        </w:tc>
        <w:tc>
          <w:tcPr>
            <w:tcW w:w="0" w:type="auto"/>
            <w:shd w:val="clear" w:color="auto" w:fill="auto"/>
            <w:vAlign w:val="center"/>
            <w:hideMark/>
          </w:tcPr>
          <w:p w:rsidR="00BF3C58" w:rsidRPr="00BF3C58" w:rsidRDefault="00BF3C58" w:rsidP="00BF3C58">
            <w:pPr>
              <w:autoSpaceDE/>
              <w:autoSpaceDN/>
              <w:adjustRightInd/>
              <w:spacing w:after="0" w:line="240" w:lineRule="auto"/>
              <w:jc w:val="center"/>
              <w:rPr>
                <w:rFonts w:ascii="Arial" w:eastAsia="Times New Roman" w:hAnsi="Arial" w:cs="Arial"/>
                <w:b/>
                <w:sz w:val="18"/>
                <w:szCs w:val="18"/>
                <w:lang w:eastAsia="fr-FR"/>
              </w:rPr>
            </w:pPr>
            <w:r w:rsidRPr="00BF3C58">
              <w:rPr>
                <w:rFonts w:ascii="Arial" w:eastAsia="Times New Roman" w:hAnsi="Arial" w:cs="Arial"/>
                <w:b/>
                <w:sz w:val="18"/>
                <w:szCs w:val="18"/>
                <w:lang w:eastAsia="fr-FR"/>
              </w:rPr>
              <w:t>Régimes volontaire de paiement privé des soins de santé</w:t>
            </w:r>
          </w:p>
        </w:tc>
        <w:tc>
          <w:tcPr>
            <w:tcW w:w="0" w:type="auto"/>
            <w:shd w:val="clear" w:color="auto" w:fill="auto"/>
            <w:vAlign w:val="center"/>
            <w:hideMark/>
          </w:tcPr>
          <w:p w:rsidR="00BF3C58" w:rsidRPr="00BF3C58" w:rsidRDefault="00BF3C58" w:rsidP="00BF3C58">
            <w:pPr>
              <w:autoSpaceDE/>
              <w:autoSpaceDN/>
              <w:adjustRightInd/>
              <w:spacing w:after="0" w:line="240" w:lineRule="auto"/>
              <w:jc w:val="center"/>
              <w:rPr>
                <w:rFonts w:ascii="Arial" w:eastAsia="Times New Roman" w:hAnsi="Arial" w:cs="Arial"/>
                <w:b/>
                <w:sz w:val="18"/>
                <w:szCs w:val="18"/>
                <w:lang w:eastAsia="fr-FR"/>
              </w:rPr>
            </w:pPr>
            <w:r w:rsidRPr="00BF3C58">
              <w:rPr>
                <w:rFonts w:ascii="Arial" w:eastAsia="Times New Roman" w:hAnsi="Arial" w:cs="Arial"/>
                <w:b/>
                <w:sz w:val="18"/>
                <w:szCs w:val="18"/>
                <w:lang w:eastAsia="fr-FR"/>
              </w:rPr>
              <w:t>Paiement direct des ménages</w:t>
            </w:r>
          </w:p>
        </w:tc>
        <w:tc>
          <w:tcPr>
            <w:tcW w:w="0" w:type="auto"/>
            <w:shd w:val="clear" w:color="auto" w:fill="auto"/>
            <w:noWrap/>
            <w:vAlign w:val="center"/>
            <w:hideMark/>
          </w:tcPr>
          <w:p w:rsidR="00BF3C58" w:rsidRPr="00BF3C58" w:rsidRDefault="00BF3C58" w:rsidP="00BF3C58">
            <w:pPr>
              <w:autoSpaceDE/>
              <w:autoSpaceDN/>
              <w:adjustRightInd/>
              <w:spacing w:after="0" w:line="240" w:lineRule="auto"/>
              <w:jc w:val="center"/>
              <w:rPr>
                <w:rFonts w:ascii="Arial" w:eastAsia="Times New Roman" w:hAnsi="Arial" w:cs="Arial"/>
                <w:b/>
                <w:sz w:val="18"/>
                <w:szCs w:val="18"/>
                <w:lang w:eastAsia="fr-FR"/>
              </w:rPr>
            </w:pPr>
            <w:r w:rsidRPr="00BF3C58">
              <w:rPr>
                <w:rFonts w:ascii="Arial" w:eastAsia="Times New Roman" w:hAnsi="Arial" w:cs="Arial"/>
                <w:b/>
                <w:sz w:val="18"/>
                <w:szCs w:val="18"/>
                <w:lang w:eastAsia="fr-FR"/>
              </w:rPr>
              <w:t>Ensemble</w:t>
            </w:r>
          </w:p>
        </w:tc>
      </w:tr>
      <w:tr w:rsidR="00BF3C58" w:rsidRPr="00BF3C58" w:rsidTr="00D92B45">
        <w:trPr>
          <w:trHeight w:val="20"/>
        </w:trPr>
        <w:tc>
          <w:tcPr>
            <w:tcW w:w="0" w:type="auto"/>
            <w:gridSpan w:val="5"/>
            <w:shd w:val="clear" w:color="auto" w:fill="auto"/>
            <w:hideMark/>
          </w:tcPr>
          <w:p w:rsidR="00BF3C58" w:rsidRPr="00BF3C58" w:rsidRDefault="00BF3C58" w:rsidP="00BF3C58">
            <w:pPr>
              <w:autoSpaceDE/>
              <w:autoSpaceDN/>
              <w:adjustRightInd/>
              <w:spacing w:after="0" w:line="240" w:lineRule="auto"/>
              <w:jc w:val="center"/>
              <w:rPr>
                <w:rFonts w:ascii="Arial Unicode MS" w:eastAsia="Arial Unicode MS" w:hAnsi="Arial Unicode MS" w:cs="Arial Unicode MS"/>
                <w:b/>
                <w:sz w:val="18"/>
                <w:szCs w:val="18"/>
                <w:lang w:eastAsia="fr-FR"/>
              </w:rPr>
            </w:pPr>
            <w:r w:rsidRPr="00BF3C58">
              <w:rPr>
                <w:rFonts w:ascii="Arial Unicode MS" w:eastAsia="Arial Unicode MS" w:hAnsi="Arial Unicode MS" w:cs="Arial Unicode MS" w:hint="eastAsia"/>
                <w:b/>
                <w:sz w:val="18"/>
                <w:szCs w:val="18"/>
                <w:lang w:eastAsia="fr-FR"/>
              </w:rPr>
              <w:t>Hôpitaux</w:t>
            </w:r>
          </w:p>
        </w:tc>
      </w:tr>
      <w:tr w:rsidR="00BF3C58" w:rsidRPr="00BF3C58" w:rsidTr="00D92B45">
        <w:trPr>
          <w:trHeight w:val="20"/>
        </w:trPr>
        <w:tc>
          <w:tcPr>
            <w:tcW w:w="0" w:type="auto"/>
            <w:shd w:val="clear" w:color="auto" w:fill="auto"/>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sz w:val="18"/>
                <w:szCs w:val="18"/>
                <w:lang w:eastAsia="fr-FR"/>
              </w:rPr>
            </w:pPr>
            <w:r w:rsidRPr="00BF3C58">
              <w:rPr>
                <w:rFonts w:ascii="Arial Unicode MS" w:eastAsia="Arial Unicode MS" w:hAnsi="Arial Unicode MS" w:cs="Arial Unicode MS" w:hint="eastAsia"/>
                <w:sz w:val="18"/>
                <w:szCs w:val="18"/>
                <w:lang w:eastAsia="fr-FR"/>
              </w:rPr>
              <w:t>Hôpitaux généraux</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26 674 618 170</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10 343 308 360</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83 882 198 928</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120 900 125 458</w:t>
            </w:r>
          </w:p>
        </w:tc>
      </w:tr>
      <w:tr w:rsidR="00BF3C58" w:rsidRPr="00BF3C58" w:rsidTr="00D92B45">
        <w:trPr>
          <w:trHeight w:val="20"/>
        </w:trPr>
        <w:tc>
          <w:tcPr>
            <w:tcW w:w="0" w:type="auto"/>
            <w:shd w:val="clear" w:color="auto" w:fill="auto"/>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sz w:val="18"/>
                <w:szCs w:val="18"/>
                <w:lang w:eastAsia="fr-FR"/>
              </w:rPr>
            </w:pPr>
            <w:r w:rsidRPr="00BF3C58">
              <w:rPr>
                <w:rFonts w:ascii="Arial Unicode MS" w:eastAsia="Arial Unicode MS" w:hAnsi="Arial Unicode MS" w:cs="Arial Unicode MS" w:hint="eastAsia"/>
                <w:sz w:val="18"/>
                <w:szCs w:val="18"/>
                <w:lang w:eastAsia="fr-FR"/>
              </w:rPr>
              <w:t>Hôpitaux généraux publics</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26 020 779 878</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9 033 690 190</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77 166 506 011</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112 220 976 080</w:t>
            </w:r>
          </w:p>
        </w:tc>
      </w:tr>
      <w:tr w:rsidR="00BF3C58" w:rsidRPr="00BF3C58" w:rsidTr="00D92B45">
        <w:trPr>
          <w:trHeight w:val="20"/>
        </w:trPr>
        <w:tc>
          <w:tcPr>
            <w:tcW w:w="0" w:type="auto"/>
            <w:shd w:val="clear" w:color="auto" w:fill="auto"/>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sz w:val="18"/>
                <w:szCs w:val="18"/>
                <w:lang w:eastAsia="fr-FR"/>
              </w:rPr>
            </w:pPr>
            <w:r w:rsidRPr="00BF3C58">
              <w:rPr>
                <w:rFonts w:ascii="Arial Unicode MS" w:eastAsia="Arial Unicode MS" w:hAnsi="Arial Unicode MS" w:cs="Arial Unicode MS" w:hint="eastAsia"/>
                <w:sz w:val="18"/>
                <w:szCs w:val="18"/>
                <w:lang w:eastAsia="fr-FR"/>
              </w:rPr>
              <w:t>Hôpitaux généraux privés</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26 138 291</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1 309 618 170</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6 715 692 917</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8 051 449 378</w:t>
            </w:r>
          </w:p>
        </w:tc>
      </w:tr>
      <w:tr w:rsidR="00BF3C58" w:rsidRPr="00BF3C58" w:rsidTr="00D92B45">
        <w:trPr>
          <w:trHeight w:val="20"/>
        </w:trPr>
        <w:tc>
          <w:tcPr>
            <w:tcW w:w="0" w:type="auto"/>
            <w:shd w:val="clear" w:color="auto" w:fill="auto"/>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sz w:val="18"/>
                <w:szCs w:val="18"/>
                <w:lang w:eastAsia="fr-FR"/>
              </w:rPr>
            </w:pPr>
            <w:r w:rsidRPr="00BF3C58">
              <w:rPr>
                <w:rFonts w:ascii="Arial Unicode MS" w:eastAsia="Arial Unicode MS" w:hAnsi="Arial Unicode MS" w:cs="Arial Unicode MS" w:hint="eastAsia"/>
                <w:sz w:val="18"/>
                <w:szCs w:val="18"/>
                <w:lang w:eastAsia="fr-FR"/>
              </w:rPr>
              <w:t>Autres Hôpitaux généraux</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627 700 000</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627 700 000</w:t>
            </w:r>
          </w:p>
        </w:tc>
      </w:tr>
      <w:tr w:rsidR="00BF3C58" w:rsidRPr="00BF3C58" w:rsidTr="00D92B45">
        <w:trPr>
          <w:trHeight w:val="20"/>
        </w:trPr>
        <w:tc>
          <w:tcPr>
            <w:tcW w:w="0" w:type="auto"/>
            <w:shd w:val="clear" w:color="auto" w:fill="auto"/>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sz w:val="18"/>
                <w:szCs w:val="18"/>
                <w:lang w:eastAsia="fr-FR"/>
              </w:rPr>
            </w:pPr>
            <w:r w:rsidRPr="00BF3C58">
              <w:rPr>
                <w:rFonts w:ascii="Arial Unicode MS" w:eastAsia="Arial Unicode MS" w:hAnsi="Arial Unicode MS" w:cs="Arial Unicode MS" w:hint="eastAsia"/>
                <w:sz w:val="18"/>
                <w:szCs w:val="18"/>
                <w:lang w:eastAsia="fr-FR"/>
              </w:rPr>
              <w:t>Hôpitaux spécialisés (autres que les hôpitaux de santé mentale)</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1 872 379 579</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1 872 379 579</w:t>
            </w:r>
          </w:p>
        </w:tc>
      </w:tr>
      <w:tr w:rsidR="00BF3C58" w:rsidRPr="00BF3C58" w:rsidTr="00D92B45">
        <w:trPr>
          <w:trHeight w:val="20"/>
        </w:trPr>
        <w:tc>
          <w:tcPr>
            <w:tcW w:w="0" w:type="auto"/>
            <w:gridSpan w:val="5"/>
            <w:shd w:val="clear" w:color="auto" w:fill="auto"/>
            <w:hideMark/>
          </w:tcPr>
          <w:p w:rsidR="00BF3C58" w:rsidRPr="00BF3C58" w:rsidRDefault="00BF3C58" w:rsidP="00BF3C58">
            <w:pPr>
              <w:autoSpaceDE/>
              <w:autoSpaceDN/>
              <w:adjustRightInd/>
              <w:spacing w:after="0" w:line="240" w:lineRule="auto"/>
              <w:jc w:val="center"/>
              <w:rPr>
                <w:rFonts w:ascii="Arial Unicode MS" w:eastAsia="Arial Unicode MS" w:hAnsi="Arial Unicode MS" w:cs="Arial Unicode MS"/>
                <w:b/>
                <w:sz w:val="18"/>
                <w:szCs w:val="18"/>
                <w:lang w:eastAsia="fr-FR"/>
              </w:rPr>
            </w:pPr>
            <w:r w:rsidRPr="00BF3C58">
              <w:rPr>
                <w:rFonts w:ascii="Arial Unicode MS" w:eastAsia="Arial Unicode MS" w:hAnsi="Arial Unicode MS" w:cs="Arial Unicode MS" w:hint="eastAsia"/>
                <w:b/>
                <w:sz w:val="18"/>
                <w:szCs w:val="18"/>
                <w:lang w:eastAsia="fr-FR"/>
              </w:rPr>
              <w:t>Prestataires de soins de santé ambulatoire</w:t>
            </w:r>
          </w:p>
        </w:tc>
      </w:tr>
      <w:tr w:rsidR="00BF3C58" w:rsidRPr="00BF3C58" w:rsidTr="00D92B45">
        <w:trPr>
          <w:trHeight w:val="20"/>
        </w:trPr>
        <w:tc>
          <w:tcPr>
            <w:tcW w:w="0" w:type="auto"/>
            <w:shd w:val="clear" w:color="auto" w:fill="auto"/>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Cabinets médicaux</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21 551 763 118</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21 551 763 118</w:t>
            </w:r>
          </w:p>
        </w:tc>
      </w:tr>
      <w:tr w:rsidR="00BF3C58" w:rsidRPr="00BF3C58" w:rsidTr="00D92B45">
        <w:trPr>
          <w:trHeight w:val="20"/>
        </w:trPr>
        <w:tc>
          <w:tcPr>
            <w:tcW w:w="0" w:type="auto"/>
            <w:shd w:val="clear" w:color="auto" w:fill="auto"/>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Cabinets des médecins généralistes</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21 551 763 118</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21 551 763 118</w:t>
            </w:r>
          </w:p>
        </w:tc>
      </w:tr>
      <w:tr w:rsidR="00BF3C58" w:rsidRPr="00BF3C58" w:rsidTr="00D92B45">
        <w:trPr>
          <w:trHeight w:val="20"/>
        </w:trPr>
        <w:tc>
          <w:tcPr>
            <w:tcW w:w="0" w:type="auto"/>
            <w:shd w:val="clear" w:color="auto" w:fill="auto"/>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Autres praticiens de soins de santé</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4 968 000</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6 944 546 336</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6 949 514 336</w:t>
            </w:r>
          </w:p>
        </w:tc>
      </w:tr>
      <w:tr w:rsidR="00BF3C58" w:rsidRPr="00BF3C58" w:rsidTr="00D92B45">
        <w:trPr>
          <w:trHeight w:val="20"/>
        </w:trPr>
        <w:tc>
          <w:tcPr>
            <w:tcW w:w="0" w:type="auto"/>
            <w:shd w:val="clear" w:color="auto" w:fill="auto"/>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Médecine traditionnelle et pharmacopée traditionnelle</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4 968 000</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6 944 546 336</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6 949 514 336</w:t>
            </w:r>
          </w:p>
        </w:tc>
      </w:tr>
      <w:tr w:rsidR="00BF3C58" w:rsidRPr="00BF3C58" w:rsidTr="00D92B45">
        <w:trPr>
          <w:trHeight w:val="20"/>
        </w:trPr>
        <w:tc>
          <w:tcPr>
            <w:tcW w:w="0" w:type="auto"/>
            <w:shd w:val="clear" w:color="auto" w:fill="auto"/>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Centres de soins ambulatoires</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18 654 897 799</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7 384 232 973</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45 156 738 703</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71 195 869 476</w:t>
            </w:r>
          </w:p>
        </w:tc>
      </w:tr>
      <w:tr w:rsidR="00BF3C58" w:rsidRPr="00BF3C58" w:rsidTr="00D92B45">
        <w:trPr>
          <w:trHeight w:val="20"/>
        </w:trPr>
        <w:tc>
          <w:tcPr>
            <w:tcW w:w="0" w:type="auto"/>
            <w:shd w:val="clear" w:color="auto" w:fill="auto"/>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Centres de planning familial</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210 053 000</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210 053 000</w:t>
            </w:r>
          </w:p>
        </w:tc>
      </w:tr>
      <w:tr w:rsidR="00BF3C58" w:rsidRPr="00BF3C58" w:rsidTr="00D92B45">
        <w:trPr>
          <w:trHeight w:val="20"/>
        </w:trPr>
        <w:tc>
          <w:tcPr>
            <w:tcW w:w="0" w:type="auto"/>
            <w:shd w:val="clear" w:color="auto" w:fill="auto"/>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Centres de soins ambulatoires non-spécialisés</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16 727 003 325</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7 174 179 973</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45 156 738 703</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69 057 922 002</w:t>
            </w:r>
          </w:p>
        </w:tc>
      </w:tr>
      <w:tr w:rsidR="00BF3C58" w:rsidRPr="00BF3C58" w:rsidTr="00D92B45">
        <w:trPr>
          <w:trHeight w:val="20"/>
        </w:trPr>
        <w:tc>
          <w:tcPr>
            <w:tcW w:w="0" w:type="auto"/>
            <w:shd w:val="clear" w:color="auto" w:fill="auto"/>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Tous autres centres ambulatoires</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1 927 894 474</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1 927 894 474</w:t>
            </w:r>
          </w:p>
        </w:tc>
      </w:tr>
      <w:tr w:rsidR="00BF3C58" w:rsidRPr="00BF3C58" w:rsidTr="00D92B45">
        <w:trPr>
          <w:trHeight w:val="20"/>
        </w:trPr>
        <w:tc>
          <w:tcPr>
            <w:tcW w:w="0" w:type="auto"/>
            <w:shd w:val="clear" w:color="auto" w:fill="auto"/>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Prestataires de soins de santé ambulatoire non spécifiés (n.c.a.)</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9 231 400</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1 090 316 625</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2 932 589 167</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4 032 137 192</w:t>
            </w:r>
          </w:p>
        </w:tc>
      </w:tr>
      <w:tr w:rsidR="00BF3C58" w:rsidRPr="00BF3C58" w:rsidTr="00D92B45">
        <w:trPr>
          <w:trHeight w:val="20"/>
        </w:trPr>
        <w:tc>
          <w:tcPr>
            <w:tcW w:w="0" w:type="auto"/>
            <w:gridSpan w:val="5"/>
            <w:shd w:val="clear" w:color="auto" w:fill="auto"/>
            <w:hideMark/>
          </w:tcPr>
          <w:p w:rsidR="00BF3C58" w:rsidRPr="00BF3C58" w:rsidRDefault="00BF3C58" w:rsidP="00BF3C58">
            <w:pPr>
              <w:autoSpaceDE/>
              <w:autoSpaceDN/>
              <w:adjustRightInd/>
              <w:spacing w:after="0" w:line="240" w:lineRule="auto"/>
              <w:jc w:val="center"/>
              <w:rPr>
                <w:rFonts w:ascii="Arial Unicode MS" w:eastAsia="Arial Unicode MS" w:hAnsi="Arial Unicode MS" w:cs="Arial Unicode MS"/>
                <w:b/>
                <w:sz w:val="18"/>
                <w:szCs w:val="18"/>
                <w:lang w:eastAsia="fr-FR"/>
              </w:rPr>
            </w:pPr>
            <w:r w:rsidRPr="00BF3C58">
              <w:rPr>
                <w:rFonts w:ascii="Arial Unicode MS" w:eastAsia="Arial Unicode MS" w:hAnsi="Arial Unicode MS" w:cs="Arial Unicode MS" w:hint="eastAsia"/>
                <w:b/>
                <w:sz w:val="18"/>
                <w:szCs w:val="18"/>
                <w:lang w:eastAsia="fr-FR"/>
              </w:rPr>
              <w:t>Prestataires de services auxiliaires</w:t>
            </w:r>
          </w:p>
        </w:tc>
      </w:tr>
      <w:tr w:rsidR="00BF3C58" w:rsidRPr="00BF3C58" w:rsidTr="00D92B45">
        <w:trPr>
          <w:trHeight w:val="20"/>
        </w:trPr>
        <w:tc>
          <w:tcPr>
            <w:tcW w:w="0" w:type="auto"/>
            <w:shd w:val="clear" w:color="auto" w:fill="auto"/>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Prestataires de services de transport aux patients et de secours d'urgence</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560 000</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560 000</w:t>
            </w:r>
          </w:p>
        </w:tc>
      </w:tr>
      <w:tr w:rsidR="00BF3C58" w:rsidRPr="00BF3C58" w:rsidTr="00D92B45">
        <w:trPr>
          <w:trHeight w:val="20"/>
        </w:trPr>
        <w:tc>
          <w:tcPr>
            <w:tcW w:w="0" w:type="auto"/>
            <w:shd w:val="clear" w:color="auto" w:fill="auto"/>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Autres Prestataires de services de transport aux patients et de secours d'urgence</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560 000</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560 000</w:t>
            </w:r>
          </w:p>
        </w:tc>
      </w:tr>
      <w:tr w:rsidR="00BF3C58" w:rsidRPr="00BF3C58" w:rsidTr="00D92B45">
        <w:trPr>
          <w:trHeight w:val="20"/>
        </w:trPr>
        <w:tc>
          <w:tcPr>
            <w:tcW w:w="0" w:type="auto"/>
            <w:shd w:val="clear" w:color="auto" w:fill="auto"/>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Laboratoires Médicaux et de diagnostique</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123 363 893</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123 363 893</w:t>
            </w:r>
          </w:p>
        </w:tc>
      </w:tr>
      <w:tr w:rsidR="00BF3C58" w:rsidRPr="00BF3C58" w:rsidTr="00D92B45">
        <w:trPr>
          <w:trHeight w:val="20"/>
        </w:trPr>
        <w:tc>
          <w:tcPr>
            <w:tcW w:w="0" w:type="auto"/>
            <w:shd w:val="clear" w:color="auto" w:fill="auto"/>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Laboratoire public</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1 066 940</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1 066 940</w:t>
            </w:r>
          </w:p>
        </w:tc>
      </w:tr>
      <w:tr w:rsidR="00BF3C58" w:rsidRPr="00BF3C58" w:rsidTr="00D92B45">
        <w:trPr>
          <w:trHeight w:val="20"/>
        </w:trPr>
        <w:tc>
          <w:tcPr>
            <w:tcW w:w="0" w:type="auto"/>
            <w:shd w:val="clear" w:color="auto" w:fill="auto"/>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Laboratoire privé</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122 296 953</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122 296 953</w:t>
            </w:r>
          </w:p>
        </w:tc>
      </w:tr>
      <w:tr w:rsidR="00BF3C58" w:rsidRPr="00BF3C58" w:rsidTr="00D92B45">
        <w:trPr>
          <w:trHeight w:val="20"/>
        </w:trPr>
        <w:tc>
          <w:tcPr>
            <w:tcW w:w="0" w:type="auto"/>
            <w:gridSpan w:val="5"/>
            <w:shd w:val="clear" w:color="auto" w:fill="auto"/>
            <w:hideMark/>
          </w:tcPr>
          <w:p w:rsidR="00BF3C58" w:rsidRPr="00BF3C58" w:rsidRDefault="00BF3C58" w:rsidP="00BF3C58">
            <w:pPr>
              <w:autoSpaceDE/>
              <w:autoSpaceDN/>
              <w:adjustRightInd/>
              <w:spacing w:after="0" w:line="240" w:lineRule="auto"/>
              <w:jc w:val="center"/>
              <w:rPr>
                <w:rFonts w:ascii="Arial Unicode MS" w:eastAsia="Arial Unicode MS" w:hAnsi="Arial Unicode MS" w:cs="Arial Unicode MS"/>
                <w:b/>
                <w:sz w:val="18"/>
                <w:szCs w:val="18"/>
                <w:lang w:eastAsia="fr-FR"/>
              </w:rPr>
            </w:pPr>
            <w:r w:rsidRPr="00BF3C58">
              <w:rPr>
                <w:rFonts w:ascii="Arial Unicode MS" w:eastAsia="Arial Unicode MS" w:hAnsi="Arial Unicode MS" w:cs="Arial Unicode MS" w:hint="eastAsia"/>
                <w:b/>
                <w:sz w:val="18"/>
                <w:szCs w:val="18"/>
                <w:lang w:eastAsia="fr-FR"/>
              </w:rPr>
              <w:t>Détaillants et autres prestataires de biens médicaux</w:t>
            </w:r>
          </w:p>
        </w:tc>
      </w:tr>
      <w:tr w:rsidR="00BF3C58" w:rsidRPr="00BF3C58" w:rsidTr="00D92B45">
        <w:trPr>
          <w:trHeight w:val="20"/>
        </w:trPr>
        <w:tc>
          <w:tcPr>
            <w:tcW w:w="0" w:type="auto"/>
            <w:shd w:val="clear" w:color="auto" w:fill="auto"/>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Pharmacies</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2 253 961 878</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3 150 235</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18 700 678 479</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20 957 790 592</w:t>
            </w:r>
          </w:p>
        </w:tc>
      </w:tr>
      <w:tr w:rsidR="00BF3C58" w:rsidRPr="00BF3C58" w:rsidTr="00D92B45">
        <w:trPr>
          <w:trHeight w:val="20"/>
        </w:trPr>
        <w:tc>
          <w:tcPr>
            <w:tcW w:w="0" w:type="auto"/>
            <w:shd w:val="clear" w:color="auto" w:fill="auto"/>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Détaillants et autres fournisseurs de biens médicaux durables et d'appareils médicaux</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3 916 430</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3 916 430</w:t>
            </w:r>
          </w:p>
        </w:tc>
      </w:tr>
      <w:tr w:rsidR="00BF3C58" w:rsidRPr="00BF3C58" w:rsidTr="00D92B45">
        <w:trPr>
          <w:trHeight w:val="20"/>
        </w:trPr>
        <w:tc>
          <w:tcPr>
            <w:tcW w:w="0" w:type="auto"/>
            <w:shd w:val="clear" w:color="auto" w:fill="auto"/>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Tous autres détaillants divers et autres fournisseurs de produits pharmaceutiques et biens médicaux</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364 675 540</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3 864 248 478</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4 228 924 018</w:t>
            </w:r>
          </w:p>
        </w:tc>
      </w:tr>
      <w:tr w:rsidR="00BF3C58" w:rsidRPr="00BF3C58" w:rsidTr="00D92B45">
        <w:trPr>
          <w:trHeight w:val="20"/>
        </w:trPr>
        <w:tc>
          <w:tcPr>
            <w:tcW w:w="0" w:type="auto"/>
            <w:shd w:val="clear" w:color="auto" w:fill="auto"/>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
                <w:sz w:val="18"/>
                <w:szCs w:val="18"/>
                <w:lang w:eastAsia="fr-FR"/>
              </w:rPr>
            </w:pPr>
            <w:r w:rsidRPr="00BF3C58">
              <w:rPr>
                <w:rFonts w:ascii="Arial Unicode MS" w:eastAsia="Arial Unicode MS" w:hAnsi="Arial Unicode MS" w:cs="Arial Unicode MS" w:hint="eastAsia"/>
                <w:b/>
                <w:sz w:val="18"/>
                <w:szCs w:val="18"/>
                <w:lang w:eastAsia="fr-FR"/>
              </w:rPr>
              <w:t>Prestataires de soins préventifs</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944 421 280</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67 029 518 861</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67 973 940 141</w:t>
            </w:r>
          </w:p>
        </w:tc>
      </w:tr>
      <w:tr w:rsidR="00BF3C58" w:rsidRPr="00BF3C58" w:rsidTr="00D92B45">
        <w:trPr>
          <w:trHeight w:val="20"/>
        </w:trPr>
        <w:tc>
          <w:tcPr>
            <w:tcW w:w="0" w:type="auto"/>
            <w:gridSpan w:val="5"/>
            <w:shd w:val="clear" w:color="auto" w:fill="auto"/>
            <w:hideMark/>
          </w:tcPr>
          <w:p w:rsidR="00BF3C58" w:rsidRPr="00BF3C58" w:rsidRDefault="00BF3C58" w:rsidP="00BF3C58">
            <w:pPr>
              <w:autoSpaceDE/>
              <w:autoSpaceDN/>
              <w:adjustRightInd/>
              <w:spacing w:after="0" w:line="240" w:lineRule="auto"/>
              <w:jc w:val="center"/>
              <w:rPr>
                <w:rFonts w:ascii="Arial Unicode MS" w:eastAsia="Arial Unicode MS" w:hAnsi="Arial Unicode MS" w:cs="Arial Unicode MS"/>
                <w:b/>
                <w:sz w:val="18"/>
                <w:szCs w:val="18"/>
                <w:lang w:eastAsia="fr-FR"/>
              </w:rPr>
            </w:pPr>
            <w:r w:rsidRPr="00BF3C58">
              <w:rPr>
                <w:rFonts w:ascii="Arial Unicode MS" w:eastAsia="Arial Unicode MS" w:hAnsi="Arial Unicode MS" w:cs="Arial Unicode MS" w:hint="eastAsia"/>
                <w:b/>
                <w:sz w:val="18"/>
                <w:szCs w:val="18"/>
                <w:lang w:eastAsia="fr-FR"/>
              </w:rPr>
              <w:t>Prestataires de services administratifs et de financement du système de soins de santé</w:t>
            </w:r>
          </w:p>
        </w:tc>
      </w:tr>
      <w:tr w:rsidR="00BF3C58" w:rsidRPr="00BF3C58" w:rsidTr="00D92B45">
        <w:trPr>
          <w:trHeight w:val="20"/>
        </w:trPr>
        <w:tc>
          <w:tcPr>
            <w:tcW w:w="0" w:type="auto"/>
            <w:shd w:val="clear" w:color="auto" w:fill="auto"/>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Agences étatiques de l'administration de la santé</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20 047 954 062</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751 057 414</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20 799 011 476</w:t>
            </w:r>
          </w:p>
        </w:tc>
      </w:tr>
      <w:tr w:rsidR="00BF3C58" w:rsidRPr="00BF3C58" w:rsidTr="00D92B45">
        <w:trPr>
          <w:trHeight w:val="20"/>
        </w:trPr>
        <w:tc>
          <w:tcPr>
            <w:tcW w:w="0" w:type="auto"/>
            <w:shd w:val="clear" w:color="auto" w:fill="auto"/>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Agences d'assurance maladie sociale</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2 236 567 273</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20 650 000</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2 257 217 273</w:t>
            </w:r>
          </w:p>
        </w:tc>
      </w:tr>
      <w:tr w:rsidR="00BF3C58" w:rsidRPr="00BF3C58" w:rsidTr="00D92B45">
        <w:trPr>
          <w:trHeight w:val="20"/>
        </w:trPr>
        <w:tc>
          <w:tcPr>
            <w:tcW w:w="0" w:type="auto"/>
            <w:shd w:val="clear" w:color="auto" w:fill="auto"/>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Autres agences administratives</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23 500 000</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303 711 000</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327 211 000</w:t>
            </w:r>
          </w:p>
        </w:tc>
      </w:tr>
      <w:tr w:rsidR="00BF3C58" w:rsidRPr="00BF3C58" w:rsidTr="00D92B45">
        <w:trPr>
          <w:trHeight w:val="20"/>
        </w:trPr>
        <w:tc>
          <w:tcPr>
            <w:tcW w:w="0" w:type="auto"/>
            <w:shd w:val="clear" w:color="auto" w:fill="auto"/>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Reste du monde</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313 917 000</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313 917 000</w:t>
            </w:r>
          </w:p>
        </w:tc>
      </w:tr>
      <w:tr w:rsidR="00BF3C58" w:rsidRPr="00BF3C58" w:rsidTr="00D92B45">
        <w:trPr>
          <w:trHeight w:val="20"/>
        </w:trPr>
        <w:tc>
          <w:tcPr>
            <w:tcW w:w="0" w:type="auto"/>
            <w:shd w:val="clear" w:color="auto" w:fill="auto"/>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
                <w:sz w:val="18"/>
                <w:szCs w:val="18"/>
                <w:lang w:eastAsia="fr-FR"/>
              </w:rPr>
            </w:pPr>
            <w:r w:rsidRPr="00BF3C58">
              <w:rPr>
                <w:rFonts w:ascii="Arial Unicode MS" w:eastAsia="Arial Unicode MS" w:hAnsi="Arial Unicode MS" w:cs="Arial Unicode MS" w:hint="eastAsia"/>
                <w:b/>
                <w:sz w:val="18"/>
                <w:szCs w:val="18"/>
                <w:lang w:eastAsia="fr-FR"/>
              </w:rPr>
              <w:t>Prestataires de soins de santé non spécifiés (n.c.a.)</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16 713 817</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 </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16 713 817</w:t>
            </w:r>
          </w:p>
        </w:tc>
      </w:tr>
      <w:tr w:rsidR="00BF3C58" w:rsidRPr="00BF3C58" w:rsidTr="00D92B45">
        <w:trPr>
          <w:trHeight w:val="20"/>
        </w:trPr>
        <w:tc>
          <w:tcPr>
            <w:tcW w:w="0" w:type="auto"/>
            <w:shd w:val="clear" w:color="auto" w:fill="auto"/>
            <w:noWrap/>
            <w:hideMark/>
          </w:tcPr>
          <w:p w:rsidR="00BF3C58" w:rsidRPr="00BF3C58" w:rsidRDefault="00BF3C58" w:rsidP="00BF3C58">
            <w:pPr>
              <w:autoSpaceDE/>
              <w:autoSpaceDN/>
              <w:adjustRightInd/>
              <w:spacing w:after="0" w:line="240" w:lineRule="auto"/>
              <w:jc w:val="lef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Ensemble</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73 540 678 121</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86 930 913 468</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183 032 763 209</w:t>
            </w:r>
          </w:p>
        </w:tc>
        <w:tc>
          <w:tcPr>
            <w:tcW w:w="0" w:type="auto"/>
            <w:shd w:val="clear" w:color="auto" w:fill="auto"/>
            <w:noWrap/>
            <w:hideMark/>
          </w:tcPr>
          <w:p w:rsidR="00BF3C58" w:rsidRPr="00BF3C58" w:rsidRDefault="00BF3C58" w:rsidP="00BF3C58">
            <w:pPr>
              <w:autoSpaceDE/>
              <w:autoSpaceDN/>
              <w:adjustRightInd/>
              <w:spacing w:after="0" w:line="240" w:lineRule="auto"/>
              <w:jc w:val="right"/>
              <w:rPr>
                <w:rFonts w:ascii="Arial Unicode MS" w:eastAsia="Arial Unicode MS" w:hAnsi="Arial Unicode MS" w:cs="Arial Unicode MS"/>
                <w:bCs w:val="0"/>
                <w:sz w:val="18"/>
                <w:szCs w:val="18"/>
                <w:lang w:eastAsia="fr-FR"/>
              </w:rPr>
            </w:pPr>
            <w:r w:rsidRPr="00BF3C58">
              <w:rPr>
                <w:rFonts w:ascii="Arial Unicode MS" w:eastAsia="Arial Unicode MS" w:hAnsi="Arial Unicode MS" w:cs="Arial Unicode MS" w:hint="eastAsia"/>
                <w:bCs w:val="0"/>
                <w:sz w:val="18"/>
                <w:szCs w:val="18"/>
                <w:lang w:eastAsia="fr-FR"/>
              </w:rPr>
              <w:t>343 504 354 799</w:t>
            </w:r>
          </w:p>
        </w:tc>
      </w:tr>
    </w:tbl>
    <w:p w:rsidR="001B67B0" w:rsidRDefault="001B67B0" w:rsidP="001B67B0">
      <w:pPr>
        <w:spacing w:before="240" w:line="312" w:lineRule="auto"/>
        <w:rPr>
          <w:rFonts w:ascii="Arial" w:hAnsi="Arial" w:cs="Arial"/>
          <w:sz w:val="20"/>
          <w:szCs w:val="20"/>
        </w:rPr>
      </w:pPr>
    </w:p>
    <w:p w:rsidR="001B67B0" w:rsidRDefault="001B67B0">
      <w:pPr>
        <w:autoSpaceDE/>
        <w:autoSpaceDN/>
        <w:adjustRightInd/>
        <w:spacing w:after="200" w:line="276" w:lineRule="auto"/>
        <w:jc w:val="left"/>
        <w:rPr>
          <w:rFonts w:ascii="Arial" w:hAnsi="Arial" w:cs="Arial"/>
          <w:sz w:val="20"/>
          <w:szCs w:val="20"/>
        </w:rPr>
      </w:pPr>
      <w:r>
        <w:rPr>
          <w:rFonts w:ascii="Arial" w:hAnsi="Arial" w:cs="Arial"/>
          <w:sz w:val="20"/>
          <w:szCs w:val="20"/>
        </w:rPr>
        <w:br w:type="page"/>
      </w:r>
    </w:p>
    <w:p w:rsidR="00D95DBC" w:rsidRPr="00C16B13" w:rsidRDefault="00E65EDB" w:rsidP="00E65EDB">
      <w:pPr>
        <w:pStyle w:val="Lgende"/>
        <w:rPr>
          <w:b/>
          <w:color w:val="000000" w:themeColor="text1"/>
          <w:sz w:val="22"/>
          <w:szCs w:val="22"/>
        </w:rPr>
      </w:pPr>
      <w:bookmarkStart w:id="132" w:name="_Toc418858337"/>
      <w:r w:rsidRPr="00C16B13">
        <w:rPr>
          <w:b/>
          <w:color w:val="000000" w:themeColor="text1"/>
          <w:sz w:val="22"/>
          <w:szCs w:val="22"/>
        </w:rPr>
        <w:t xml:space="preserve">Tableau annexe </w:t>
      </w:r>
      <w:r w:rsidR="00A7300D" w:rsidRPr="00C16B13">
        <w:rPr>
          <w:b/>
          <w:color w:val="000000" w:themeColor="text1"/>
          <w:sz w:val="22"/>
          <w:szCs w:val="22"/>
        </w:rPr>
        <w:fldChar w:fldCharType="begin"/>
      </w:r>
      <w:r w:rsidRPr="00C16B13">
        <w:rPr>
          <w:b/>
          <w:color w:val="000000" w:themeColor="text1"/>
          <w:sz w:val="22"/>
          <w:szCs w:val="22"/>
        </w:rPr>
        <w:instrText xml:space="preserve"> SEQ Tableau_annexe \* ARABIC </w:instrText>
      </w:r>
      <w:r w:rsidR="00A7300D" w:rsidRPr="00C16B13">
        <w:rPr>
          <w:b/>
          <w:color w:val="000000" w:themeColor="text1"/>
          <w:sz w:val="22"/>
          <w:szCs w:val="22"/>
        </w:rPr>
        <w:fldChar w:fldCharType="separate"/>
      </w:r>
      <w:r w:rsidR="00956654">
        <w:rPr>
          <w:b/>
          <w:noProof/>
          <w:color w:val="000000" w:themeColor="text1"/>
          <w:sz w:val="22"/>
          <w:szCs w:val="22"/>
        </w:rPr>
        <w:t>4</w:t>
      </w:r>
      <w:r w:rsidR="00A7300D" w:rsidRPr="00C16B13">
        <w:rPr>
          <w:b/>
          <w:color w:val="000000" w:themeColor="text1"/>
          <w:sz w:val="22"/>
          <w:szCs w:val="22"/>
        </w:rPr>
        <w:fldChar w:fldCharType="end"/>
      </w:r>
      <w:r w:rsidR="009844A2" w:rsidRPr="00C16B13">
        <w:rPr>
          <w:b/>
          <w:color w:val="000000" w:themeColor="text1"/>
          <w:sz w:val="22"/>
          <w:szCs w:val="22"/>
        </w:rPr>
        <w:t xml:space="preserve">: Répartition des </w:t>
      </w:r>
      <w:r w:rsidR="00C869FC" w:rsidRPr="00C16B13">
        <w:rPr>
          <w:b/>
          <w:color w:val="000000" w:themeColor="text1"/>
          <w:sz w:val="22"/>
          <w:szCs w:val="22"/>
        </w:rPr>
        <w:t>dépenses courantes de santé</w:t>
      </w:r>
      <w:r w:rsidR="009844A2" w:rsidRPr="00C16B13">
        <w:rPr>
          <w:b/>
          <w:color w:val="000000" w:themeColor="text1"/>
          <w:sz w:val="22"/>
          <w:szCs w:val="22"/>
        </w:rPr>
        <w:t xml:space="preserve"> selon les fonctions de soins de santé et les régimes de financement en francs CFA</w:t>
      </w:r>
      <w:bookmarkEnd w:id="132"/>
    </w:p>
    <w:tbl>
      <w:tblPr>
        <w:tblW w:w="0" w:type="auto"/>
        <w:tblCellMar>
          <w:left w:w="70" w:type="dxa"/>
          <w:right w:w="70" w:type="dxa"/>
        </w:tblCellMar>
        <w:tblLook w:val="04A0"/>
      </w:tblPr>
      <w:tblGrid>
        <w:gridCol w:w="3472"/>
        <w:gridCol w:w="3844"/>
        <w:gridCol w:w="2632"/>
        <w:gridCol w:w="1855"/>
        <w:gridCol w:w="1343"/>
      </w:tblGrid>
      <w:tr w:rsidR="00E91EB2" w:rsidRPr="00E91EB2" w:rsidTr="008D72FD">
        <w:trPr>
          <w:trHeight w:val="20"/>
          <w:tblHeader/>
        </w:trPr>
        <w:tc>
          <w:tcPr>
            <w:tcW w:w="34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1EB2" w:rsidRPr="00E91EB2" w:rsidRDefault="00E91EB2" w:rsidP="00E91EB2">
            <w:pPr>
              <w:autoSpaceDE/>
              <w:autoSpaceDN/>
              <w:adjustRightInd/>
              <w:spacing w:after="0" w:line="240" w:lineRule="auto"/>
              <w:jc w:val="center"/>
              <w:rPr>
                <w:rFonts w:ascii="Arial" w:eastAsia="Times New Roman" w:hAnsi="Arial" w:cs="Arial"/>
                <w:b/>
                <w:sz w:val="20"/>
                <w:szCs w:val="20"/>
                <w:lang w:eastAsia="fr-FR"/>
              </w:rPr>
            </w:pPr>
            <w:r w:rsidRPr="00E91EB2">
              <w:rPr>
                <w:rFonts w:ascii="Arial" w:eastAsia="Times New Roman" w:hAnsi="Arial" w:cs="Arial"/>
                <w:b/>
                <w:sz w:val="20"/>
                <w:szCs w:val="20"/>
                <w:lang w:eastAsia="fr-FR"/>
              </w:rPr>
              <w:t>Fonctions des soins de santé</w:t>
            </w:r>
          </w:p>
        </w:tc>
        <w:tc>
          <w:tcPr>
            <w:tcW w:w="9674" w:type="dxa"/>
            <w:gridSpan w:val="4"/>
            <w:tcBorders>
              <w:top w:val="single" w:sz="4" w:space="0" w:color="auto"/>
              <w:left w:val="nil"/>
              <w:bottom w:val="single" w:sz="4" w:space="0" w:color="auto"/>
              <w:right w:val="single" w:sz="4" w:space="0" w:color="auto"/>
            </w:tcBorders>
            <w:shd w:val="clear" w:color="auto" w:fill="auto"/>
            <w:vAlign w:val="center"/>
            <w:hideMark/>
          </w:tcPr>
          <w:p w:rsidR="00E91EB2" w:rsidRPr="00E91EB2" w:rsidRDefault="00E91EB2" w:rsidP="00E91EB2">
            <w:pPr>
              <w:autoSpaceDE/>
              <w:autoSpaceDN/>
              <w:adjustRightInd/>
              <w:spacing w:after="0" w:line="240" w:lineRule="auto"/>
              <w:jc w:val="center"/>
              <w:rPr>
                <w:rFonts w:ascii="Arial" w:eastAsia="Times New Roman" w:hAnsi="Arial" w:cs="Arial"/>
                <w:b/>
                <w:sz w:val="20"/>
                <w:szCs w:val="20"/>
                <w:lang w:eastAsia="fr-FR"/>
              </w:rPr>
            </w:pPr>
            <w:r w:rsidRPr="00E91EB2">
              <w:rPr>
                <w:rFonts w:ascii="Arial" w:eastAsia="Times New Roman" w:hAnsi="Arial" w:cs="Arial"/>
                <w:b/>
                <w:sz w:val="20"/>
                <w:szCs w:val="20"/>
                <w:lang w:eastAsia="fr-FR"/>
              </w:rPr>
              <w:t>Régimes de financement</w:t>
            </w:r>
          </w:p>
        </w:tc>
      </w:tr>
      <w:tr w:rsidR="00E91EB2" w:rsidRPr="00E91EB2" w:rsidTr="008D72FD">
        <w:trPr>
          <w:trHeight w:val="20"/>
          <w:tblHeader/>
        </w:trPr>
        <w:tc>
          <w:tcPr>
            <w:tcW w:w="3472" w:type="dxa"/>
            <w:vMerge/>
            <w:tcBorders>
              <w:top w:val="single" w:sz="4" w:space="0" w:color="auto"/>
              <w:left w:val="single" w:sz="4" w:space="0" w:color="auto"/>
              <w:bottom w:val="single" w:sz="4" w:space="0" w:color="auto"/>
              <w:right w:val="single" w:sz="4" w:space="0" w:color="auto"/>
            </w:tcBorders>
            <w:vAlign w:val="center"/>
            <w:hideMark/>
          </w:tcPr>
          <w:p w:rsidR="00E91EB2" w:rsidRPr="00E91EB2" w:rsidRDefault="00E91EB2" w:rsidP="00E91EB2">
            <w:pPr>
              <w:autoSpaceDE/>
              <w:autoSpaceDN/>
              <w:adjustRightInd/>
              <w:spacing w:after="0" w:line="240" w:lineRule="auto"/>
              <w:jc w:val="left"/>
              <w:rPr>
                <w:rFonts w:ascii="Arial" w:eastAsia="Times New Roman" w:hAnsi="Arial" w:cs="Arial"/>
                <w:b/>
                <w:sz w:val="20"/>
                <w:szCs w:val="20"/>
                <w:lang w:eastAsia="fr-FR"/>
              </w:rPr>
            </w:pPr>
          </w:p>
        </w:tc>
        <w:tc>
          <w:tcPr>
            <w:tcW w:w="3844" w:type="dxa"/>
            <w:tcBorders>
              <w:top w:val="nil"/>
              <w:left w:val="nil"/>
              <w:bottom w:val="single" w:sz="4" w:space="0" w:color="auto"/>
              <w:right w:val="single" w:sz="4" w:space="0" w:color="auto"/>
            </w:tcBorders>
            <w:shd w:val="clear" w:color="auto" w:fill="auto"/>
            <w:vAlign w:val="center"/>
            <w:hideMark/>
          </w:tcPr>
          <w:p w:rsidR="00E91EB2" w:rsidRPr="008D72FD" w:rsidRDefault="00E91EB2" w:rsidP="00E91EB2">
            <w:pPr>
              <w:autoSpaceDE/>
              <w:autoSpaceDN/>
              <w:adjustRightInd/>
              <w:spacing w:after="0" w:line="240" w:lineRule="auto"/>
              <w:jc w:val="center"/>
              <w:rPr>
                <w:rFonts w:ascii="Arial" w:eastAsia="Times New Roman" w:hAnsi="Arial" w:cs="Arial"/>
                <w:b/>
                <w:sz w:val="19"/>
                <w:szCs w:val="19"/>
                <w:lang w:eastAsia="fr-FR"/>
              </w:rPr>
            </w:pPr>
            <w:r w:rsidRPr="008D72FD">
              <w:rPr>
                <w:rFonts w:ascii="Arial" w:eastAsia="Times New Roman" w:hAnsi="Arial" w:cs="Arial"/>
                <w:b/>
                <w:sz w:val="19"/>
                <w:szCs w:val="19"/>
                <w:lang w:eastAsia="fr-FR"/>
              </w:rPr>
              <w:t>Régimes de l'administration publique et régimes contributifs obligatoires de financement de la santé</w:t>
            </w:r>
          </w:p>
        </w:tc>
        <w:tc>
          <w:tcPr>
            <w:tcW w:w="0" w:type="auto"/>
            <w:tcBorders>
              <w:top w:val="nil"/>
              <w:left w:val="nil"/>
              <w:bottom w:val="single" w:sz="4" w:space="0" w:color="auto"/>
              <w:right w:val="single" w:sz="4" w:space="0" w:color="auto"/>
            </w:tcBorders>
            <w:shd w:val="clear" w:color="auto" w:fill="auto"/>
            <w:vAlign w:val="center"/>
            <w:hideMark/>
          </w:tcPr>
          <w:p w:rsidR="00E91EB2" w:rsidRPr="00E91EB2" w:rsidRDefault="00E91EB2" w:rsidP="00E91EB2">
            <w:pPr>
              <w:autoSpaceDE/>
              <w:autoSpaceDN/>
              <w:adjustRightInd/>
              <w:spacing w:after="0" w:line="240" w:lineRule="auto"/>
              <w:jc w:val="center"/>
              <w:rPr>
                <w:rFonts w:ascii="Arial" w:eastAsia="Times New Roman" w:hAnsi="Arial" w:cs="Arial"/>
                <w:b/>
                <w:sz w:val="20"/>
                <w:szCs w:val="20"/>
                <w:lang w:eastAsia="fr-FR"/>
              </w:rPr>
            </w:pPr>
            <w:r w:rsidRPr="00E91EB2">
              <w:rPr>
                <w:rFonts w:ascii="Arial" w:eastAsia="Times New Roman" w:hAnsi="Arial" w:cs="Arial"/>
                <w:b/>
                <w:sz w:val="20"/>
                <w:szCs w:val="20"/>
                <w:lang w:eastAsia="fr-FR"/>
              </w:rPr>
              <w:t>Régimes volontaire de paiement privé des soins de santé</w:t>
            </w:r>
          </w:p>
        </w:tc>
        <w:tc>
          <w:tcPr>
            <w:tcW w:w="0" w:type="auto"/>
            <w:tcBorders>
              <w:top w:val="nil"/>
              <w:left w:val="nil"/>
              <w:bottom w:val="single" w:sz="4" w:space="0" w:color="auto"/>
              <w:right w:val="single" w:sz="4" w:space="0" w:color="auto"/>
            </w:tcBorders>
            <w:shd w:val="clear" w:color="auto" w:fill="auto"/>
            <w:vAlign w:val="center"/>
            <w:hideMark/>
          </w:tcPr>
          <w:p w:rsidR="00E91EB2" w:rsidRPr="00E91EB2" w:rsidRDefault="00E91EB2" w:rsidP="00E91EB2">
            <w:pPr>
              <w:autoSpaceDE/>
              <w:autoSpaceDN/>
              <w:adjustRightInd/>
              <w:spacing w:after="0" w:line="240" w:lineRule="auto"/>
              <w:jc w:val="center"/>
              <w:rPr>
                <w:rFonts w:ascii="Arial" w:eastAsia="Times New Roman" w:hAnsi="Arial" w:cs="Arial"/>
                <w:b/>
                <w:sz w:val="20"/>
                <w:szCs w:val="20"/>
                <w:lang w:eastAsia="fr-FR"/>
              </w:rPr>
            </w:pPr>
            <w:r w:rsidRPr="00E91EB2">
              <w:rPr>
                <w:rFonts w:ascii="Arial" w:eastAsia="Times New Roman" w:hAnsi="Arial" w:cs="Arial"/>
                <w:b/>
                <w:sz w:val="20"/>
                <w:szCs w:val="20"/>
                <w:lang w:eastAsia="fr-FR"/>
              </w:rPr>
              <w:t>Paiement direct des ménages</w:t>
            </w:r>
          </w:p>
        </w:tc>
        <w:tc>
          <w:tcPr>
            <w:tcW w:w="0" w:type="auto"/>
            <w:tcBorders>
              <w:top w:val="nil"/>
              <w:left w:val="nil"/>
              <w:bottom w:val="single" w:sz="4" w:space="0" w:color="auto"/>
              <w:right w:val="single" w:sz="4" w:space="0" w:color="auto"/>
            </w:tcBorders>
            <w:shd w:val="clear" w:color="auto" w:fill="auto"/>
            <w:noWrap/>
            <w:vAlign w:val="center"/>
            <w:hideMark/>
          </w:tcPr>
          <w:p w:rsidR="00E91EB2" w:rsidRPr="00E91EB2" w:rsidRDefault="00E91EB2" w:rsidP="00E91EB2">
            <w:pPr>
              <w:autoSpaceDE/>
              <w:autoSpaceDN/>
              <w:adjustRightInd/>
              <w:spacing w:after="0" w:line="240" w:lineRule="auto"/>
              <w:jc w:val="center"/>
              <w:rPr>
                <w:rFonts w:ascii="Arial" w:eastAsia="Times New Roman" w:hAnsi="Arial" w:cs="Arial"/>
                <w:b/>
                <w:sz w:val="20"/>
                <w:szCs w:val="20"/>
                <w:lang w:eastAsia="fr-FR"/>
              </w:rPr>
            </w:pPr>
            <w:r w:rsidRPr="00E91EB2">
              <w:rPr>
                <w:rFonts w:ascii="Arial" w:eastAsia="Times New Roman" w:hAnsi="Arial" w:cs="Arial"/>
                <w:b/>
                <w:sz w:val="20"/>
                <w:szCs w:val="20"/>
                <w:lang w:eastAsia="fr-FR"/>
              </w:rPr>
              <w:t>Ensemble</w:t>
            </w:r>
          </w:p>
        </w:tc>
      </w:tr>
      <w:tr w:rsidR="00E91EB2" w:rsidRPr="00E91EB2" w:rsidTr="006A09E2">
        <w:trPr>
          <w:trHeight w:val="20"/>
        </w:trPr>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center"/>
              <w:rPr>
                <w:rFonts w:ascii="Arial Unicode MS" w:eastAsia="Arial Unicode MS" w:hAnsi="Arial Unicode MS" w:cs="Arial Unicode MS"/>
                <w:b/>
                <w:sz w:val="16"/>
                <w:szCs w:val="16"/>
                <w:lang w:eastAsia="fr-FR"/>
              </w:rPr>
            </w:pPr>
            <w:r w:rsidRPr="00E91EB2">
              <w:rPr>
                <w:rFonts w:ascii="Arial Unicode MS" w:eastAsia="Arial Unicode MS" w:hAnsi="Arial Unicode MS" w:cs="Arial Unicode MS" w:hint="eastAsia"/>
                <w:b/>
                <w:sz w:val="16"/>
                <w:szCs w:val="16"/>
                <w:lang w:eastAsia="fr-FR"/>
              </w:rPr>
              <w:t>Soins curatifs</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Soins curatifs hospitaliers</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5 076 421 796</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1 324 194 880</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7 871 182 654</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14 271 799 331</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Soins curatifs généraux hospitaliers</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2 297 120 494</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1 324 194 880</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7 871 182 654</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11 492 498 029</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Soins curatifs hospitaliers spécialisés</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2 151 601 302</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2 151 601 302</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Soins curatifs hospitaliers non spécifiés (n.c.a.)</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627 700 000</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627 700 000</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Soins curatifs ambulatoires</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32 066 351 423</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16 725 538 785</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152 596 653 599</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201 388 543 806</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Soins curatifs ambulatoires généraux</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32 026 169 422</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16 626 505 569</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152 596 653 599</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201 249 328 590</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Soins curatifs ambulatoires dentaires</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15 433 438</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15 433 438</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Soins curatifs ambulatoires spécialisés</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24 748 562</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24 748 562</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Soins curatifs ambulatoires non spécifiés (n.c.a.)</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99 033 216</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99 033 216</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Soins curatifs non spécifiés (n.c.a.)</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14 731 400</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14 731 400</w:t>
            </w:r>
          </w:p>
        </w:tc>
      </w:tr>
      <w:tr w:rsidR="00E91EB2" w:rsidRPr="00E91EB2" w:rsidTr="006A09E2">
        <w:trPr>
          <w:trHeight w:val="20"/>
        </w:trPr>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center"/>
              <w:rPr>
                <w:rFonts w:ascii="Arial Unicode MS" w:eastAsia="Arial Unicode MS" w:hAnsi="Arial Unicode MS" w:cs="Arial Unicode MS"/>
                <w:b/>
                <w:sz w:val="16"/>
                <w:szCs w:val="16"/>
                <w:lang w:eastAsia="fr-FR"/>
              </w:rPr>
            </w:pPr>
            <w:r w:rsidRPr="00E91EB2">
              <w:rPr>
                <w:rFonts w:ascii="Arial Unicode MS" w:eastAsia="Arial Unicode MS" w:hAnsi="Arial Unicode MS" w:cs="Arial Unicode MS" w:hint="eastAsia"/>
                <w:b/>
                <w:sz w:val="16"/>
                <w:szCs w:val="16"/>
                <w:lang w:eastAsia="fr-FR"/>
              </w:rPr>
              <w:t>Soins (de santé) de longue durée</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Soins (de santé) de longue durée en mode ambulatoire</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1 927 894 474</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1 927 894 474</w:t>
            </w:r>
          </w:p>
        </w:tc>
      </w:tr>
      <w:tr w:rsidR="00E91EB2" w:rsidRPr="00E91EB2" w:rsidTr="006A09E2">
        <w:trPr>
          <w:trHeight w:val="20"/>
        </w:trPr>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center"/>
              <w:rPr>
                <w:rFonts w:ascii="Arial Unicode MS" w:eastAsia="Arial Unicode MS" w:hAnsi="Arial Unicode MS" w:cs="Arial Unicode MS"/>
                <w:b/>
                <w:sz w:val="16"/>
                <w:szCs w:val="16"/>
                <w:lang w:eastAsia="fr-FR"/>
              </w:rPr>
            </w:pPr>
            <w:r w:rsidRPr="00E91EB2">
              <w:rPr>
                <w:rFonts w:ascii="Arial Unicode MS" w:eastAsia="Arial Unicode MS" w:hAnsi="Arial Unicode MS" w:cs="Arial Unicode MS" w:hint="eastAsia"/>
                <w:b/>
                <w:sz w:val="16"/>
                <w:szCs w:val="16"/>
                <w:lang w:eastAsia="fr-FR"/>
              </w:rPr>
              <w:t>Services auxiliaires (non-spécifié par fonction)</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Services de laboratoire d’analyses médicales</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129 090 986</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129 090 986</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Transport de patient</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560 000</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560 000</w:t>
            </w:r>
          </w:p>
        </w:tc>
      </w:tr>
      <w:tr w:rsidR="00E91EB2" w:rsidRPr="00E91EB2" w:rsidTr="006A09E2">
        <w:trPr>
          <w:trHeight w:val="20"/>
        </w:trPr>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center"/>
              <w:rPr>
                <w:rFonts w:ascii="Arial Unicode MS" w:eastAsia="Arial Unicode MS" w:hAnsi="Arial Unicode MS" w:cs="Arial Unicode MS"/>
                <w:b/>
                <w:sz w:val="16"/>
                <w:szCs w:val="16"/>
                <w:lang w:eastAsia="fr-FR"/>
              </w:rPr>
            </w:pPr>
            <w:r w:rsidRPr="00E91EB2">
              <w:rPr>
                <w:rFonts w:ascii="Arial Unicode MS" w:eastAsia="Arial Unicode MS" w:hAnsi="Arial Unicode MS" w:cs="Arial Unicode MS" w:hint="eastAsia"/>
                <w:b/>
                <w:sz w:val="16"/>
                <w:szCs w:val="16"/>
                <w:lang w:eastAsia="fr-FR"/>
              </w:rPr>
              <w:t>Biens médicaux (non-spécifiés par fonction)</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Produits pharmaceutiques et autres biens médicaux non durables</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2 253 961 878</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3 150 235</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22 564 926 957</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24 822 039 070</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Médicaments délivrés sur ordonnance</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2 253 961 878</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3 150 235</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18 700 678 479</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20 957 790 592</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Médicaments livrés sans ordonnance (auto-médication)</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3 864 248 478</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3 864 248 478</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Appareils thérapeutiques et autres biens médicaux</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368 591 970</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368 591 970</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Autres appareils orthopédiques et prothèses (sauf les lunettes et les appareils auditifs)</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368 591 970</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368 591 970</w:t>
            </w:r>
          </w:p>
        </w:tc>
      </w:tr>
      <w:tr w:rsidR="00E91EB2" w:rsidRPr="00E91EB2" w:rsidTr="006A09E2">
        <w:trPr>
          <w:trHeight w:val="20"/>
        </w:trPr>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center"/>
              <w:rPr>
                <w:rFonts w:ascii="Arial Unicode MS" w:eastAsia="Arial Unicode MS" w:hAnsi="Arial Unicode MS" w:cs="Arial Unicode MS"/>
                <w:b/>
                <w:sz w:val="16"/>
                <w:szCs w:val="16"/>
                <w:lang w:eastAsia="fr-FR"/>
              </w:rPr>
            </w:pPr>
            <w:r w:rsidRPr="00E91EB2">
              <w:rPr>
                <w:rFonts w:ascii="Arial Unicode MS" w:eastAsia="Arial Unicode MS" w:hAnsi="Arial Unicode MS" w:cs="Arial Unicode MS" w:hint="eastAsia"/>
                <w:b/>
                <w:sz w:val="16"/>
                <w:szCs w:val="16"/>
                <w:lang w:eastAsia="fr-FR"/>
              </w:rPr>
              <w:t>Soins préventifs</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Programmes d’information, d’éducation et de conseil (IEC)</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111 615 750</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46 112 952 609</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46 224 568 359</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Programmes IEC relatifs à la nutrition</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10 091 000</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2 498 000</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12 589 000</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Autres programmes, et programmes non spécifiés, d'IEC</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101 524 750</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46 110 454 609</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46 211 979 359</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Programmes de vaccination</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8 717 143 828</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3 705 000</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8 720 848 828</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Programmes de détection précoce de maladie</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54 647 000</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144 935 194</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199 582 194</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Programme de suivi de l’état de santé</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156 040 000</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20 031 840 451</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20 187 880 451</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Surveillance épidémiologique et programmes de lutte contre le risque et la maladie</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132 678 500</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1 254 627 483</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1 387 305 983</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Planification &amp; Gestion</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7 907 000</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263 560 957</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271 467 957</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Supervision &amp; Evaluation (S&amp;E)</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57 557 000</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217 240 880</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274 797 880</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Interventions</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18 000 000</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100 000 000</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118 000 000</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Surveillance épidémiologique et programmes de lutte contre le risque et la maladie non spécifiée (n.c.a.)</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49 214 500</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673 825 647</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723 040 147</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Programmes de préparation contre les catastrophes et réponse d’urgence</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209 215 000</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209 215 000</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Soins préventifs non spécifiés (n.c.a.)</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13 712 780</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254 550 417</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268 263 197</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
                <w:sz w:val="16"/>
                <w:szCs w:val="16"/>
                <w:lang w:eastAsia="fr-FR"/>
              </w:rPr>
            </w:pPr>
            <w:r w:rsidRPr="00E91EB2">
              <w:rPr>
                <w:rFonts w:ascii="Arial Unicode MS" w:eastAsia="Arial Unicode MS" w:hAnsi="Arial Unicode MS" w:cs="Arial Unicode MS" w:hint="eastAsia"/>
                <w:b/>
                <w:sz w:val="16"/>
                <w:szCs w:val="16"/>
                <w:lang w:eastAsia="fr-FR"/>
              </w:rPr>
              <w:t>Gouvernance, administration du système de santé et des financements</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22 308 021 335</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1 075 418 414</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23 383 439 749</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Gouvernance et administration du système de santé</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16 024 012 505</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455 491 914</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16 479 504 419</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Planification &amp; Gestion</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1 049 256 864</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43 722 914</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1 092 979 778</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Supervision &amp; Evaluation (S&amp;E)</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11 061 767 000</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320 710 000</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11 382 477 000</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Gestion des achats et des stocks</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710 553 340</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10 569 000</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721 122 340</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Autres gouvernance et administration du système de santé (n.c.a.)</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3 202 435 301</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80 490 000</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3 282 925 301</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Administration du financement de la santé</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6 185 980 830</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324 545 000</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6 510 525 830</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Gouvernance, administration du système de santé et des financements non spécifiée (n.c.a.)</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98 028 000</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295 381 500</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Cs w:val="0"/>
                <w:sz w:val="16"/>
                <w:szCs w:val="16"/>
                <w:lang w:eastAsia="fr-FR"/>
              </w:rPr>
            </w:pPr>
            <w:r w:rsidRPr="00E91EB2">
              <w:rPr>
                <w:rFonts w:ascii="Arial Unicode MS" w:eastAsia="Arial Unicode MS" w:hAnsi="Arial Unicode MS" w:cs="Arial Unicode MS" w:hint="eastAsia"/>
                <w:bCs w:val="0"/>
                <w:sz w:val="16"/>
                <w:szCs w:val="16"/>
                <w:lang w:eastAsia="fr-FR"/>
              </w:rPr>
              <w:t>393 409 500</w:t>
            </w:r>
          </w:p>
        </w:tc>
      </w:tr>
      <w:tr w:rsidR="00E91EB2" w:rsidRPr="00E91EB2" w:rsidTr="008D72FD">
        <w:trPr>
          <w:trHeight w:val="20"/>
        </w:trPr>
        <w:tc>
          <w:tcPr>
            <w:tcW w:w="3472" w:type="dxa"/>
            <w:tcBorders>
              <w:top w:val="nil"/>
              <w:left w:val="single" w:sz="4" w:space="0" w:color="auto"/>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left"/>
              <w:rPr>
                <w:rFonts w:ascii="Arial Unicode MS" w:eastAsia="Arial Unicode MS" w:hAnsi="Arial Unicode MS" w:cs="Arial Unicode MS"/>
                <w:b/>
                <w:sz w:val="16"/>
                <w:szCs w:val="16"/>
                <w:lang w:eastAsia="fr-FR"/>
              </w:rPr>
            </w:pPr>
            <w:r w:rsidRPr="00E91EB2">
              <w:rPr>
                <w:rFonts w:ascii="Arial Unicode MS" w:eastAsia="Arial Unicode MS" w:hAnsi="Arial Unicode MS" w:cs="Arial Unicode MS" w:hint="eastAsia"/>
                <w:b/>
                <w:sz w:val="16"/>
                <w:szCs w:val="16"/>
                <w:lang w:eastAsia="fr-FR"/>
              </w:rPr>
              <w:t>Ensemble</w:t>
            </w:r>
          </w:p>
        </w:tc>
        <w:tc>
          <w:tcPr>
            <w:tcW w:w="3844" w:type="dxa"/>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
                <w:sz w:val="16"/>
                <w:szCs w:val="16"/>
                <w:lang w:eastAsia="fr-FR"/>
              </w:rPr>
            </w:pPr>
            <w:r w:rsidRPr="00E91EB2">
              <w:rPr>
                <w:rFonts w:ascii="Arial Unicode MS" w:eastAsia="Arial Unicode MS" w:hAnsi="Arial Unicode MS" w:cs="Arial Unicode MS" w:hint="eastAsia"/>
                <w:b/>
                <w:sz w:val="16"/>
                <w:szCs w:val="16"/>
                <w:lang w:eastAsia="fr-FR"/>
              </w:rPr>
              <w:t>73 540 678 121</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
                <w:sz w:val="16"/>
                <w:szCs w:val="16"/>
                <w:lang w:eastAsia="fr-FR"/>
              </w:rPr>
            </w:pPr>
            <w:r w:rsidRPr="00E91EB2">
              <w:rPr>
                <w:rFonts w:ascii="Arial Unicode MS" w:eastAsia="Arial Unicode MS" w:hAnsi="Arial Unicode MS" w:cs="Arial Unicode MS" w:hint="eastAsia"/>
                <w:b/>
                <w:sz w:val="16"/>
                <w:szCs w:val="16"/>
                <w:lang w:eastAsia="fr-FR"/>
              </w:rPr>
              <w:t>86 930 913 468</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
                <w:sz w:val="16"/>
                <w:szCs w:val="16"/>
                <w:lang w:eastAsia="fr-FR"/>
              </w:rPr>
            </w:pPr>
            <w:r w:rsidRPr="00E91EB2">
              <w:rPr>
                <w:rFonts w:ascii="Arial Unicode MS" w:eastAsia="Arial Unicode MS" w:hAnsi="Arial Unicode MS" w:cs="Arial Unicode MS" w:hint="eastAsia"/>
                <w:b/>
                <w:sz w:val="16"/>
                <w:szCs w:val="16"/>
                <w:lang w:eastAsia="fr-FR"/>
              </w:rPr>
              <w:t>183 032 763 209</w:t>
            </w:r>
          </w:p>
        </w:tc>
        <w:tc>
          <w:tcPr>
            <w:tcW w:w="0" w:type="auto"/>
            <w:tcBorders>
              <w:top w:val="nil"/>
              <w:left w:val="nil"/>
              <w:bottom w:val="single" w:sz="4" w:space="0" w:color="auto"/>
              <w:right w:val="single" w:sz="4" w:space="0" w:color="auto"/>
            </w:tcBorders>
            <w:shd w:val="clear" w:color="auto" w:fill="auto"/>
            <w:noWrap/>
            <w:hideMark/>
          </w:tcPr>
          <w:p w:rsidR="00E91EB2" w:rsidRPr="00E91EB2" w:rsidRDefault="00E91EB2" w:rsidP="00E91EB2">
            <w:pPr>
              <w:autoSpaceDE/>
              <w:autoSpaceDN/>
              <w:adjustRightInd/>
              <w:spacing w:after="0" w:line="240" w:lineRule="auto"/>
              <w:jc w:val="right"/>
              <w:rPr>
                <w:rFonts w:ascii="Arial Unicode MS" w:eastAsia="Arial Unicode MS" w:hAnsi="Arial Unicode MS" w:cs="Arial Unicode MS"/>
                <w:b/>
                <w:sz w:val="16"/>
                <w:szCs w:val="16"/>
                <w:lang w:eastAsia="fr-FR"/>
              </w:rPr>
            </w:pPr>
            <w:r w:rsidRPr="00E91EB2">
              <w:rPr>
                <w:rFonts w:ascii="Arial Unicode MS" w:eastAsia="Arial Unicode MS" w:hAnsi="Arial Unicode MS" w:cs="Arial Unicode MS" w:hint="eastAsia"/>
                <w:b/>
                <w:sz w:val="16"/>
                <w:szCs w:val="16"/>
                <w:lang w:eastAsia="fr-FR"/>
              </w:rPr>
              <w:t>343 504 354 799</w:t>
            </w:r>
          </w:p>
        </w:tc>
      </w:tr>
    </w:tbl>
    <w:p w:rsidR="00CD7AD3" w:rsidRDefault="00CD7AD3" w:rsidP="001B67B0">
      <w:pPr>
        <w:spacing w:before="240" w:line="312" w:lineRule="auto"/>
        <w:rPr>
          <w:rFonts w:ascii="Arial" w:hAnsi="Arial" w:cs="Arial"/>
          <w:sz w:val="20"/>
          <w:szCs w:val="20"/>
        </w:rPr>
      </w:pPr>
    </w:p>
    <w:p w:rsidR="00CD7AD3" w:rsidRDefault="00CD7AD3">
      <w:pPr>
        <w:autoSpaceDE/>
        <w:autoSpaceDN/>
        <w:adjustRightInd/>
        <w:spacing w:after="200" w:line="276" w:lineRule="auto"/>
        <w:jc w:val="left"/>
        <w:rPr>
          <w:rFonts w:ascii="Arial" w:hAnsi="Arial" w:cs="Arial"/>
          <w:sz w:val="20"/>
          <w:szCs w:val="20"/>
        </w:rPr>
      </w:pPr>
      <w:r>
        <w:rPr>
          <w:rFonts w:ascii="Arial" w:hAnsi="Arial" w:cs="Arial"/>
          <w:sz w:val="20"/>
          <w:szCs w:val="20"/>
        </w:rPr>
        <w:br w:type="page"/>
      </w:r>
    </w:p>
    <w:p w:rsidR="009844A2" w:rsidRPr="00E65EDB" w:rsidRDefault="00E65EDB" w:rsidP="00960834">
      <w:pPr>
        <w:pStyle w:val="Lgende"/>
        <w:spacing w:after="0"/>
        <w:ind w:left="1843" w:hanging="1843"/>
        <w:rPr>
          <w:rFonts w:ascii="Arial" w:hAnsi="Arial" w:cs="Arial"/>
          <w:color w:val="000000" w:themeColor="text1"/>
          <w:sz w:val="22"/>
          <w:szCs w:val="22"/>
        </w:rPr>
      </w:pPr>
      <w:bookmarkStart w:id="133" w:name="_Toc418858338"/>
      <w:r w:rsidRPr="00E65EDB">
        <w:rPr>
          <w:rFonts w:ascii="Arial" w:hAnsi="Arial" w:cs="Arial"/>
          <w:color w:val="000000" w:themeColor="text1"/>
          <w:sz w:val="22"/>
          <w:szCs w:val="22"/>
        </w:rPr>
        <w:t xml:space="preserve">Tableau annexe </w:t>
      </w:r>
      <w:r w:rsidR="00A7300D" w:rsidRPr="00E65EDB">
        <w:rPr>
          <w:rFonts w:ascii="Arial" w:hAnsi="Arial" w:cs="Arial"/>
          <w:color w:val="000000" w:themeColor="text1"/>
          <w:sz w:val="22"/>
          <w:szCs w:val="22"/>
        </w:rPr>
        <w:fldChar w:fldCharType="begin"/>
      </w:r>
      <w:r w:rsidRPr="00E65EDB">
        <w:rPr>
          <w:rFonts w:ascii="Arial" w:hAnsi="Arial" w:cs="Arial"/>
          <w:color w:val="000000" w:themeColor="text1"/>
          <w:sz w:val="22"/>
          <w:szCs w:val="22"/>
        </w:rPr>
        <w:instrText xml:space="preserve"> SEQ Tableau_annexe \* ARABIC </w:instrText>
      </w:r>
      <w:r w:rsidR="00A7300D" w:rsidRPr="00E65EDB">
        <w:rPr>
          <w:rFonts w:ascii="Arial" w:hAnsi="Arial" w:cs="Arial"/>
          <w:color w:val="000000" w:themeColor="text1"/>
          <w:sz w:val="22"/>
          <w:szCs w:val="22"/>
        </w:rPr>
        <w:fldChar w:fldCharType="separate"/>
      </w:r>
      <w:r w:rsidR="00956654">
        <w:rPr>
          <w:rFonts w:ascii="Arial" w:hAnsi="Arial" w:cs="Arial"/>
          <w:noProof/>
          <w:color w:val="000000" w:themeColor="text1"/>
          <w:sz w:val="22"/>
          <w:szCs w:val="22"/>
        </w:rPr>
        <w:t>5</w:t>
      </w:r>
      <w:r w:rsidR="00A7300D" w:rsidRPr="00E65EDB">
        <w:rPr>
          <w:rFonts w:ascii="Arial" w:hAnsi="Arial" w:cs="Arial"/>
          <w:color w:val="000000" w:themeColor="text1"/>
          <w:sz w:val="22"/>
          <w:szCs w:val="22"/>
        </w:rPr>
        <w:fldChar w:fldCharType="end"/>
      </w:r>
      <w:r w:rsidR="009844A2" w:rsidRPr="00E65EDB">
        <w:rPr>
          <w:rFonts w:ascii="Arial" w:hAnsi="Arial" w:cs="Arial"/>
          <w:color w:val="000000" w:themeColor="text1"/>
          <w:sz w:val="22"/>
          <w:szCs w:val="22"/>
        </w:rPr>
        <w:t xml:space="preserve">: Répartition des </w:t>
      </w:r>
      <w:r w:rsidR="00C869FC">
        <w:rPr>
          <w:rFonts w:ascii="Arial" w:hAnsi="Arial" w:cs="Arial"/>
          <w:color w:val="000000" w:themeColor="text1"/>
          <w:sz w:val="22"/>
          <w:szCs w:val="22"/>
        </w:rPr>
        <w:t>dépenses courantes de santé</w:t>
      </w:r>
      <w:r w:rsidR="009844A2" w:rsidRPr="00E65EDB">
        <w:rPr>
          <w:rFonts w:ascii="Arial" w:hAnsi="Arial" w:cs="Arial"/>
          <w:color w:val="000000" w:themeColor="text1"/>
          <w:sz w:val="22"/>
          <w:szCs w:val="22"/>
        </w:rPr>
        <w:t xml:space="preserve"> selon les prestataires et les fonctions de soins de santé en francs CFA</w:t>
      </w:r>
      <w:bookmarkEnd w:id="133"/>
    </w:p>
    <w:tbl>
      <w:tblPr>
        <w:tblW w:w="0" w:type="auto"/>
        <w:tblCellMar>
          <w:left w:w="70" w:type="dxa"/>
          <w:right w:w="70" w:type="dxa"/>
        </w:tblCellMar>
        <w:tblLook w:val="04A0"/>
      </w:tblPr>
      <w:tblGrid>
        <w:gridCol w:w="1923"/>
        <w:gridCol w:w="1492"/>
        <w:gridCol w:w="1516"/>
        <w:gridCol w:w="1541"/>
        <w:gridCol w:w="1731"/>
        <w:gridCol w:w="1412"/>
        <w:gridCol w:w="2039"/>
        <w:gridCol w:w="1492"/>
      </w:tblGrid>
      <w:tr w:rsidR="00EE7DBF" w:rsidRPr="00EE7DBF" w:rsidTr="00EE7DBF">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7DBF" w:rsidRPr="00D32E2B" w:rsidRDefault="00EE7DBF" w:rsidP="00EE7DBF">
            <w:pPr>
              <w:autoSpaceDE/>
              <w:autoSpaceDN/>
              <w:adjustRightInd/>
              <w:spacing w:after="0" w:line="240" w:lineRule="auto"/>
              <w:jc w:val="left"/>
              <w:rPr>
                <w:rFonts w:ascii="Arial" w:eastAsia="Times New Roman" w:hAnsi="Arial" w:cs="Arial"/>
                <w:b/>
                <w:sz w:val="18"/>
                <w:szCs w:val="20"/>
                <w:lang w:eastAsia="fr-FR"/>
              </w:rPr>
            </w:pPr>
            <w:r w:rsidRPr="00D32E2B">
              <w:rPr>
                <w:rFonts w:ascii="Arial" w:eastAsia="Times New Roman" w:hAnsi="Arial" w:cs="Arial"/>
                <w:b/>
                <w:sz w:val="18"/>
                <w:szCs w:val="20"/>
                <w:lang w:eastAsia="fr-FR"/>
              </w:rPr>
              <w:t>Prestataires de soins de santé</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9A3DD0" w:rsidRDefault="00EE7DBF" w:rsidP="00EE7DBF">
            <w:pPr>
              <w:autoSpaceDE/>
              <w:autoSpaceDN/>
              <w:adjustRightInd/>
              <w:spacing w:after="0" w:line="240" w:lineRule="auto"/>
              <w:jc w:val="center"/>
              <w:rPr>
                <w:rFonts w:ascii="Arial" w:eastAsia="Times New Roman" w:hAnsi="Arial" w:cs="Arial"/>
                <w:b/>
                <w:sz w:val="18"/>
                <w:szCs w:val="20"/>
                <w:lang w:eastAsia="fr-FR"/>
              </w:rPr>
            </w:pPr>
            <w:r w:rsidRPr="00D32E2B">
              <w:rPr>
                <w:rFonts w:ascii="Arial" w:eastAsia="Times New Roman" w:hAnsi="Arial" w:cs="Arial"/>
                <w:b/>
                <w:sz w:val="18"/>
                <w:szCs w:val="20"/>
                <w:lang w:eastAsia="fr-FR"/>
              </w:rPr>
              <w:t xml:space="preserve">Fonctions des soins de </w:t>
            </w:r>
          </w:p>
          <w:p w:rsidR="00EE7DBF" w:rsidRPr="00D32E2B" w:rsidRDefault="00EE7DBF" w:rsidP="00EE7DBF">
            <w:pPr>
              <w:autoSpaceDE/>
              <w:autoSpaceDN/>
              <w:adjustRightInd/>
              <w:spacing w:after="0" w:line="240" w:lineRule="auto"/>
              <w:jc w:val="center"/>
              <w:rPr>
                <w:rFonts w:ascii="Arial" w:eastAsia="Times New Roman" w:hAnsi="Arial" w:cs="Arial"/>
                <w:b/>
                <w:sz w:val="18"/>
                <w:szCs w:val="20"/>
                <w:lang w:eastAsia="fr-FR"/>
              </w:rPr>
            </w:pPr>
            <w:r w:rsidRPr="00D32E2B">
              <w:rPr>
                <w:rFonts w:ascii="Arial" w:eastAsia="Times New Roman" w:hAnsi="Arial" w:cs="Arial"/>
                <w:b/>
                <w:sz w:val="18"/>
                <w:szCs w:val="20"/>
                <w:lang w:eastAsia="fr-FR"/>
              </w:rPr>
              <w:t>santé</w:t>
            </w:r>
          </w:p>
        </w:tc>
      </w:tr>
      <w:tr w:rsidR="00EE7DBF" w:rsidRPr="00EE7DBF" w:rsidTr="00EE7DB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7DBF" w:rsidRPr="00D32E2B" w:rsidRDefault="00EE7DBF" w:rsidP="00EE7DBF">
            <w:pPr>
              <w:autoSpaceDE/>
              <w:autoSpaceDN/>
              <w:adjustRightInd/>
              <w:spacing w:after="0" w:line="240" w:lineRule="auto"/>
              <w:jc w:val="left"/>
              <w:rPr>
                <w:rFonts w:ascii="Arial" w:eastAsia="Times New Roman" w:hAnsi="Arial" w:cs="Arial"/>
                <w:b/>
                <w:sz w:val="18"/>
                <w:szCs w:val="20"/>
                <w:lang w:eastAsia="fr-FR"/>
              </w:rPr>
            </w:pPr>
          </w:p>
        </w:tc>
        <w:tc>
          <w:tcPr>
            <w:tcW w:w="0" w:type="auto"/>
            <w:tcBorders>
              <w:top w:val="nil"/>
              <w:left w:val="nil"/>
              <w:bottom w:val="single" w:sz="4" w:space="0" w:color="auto"/>
              <w:right w:val="single" w:sz="4" w:space="0" w:color="auto"/>
            </w:tcBorders>
            <w:shd w:val="clear" w:color="auto" w:fill="auto"/>
            <w:vAlign w:val="center"/>
            <w:hideMark/>
          </w:tcPr>
          <w:p w:rsidR="00EE7DBF" w:rsidRPr="00D32E2B" w:rsidRDefault="00EE7DBF" w:rsidP="00EE7DBF">
            <w:pPr>
              <w:autoSpaceDE/>
              <w:autoSpaceDN/>
              <w:adjustRightInd/>
              <w:spacing w:after="0" w:line="240" w:lineRule="auto"/>
              <w:jc w:val="center"/>
              <w:rPr>
                <w:rFonts w:ascii="Arial" w:eastAsia="Times New Roman" w:hAnsi="Arial" w:cs="Arial"/>
                <w:b/>
                <w:sz w:val="18"/>
                <w:szCs w:val="20"/>
                <w:lang w:eastAsia="fr-FR"/>
              </w:rPr>
            </w:pPr>
            <w:r w:rsidRPr="00D32E2B">
              <w:rPr>
                <w:rFonts w:ascii="Arial" w:eastAsia="Times New Roman" w:hAnsi="Arial" w:cs="Arial"/>
                <w:b/>
                <w:sz w:val="18"/>
                <w:szCs w:val="20"/>
                <w:lang w:eastAsia="fr-FR"/>
              </w:rPr>
              <w:t>Soins curatifs</w:t>
            </w:r>
          </w:p>
        </w:tc>
        <w:tc>
          <w:tcPr>
            <w:tcW w:w="0" w:type="auto"/>
            <w:tcBorders>
              <w:top w:val="nil"/>
              <w:left w:val="nil"/>
              <w:bottom w:val="single" w:sz="4" w:space="0" w:color="auto"/>
              <w:right w:val="single" w:sz="4" w:space="0" w:color="auto"/>
            </w:tcBorders>
            <w:shd w:val="clear" w:color="auto" w:fill="auto"/>
            <w:vAlign w:val="center"/>
            <w:hideMark/>
          </w:tcPr>
          <w:p w:rsidR="00EE7DBF" w:rsidRPr="00D32E2B" w:rsidRDefault="00EE7DBF" w:rsidP="00EE7DBF">
            <w:pPr>
              <w:autoSpaceDE/>
              <w:autoSpaceDN/>
              <w:adjustRightInd/>
              <w:spacing w:after="0" w:line="240" w:lineRule="auto"/>
              <w:jc w:val="center"/>
              <w:rPr>
                <w:rFonts w:ascii="Arial" w:eastAsia="Times New Roman" w:hAnsi="Arial" w:cs="Arial"/>
                <w:b/>
                <w:sz w:val="18"/>
                <w:szCs w:val="20"/>
                <w:lang w:eastAsia="fr-FR"/>
              </w:rPr>
            </w:pPr>
            <w:r w:rsidRPr="00D32E2B">
              <w:rPr>
                <w:rFonts w:ascii="Arial" w:eastAsia="Times New Roman" w:hAnsi="Arial" w:cs="Arial"/>
                <w:b/>
                <w:sz w:val="18"/>
                <w:szCs w:val="20"/>
                <w:lang w:eastAsia="fr-FR"/>
              </w:rPr>
              <w:t>Soins (de santé) de longue durée</w:t>
            </w:r>
          </w:p>
        </w:tc>
        <w:tc>
          <w:tcPr>
            <w:tcW w:w="0" w:type="auto"/>
            <w:tcBorders>
              <w:top w:val="nil"/>
              <w:left w:val="nil"/>
              <w:bottom w:val="single" w:sz="4" w:space="0" w:color="auto"/>
              <w:right w:val="single" w:sz="4" w:space="0" w:color="auto"/>
            </w:tcBorders>
            <w:shd w:val="clear" w:color="auto" w:fill="auto"/>
            <w:vAlign w:val="center"/>
            <w:hideMark/>
          </w:tcPr>
          <w:p w:rsidR="00EE7DBF" w:rsidRPr="00D32E2B" w:rsidRDefault="00EE7DBF" w:rsidP="00EE7DBF">
            <w:pPr>
              <w:autoSpaceDE/>
              <w:autoSpaceDN/>
              <w:adjustRightInd/>
              <w:spacing w:after="0" w:line="240" w:lineRule="auto"/>
              <w:jc w:val="center"/>
              <w:rPr>
                <w:rFonts w:ascii="Arial" w:eastAsia="Times New Roman" w:hAnsi="Arial" w:cs="Arial"/>
                <w:b/>
                <w:sz w:val="18"/>
                <w:szCs w:val="20"/>
                <w:lang w:eastAsia="fr-FR"/>
              </w:rPr>
            </w:pPr>
            <w:r w:rsidRPr="00D32E2B">
              <w:rPr>
                <w:rFonts w:ascii="Arial" w:eastAsia="Times New Roman" w:hAnsi="Arial" w:cs="Arial"/>
                <w:b/>
                <w:sz w:val="18"/>
                <w:szCs w:val="20"/>
                <w:lang w:eastAsia="fr-FR"/>
              </w:rPr>
              <w:t>Services auxiliaires (non-spécifié par fonction)</w:t>
            </w:r>
          </w:p>
        </w:tc>
        <w:tc>
          <w:tcPr>
            <w:tcW w:w="0" w:type="auto"/>
            <w:tcBorders>
              <w:top w:val="nil"/>
              <w:left w:val="nil"/>
              <w:bottom w:val="single" w:sz="4" w:space="0" w:color="auto"/>
              <w:right w:val="single" w:sz="4" w:space="0" w:color="auto"/>
            </w:tcBorders>
            <w:shd w:val="clear" w:color="auto" w:fill="auto"/>
            <w:vAlign w:val="center"/>
            <w:hideMark/>
          </w:tcPr>
          <w:p w:rsidR="00EE7DBF" w:rsidRPr="00D32E2B" w:rsidRDefault="00EE7DBF" w:rsidP="00EE7DBF">
            <w:pPr>
              <w:autoSpaceDE/>
              <w:autoSpaceDN/>
              <w:adjustRightInd/>
              <w:spacing w:after="0" w:line="240" w:lineRule="auto"/>
              <w:jc w:val="center"/>
              <w:rPr>
                <w:rFonts w:ascii="Arial" w:eastAsia="Times New Roman" w:hAnsi="Arial" w:cs="Arial"/>
                <w:b/>
                <w:sz w:val="18"/>
                <w:szCs w:val="20"/>
                <w:lang w:eastAsia="fr-FR"/>
              </w:rPr>
            </w:pPr>
            <w:r w:rsidRPr="00D32E2B">
              <w:rPr>
                <w:rFonts w:ascii="Arial" w:eastAsia="Times New Roman" w:hAnsi="Arial" w:cs="Arial"/>
                <w:b/>
                <w:sz w:val="18"/>
                <w:szCs w:val="20"/>
                <w:lang w:eastAsia="fr-FR"/>
              </w:rPr>
              <w:t>Biens médicaux (non-spécifiés par fonction)</w:t>
            </w:r>
          </w:p>
        </w:tc>
        <w:tc>
          <w:tcPr>
            <w:tcW w:w="0" w:type="auto"/>
            <w:tcBorders>
              <w:top w:val="nil"/>
              <w:left w:val="nil"/>
              <w:bottom w:val="single" w:sz="4" w:space="0" w:color="auto"/>
              <w:right w:val="single" w:sz="4" w:space="0" w:color="auto"/>
            </w:tcBorders>
            <w:shd w:val="clear" w:color="auto" w:fill="auto"/>
            <w:vAlign w:val="center"/>
            <w:hideMark/>
          </w:tcPr>
          <w:p w:rsidR="00EE7DBF" w:rsidRPr="00D32E2B" w:rsidRDefault="00EE7DBF" w:rsidP="00EE7DBF">
            <w:pPr>
              <w:autoSpaceDE/>
              <w:autoSpaceDN/>
              <w:adjustRightInd/>
              <w:spacing w:after="0" w:line="240" w:lineRule="auto"/>
              <w:jc w:val="center"/>
              <w:rPr>
                <w:rFonts w:ascii="Arial" w:eastAsia="Times New Roman" w:hAnsi="Arial" w:cs="Arial"/>
                <w:b/>
                <w:sz w:val="18"/>
                <w:szCs w:val="20"/>
                <w:lang w:eastAsia="fr-FR"/>
              </w:rPr>
            </w:pPr>
            <w:r w:rsidRPr="00D32E2B">
              <w:rPr>
                <w:rFonts w:ascii="Arial" w:eastAsia="Times New Roman" w:hAnsi="Arial" w:cs="Arial"/>
                <w:b/>
                <w:sz w:val="18"/>
                <w:szCs w:val="20"/>
                <w:lang w:eastAsia="fr-FR"/>
              </w:rPr>
              <w:t>Soins préventifs</w:t>
            </w:r>
          </w:p>
        </w:tc>
        <w:tc>
          <w:tcPr>
            <w:tcW w:w="0" w:type="auto"/>
            <w:tcBorders>
              <w:top w:val="nil"/>
              <w:left w:val="nil"/>
              <w:bottom w:val="single" w:sz="4" w:space="0" w:color="auto"/>
              <w:right w:val="single" w:sz="4" w:space="0" w:color="auto"/>
            </w:tcBorders>
            <w:shd w:val="clear" w:color="auto" w:fill="auto"/>
            <w:vAlign w:val="center"/>
            <w:hideMark/>
          </w:tcPr>
          <w:p w:rsidR="00EE7DBF" w:rsidRPr="00D32E2B" w:rsidRDefault="00EE7DBF" w:rsidP="00EE7DBF">
            <w:pPr>
              <w:autoSpaceDE/>
              <w:autoSpaceDN/>
              <w:adjustRightInd/>
              <w:spacing w:after="0" w:line="240" w:lineRule="auto"/>
              <w:jc w:val="center"/>
              <w:rPr>
                <w:rFonts w:ascii="Arial" w:eastAsia="Times New Roman" w:hAnsi="Arial" w:cs="Arial"/>
                <w:b/>
                <w:sz w:val="18"/>
                <w:szCs w:val="20"/>
                <w:lang w:eastAsia="fr-FR"/>
              </w:rPr>
            </w:pPr>
            <w:r w:rsidRPr="00D32E2B">
              <w:rPr>
                <w:rFonts w:ascii="Arial" w:eastAsia="Times New Roman" w:hAnsi="Arial" w:cs="Arial"/>
                <w:b/>
                <w:sz w:val="18"/>
                <w:szCs w:val="20"/>
                <w:lang w:eastAsia="fr-FR"/>
              </w:rPr>
              <w:t>Gouvernance, administration du système de santé et des financements</w:t>
            </w:r>
          </w:p>
        </w:tc>
        <w:tc>
          <w:tcPr>
            <w:tcW w:w="0" w:type="auto"/>
            <w:tcBorders>
              <w:top w:val="nil"/>
              <w:left w:val="nil"/>
              <w:bottom w:val="single" w:sz="4" w:space="0" w:color="auto"/>
              <w:right w:val="single" w:sz="4" w:space="0" w:color="auto"/>
            </w:tcBorders>
            <w:shd w:val="clear" w:color="auto" w:fill="auto"/>
            <w:noWrap/>
            <w:vAlign w:val="center"/>
            <w:hideMark/>
          </w:tcPr>
          <w:p w:rsidR="00EE7DBF" w:rsidRPr="00D32E2B" w:rsidRDefault="00EE7DBF" w:rsidP="00EE7DBF">
            <w:pPr>
              <w:autoSpaceDE/>
              <w:autoSpaceDN/>
              <w:adjustRightInd/>
              <w:spacing w:after="0" w:line="240" w:lineRule="auto"/>
              <w:jc w:val="center"/>
              <w:rPr>
                <w:rFonts w:ascii="Arial" w:eastAsia="Times New Roman" w:hAnsi="Arial" w:cs="Arial"/>
                <w:b/>
                <w:sz w:val="18"/>
                <w:szCs w:val="20"/>
                <w:lang w:eastAsia="fr-FR"/>
              </w:rPr>
            </w:pPr>
            <w:r w:rsidRPr="00D32E2B">
              <w:rPr>
                <w:rFonts w:ascii="Arial" w:eastAsia="Times New Roman" w:hAnsi="Arial" w:cs="Arial"/>
                <w:b/>
                <w:sz w:val="18"/>
                <w:szCs w:val="20"/>
                <w:lang w:eastAsia="fr-FR"/>
              </w:rPr>
              <w:t>Ensemble</w:t>
            </w:r>
          </w:p>
        </w:tc>
      </w:tr>
      <w:tr w:rsidR="00EE7DBF" w:rsidRPr="00EE7DBF" w:rsidTr="00EE7DBF">
        <w:trPr>
          <w:trHeight w:val="20"/>
        </w:trPr>
        <w:tc>
          <w:tcPr>
            <w:tcW w:w="0" w:type="auto"/>
            <w:tcBorders>
              <w:top w:val="nil"/>
              <w:left w:val="single" w:sz="4" w:space="0" w:color="auto"/>
              <w:bottom w:val="single" w:sz="4" w:space="0" w:color="auto"/>
              <w:right w:val="single" w:sz="4" w:space="0" w:color="auto"/>
            </w:tcBorders>
            <w:shd w:val="clear" w:color="auto" w:fill="auto"/>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
                <w:sz w:val="18"/>
                <w:szCs w:val="16"/>
                <w:lang w:eastAsia="fr-FR"/>
              </w:rPr>
            </w:pPr>
            <w:r w:rsidRPr="00D32E2B">
              <w:rPr>
                <w:rFonts w:ascii="Arial Unicode MS" w:eastAsia="Arial Unicode MS" w:hAnsi="Arial Unicode MS" w:cs="Arial Unicode MS" w:hint="eastAsia"/>
                <w:b/>
                <w:sz w:val="18"/>
                <w:szCs w:val="16"/>
                <w:lang w:eastAsia="fr-FR"/>
              </w:rPr>
              <w:t>Prestataires de soins de santé ambulatoire</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righ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93 309 235 493</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righ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1 927 894 474</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righ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8 492 154 155</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righ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103 729 284 122</w:t>
            </w:r>
          </w:p>
        </w:tc>
      </w:tr>
      <w:tr w:rsidR="00EE7DBF" w:rsidRPr="00EE7DBF" w:rsidTr="00EE7DBF">
        <w:trPr>
          <w:trHeight w:val="20"/>
        </w:trPr>
        <w:tc>
          <w:tcPr>
            <w:tcW w:w="0" w:type="auto"/>
            <w:tcBorders>
              <w:top w:val="nil"/>
              <w:left w:val="single" w:sz="4" w:space="0" w:color="auto"/>
              <w:bottom w:val="single" w:sz="4" w:space="0" w:color="auto"/>
              <w:right w:val="single" w:sz="4" w:space="0" w:color="auto"/>
            </w:tcBorders>
            <w:shd w:val="clear" w:color="auto" w:fill="auto"/>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
                <w:sz w:val="18"/>
                <w:szCs w:val="16"/>
                <w:lang w:eastAsia="fr-FR"/>
              </w:rPr>
            </w:pPr>
            <w:r w:rsidRPr="00D32E2B">
              <w:rPr>
                <w:rFonts w:ascii="Arial Unicode MS" w:eastAsia="Arial Unicode MS" w:hAnsi="Arial Unicode MS" w:cs="Arial Unicode MS" w:hint="eastAsia"/>
                <w:b/>
                <w:sz w:val="18"/>
                <w:szCs w:val="16"/>
                <w:lang w:eastAsia="fr-FR"/>
              </w:rPr>
              <w:t>Prestataires de services auxiliaires</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righ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123 923 893</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righ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123 923 893</w:t>
            </w:r>
          </w:p>
        </w:tc>
      </w:tr>
      <w:tr w:rsidR="00EE7DBF" w:rsidRPr="00EE7DBF" w:rsidTr="00EE7DBF">
        <w:trPr>
          <w:trHeight w:val="20"/>
        </w:trPr>
        <w:tc>
          <w:tcPr>
            <w:tcW w:w="0" w:type="auto"/>
            <w:tcBorders>
              <w:top w:val="nil"/>
              <w:left w:val="single" w:sz="4" w:space="0" w:color="auto"/>
              <w:bottom w:val="single" w:sz="4" w:space="0" w:color="auto"/>
              <w:right w:val="single" w:sz="4" w:space="0" w:color="auto"/>
            </w:tcBorders>
            <w:shd w:val="clear" w:color="auto" w:fill="auto"/>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
                <w:sz w:val="18"/>
                <w:szCs w:val="16"/>
                <w:lang w:eastAsia="fr-FR"/>
              </w:rPr>
            </w:pPr>
            <w:r w:rsidRPr="00D32E2B">
              <w:rPr>
                <w:rFonts w:ascii="Arial Unicode MS" w:eastAsia="Arial Unicode MS" w:hAnsi="Arial Unicode MS" w:cs="Arial Unicode MS" w:hint="eastAsia"/>
                <w:b/>
                <w:sz w:val="18"/>
                <w:szCs w:val="16"/>
                <w:lang w:eastAsia="fr-FR"/>
              </w:rPr>
              <w:t>Détaillants et autres prestataires de biens médicaux</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righ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25 190 631 040</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righ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25 190 631 040</w:t>
            </w:r>
          </w:p>
        </w:tc>
      </w:tr>
      <w:tr w:rsidR="00EE7DBF" w:rsidRPr="00EE7DBF" w:rsidTr="00EE7DBF">
        <w:trPr>
          <w:trHeight w:val="20"/>
        </w:trPr>
        <w:tc>
          <w:tcPr>
            <w:tcW w:w="0" w:type="auto"/>
            <w:tcBorders>
              <w:top w:val="nil"/>
              <w:left w:val="single" w:sz="4" w:space="0" w:color="auto"/>
              <w:bottom w:val="single" w:sz="4" w:space="0" w:color="auto"/>
              <w:right w:val="single" w:sz="4" w:space="0" w:color="auto"/>
            </w:tcBorders>
            <w:shd w:val="clear" w:color="auto" w:fill="auto"/>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
                <w:sz w:val="18"/>
                <w:szCs w:val="16"/>
                <w:lang w:eastAsia="fr-FR"/>
              </w:rPr>
            </w:pPr>
            <w:r w:rsidRPr="00D32E2B">
              <w:rPr>
                <w:rFonts w:ascii="Arial Unicode MS" w:eastAsia="Arial Unicode MS" w:hAnsi="Arial Unicode MS" w:cs="Arial Unicode MS" w:hint="eastAsia"/>
                <w:b/>
                <w:sz w:val="18"/>
                <w:szCs w:val="16"/>
                <w:lang w:eastAsia="fr-FR"/>
              </w:rPr>
              <w:t>Prestataires de soins préventifs</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righ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67 973 940 141</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righ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67 973 940 141</w:t>
            </w:r>
          </w:p>
        </w:tc>
      </w:tr>
      <w:tr w:rsidR="00EE7DBF" w:rsidRPr="00EE7DBF" w:rsidTr="00EE7DBF">
        <w:trPr>
          <w:trHeight w:val="20"/>
        </w:trPr>
        <w:tc>
          <w:tcPr>
            <w:tcW w:w="0" w:type="auto"/>
            <w:tcBorders>
              <w:top w:val="nil"/>
              <w:left w:val="single" w:sz="4" w:space="0" w:color="auto"/>
              <w:bottom w:val="single" w:sz="4" w:space="0" w:color="auto"/>
              <w:right w:val="single" w:sz="4" w:space="0" w:color="auto"/>
            </w:tcBorders>
            <w:shd w:val="clear" w:color="auto" w:fill="auto"/>
            <w:hideMark/>
          </w:tcPr>
          <w:p w:rsidR="002D0937" w:rsidRDefault="00EE7DBF" w:rsidP="00EE7DBF">
            <w:pPr>
              <w:autoSpaceDE/>
              <w:autoSpaceDN/>
              <w:adjustRightInd/>
              <w:spacing w:after="0" w:line="240" w:lineRule="auto"/>
              <w:jc w:val="left"/>
              <w:rPr>
                <w:rFonts w:ascii="Arial Unicode MS" w:eastAsia="Arial Unicode MS" w:hAnsi="Arial Unicode MS" w:cs="Arial Unicode MS"/>
                <w:b/>
                <w:sz w:val="18"/>
                <w:szCs w:val="16"/>
                <w:lang w:eastAsia="fr-FR"/>
              </w:rPr>
            </w:pPr>
            <w:r w:rsidRPr="00D32E2B">
              <w:rPr>
                <w:rFonts w:ascii="Arial Unicode MS" w:eastAsia="Arial Unicode MS" w:hAnsi="Arial Unicode MS" w:cs="Arial Unicode MS" w:hint="eastAsia"/>
                <w:b/>
                <w:sz w:val="18"/>
                <w:szCs w:val="16"/>
                <w:lang w:eastAsia="fr-FR"/>
              </w:rPr>
              <w:t xml:space="preserve">Prestataires de services administratifs et de financement du système de soins de </w:t>
            </w:r>
          </w:p>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
                <w:sz w:val="18"/>
                <w:szCs w:val="16"/>
                <w:lang w:eastAsia="fr-FR"/>
              </w:rPr>
            </w:pPr>
            <w:r w:rsidRPr="00D32E2B">
              <w:rPr>
                <w:rFonts w:ascii="Arial Unicode MS" w:eastAsia="Arial Unicode MS" w:hAnsi="Arial Unicode MS" w:cs="Arial Unicode MS" w:hint="eastAsia"/>
                <w:b/>
                <w:sz w:val="18"/>
                <w:szCs w:val="16"/>
                <w:lang w:eastAsia="fr-FR"/>
              </w:rPr>
              <w:t>santé</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righ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23 383 439 749</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righ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23 383 439 749</w:t>
            </w:r>
          </w:p>
        </w:tc>
      </w:tr>
      <w:tr w:rsidR="00EE7DBF" w:rsidRPr="00EE7DBF" w:rsidTr="00EE7DBF">
        <w:trPr>
          <w:trHeight w:val="20"/>
        </w:trPr>
        <w:tc>
          <w:tcPr>
            <w:tcW w:w="0" w:type="auto"/>
            <w:tcBorders>
              <w:top w:val="nil"/>
              <w:left w:val="single" w:sz="4" w:space="0" w:color="auto"/>
              <w:bottom w:val="single" w:sz="4" w:space="0" w:color="auto"/>
              <w:right w:val="single" w:sz="4" w:space="0" w:color="auto"/>
            </w:tcBorders>
            <w:shd w:val="clear" w:color="auto" w:fill="auto"/>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
                <w:sz w:val="18"/>
                <w:szCs w:val="16"/>
                <w:lang w:eastAsia="fr-FR"/>
              </w:rPr>
            </w:pPr>
            <w:r w:rsidRPr="00D32E2B">
              <w:rPr>
                <w:rFonts w:ascii="Arial Unicode MS" w:eastAsia="Arial Unicode MS" w:hAnsi="Arial Unicode MS" w:cs="Arial Unicode MS" w:hint="eastAsia"/>
                <w:b/>
                <w:sz w:val="18"/>
                <w:szCs w:val="16"/>
                <w:lang w:eastAsia="fr-FR"/>
              </w:rPr>
              <w:t>Reste du monde</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righ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313 917 000</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righ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313 917 000</w:t>
            </w:r>
          </w:p>
        </w:tc>
      </w:tr>
      <w:tr w:rsidR="00EE7DBF" w:rsidRPr="00EE7DBF" w:rsidTr="00EE7DBF">
        <w:trPr>
          <w:trHeight w:val="20"/>
        </w:trPr>
        <w:tc>
          <w:tcPr>
            <w:tcW w:w="0" w:type="auto"/>
            <w:tcBorders>
              <w:top w:val="nil"/>
              <w:left w:val="single" w:sz="4" w:space="0" w:color="auto"/>
              <w:bottom w:val="single" w:sz="4" w:space="0" w:color="auto"/>
              <w:right w:val="single" w:sz="4" w:space="0" w:color="auto"/>
            </w:tcBorders>
            <w:shd w:val="clear" w:color="auto" w:fill="auto"/>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
                <w:sz w:val="18"/>
                <w:szCs w:val="16"/>
                <w:lang w:eastAsia="fr-FR"/>
              </w:rPr>
            </w:pPr>
            <w:r w:rsidRPr="00D32E2B">
              <w:rPr>
                <w:rFonts w:ascii="Arial Unicode MS" w:eastAsia="Arial Unicode MS" w:hAnsi="Arial Unicode MS" w:cs="Arial Unicode MS" w:hint="eastAsia"/>
                <w:b/>
                <w:sz w:val="18"/>
                <w:szCs w:val="16"/>
                <w:lang w:eastAsia="fr-FR"/>
              </w:rPr>
              <w:t>Prestataires de soins de santé non spécifiés (n.c.a.)</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righ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10 986 724</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righ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5 727 093</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lef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 </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righ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16 713 817</w:t>
            </w:r>
          </w:p>
        </w:tc>
      </w:tr>
      <w:tr w:rsidR="00EE7DBF" w:rsidRPr="00EE7DBF" w:rsidTr="00EE7DBF">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E7DBF" w:rsidRPr="00D32E2B" w:rsidRDefault="00EE7DBF" w:rsidP="00EE7DBF">
            <w:pPr>
              <w:autoSpaceDE/>
              <w:autoSpaceDN/>
              <w:adjustRightInd/>
              <w:spacing w:after="0" w:line="240" w:lineRule="auto"/>
              <w:jc w:val="left"/>
              <w:rPr>
                <w:rFonts w:ascii="Arial" w:eastAsia="Times New Roman" w:hAnsi="Arial" w:cs="Arial"/>
                <w:b/>
                <w:sz w:val="18"/>
                <w:szCs w:val="20"/>
                <w:lang w:eastAsia="fr-FR"/>
              </w:rPr>
            </w:pPr>
            <w:r w:rsidRPr="00D32E2B">
              <w:rPr>
                <w:rFonts w:ascii="Arial" w:eastAsia="Times New Roman" w:hAnsi="Arial" w:cs="Arial"/>
                <w:b/>
                <w:sz w:val="18"/>
                <w:szCs w:val="20"/>
                <w:lang w:eastAsia="fr-FR"/>
              </w:rPr>
              <w:t>Ensemble</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righ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215 675 074 537</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righ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1 927 894 474</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righ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129 650 986</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righ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25 190 631 040</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righ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77 197 664 012</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righ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23 383 439 749</w:t>
            </w:r>
          </w:p>
        </w:tc>
        <w:tc>
          <w:tcPr>
            <w:tcW w:w="0" w:type="auto"/>
            <w:tcBorders>
              <w:top w:val="nil"/>
              <w:left w:val="nil"/>
              <w:bottom w:val="single" w:sz="4" w:space="0" w:color="auto"/>
              <w:right w:val="single" w:sz="4" w:space="0" w:color="auto"/>
            </w:tcBorders>
            <w:shd w:val="clear" w:color="auto" w:fill="auto"/>
            <w:noWrap/>
            <w:hideMark/>
          </w:tcPr>
          <w:p w:rsidR="00EE7DBF" w:rsidRPr="00D32E2B" w:rsidRDefault="00EE7DBF" w:rsidP="00EE7DBF">
            <w:pPr>
              <w:autoSpaceDE/>
              <w:autoSpaceDN/>
              <w:adjustRightInd/>
              <w:spacing w:after="0" w:line="240" w:lineRule="auto"/>
              <w:jc w:val="right"/>
              <w:rPr>
                <w:rFonts w:ascii="Arial Unicode MS" w:eastAsia="Arial Unicode MS" w:hAnsi="Arial Unicode MS" w:cs="Arial Unicode MS"/>
                <w:bCs w:val="0"/>
                <w:sz w:val="18"/>
                <w:szCs w:val="16"/>
                <w:lang w:eastAsia="fr-FR"/>
              </w:rPr>
            </w:pPr>
            <w:r w:rsidRPr="00D32E2B">
              <w:rPr>
                <w:rFonts w:ascii="Arial Unicode MS" w:eastAsia="Arial Unicode MS" w:hAnsi="Arial Unicode MS" w:cs="Arial Unicode MS" w:hint="eastAsia"/>
                <w:bCs w:val="0"/>
                <w:sz w:val="18"/>
                <w:szCs w:val="16"/>
                <w:lang w:eastAsia="fr-FR"/>
              </w:rPr>
              <w:t>343 504 354 799</w:t>
            </w:r>
          </w:p>
        </w:tc>
      </w:tr>
    </w:tbl>
    <w:p w:rsidR="00CD7AD3" w:rsidRDefault="00CD7AD3" w:rsidP="001B67B0">
      <w:pPr>
        <w:spacing w:before="240" w:line="312" w:lineRule="auto"/>
        <w:rPr>
          <w:rFonts w:ascii="Arial" w:hAnsi="Arial" w:cs="Arial"/>
          <w:sz w:val="20"/>
          <w:szCs w:val="20"/>
        </w:rPr>
      </w:pPr>
    </w:p>
    <w:p w:rsidR="00CD7AD3" w:rsidRDefault="00CD7AD3">
      <w:pPr>
        <w:autoSpaceDE/>
        <w:autoSpaceDN/>
        <w:adjustRightInd/>
        <w:spacing w:after="200" w:line="276" w:lineRule="auto"/>
        <w:jc w:val="left"/>
        <w:rPr>
          <w:rFonts w:ascii="Arial" w:hAnsi="Arial" w:cs="Arial"/>
          <w:sz w:val="20"/>
          <w:szCs w:val="20"/>
        </w:rPr>
      </w:pPr>
      <w:r>
        <w:rPr>
          <w:rFonts w:ascii="Arial" w:hAnsi="Arial" w:cs="Arial"/>
          <w:sz w:val="20"/>
          <w:szCs w:val="20"/>
        </w:rPr>
        <w:br w:type="page"/>
      </w:r>
    </w:p>
    <w:p w:rsidR="009844A2" w:rsidRPr="0095401F" w:rsidRDefault="00E65EDB" w:rsidP="00E65EDB">
      <w:pPr>
        <w:pStyle w:val="Lgende"/>
        <w:rPr>
          <w:b/>
          <w:color w:val="000000" w:themeColor="text1"/>
          <w:sz w:val="20"/>
          <w:szCs w:val="20"/>
        </w:rPr>
      </w:pPr>
      <w:bookmarkStart w:id="134" w:name="_Toc418858339"/>
      <w:r w:rsidRPr="0095401F">
        <w:rPr>
          <w:b/>
          <w:color w:val="000000" w:themeColor="text1"/>
          <w:sz w:val="22"/>
          <w:szCs w:val="22"/>
        </w:rPr>
        <w:t xml:space="preserve">Tableau annexe </w:t>
      </w:r>
      <w:r w:rsidR="00A7300D" w:rsidRPr="0095401F">
        <w:rPr>
          <w:b/>
          <w:color w:val="000000" w:themeColor="text1"/>
          <w:sz w:val="22"/>
          <w:szCs w:val="22"/>
        </w:rPr>
        <w:fldChar w:fldCharType="begin"/>
      </w:r>
      <w:r w:rsidRPr="0095401F">
        <w:rPr>
          <w:b/>
          <w:color w:val="000000" w:themeColor="text1"/>
          <w:sz w:val="22"/>
          <w:szCs w:val="22"/>
        </w:rPr>
        <w:instrText xml:space="preserve"> SEQ Tableau_annexe \* ARABIC </w:instrText>
      </w:r>
      <w:r w:rsidR="00A7300D" w:rsidRPr="0095401F">
        <w:rPr>
          <w:b/>
          <w:color w:val="000000" w:themeColor="text1"/>
          <w:sz w:val="22"/>
          <w:szCs w:val="22"/>
        </w:rPr>
        <w:fldChar w:fldCharType="separate"/>
      </w:r>
      <w:r w:rsidR="00956654">
        <w:rPr>
          <w:b/>
          <w:noProof/>
          <w:color w:val="000000" w:themeColor="text1"/>
          <w:sz w:val="22"/>
          <w:szCs w:val="22"/>
        </w:rPr>
        <w:t>6</w:t>
      </w:r>
      <w:r w:rsidR="00A7300D" w:rsidRPr="0095401F">
        <w:rPr>
          <w:b/>
          <w:color w:val="000000" w:themeColor="text1"/>
          <w:sz w:val="22"/>
          <w:szCs w:val="22"/>
        </w:rPr>
        <w:fldChar w:fldCharType="end"/>
      </w:r>
      <w:r w:rsidR="009844A2" w:rsidRPr="0095401F">
        <w:rPr>
          <w:b/>
          <w:color w:val="000000" w:themeColor="text1"/>
          <w:sz w:val="22"/>
          <w:szCs w:val="22"/>
        </w:rPr>
        <w:t xml:space="preserve">: </w:t>
      </w:r>
      <w:r w:rsidR="009844A2" w:rsidRPr="0095401F">
        <w:rPr>
          <w:b/>
          <w:color w:val="000000" w:themeColor="text1"/>
          <w:sz w:val="20"/>
          <w:szCs w:val="20"/>
        </w:rPr>
        <w:t xml:space="preserve">Répartition des </w:t>
      </w:r>
      <w:r w:rsidR="00C869FC" w:rsidRPr="0095401F">
        <w:rPr>
          <w:b/>
          <w:color w:val="000000" w:themeColor="text1"/>
          <w:sz w:val="20"/>
          <w:szCs w:val="20"/>
        </w:rPr>
        <w:t>dépenses courantes de santé</w:t>
      </w:r>
      <w:r w:rsidR="009844A2" w:rsidRPr="0095401F">
        <w:rPr>
          <w:b/>
          <w:color w:val="000000" w:themeColor="text1"/>
          <w:sz w:val="20"/>
          <w:szCs w:val="20"/>
        </w:rPr>
        <w:t xml:space="preserve"> selon les prestataires de soins de santé et les facteurs de prestation en francs CFA</w:t>
      </w:r>
      <w:bookmarkEnd w:id="134"/>
    </w:p>
    <w:tbl>
      <w:tblPr>
        <w:tblW w:w="0" w:type="auto"/>
        <w:tblCellMar>
          <w:left w:w="70" w:type="dxa"/>
          <w:right w:w="70" w:type="dxa"/>
        </w:tblCellMar>
        <w:tblLook w:val="04A0"/>
      </w:tblPr>
      <w:tblGrid>
        <w:gridCol w:w="3164"/>
        <w:gridCol w:w="1941"/>
        <w:gridCol w:w="2282"/>
        <w:gridCol w:w="2031"/>
        <w:gridCol w:w="2086"/>
        <w:gridCol w:w="1642"/>
      </w:tblGrid>
      <w:tr w:rsidR="000E32BE" w:rsidRPr="000E32BE" w:rsidTr="000E32BE">
        <w:trPr>
          <w:trHeight w:val="2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E32BE" w:rsidRPr="000E32BE" w:rsidRDefault="000E32BE" w:rsidP="000E32BE">
            <w:pPr>
              <w:autoSpaceDE/>
              <w:autoSpaceDN/>
              <w:adjustRightInd/>
              <w:spacing w:after="0" w:line="240" w:lineRule="auto"/>
              <w:jc w:val="center"/>
              <w:rPr>
                <w:rFonts w:ascii="Arial" w:eastAsia="Times New Roman" w:hAnsi="Arial" w:cs="Arial"/>
                <w:b/>
                <w:sz w:val="20"/>
                <w:szCs w:val="20"/>
                <w:lang w:eastAsia="fr-FR"/>
              </w:rPr>
            </w:pPr>
            <w:r w:rsidRPr="000E32BE">
              <w:rPr>
                <w:rFonts w:ascii="Arial" w:eastAsia="Times New Roman" w:hAnsi="Arial" w:cs="Arial"/>
                <w:b/>
                <w:sz w:val="20"/>
                <w:szCs w:val="20"/>
                <w:lang w:eastAsia="fr-FR"/>
              </w:rPr>
              <w:t>Prestataires de soins de santé</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rsidR="000E32BE" w:rsidRPr="000E32BE" w:rsidRDefault="000E32BE" w:rsidP="000E32BE">
            <w:pPr>
              <w:autoSpaceDE/>
              <w:autoSpaceDN/>
              <w:adjustRightInd/>
              <w:spacing w:after="0" w:line="240" w:lineRule="auto"/>
              <w:jc w:val="center"/>
              <w:rPr>
                <w:rFonts w:ascii="Arial" w:eastAsia="Times New Roman" w:hAnsi="Arial" w:cs="Arial"/>
                <w:b/>
                <w:sz w:val="20"/>
                <w:szCs w:val="20"/>
                <w:lang w:eastAsia="fr-FR"/>
              </w:rPr>
            </w:pPr>
            <w:r w:rsidRPr="000E32BE">
              <w:rPr>
                <w:rFonts w:ascii="Arial" w:eastAsia="Times New Roman" w:hAnsi="Arial" w:cs="Arial"/>
                <w:b/>
                <w:sz w:val="20"/>
                <w:szCs w:val="20"/>
                <w:lang w:eastAsia="fr-FR"/>
              </w:rPr>
              <w:t>Facteurs de prestation de soins de santé</w:t>
            </w:r>
          </w:p>
        </w:tc>
      </w:tr>
      <w:tr w:rsidR="000E32BE" w:rsidRPr="000E32BE" w:rsidTr="000E32BE">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0E32BE" w:rsidRPr="000E32BE" w:rsidRDefault="000E32BE" w:rsidP="000E32BE">
            <w:pPr>
              <w:autoSpaceDE/>
              <w:autoSpaceDN/>
              <w:adjustRightInd/>
              <w:spacing w:after="0" w:line="240" w:lineRule="auto"/>
              <w:jc w:val="left"/>
              <w:rPr>
                <w:rFonts w:ascii="Arial" w:eastAsia="Times New Roman" w:hAnsi="Arial" w:cs="Arial"/>
                <w:b/>
                <w:sz w:val="20"/>
                <w:szCs w:val="20"/>
                <w:lang w:eastAsia="fr-FR"/>
              </w:rPr>
            </w:pPr>
          </w:p>
        </w:tc>
        <w:tc>
          <w:tcPr>
            <w:tcW w:w="0" w:type="auto"/>
            <w:tcBorders>
              <w:top w:val="nil"/>
              <w:left w:val="nil"/>
              <w:bottom w:val="single" w:sz="8" w:space="0" w:color="auto"/>
              <w:right w:val="single" w:sz="8" w:space="0" w:color="auto"/>
            </w:tcBorders>
            <w:shd w:val="clear" w:color="auto" w:fill="auto"/>
            <w:vAlign w:val="center"/>
            <w:hideMark/>
          </w:tcPr>
          <w:p w:rsidR="000E32BE" w:rsidRPr="000E32BE" w:rsidRDefault="000E32BE" w:rsidP="000E32BE">
            <w:pPr>
              <w:autoSpaceDE/>
              <w:autoSpaceDN/>
              <w:adjustRightInd/>
              <w:spacing w:after="0" w:line="240" w:lineRule="auto"/>
              <w:jc w:val="center"/>
              <w:rPr>
                <w:rFonts w:ascii="Arial" w:eastAsia="Times New Roman" w:hAnsi="Arial" w:cs="Arial"/>
                <w:b/>
                <w:sz w:val="20"/>
                <w:szCs w:val="20"/>
                <w:lang w:eastAsia="fr-FR"/>
              </w:rPr>
            </w:pPr>
            <w:r w:rsidRPr="000E32BE">
              <w:rPr>
                <w:rFonts w:ascii="Arial" w:eastAsia="Times New Roman" w:hAnsi="Arial" w:cs="Arial"/>
                <w:b/>
                <w:sz w:val="20"/>
                <w:szCs w:val="20"/>
                <w:lang w:eastAsia="fr-FR"/>
              </w:rPr>
              <w:t>Rémunération des employés</w:t>
            </w:r>
          </w:p>
        </w:tc>
        <w:tc>
          <w:tcPr>
            <w:tcW w:w="0" w:type="auto"/>
            <w:tcBorders>
              <w:top w:val="nil"/>
              <w:left w:val="nil"/>
              <w:bottom w:val="single" w:sz="8" w:space="0" w:color="auto"/>
              <w:right w:val="single" w:sz="8" w:space="0" w:color="auto"/>
            </w:tcBorders>
            <w:shd w:val="clear" w:color="auto" w:fill="auto"/>
            <w:vAlign w:val="center"/>
            <w:hideMark/>
          </w:tcPr>
          <w:p w:rsidR="000E32BE" w:rsidRPr="000E32BE" w:rsidRDefault="000E32BE" w:rsidP="000E32BE">
            <w:pPr>
              <w:autoSpaceDE/>
              <w:autoSpaceDN/>
              <w:adjustRightInd/>
              <w:spacing w:after="0" w:line="240" w:lineRule="auto"/>
              <w:jc w:val="center"/>
              <w:rPr>
                <w:rFonts w:ascii="Arial" w:eastAsia="Times New Roman" w:hAnsi="Arial" w:cs="Arial"/>
                <w:b/>
                <w:sz w:val="20"/>
                <w:szCs w:val="20"/>
                <w:lang w:eastAsia="fr-FR"/>
              </w:rPr>
            </w:pPr>
            <w:r w:rsidRPr="000E32BE">
              <w:rPr>
                <w:rFonts w:ascii="Arial" w:eastAsia="Times New Roman" w:hAnsi="Arial" w:cs="Arial"/>
                <w:b/>
                <w:sz w:val="20"/>
                <w:szCs w:val="20"/>
                <w:lang w:eastAsia="fr-FR"/>
              </w:rPr>
              <w:t>Rémunération des professionnels particuliers</w:t>
            </w:r>
          </w:p>
        </w:tc>
        <w:tc>
          <w:tcPr>
            <w:tcW w:w="0" w:type="auto"/>
            <w:tcBorders>
              <w:top w:val="nil"/>
              <w:left w:val="nil"/>
              <w:bottom w:val="single" w:sz="8" w:space="0" w:color="auto"/>
              <w:right w:val="single" w:sz="8" w:space="0" w:color="auto"/>
            </w:tcBorders>
            <w:shd w:val="clear" w:color="auto" w:fill="auto"/>
            <w:vAlign w:val="center"/>
            <w:hideMark/>
          </w:tcPr>
          <w:p w:rsidR="000E32BE" w:rsidRPr="000E32BE" w:rsidRDefault="000E32BE" w:rsidP="000E32BE">
            <w:pPr>
              <w:autoSpaceDE/>
              <w:autoSpaceDN/>
              <w:adjustRightInd/>
              <w:spacing w:after="0" w:line="240" w:lineRule="auto"/>
              <w:jc w:val="center"/>
              <w:rPr>
                <w:rFonts w:ascii="Arial" w:eastAsia="Times New Roman" w:hAnsi="Arial" w:cs="Arial"/>
                <w:b/>
                <w:sz w:val="20"/>
                <w:szCs w:val="20"/>
                <w:lang w:eastAsia="fr-FR"/>
              </w:rPr>
            </w:pPr>
            <w:r w:rsidRPr="000E32BE">
              <w:rPr>
                <w:rFonts w:ascii="Arial" w:eastAsia="Times New Roman" w:hAnsi="Arial" w:cs="Arial"/>
                <w:b/>
                <w:sz w:val="20"/>
                <w:szCs w:val="20"/>
                <w:lang w:eastAsia="fr-FR"/>
              </w:rPr>
              <w:t>Equipements et services utilisés</w:t>
            </w:r>
          </w:p>
        </w:tc>
        <w:tc>
          <w:tcPr>
            <w:tcW w:w="0" w:type="auto"/>
            <w:tcBorders>
              <w:top w:val="nil"/>
              <w:left w:val="nil"/>
              <w:bottom w:val="single" w:sz="8" w:space="0" w:color="auto"/>
              <w:right w:val="single" w:sz="8" w:space="0" w:color="auto"/>
            </w:tcBorders>
            <w:shd w:val="clear" w:color="auto" w:fill="auto"/>
            <w:vAlign w:val="center"/>
            <w:hideMark/>
          </w:tcPr>
          <w:p w:rsidR="000E32BE" w:rsidRPr="000E32BE" w:rsidRDefault="000E32BE" w:rsidP="000E32BE">
            <w:pPr>
              <w:autoSpaceDE/>
              <w:autoSpaceDN/>
              <w:adjustRightInd/>
              <w:spacing w:after="0" w:line="240" w:lineRule="auto"/>
              <w:jc w:val="center"/>
              <w:rPr>
                <w:rFonts w:ascii="Arial" w:eastAsia="Times New Roman" w:hAnsi="Arial" w:cs="Arial"/>
                <w:b/>
                <w:sz w:val="20"/>
                <w:szCs w:val="20"/>
                <w:lang w:eastAsia="fr-FR"/>
              </w:rPr>
            </w:pPr>
            <w:r w:rsidRPr="000E32BE">
              <w:rPr>
                <w:rFonts w:ascii="Arial" w:eastAsia="Times New Roman" w:hAnsi="Arial" w:cs="Arial"/>
                <w:b/>
                <w:sz w:val="20"/>
                <w:szCs w:val="20"/>
                <w:lang w:eastAsia="fr-FR"/>
              </w:rPr>
              <w:t xml:space="preserve">Autres facteurs de prestation de soins de santé </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jc w:val="center"/>
              <w:rPr>
                <w:rFonts w:ascii="Arial" w:eastAsia="Times New Roman" w:hAnsi="Arial" w:cs="Arial"/>
                <w:b/>
                <w:sz w:val="20"/>
                <w:szCs w:val="20"/>
                <w:lang w:eastAsia="fr-FR"/>
              </w:rPr>
            </w:pPr>
            <w:r w:rsidRPr="000E32BE">
              <w:rPr>
                <w:rFonts w:ascii="Arial" w:eastAsia="Times New Roman" w:hAnsi="Arial" w:cs="Arial"/>
                <w:b/>
                <w:sz w:val="20"/>
                <w:szCs w:val="20"/>
                <w:lang w:eastAsia="fr-FR"/>
              </w:rPr>
              <w:t>Ensemble</w:t>
            </w:r>
          </w:p>
        </w:tc>
      </w:tr>
      <w:tr w:rsidR="000E32BE" w:rsidRPr="000E32BE" w:rsidTr="000E32B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E32BE" w:rsidRPr="000E32BE" w:rsidRDefault="000E32BE" w:rsidP="000E32BE">
            <w:pPr>
              <w:autoSpaceDE/>
              <w:autoSpaceDN/>
              <w:adjustRightInd/>
              <w:spacing w:after="0" w:line="240" w:lineRule="auto"/>
              <w:jc w:val="left"/>
              <w:rPr>
                <w:rFonts w:ascii="Arial" w:eastAsia="Times New Roman" w:hAnsi="Arial" w:cs="Arial"/>
                <w:b/>
                <w:sz w:val="20"/>
                <w:szCs w:val="20"/>
                <w:lang w:eastAsia="fr-FR"/>
              </w:rPr>
            </w:pPr>
            <w:r w:rsidRPr="000E32BE">
              <w:rPr>
                <w:rFonts w:ascii="Arial" w:eastAsia="Times New Roman" w:hAnsi="Arial" w:cs="Arial"/>
                <w:b/>
                <w:sz w:val="20"/>
                <w:szCs w:val="20"/>
                <w:lang w:eastAsia="fr-FR"/>
              </w:rPr>
              <w:t>Hôpitaux</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jc w:val="right"/>
              <w:rPr>
                <w:rFonts w:ascii="Arial" w:eastAsia="Times New Roman" w:hAnsi="Arial" w:cs="Arial"/>
                <w:bCs w:val="0"/>
                <w:sz w:val="20"/>
                <w:szCs w:val="20"/>
                <w:lang w:eastAsia="fr-FR"/>
              </w:rPr>
            </w:pPr>
            <w:r w:rsidRPr="000E32BE">
              <w:rPr>
                <w:rFonts w:ascii="Arial" w:eastAsia="Times New Roman" w:hAnsi="Arial" w:cs="Arial"/>
                <w:bCs w:val="0"/>
                <w:sz w:val="20"/>
                <w:szCs w:val="20"/>
                <w:lang w:eastAsia="fr-FR"/>
              </w:rPr>
              <w:t>42 134 710 151</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07C94">
            <w:pPr>
              <w:autoSpaceDE/>
              <w:autoSpaceDN/>
              <w:adjustRightInd/>
              <w:spacing w:after="0" w:line="240" w:lineRule="auto"/>
              <w:jc w:val="right"/>
              <w:rPr>
                <w:rFonts w:ascii="Arial" w:eastAsia="Times New Roman" w:hAnsi="Arial" w:cs="Arial"/>
                <w:bCs w:val="0"/>
                <w:sz w:val="20"/>
                <w:szCs w:val="20"/>
                <w:lang w:eastAsia="fr-FR"/>
              </w:rPr>
            </w:pPr>
            <w:r w:rsidRPr="000E32BE">
              <w:rPr>
                <w:rFonts w:ascii="Arial" w:eastAsia="Times New Roman" w:hAnsi="Arial" w:cs="Arial"/>
                <w:bCs w:val="0"/>
                <w:sz w:val="20"/>
                <w:szCs w:val="20"/>
                <w:lang w:eastAsia="fr-FR"/>
              </w:rPr>
              <w:t>4 289 000</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jc w:val="right"/>
              <w:rPr>
                <w:rFonts w:ascii="Arial" w:eastAsia="Times New Roman" w:hAnsi="Arial" w:cs="Arial"/>
                <w:bCs w:val="0"/>
                <w:sz w:val="20"/>
                <w:szCs w:val="20"/>
                <w:lang w:eastAsia="fr-FR"/>
              </w:rPr>
            </w:pPr>
            <w:r w:rsidRPr="000E32BE">
              <w:rPr>
                <w:rFonts w:ascii="Arial" w:eastAsia="Times New Roman" w:hAnsi="Arial" w:cs="Arial"/>
                <w:bCs w:val="0"/>
                <w:sz w:val="20"/>
                <w:szCs w:val="20"/>
                <w:lang w:eastAsia="fr-FR"/>
              </w:rPr>
              <w:t>80 428 972 969</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jc w:val="right"/>
              <w:rPr>
                <w:rFonts w:ascii="Arial" w:eastAsia="Times New Roman" w:hAnsi="Arial" w:cs="Arial"/>
                <w:bCs w:val="0"/>
                <w:sz w:val="20"/>
                <w:szCs w:val="20"/>
                <w:lang w:eastAsia="fr-FR"/>
              </w:rPr>
            </w:pPr>
            <w:r w:rsidRPr="000E32BE">
              <w:rPr>
                <w:rFonts w:ascii="Arial" w:eastAsia="Times New Roman" w:hAnsi="Arial" w:cs="Arial"/>
                <w:bCs w:val="0"/>
                <w:sz w:val="20"/>
                <w:szCs w:val="20"/>
                <w:lang w:eastAsia="fr-FR"/>
              </w:rPr>
              <w:t>204 532 916</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jc w:val="right"/>
              <w:rPr>
                <w:rFonts w:ascii="Arial" w:eastAsia="Times New Roman" w:hAnsi="Arial" w:cs="Arial"/>
                <w:b/>
                <w:sz w:val="20"/>
                <w:szCs w:val="20"/>
                <w:lang w:eastAsia="fr-FR"/>
              </w:rPr>
            </w:pPr>
            <w:r w:rsidRPr="000E32BE">
              <w:rPr>
                <w:rFonts w:ascii="Arial" w:eastAsia="Times New Roman" w:hAnsi="Arial" w:cs="Arial"/>
                <w:b/>
                <w:sz w:val="20"/>
                <w:szCs w:val="20"/>
                <w:lang w:eastAsia="fr-FR"/>
              </w:rPr>
              <w:t>122 772 505 036</w:t>
            </w:r>
          </w:p>
        </w:tc>
      </w:tr>
      <w:tr w:rsidR="000E32BE" w:rsidRPr="000E32BE" w:rsidTr="000E32B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E32BE" w:rsidRPr="000E32BE" w:rsidRDefault="000E32BE" w:rsidP="000E32BE">
            <w:pPr>
              <w:autoSpaceDE/>
              <w:autoSpaceDN/>
              <w:adjustRightInd/>
              <w:spacing w:after="0" w:line="240" w:lineRule="auto"/>
              <w:jc w:val="left"/>
              <w:rPr>
                <w:rFonts w:ascii="Arial" w:eastAsia="Times New Roman" w:hAnsi="Arial" w:cs="Arial"/>
                <w:b/>
                <w:sz w:val="20"/>
                <w:szCs w:val="20"/>
                <w:lang w:eastAsia="fr-FR"/>
              </w:rPr>
            </w:pPr>
            <w:r w:rsidRPr="000E32BE">
              <w:rPr>
                <w:rFonts w:ascii="Arial" w:eastAsia="Times New Roman" w:hAnsi="Arial" w:cs="Arial"/>
                <w:b/>
                <w:sz w:val="20"/>
                <w:szCs w:val="20"/>
                <w:lang w:eastAsia="fr-FR"/>
              </w:rPr>
              <w:t>Prestataires de soins de santé ambulatoire</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jc w:val="right"/>
              <w:rPr>
                <w:rFonts w:ascii="Arial" w:eastAsia="Times New Roman" w:hAnsi="Arial" w:cs="Arial"/>
                <w:bCs w:val="0"/>
                <w:sz w:val="20"/>
                <w:szCs w:val="20"/>
                <w:lang w:eastAsia="fr-FR"/>
              </w:rPr>
            </w:pPr>
            <w:r w:rsidRPr="000E32BE">
              <w:rPr>
                <w:rFonts w:ascii="Arial" w:eastAsia="Times New Roman" w:hAnsi="Arial" w:cs="Arial"/>
                <w:bCs w:val="0"/>
                <w:sz w:val="20"/>
                <w:szCs w:val="20"/>
                <w:lang w:eastAsia="fr-FR"/>
              </w:rPr>
              <w:t>33 339 251 823</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07C94">
            <w:pPr>
              <w:autoSpaceDE/>
              <w:autoSpaceDN/>
              <w:adjustRightInd/>
              <w:spacing w:after="0" w:line="240" w:lineRule="auto"/>
              <w:jc w:val="right"/>
              <w:rPr>
                <w:rFonts w:ascii="Arial" w:eastAsia="Times New Roman" w:hAnsi="Arial" w:cs="Arial"/>
                <w:bCs w:val="0"/>
                <w:sz w:val="20"/>
                <w:szCs w:val="20"/>
                <w:lang w:eastAsia="fr-FR"/>
              </w:rPr>
            </w:pPr>
            <w:r w:rsidRPr="000E32BE">
              <w:rPr>
                <w:rFonts w:ascii="Arial" w:eastAsia="Times New Roman" w:hAnsi="Arial" w:cs="Arial"/>
                <w:bCs w:val="0"/>
                <w:sz w:val="20"/>
                <w:szCs w:val="20"/>
                <w:lang w:eastAsia="fr-FR"/>
              </w:rPr>
              <w:t> </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jc w:val="right"/>
              <w:rPr>
                <w:rFonts w:ascii="Arial" w:eastAsia="Times New Roman" w:hAnsi="Arial" w:cs="Arial"/>
                <w:bCs w:val="0"/>
                <w:sz w:val="20"/>
                <w:szCs w:val="20"/>
                <w:lang w:eastAsia="fr-FR"/>
              </w:rPr>
            </w:pPr>
            <w:r w:rsidRPr="000E32BE">
              <w:rPr>
                <w:rFonts w:ascii="Arial" w:eastAsia="Times New Roman" w:hAnsi="Arial" w:cs="Arial"/>
                <w:bCs w:val="0"/>
                <w:sz w:val="20"/>
                <w:szCs w:val="20"/>
                <w:lang w:eastAsia="fr-FR"/>
              </w:rPr>
              <w:t>70 390 032 299</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rPr>
                <w:rFonts w:ascii="Arial" w:eastAsia="Times New Roman" w:hAnsi="Arial" w:cs="Arial"/>
                <w:bCs w:val="0"/>
                <w:sz w:val="20"/>
                <w:szCs w:val="20"/>
                <w:lang w:eastAsia="fr-FR"/>
              </w:rPr>
            </w:pPr>
            <w:r w:rsidRPr="000E32BE">
              <w:rPr>
                <w:rFonts w:ascii="Arial" w:eastAsia="Times New Roman" w:hAnsi="Arial" w:cs="Arial"/>
                <w:bCs w:val="0"/>
                <w:sz w:val="20"/>
                <w:szCs w:val="20"/>
                <w:lang w:eastAsia="fr-FR"/>
              </w:rPr>
              <w:t> </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jc w:val="right"/>
              <w:rPr>
                <w:rFonts w:ascii="Arial" w:eastAsia="Times New Roman" w:hAnsi="Arial" w:cs="Arial"/>
                <w:b/>
                <w:sz w:val="20"/>
                <w:szCs w:val="20"/>
                <w:lang w:eastAsia="fr-FR"/>
              </w:rPr>
            </w:pPr>
            <w:r w:rsidRPr="000E32BE">
              <w:rPr>
                <w:rFonts w:ascii="Arial" w:eastAsia="Times New Roman" w:hAnsi="Arial" w:cs="Arial"/>
                <w:b/>
                <w:sz w:val="20"/>
                <w:szCs w:val="20"/>
                <w:lang w:eastAsia="fr-FR"/>
              </w:rPr>
              <w:t>103 729 284 122</w:t>
            </w:r>
          </w:p>
        </w:tc>
      </w:tr>
      <w:tr w:rsidR="000E32BE" w:rsidRPr="000E32BE" w:rsidTr="000E32B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E32BE" w:rsidRPr="000E32BE" w:rsidRDefault="000E32BE" w:rsidP="000E32BE">
            <w:pPr>
              <w:autoSpaceDE/>
              <w:autoSpaceDN/>
              <w:adjustRightInd/>
              <w:spacing w:after="0" w:line="240" w:lineRule="auto"/>
              <w:jc w:val="left"/>
              <w:rPr>
                <w:rFonts w:ascii="Arial" w:eastAsia="Times New Roman" w:hAnsi="Arial" w:cs="Arial"/>
                <w:b/>
                <w:sz w:val="20"/>
                <w:szCs w:val="20"/>
                <w:lang w:eastAsia="fr-FR"/>
              </w:rPr>
            </w:pPr>
            <w:r w:rsidRPr="000E32BE">
              <w:rPr>
                <w:rFonts w:ascii="Arial" w:eastAsia="Times New Roman" w:hAnsi="Arial" w:cs="Arial"/>
                <w:b/>
                <w:sz w:val="20"/>
                <w:szCs w:val="20"/>
                <w:lang w:eastAsia="fr-FR"/>
              </w:rPr>
              <w:t>Prestataires de services auxiliaires</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jc w:val="right"/>
              <w:rPr>
                <w:rFonts w:ascii="Arial" w:eastAsia="Times New Roman" w:hAnsi="Arial" w:cs="Arial"/>
                <w:bCs w:val="0"/>
                <w:sz w:val="20"/>
                <w:szCs w:val="20"/>
                <w:lang w:eastAsia="fr-FR"/>
              </w:rPr>
            </w:pPr>
            <w:r w:rsidRPr="000E32BE">
              <w:rPr>
                <w:rFonts w:ascii="Arial" w:eastAsia="Times New Roman" w:hAnsi="Arial" w:cs="Arial"/>
                <w:bCs w:val="0"/>
                <w:sz w:val="20"/>
                <w:szCs w:val="20"/>
                <w:lang w:eastAsia="fr-FR"/>
              </w:rPr>
              <w:t>49 251 729</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07C94">
            <w:pPr>
              <w:autoSpaceDE/>
              <w:autoSpaceDN/>
              <w:adjustRightInd/>
              <w:spacing w:after="0" w:line="240" w:lineRule="auto"/>
              <w:jc w:val="right"/>
              <w:rPr>
                <w:rFonts w:ascii="Arial" w:eastAsia="Times New Roman" w:hAnsi="Arial" w:cs="Arial"/>
                <w:bCs w:val="0"/>
                <w:sz w:val="20"/>
                <w:szCs w:val="20"/>
                <w:lang w:eastAsia="fr-FR"/>
              </w:rPr>
            </w:pPr>
            <w:r w:rsidRPr="000E32BE">
              <w:rPr>
                <w:rFonts w:ascii="Arial" w:eastAsia="Times New Roman" w:hAnsi="Arial" w:cs="Arial"/>
                <w:bCs w:val="0"/>
                <w:sz w:val="20"/>
                <w:szCs w:val="20"/>
                <w:lang w:eastAsia="fr-FR"/>
              </w:rPr>
              <w:t> </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jc w:val="right"/>
              <w:rPr>
                <w:rFonts w:ascii="Arial" w:eastAsia="Times New Roman" w:hAnsi="Arial" w:cs="Arial"/>
                <w:bCs w:val="0"/>
                <w:sz w:val="20"/>
                <w:szCs w:val="20"/>
                <w:lang w:eastAsia="fr-FR"/>
              </w:rPr>
            </w:pPr>
            <w:r w:rsidRPr="000E32BE">
              <w:rPr>
                <w:rFonts w:ascii="Arial" w:eastAsia="Times New Roman" w:hAnsi="Arial" w:cs="Arial"/>
                <w:bCs w:val="0"/>
                <w:sz w:val="20"/>
                <w:szCs w:val="20"/>
                <w:lang w:eastAsia="fr-FR"/>
              </w:rPr>
              <w:t>74 672 164</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rPr>
                <w:rFonts w:ascii="Arial" w:eastAsia="Times New Roman" w:hAnsi="Arial" w:cs="Arial"/>
                <w:bCs w:val="0"/>
                <w:sz w:val="20"/>
                <w:szCs w:val="20"/>
                <w:lang w:eastAsia="fr-FR"/>
              </w:rPr>
            </w:pPr>
            <w:r w:rsidRPr="000E32BE">
              <w:rPr>
                <w:rFonts w:ascii="Arial" w:eastAsia="Times New Roman" w:hAnsi="Arial" w:cs="Arial"/>
                <w:bCs w:val="0"/>
                <w:sz w:val="20"/>
                <w:szCs w:val="20"/>
                <w:lang w:eastAsia="fr-FR"/>
              </w:rPr>
              <w:t> </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jc w:val="right"/>
              <w:rPr>
                <w:rFonts w:ascii="Arial" w:eastAsia="Times New Roman" w:hAnsi="Arial" w:cs="Arial"/>
                <w:b/>
                <w:sz w:val="20"/>
                <w:szCs w:val="20"/>
                <w:lang w:eastAsia="fr-FR"/>
              </w:rPr>
            </w:pPr>
            <w:r w:rsidRPr="000E32BE">
              <w:rPr>
                <w:rFonts w:ascii="Arial" w:eastAsia="Times New Roman" w:hAnsi="Arial" w:cs="Arial"/>
                <w:b/>
                <w:sz w:val="20"/>
                <w:szCs w:val="20"/>
                <w:lang w:eastAsia="fr-FR"/>
              </w:rPr>
              <w:t>123 923 893</w:t>
            </w:r>
          </w:p>
        </w:tc>
      </w:tr>
      <w:tr w:rsidR="000E32BE" w:rsidRPr="000E32BE" w:rsidTr="000E32B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E32BE" w:rsidRPr="000E32BE" w:rsidRDefault="000E32BE" w:rsidP="000E32BE">
            <w:pPr>
              <w:autoSpaceDE/>
              <w:autoSpaceDN/>
              <w:adjustRightInd/>
              <w:spacing w:after="0" w:line="240" w:lineRule="auto"/>
              <w:jc w:val="left"/>
              <w:rPr>
                <w:rFonts w:ascii="Arial" w:eastAsia="Times New Roman" w:hAnsi="Arial" w:cs="Arial"/>
                <w:b/>
                <w:sz w:val="20"/>
                <w:szCs w:val="20"/>
                <w:lang w:eastAsia="fr-FR"/>
              </w:rPr>
            </w:pPr>
            <w:r w:rsidRPr="000E32BE">
              <w:rPr>
                <w:rFonts w:ascii="Arial" w:eastAsia="Times New Roman" w:hAnsi="Arial" w:cs="Arial"/>
                <w:b/>
                <w:sz w:val="20"/>
                <w:szCs w:val="20"/>
                <w:lang w:eastAsia="fr-FR"/>
              </w:rPr>
              <w:t>Détaillants et autres prestataires de biens médicaux</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jc w:val="right"/>
              <w:rPr>
                <w:rFonts w:ascii="Arial" w:eastAsia="Times New Roman" w:hAnsi="Arial" w:cs="Arial"/>
                <w:bCs w:val="0"/>
                <w:sz w:val="20"/>
                <w:szCs w:val="20"/>
                <w:lang w:eastAsia="fr-FR"/>
              </w:rPr>
            </w:pPr>
            <w:r w:rsidRPr="000E32BE">
              <w:rPr>
                <w:rFonts w:ascii="Arial" w:eastAsia="Times New Roman" w:hAnsi="Arial" w:cs="Arial"/>
                <w:bCs w:val="0"/>
                <w:sz w:val="20"/>
                <w:szCs w:val="20"/>
                <w:lang w:eastAsia="fr-FR"/>
              </w:rPr>
              <w:t>887 149 646</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07C94">
            <w:pPr>
              <w:autoSpaceDE/>
              <w:autoSpaceDN/>
              <w:adjustRightInd/>
              <w:spacing w:after="0" w:line="240" w:lineRule="auto"/>
              <w:jc w:val="right"/>
              <w:rPr>
                <w:rFonts w:ascii="Arial" w:eastAsia="Times New Roman" w:hAnsi="Arial" w:cs="Arial"/>
                <w:bCs w:val="0"/>
                <w:sz w:val="20"/>
                <w:szCs w:val="20"/>
                <w:lang w:eastAsia="fr-FR"/>
              </w:rPr>
            </w:pPr>
            <w:r w:rsidRPr="000E32BE">
              <w:rPr>
                <w:rFonts w:ascii="Arial" w:eastAsia="Times New Roman" w:hAnsi="Arial" w:cs="Arial"/>
                <w:bCs w:val="0"/>
                <w:sz w:val="20"/>
                <w:szCs w:val="20"/>
                <w:lang w:eastAsia="fr-FR"/>
              </w:rPr>
              <w:t> </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jc w:val="right"/>
              <w:rPr>
                <w:rFonts w:ascii="Arial" w:eastAsia="Times New Roman" w:hAnsi="Arial" w:cs="Arial"/>
                <w:bCs w:val="0"/>
                <w:sz w:val="20"/>
                <w:szCs w:val="20"/>
                <w:lang w:eastAsia="fr-FR"/>
              </w:rPr>
            </w:pPr>
            <w:r w:rsidRPr="000E32BE">
              <w:rPr>
                <w:rFonts w:ascii="Arial" w:eastAsia="Times New Roman" w:hAnsi="Arial" w:cs="Arial"/>
                <w:bCs w:val="0"/>
                <w:sz w:val="20"/>
                <w:szCs w:val="20"/>
                <w:lang w:eastAsia="fr-FR"/>
              </w:rPr>
              <w:t>24 303 481 394</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rPr>
                <w:rFonts w:ascii="Arial" w:eastAsia="Times New Roman" w:hAnsi="Arial" w:cs="Arial"/>
                <w:bCs w:val="0"/>
                <w:sz w:val="20"/>
                <w:szCs w:val="20"/>
                <w:lang w:eastAsia="fr-FR"/>
              </w:rPr>
            </w:pPr>
            <w:r w:rsidRPr="000E32BE">
              <w:rPr>
                <w:rFonts w:ascii="Arial" w:eastAsia="Times New Roman" w:hAnsi="Arial" w:cs="Arial"/>
                <w:bCs w:val="0"/>
                <w:sz w:val="20"/>
                <w:szCs w:val="20"/>
                <w:lang w:eastAsia="fr-FR"/>
              </w:rPr>
              <w:t> </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jc w:val="right"/>
              <w:rPr>
                <w:rFonts w:ascii="Arial" w:eastAsia="Times New Roman" w:hAnsi="Arial" w:cs="Arial"/>
                <w:b/>
                <w:sz w:val="20"/>
                <w:szCs w:val="20"/>
                <w:lang w:eastAsia="fr-FR"/>
              </w:rPr>
            </w:pPr>
            <w:r w:rsidRPr="000E32BE">
              <w:rPr>
                <w:rFonts w:ascii="Arial" w:eastAsia="Times New Roman" w:hAnsi="Arial" w:cs="Arial"/>
                <w:b/>
                <w:sz w:val="20"/>
                <w:szCs w:val="20"/>
                <w:lang w:eastAsia="fr-FR"/>
              </w:rPr>
              <w:t>25 190 631 040</w:t>
            </w:r>
          </w:p>
        </w:tc>
      </w:tr>
      <w:tr w:rsidR="000E32BE" w:rsidRPr="000E32BE" w:rsidTr="000E32B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E32BE" w:rsidRPr="000E32BE" w:rsidRDefault="000E32BE" w:rsidP="000E32BE">
            <w:pPr>
              <w:autoSpaceDE/>
              <w:autoSpaceDN/>
              <w:adjustRightInd/>
              <w:spacing w:after="0" w:line="240" w:lineRule="auto"/>
              <w:jc w:val="left"/>
              <w:rPr>
                <w:rFonts w:ascii="Arial" w:eastAsia="Times New Roman" w:hAnsi="Arial" w:cs="Arial"/>
                <w:b/>
                <w:sz w:val="20"/>
                <w:szCs w:val="20"/>
                <w:lang w:eastAsia="fr-FR"/>
              </w:rPr>
            </w:pPr>
            <w:r w:rsidRPr="000E32BE">
              <w:rPr>
                <w:rFonts w:ascii="Arial" w:eastAsia="Times New Roman" w:hAnsi="Arial" w:cs="Arial"/>
                <w:b/>
                <w:sz w:val="20"/>
                <w:szCs w:val="20"/>
                <w:lang w:eastAsia="fr-FR"/>
              </w:rPr>
              <w:t>Prestataires de soins préventifs</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jc w:val="right"/>
              <w:rPr>
                <w:rFonts w:ascii="Arial" w:eastAsia="Times New Roman" w:hAnsi="Arial" w:cs="Arial"/>
                <w:bCs w:val="0"/>
                <w:sz w:val="20"/>
                <w:szCs w:val="20"/>
                <w:lang w:eastAsia="fr-FR"/>
              </w:rPr>
            </w:pPr>
            <w:r w:rsidRPr="000E32BE">
              <w:rPr>
                <w:rFonts w:ascii="Arial" w:eastAsia="Times New Roman" w:hAnsi="Arial" w:cs="Arial"/>
                <w:bCs w:val="0"/>
                <w:sz w:val="20"/>
                <w:szCs w:val="20"/>
                <w:lang w:eastAsia="fr-FR"/>
              </w:rPr>
              <w:t>22 114 698 056</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07C94">
            <w:pPr>
              <w:autoSpaceDE/>
              <w:autoSpaceDN/>
              <w:adjustRightInd/>
              <w:spacing w:after="0" w:line="240" w:lineRule="auto"/>
              <w:jc w:val="right"/>
              <w:rPr>
                <w:rFonts w:ascii="Arial" w:eastAsia="Times New Roman" w:hAnsi="Arial" w:cs="Arial"/>
                <w:bCs w:val="0"/>
                <w:sz w:val="20"/>
                <w:szCs w:val="20"/>
                <w:lang w:eastAsia="fr-FR"/>
              </w:rPr>
            </w:pPr>
            <w:r w:rsidRPr="000E32BE">
              <w:rPr>
                <w:rFonts w:ascii="Arial" w:eastAsia="Times New Roman" w:hAnsi="Arial" w:cs="Arial"/>
                <w:bCs w:val="0"/>
                <w:sz w:val="20"/>
                <w:szCs w:val="20"/>
                <w:lang w:eastAsia="fr-FR"/>
              </w:rPr>
              <w:t>2157000</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jc w:val="right"/>
              <w:rPr>
                <w:rFonts w:ascii="Arial" w:eastAsia="Times New Roman" w:hAnsi="Arial" w:cs="Arial"/>
                <w:bCs w:val="0"/>
                <w:sz w:val="20"/>
                <w:szCs w:val="20"/>
                <w:lang w:eastAsia="fr-FR"/>
              </w:rPr>
            </w:pPr>
            <w:r w:rsidRPr="000E32BE">
              <w:rPr>
                <w:rFonts w:ascii="Arial" w:eastAsia="Times New Roman" w:hAnsi="Arial" w:cs="Arial"/>
                <w:bCs w:val="0"/>
                <w:sz w:val="20"/>
                <w:szCs w:val="20"/>
                <w:lang w:eastAsia="fr-FR"/>
              </w:rPr>
              <w:t>45 857 085 086</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rPr>
                <w:rFonts w:ascii="Arial" w:eastAsia="Times New Roman" w:hAnsi="Arial" w:cs="Arial"/>
                <w:bCs w:val="0"/>
                <w:sz w:val="20"/>
                <w:szCs w:val="20"/>
                <w:lang w:eastAsia="fr-FR"/>
              </w:rPr>
            </w:pPr>
            <w:r w:rsidRPr="000E32BE">
              <w:rPr>
                <w:rFonts w:ascii="Arial" w:eastAsia="Times New Roman" w:hAnsi="Arial" w:cs="Arial"/>
                <w:bCs w:val="0"/>
                <w:sz w:val="20"/>
                <w:szCs w:val="20"/>
                <w:lang w:eastAsia="fr-FR"/>
              </w:rPr>
              <w:t> </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jc w:val="right"/>
              <w:rPr>
                <w:rFonts w:ascii="Arial" w:eastAsia="Times New Roman" w:hAnsi="Arial" w:cs="Arial"/>
                <w:b/>
                <w:sz w:val="20"/>
                <w:szCs w:val="20"/>
                <w:lang w:eastAsia="fr-FR"/>
              </w:rPr>
            </w:pPr>
            <w:r w:rsidRPr="000E32BE">
              <w:rPr>
                <w:rFonts w:ascii="Arial" w:eastAsia="Times New Roman" w:hAnsi="Arial" w:cs="Arial"/>
                <w:b/>
                <w:sz w:val="20"/>
                <w:szCs w:val="20"/>
                <w:lang w:eastAsia="fr-FR"/>
              </w:rPr>
              <w:t>67 973 940 141</w:t>
            </w:r>
          </w:p>
        </w:tc>
      </w:tr>
      <w:tr w:rsidR="000E32BE" w:rsidRPr="000E32BE" w:rsidTr="000E32B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E32BE" w:rsidRPr="000E32BE" w:rsidRDefault="000E32BE" w:rsidP="000E32BE">
            <w:pPr>
              <w:autoSpaceDE/>
              <w:autoSpaceDN/>
              <w:adjustRightInd/>
              <w:spacing w:after="0" w:line="240" w:lineRule="auto"/>
              <w:jc w:val="left"/>
              <w:rPr>
                <w:rFonts w:ascii="Arial" w:eastAsia="Times New Roman" w:hAnsi="Arial" w:cs="Arial"/>
                <w:b/>
                <w:sz w:val="20"/>
                <w:szCs w:val="20"/>
                <w:lang w:eastAsia="fr-FR"/>
              </w:rPr>
            </w:pPr>
            <w:r w:rsidRPr="000E32BE">
              <w:rPr>
                <w:rFonts w:ascii="Arial" w:eastAsia="Times New Roman" w:hAnsi="Arial" w:cs="Arial"/>
                <w:b/>
                <w:sz w:val="20"/>
                <w:szCs w:val="20"/>
                <w:lang w:eastAsia="fr-FR"/>
              </w:rPr>
              <w:t>Prestataires de services administratifs et de financement du système de soins de santé</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jc w:val="right"/>
              <w:rPr>
                <w:rFonts w:ascii="Arial" w:eastAsia="Times New Roman" w:hAnsi="Arial" w:cs="Arial"/>
                <w:bCs w:val="0"/>
                <w:sz w:val="20"/>
                <w:szCs w:val="20"/>
                <w:lang w:eastAsia="fr-FR"/>
              </w:rPr>
            </w:pPr>
            <w:r w:rsidRPr="000E32BE">
              <w:rPr>
                <w:rFonts w:ascii="Arial" w:eastAsia="Times New Roman" w:hAnsi="Arial" w:cs="Arial"/>
                <w:bCs w:val="0"/>
                <w:sz w:val="20"/>
                <w:szCs w:val="20"/>
                <w:lang w:eastAsia="fr-FR"/>
              </w:rPr>
              <w:t>14 253 053 147</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jc w:val="right"/>
              <w:rPr>
                <w:rFonts w:ascii="Arial" w:eastAsia="Times New Roman" w:hAnsi="Arial" w:cs="Arial"/>
                <w:bCs w:val="0"/>
                <w:sz w:val="20"/>
                <w:szCs w:val="20"/>
                <w:lang w:eastAsia="fr-FR"/>
              </w:rPr>
            </w:pPr>
            <w:r w:rsidRPr="000E32BE">
              <w:rPr>
                <w:rFonts w:ascii="Arial" w:eastAsia="Times New Roman" w:hAnsi="Arial" w:cs="Arial"/>
                <w:bCs w:val="0"/>
                <w:sz w:val="20"/>
                <w:szCs w:val="20"/>
                <w:lang w:eastAsia="fr-FR"/>
              </w:rPr>
              <w:t>14 325 000</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jc w:val="right"/>
              <w:rPr>
                <w:rFonts w:ascii="Arial" w:eastAsia="Times New Roman" w:hAnsi="Arial" w:cs="Arial"/>
                <w:bCs w:val="0"/>
                <w:sz w:val="20"/>
                <w:szCs w:val="20"/>
                <w:lang w:eastAsia="fr-FR"/>
              </w:rPr>
            </w:pPr>
            <w:r w:rsidRPr="000E32BE">
              <w:rPr>
                <w:rFonts w:ascii="Arial" w:eastAsia="Times New Roman" w:hAnsi="Arial" w:cs="Arial"/>
                <w:bCs w:val="0"/>
                <w:sz w:val="20"/>
                <w:szCs w:val="20"/>
                <w:lang w:eastAsia="fr-FR"/>
              </w:rPr>
              <w:t>8 785 303 289</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jc w:val="right"/>
              <w:rPr>
                <w:rFonts w:ascii="Arial" w:eastAsia="Times New Roman" w:hAnsi="Arial" w:cs="Arial"/>
                <w:bCs w:val="0"/>
                <w:sz w:val="20"/>
                <w:szCs w:val="20"/>
                <w:lang w:eastAsia="fr-FR"/>
              </w:rPr>
            </w:pPr>
            <w:r w:rsidRPr="000E32BE">
              <w:rPr>
                <w:rFonts w:ascii="Arial" w:eastAsia="Times New Roman" w:hAnsi="Arial" w:cs="Arial"/>
                <w:bCs w:val="0"/>
                <w:sz w:val="20"/>
                <w:szCs w:val="20"/>
                <w:lang w:eastAsia="fr-FR"/>
              </w:rPr>
              <w:t>330 758 313</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jc w:val="right"/>
              <w:rPr>
                <w:rFonts w:ascii="Arial" w:eastAsia="Times New Roman" w:hAnsi="Arial" w:cs="Arial"/>
                <w:b/>
                <w:sz w:val="20"/>
                <w:szCs w:val="20"/>
                <w:lang w:eastAsia="fr-FR"/>
              </w:rPr>
            </w:pPr>
            <w:r w:rsidRPr="000E32BE">
              <w:rPr>
                <w:rFonts w:ascii="Arial" w:eastAsia="Times New Roman" w:hAnsi="Arial" w:cs="Arial"/>
                <w:b/>
                <w:sz w:val="20"/>
                <w:szCs w:val="20"/>
                <w:lang w:eastAsia="fr-FR"/>
              </w:rPr>
              <w:t>23 383 439 749</w:t>
            </w:r>
          </w:p>
        </w:tc>
      </w:tr>
      <w:tr w:rsidR="000E32BE" w:rsidRPr="000E32BE" w:rsidTr="000E32B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E32BE" w:rsidRPr="000E32BE" w:rsidRDefault="000E32BE" w:rsidP="000E32BE">
            <w:pPr>
              <w:autoSpaceDE/>
              <w:autoSpaceDN/>
              <w:adjustRightInd/>
              <w:spacing w:after="0" w:line="240" w:lineRule="auto"/>
              <w:jc w:val="left"/>
              <w:rPr>
                <w:rFonts w:ascii="Arial" w:eastAsia="Times New Roman" w:hAnsi="Arial" w:cs="Arial"/>
                <w:b/>
                <w:sz w:val="20"/>
                <w:szCs w:val="20"/>
                <w:lang w:eastAsia="fr-FR"/>
              </w:rPr>
            </w:pPr>
            <w:r w:rsidRPr="000E32BE">
              <w:rPr>
                <w:rFonts w:ascii="Arial" w:eastAsia="Times New Roman" w:hAnsi="Arial" w:cs="Arial"/>
                <w:b/>
                <w:sz w:val="20"/>
                <w:szCs w:val="20"/>
                <w:lang w:eastAsia="fr-FR"/>
              </w:rPr>
              <w:t>Reste du monde</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rPr>
                <w:rFonts w:ascii="Arial" w:eastAsia="Times New Roman" w:hAnsi="Arial" w:cs="Arial"/>
                <w:bCs w:val="0"/>
                <w:sz w:val="20"/>
                <w:szCs w:val="20"/>
                <w:lang w:eastAsia="fr-FR"/>
              </w:rPr>
            </w:pPr>
            <w:r w:rsidRPr="000E32BE">
              <w:rPr>
                <w:rFonts w:ascii="Arial" w:eastAsia="Times New Roman" w:hAnsi="Arial" w:cs="Arial"/>
                <w:bCs w:val="0"/>
                <w:sz w:val="20"/>
                <w:szCs w:val="20"/>
                <w:lang w:eastAsia="fr-FR"/>
              </w:rPr>
              <w:t> </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rPr>
                <w:rFonts w:ascii="Arial" w:eastAsia="Times New Roman" w:hAnsi="Arial" w:cs="Arial"/>
                <w:bCs w:val="0"/>
                <w:sz w:val="20"/>
                <w:szCs w:val="20"/>
                <w:lang w:eastAsia="fr-FR"/>
              </w:rPr>
            </w:pPr>
            <w:r w:rsidRPr="000E32BE">
              <w:rPr>
                <w:rFonts w:ascii="Arial" w:eastAsia="Times New Roman" w:hAnsi="Arial" w:cs="Arial"/>
                <w:bCs w:val="0"/>
                <w:sz w:val="20"/>
                <w:szCs w:val="20"/>
                <w:lang w:eastAsia="fr-FR"/>
              </w:rPr>
              <w:t> </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jc w:val="right"/>
              <w:rPr>
                <w:rFonts w:ascii="Arial" w:eastAsia="Times New Roman" w:hAnsi="Arial" w:cs="Arial"/>
                <w:bCs w:val="0"/>
                <w:sz w:val="20"/>
                <w:szCs w:val="20"/>
                <w:lang w:eastAsia="fr-FR"/>
              </w:rPr>
            </w:pPr>
            <w:r w:rsidRPr="000E32BE">
              <w:rPr>
                <w:rFonts w:ascii="Arial" w:eastAsia="Times New Roman" w:hAnsi="Arial" w:cs="Arial"/>
                <w:bCs w:val="0"/>
                <w:sz w:val="20"/>
                <w:szCs w:val="20"/>
                <w:lang w:eastAsia="fr-FR"/>
              </w:rPr>
              <w:t>313 917 000</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rPr>
                <w:rFonts w:ascii="Arial" w:eastAsia="Times New Roman" w:hAnsi="Arial" w:cs="Arial"/>
                <w:bCs w:val="0"/>
                <w:sz w:val="20"/>
                <w:szCs w:val="20"/>
                <w:lang w:eastAsia="fr-FR"/>
              </w:rPr>
            </w:pPr>
            <w:r w:rsidRPr="000E32BE">
              <w:rPr>
                <w:rFonts w:ascii="Arial" w:eastAsia="Times New Roman" w:hAnsi="Arial" w:cs="Arial"/>
                <w:bCs w:val="0"/>
                <w:sz w:val="20"/>
                <w:szCs w:val="20"/>
                <w:lang w:eastAsia="fr-FR"/>
              </w:rPr>
              <w:t> </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jc w:val="right"/>
              <w:rPr>
                <w:rFonts w:ascii="Arial" w:eastAsia="Times New Roman" w:hAnsi="Arial" w:cs="Arial"/>
                <w:b/>
                <w:sz w:val="20"/>
                <w:szCs w:val="20"/>
                <w:lang w:eastAsia="fr-FR"/>
              </w:rPr>
            </w:pPr>
            <w:r w:rsidRPr="000E32BE">
              <w:rPr>
                <w:rFonts w:ascii="Arial" w:eastAsia="Times New Roman" w:hAnsi="Arial" w:cs="Arial"/>
                <w:b/>
                <w:sz w:val="20"/>
                <w:szCs w:val="20"/>
                <w:lang w:eastAsia="fr-FR"/>
              </w:rPr>
              <w:t>313 917 000</w:t>
            </w:r>
          </w:p>
        </w:tc>
      </w:tr>
      <w:tr w:rsidR="000E32BE" w:rsidRPr="000E32BE" w:rsidTr="000E32BE">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E32BE" w:rsidRPr="000E32BE" w:rsidRDefault="000E32BE" w:rsidP="000E32BE">
            <w:pPr>
              <w:autoSpaceDE/>
              <w:autoSpaceDN/>
              <w:adjustRightInd/>
              <w:spacing w:after="0" w:line="240" w:lineRule="auto"/>
              <w:jc w:val="left"/>
              <w:rPr>
                <w:rFonts w:ascii="Arial" w:eastAsia="Times New Roman" w:hAnsi="Arial" w:cs="Arial"/>
                <w:b/>
                <w:sz w:val="20"/>
                <w:szCs w:val="20"/>
                <w:lang w:eastAsia="fr-FR"/>
              </w:rPr>
            </w:pPr>
            <w:r w:rsidRPr="000E32BE">
              <w:rPr>
                <w:rFonts w:ascii="Arial" w:eastAsia="Times New Roman" w:hAnsi="Arial" w:cs="Arial"/>
                <w:b/>
                <w:sz w:val="20"/>
                <w:szCs w:val="20"/>
                <w:lang w:eastAsia="fr-FR"/>
              </w:rPr>
              <w:t xml:space="preserve">Autres prestataires de soins de santé </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jc w:val="right"/>
              <w:rPr>
                <w:rFonts w:ascii="Arial" w:eastAsia="Times New Roman" w:hAnsi="Arial" w:cs="Arial"/>
                <w:bCs w:val="0"/>
                <w:sz w:val="20"/>
                <w:szCs w:val="20"/>
                <w:lang w:eastAsia="fr-FR"/>
              </w:rPr>
            </w:pPr>
            <w:r w:rsidRPr="000E32BE">
              <w:rPr>
                <w:rFonts w:ascii="Arial" w:eastAsia="Times New Roman" w:hAnsi="Arial" w:cs="Arial"/>
                <w:bCs w:val="0"/>
                <w:sz w:val="20"/>
                <w:szCs w:val="20"/>
                <w:lang w:eastAsia="fr-FR"/>
              </w:rPr>
              <w:t>4 426 094</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rPr>
                <w:rFonts w:ascii="Arial" w:eastAsia="Times New Roman" w:hAnsi="Arial" w:cs="Arial"/>
                <w:bCs w:val="0"/>
                <w:sz w:val="20"/>
                <w:szCs w:val="20"/>
                <w:lang w:eastAsia="fr-FR"/>
              </w:rPr>
            </w:pPr>
            <w:r w:rsidRPr="000E32BE">
              <w:rPr>
                <w:rFonts w:ascii="Arial" w:eastAsia="Times New Roman" w:hAnsi="Arial" w:cs="Arial"/>
                <w:bCs w:val="0"/>
                <w:sz w:val="20"/>
                <w:szCs w:val="20"/>
                <w:lang w:eastAsia="fr-FR"/>
              </w:rPr>
              <w:t> </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jc w:val="right"/>
              <w:rPr>
                <w:rFonts w:ascii="Arial" w:eastAsia="Times New Roman" w:hAnsi="Arial" w:cs="Arial"/>
                <w:bCs w:val="0"/>
                <w:sz w:val="20"/>
                <w:szCs w:val="20"/>
                <w:lang w:eastAsia="fr-FR"/>
              </w:rPr>
            </w:pPr>
            <w:r w:rsidRPr="000E32BE">
              <w:rPr>
                <w:rFonts w:ascii="Arial" w:eastAsia="Times New Roman" w:hAnsi="Arial" w:cs="Arial"/>
                <w:bCs w:val="0"/>
                <w:sz w:val="20"/>
                <w:szCs w:val="20"/>
                <w:lang w:eastAsia="fr-FR"/>
              </w:rPr>
              <w:t>12 287 724</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rPr>
                <w:rFonts w:ascii="Arial" w:eastAsia="Times New Roman" w:hAnsi="Arial" w:cs="Arial"/>
                <w:bCs w:val="0"/>
                <w:sz w:val="20"/>
                <w:szCs w:val="20"/>
                <w:lang w:eastAsia="fr-FR"/>
              </w:rPr>
            </w:pPr>
            <w:r w:rsidRPr="000E32BE">
              <w:rPr>
                <w:rFonts w:ascii="Arial" w:eastAsia="Times New Roman" w:hAnsi="Arial" w:cs="Arial"/>
                <w:bCs w:val="0"/>
                <w:sz w:val="20"/>
                <w:szCs w:val="20"/>
                <w:lang w:eastAsia="fr-FR"/>
              </w:rPr>
              <w:t> </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jc w:val="right"/>
              <w:rPr>
                <w:rFonts w:ascii="Arial" w:eastAsia="Times New Roman" w:hAnsi="Arial" w:cs="Arial"/>
                <w:b/>
                <w:sz w:val="20"/>
                <w:szCs w:val="20"/>
                <w:lang w:eastAsia="fr-FR"/>
              </w:rPr>
            </w:pPr>
            <w:r w:rsidRPr="000E32BE">
              <w:rPr>
                <w:rFonts w:ascii="Arial" w:eastAsia="Times New Roman" w:hAnsi="Arial" w:cs="Arial"/>
                <w:b/>
                <w:sz w:val="20"/>
                <w:szCs w:val="20"/>
                <w:lang w:eastAsia="fr-FR"/>
              </w:rPr>
              <w:t>16 713 817</w:t>
            </w:r>
          </w:p>
        </w:tc>
      </w:tr>
      <w:tr w:rsidR="000E32BE" w:rsidRPr="000E32BE" w:rsidTr="000E32BE">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jc w:val="left"/>
              <w:rPr>
                <w:rFonts w:ascii="Arial" w:eastAsia="Times New Roman" w:hAnsi="Arial" w:cs="Arial"/>
                <w:b/>
                <w:sz w:val="20"/>
                <w:szCs w:val="20"/>
                <w:lang w:eastAsia="fr-FR"/>
              </w:rPr>
            </w:pPr>
            <w:r w:rsidRPr="000E32BE">
              <w:rPr>
                <w:rFonts w:ascii="Arial" w:eastAsia="Times New Roman" w:hAnsi="Arial" w:cs="Arial"/>
                <w:b/>
                <w:sz w:val="20"/>
                <w:szCs w:val="20"/>
                <w:lang w:eastAsia="fr-FR"/>
              </w:rPr>
              <w:t>Ensemble</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jc w:val="right"/>
              <w:rPr>
                <w:rFonts w:ascii="Arial" w:eastAsia="Times New Roman" w:hAnsi="Arial" w:cs="Arial"/>
                <w:b/>
                <w:sz w:val="20"/>
                <w:szCs w:val="20"/>
                <w:lang w:eastAsia="fr-FR"/>
              </w:rPr>
            </w:pPr>
            <w:r w:rsidRPr="000E32BE">
              <w:rPr>
                <w:rFonts w:ascii="Arial" w:eastAsia="Times New Roman" w:hAnsi="Arial" w:cs="Arial"/>
                <w:b/>
                <w:sz w:val="20"/>
                <w:szCs w:val="20"/>
                <w:lang w:eastAsia="fr-FR"/>
              </w:rPr>
              <w:t>112 782 540 645</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jc w:val="right"/>
              <w:rPr>
                <w:rFonts w:ascii="Arial" w:eastAsia="Times New Roman" w:hAnsi="Arial" w:cs="Arial"/>
                <w:b/>
                <w:sz w:val="20"/>
                <w:szCs w:val="20"/>
                <w:lang w:eastAsia="fr-FR"/>
              </w:rPr>
            </w:pPr>
            <w:r w:rsidRPr="000E32BE">
              <w:rPr>
                <w:rFonts w:ascii="Arial" w:eastAsia="Times New Roman" w:hAnsi="Arial" w:cs="Arial"/>
                <w:b/>
                <w:sz w:val="20"/>
                <w:szCs w:val="20"/>
                <w:lang w:eastAsia="fr-FR"/>
              </w:rPr>
              <w:t>20 771 000</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jc w:val="right"/>
              <w:rPr>
                <w:rFonts w:ascii="Arial" w:eastAsia="Times New Roman" w:hAnsi="Arial" w:cs="Arial"/>
                <w:b/>
                <w:sz w:val="20"/>
                <w:szCs w:val="20"/>
                <w:lang w:eastAsia="fr-FR"/>
              </w:rPr>
            </w:pPr>
            <w:r w:rsidRPr="000E32BE">
              <w:rPr>
                <w:rFonts w:ascii="Arial" w:eastAsia="Times New Roman" w:hAnsi="Arial" w:cs="Arial"/>
                <w:b/>
                <w:sz w:val="20"/>
                <w:szCs w:val="20"/>
                <w:lang w:eastAsia="fr-FR"/>
              </w:rPr>
              <w:t>230 165 751 925</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jc w:val="right"/>
              <w:rPr>
                <w:rFonts w:ascii="Arial" w:eastAsia="Times New Roman" w:hAnsi="Arial" w:cs="Arial"/>
                <w:b/>
                <w:sz w:val="20"/>
                <w:szCs w:val="20"/>
                <w:lang w:eastAsia="fr-FR"/>
              </w:rPr>
            </w:pPr>
            <w:r w:rsidRPr="000E32BE">
              <w:rPr>
                <w:rFonts w:ascii="Arial" w:eastAsia="Times New Roman" w:hAnsi="Arial" w:cs="Arial"/>
                <w:b/>
                <w:sz w:val="20"/>
                <w:szCs w:val="20"/>
                <w:lang w:eastAsia="fr-FR"/>
              </w:rPr>
              <w:t>535 291 229</w:t>
            </w:r>
          </w:p>
        </w:tc>
        <w:tc>
          <w:tcPr>
            <w:tcW w:w="0" w:type="auto"/>
            <w:tcBorders>
              <w:top w:val="nil"/>
              <w:left w:val="nil"/>
              <w:bottom w:val="single" w:sz="8" w:space="0" w:color="auto"/>
              <w:right w:val="single" w:sz="8" w:space="0" w:color="auto"/>
            </w:tcBorders>
            <w:shd w:val="clear" w:color="auto" w:fill="auto"/>
            <w:noWrap/>
            <w:vAlign w:val="center"/>
            <w:hideMark/>
          </w:tcPr>
          <w:p w:rsidR="000E32BE" w:rsidRPr="000E32BE" w:rsidRDefault="000E32BE" w:rsidP="000E32BE">
            <w:pPr>
              <w:autoSpaceDE/>
              <w:autoSpaceDN/>
              <w:adjustRightInd/>
              <w:spacing w:after="0" w:line="240" w:lineRule="auto"/>
              <w:jc w:val="right"/>
              <w:rPr>
                <w:rFonts w:ascii="Arial" w:eastAsia="Times New Roman" w:hAnsi="Arial" w:cs="Arial"/>
                <w:b/>
                <w:sz w:val="20"/>
                <w:szCs w:val="20"/>
                <w:lang w:eastAsia="fr-FR"/>
              </w:rPr>
            </w:pPr>
            <w:r w:rsidRPr="000E32BE">
              <w:rPr>
                <w:rFonts w:ascii="Arial" w:eastAsia="Times New Roman" w:hAnsi="Arial" w:cs="Arial"/>
                <w:b/>
                <w:sz w:val="20"/>
                <w:szCs w:val="20"/>
                <w:lang w:eastAsia="fr-FR"/>
              </w:rPr>
              <w:t>343 504 354 799</w:t>
            </w:r>
          </w:p>
        </w:tc>
      </w:tr>
    </w:tbl>
    <w:p w:rsidR="00CD7AD3" w:rsidRDefault="00CD7AD3" w:rsidP="001B67B0">
      <w:pPr>
        <w:spacing w:before="240" w:line="312" w:lineRule="auto"/>
        <w:rPr>
          <w:rFonts w:ascii="Arial" w:hAnsi="Arial" w:cs="Arial"/>
          <w:sz w:val="20"/>
          <w:szCs w:val="20"/>
        </w:rPr>
      </w:pPr>
    </w:p>
    <w:p w:rsidR="00CD7AD3" w:rsidRDefault="00CD7AD3">
      <w:pPr>
        <w:autoSpaceDE/>
        <w:autoSpaceDN/>
        <w:adjustRightInd/>
        <w:spacing w:after="200" w:line="276" w:lineRule="auto"/>
        <w:jc w:val="left"/>
        <w:rPr>
          <w:rFonts w:ascii="Arial" w:hAnsi="Arial" w:cs="Arial"/>
          <w:sz w:val="20"/>
          <w:szCs w:val="20"/>
        </w:rPr>
      </w:pPr>
      <w:r>
        <w:rPr>
          <w:rFonts w:ascii="Arial" w:hAnsi="Arial" w:cs="Arial"/>
          <w:sz w:val="20"/>
          <w:szCs w:val="20"/>
        </w:rPr>
        <w:br w:type="page"/>
      </w:r>
    </w:p>
    <w:p w:rsidR="009844A2" w:rsidRDefault="00E65EDB" w:rsidP="008A21DC">
      <w:pPr>
        <w:pStyle w:val="Lgende"/>
        <w:spacing w:after="0"/>
        <w:rPr>
          <w:b/>
          <w:color w:val="000000" w:themeColor="text1"/>
          <w:sz w:val="22"/>
          <w:szCs w:val="22"/>
        </w:rPr>
      </w:pPr>
      <w:bookmarkStart w:id="135" w:name="_Toc418858340"/>
      <w:r w:rsidRPr="0095401F">
        <w:rPr>
          <w:b/>
          <w:color w:val="000000" w:themeColor="text1"/>
          <w:sz w:val="22"/>
          <w:szCs w:val="22"/>
        </w:rPr>
        <w:t xml:space="preserve">Tableau annexe </w:t>
      </w:r>
      <w:r w:rsidR="00A7300D" w:rsidRPr="0095401F">
        <w:rPr>
          <w:b/>
          <w:color w:val="000000" w:themeColor="text1"/>
          <w:sz w:val="22"/>
          <w:szCs w:val="22"/>
        </w:rPr>
        <w:fldChar w:fldCharType="begin"/>
      </w:r>
      <w:r w:rsidRPr="0095401F">
        <w:rPr>
          <w:b/>
          <w:color w:val="000000" w:themeColor="text1"/>
          <w:sz w:val="22"/>
          <w:szCs w:val="22"/>
        </w:rPr>
        <w:instrText xml:space="preserve"> SEQ Tableau_annexe \* ARABIC </w:instrText>
      </w:r>
      <w:r w:rsidR="00A7300D" w:rsidRPr="0095401F">
        <w:rPr>
          <w:b/>
          <w:color w:val="000000" w:themeColor="text1"/>
          <w:sz w:val="22"/>
          <w:szCs w:val="22"/>
        </w:rPr>
        <w:fldChar w:fldCharType="separate"/>
      </w:r>
      <w:r w:rsidR="00956654">
        <w:rPr>
          <w:b/>
          <w:noProof/>
          <w:color w:val="000000" w:themeColor="text1"/>
          <w:sz w:val="22"/>
          <w:szCs w:val="22"/>
        </w:rPr>
        <w:t>7</w:t>
      </w:r>
      <w:r w:rsidR="00A7300D" w:rsidRPr="0095401F">
        <w:rPr>
          <w:b/>
          <w:color w:val="000000" w:themeColor="text1"/>
          <w:sz w:val="22"/>
          <w:szCs w:val="22"/>
        </w:rPr>
        <w:fldChar w:fldCharType="end"/>
      </w:r>
      <w:r w:rsidR="009844A2" w:rsidRPr="0095401F">
        <w:rPr>
          <w:b/>
          <w:color w:val="000000" w:themeColor="text1"/>
          <w:sz w:val="22"/>
          <w:szCs w:val="22"/>
        </w:rPr>
        <w:t xml:space="preserve">: Répartition des </w:t>
      </w:r>
      <w:r w:rsidR="00C869FC" w:rsidRPr="0095401F">
        <w:rPr>
          <w:b/>
          <w:color w:val="000000" w:themeColor="text1"/>
          <w:sz w:val="22"/>
          <w:szCs w:val="22"/>
        </w:rPr>
        <w:t>dépenses courantes de santé</w:t>
      </w:r>
      <w:r w:rsidR="009844A2" w:rsidRPr="0095401F">
        <w:rPr>
          <w:b/>
          <w:color w:val="000000" w:themeColor="text1"/>
          <w:sz w:val="22"/>
          <w:szCs w:val="22"/>
        </w:rPr>
        <w:t xml:space="preserve"> selon les maladies/affections et les régimes de financement en francs CFA</w:t>
      </w:r>
      <w:bookmarkEnd w:id="135"/>
    </w:p>
    <w:p w:rsidR="0095401F" w:rsidRPr="0095401F" w:rsidRDefault="0095401F" w:rsidP="0095401F"/>
    <w:tbl>
      <w:tblPr>
        <w:tblW w:w="5000" w:type="pct"/>
        <w:tblCellMar>
          <w:left w:w="70" w:type="dxa"/>
          <w:right w:w="70" w:type="dxa"/>
        </w:tblCellMar>
        <w:tblLook w:val="04A0"/>
      </w:tblPr>
      <w:tblGrid>
        <w:gridCol w:w="3018"/>
        <w:gridCol w:w="3839"/>
        <w:gridCol w:w="2645"/>
        <w:gridCol w:w="2001"/>
        <w:gridCol w:w="1643"/>
      </w:tblGrid>
      <w:tr w:rsidR="002B4E16" w:rsidRPr="002B4E16" w:rsidTr="00B06DAB">
        <w:trPr>
          <w:trHeight w:val="20"/>
        </w:trPr>
        <w:tc>
          <w:tcPr>
            <w:tcW w:w="114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B4E16" w:rsidRPr="002B4E16" w:rsidRDefault="002B4E16" w:rsidP="008A21DC">
            <w:pPr>
              <w:autoSpaceDE/>
              <w:autoSpaceDN/>
              <w:adjustRightInd/>
              <w:spacing w:after="0" w:line="240" w:lineRule="auto"/>
              <w:jc w:val="center"/>
              <w:rPr>
                <w:rFonts w:ascii="Arial" w:eastAsia="Times New Roman" w:hAnsi="Arial" w:cs="Arial"/>
                <w:b/>
                <w:sz w:val="20"/>
                <w:szCs w:val="20"/>
                <w:lang w:eastAsia="fr-FR"/>
              </w:rPr>
            </w:pPr>
            <w:bookmarkStart w:id="136" w:name="_Toc418858341"/>
            <w:r w:rsidRPr="002B4E16">
              <w:rPr>
                <w:rFonts w:ascii="Arial" w:eastAsia="Times New Roman" w:hAnsi="Arial" w:cs="Arial"/>
                <w:b/>
                <w:sz w:val="20"/>
                <w:szCs w:val="20"/>
                <w:lang w:eastAsia="fr-FR"/>
              </w:rPr>
              <w:t>Classification des maladies / affections</w:t>
            </w:r>
          </w:p>
        </w:tc>
        <w:tc>
          <w:tcPr>
            <w:tcW w:w="3852" w:type="pct"/>
            <w:gridSpan w:val="4"/>
            <w:tcBorders>
              <w:top w:val="single" w:sz="8" w:space="0" w:color="auto"/>
              <w:left w:val="nil"/>
              <w:bottom w:val="single" w:sz="8" w:space="0" w:color="auto"/>
              <w:right w:val="single" w:sz="8" w:space="0" w:color="000000"/>
            </w:tcBorders>
            <w:shd w:val="clear" w:color="auto" w:fill="auto"/>
            <w:vAlign w:val="center"/>
            <w:hideMark/>
          </w:tcPr>
          <w:p w:rsidR="002B4E16" w:rsidRPr="002B4E16" w:rsidRDefault="002B4E16" w:rsidP="008A21DC">
            <w:pPr>
              <w:autoSpaceDE/>
              <w:autoSpaceDN/>
              <w:adjustRightInd/>
              <w:spacing w:after="0" w:line="240" w:lineRule="auto"/>
              <w:jc w:val="center"/>
              <w:rPr>
                <w:rFonts w:ascii="Arial" w:eastAsia="Times New Roman" w:hAnsi="Arial" w:cs="Arial"/>
                <w:b/>
                <w:sz w:val="20"/>
                <w:szCs w:val="20"/>
                <w:lang w:eastAsia="fr-FR"/>
              </w:rPr>
            </w:pPr>
            <w:r w:rsidRPr="002B4E16">
              <w:rPr>
                <w:rFonts w:ascii="Arial" w:eastAsia="Times New Roman" w:hAnsi="Arial" w:cs="Arial"/>
                <w:b/>
                <w:sz w:val="20"/>
                <w:szCs w:val="20"/>
                <w:lang w:eastAsia="fr-FR"/>
              </w:rPr>
              <w:t>Régimes de financement</w:t>
            </w:r>
          </w:p>
        </w:tc>
      </w:tr>
      <w:tr w:rsidR="008A21DC" w:rsidRPr="002B4E16" w:rsidTr="00B06DAB">
        <w:trPr>
          <w:trHeight w:val="20"/>
        </w:trPr>
        <w:tc>
          <w:tcPr>
            <w:tcW w:w="1148" w:type="pct"/>
            <w:vMerge/>
            <w:tcBorders>
              <w:top w:val="single" w:sz="8" w:space="0" w:color="auto"/>
              <w:left w:val="single" w:sz="8" w:space="0" w:color="auto"/>
              <w:bottom w:val="single" w:sz="8" w:space="0" w:color="000000"/>
              <w:right w:val="single" w:sz="8" w:space="0" w:color="auto"/>
            </w:tcBorders>
            <w:vAlign w:val="center"/>
            <w:hideMark/>
          </w:tcPr>
          <w:p w:rsidR="002B4E16" w:rsidRPr="002B4E16" w:rsidRDefault="002B4E16" w:rsidP="008A21DC">
            <w:pPr>
              <w:autoSpaceDE/>
              <w:autoSpaceDN/>
              <w:adjustRightInd/>
              <w:spacing w:after="0" w:line="240" w:lineRule="auto"/>
              <w:jc w:val="left"/>
              <w:rPr>
                <w:rFonts w:ascii="Arial" w:eastAsia="Times New Roman" w:hAnsi="Arial" w:cs="Arial"/>
                <w:b/>
                <w:sz w:val="20"/>
                <w:szCs w:val="20"/>
                <w:lang w:eastAsia="fr-FR"/>
              </w:rPr>
            </w:pPr>
          </w:p>
        </w:tc>
        <w:tc>
          <w:tcPr>
            <w:tcW w:w="1460" w:type="pct"/>
            <w:tcBorders>
              <w:top w:val="nil"/>
              <w:left w:val="nil"/>
              <w:bottom w:val="single" w:sz="8" w:space="0" w:color="auto"/>
              <w:right w:val="single" w:sz="8" w:space="0" w:color="auto"/>
            </w:tcBorders>
            <w:shd w:val="clear" w:color="auto" w:fill="auto"/>
            <w:vAlign w:val="center"/>
            <w:hideMark/>
          </w:tcPr>
          <w:p w:rsidR="002B4E16" w:rsidRPr="002B4E16" w:rsidRDefault="002B4E16" w:rsidP="008A21DC">
            <w:pPr>
              <w:autoSpaceDE/>
              <w:autoSpaceDN/>
              <w:adjustRightInd/>
              <w:spacing w:after="0" w:line="240" w:lineRule="auto"/>
              <w:jc w:val="center"/>
              <w:rPr>
                <w:rFonts w:ascii="Arial" w:eastAsia="Times New Roman" w:hAnsi="Arial" w:cs="Arial"/>
                <w:b/>
                <w:sz w:val="20"/>
                <w:szCs w:val="20"/>
                <w:lang w:eastAsia="fr-FR"/>
              </w:rPr>
            </w:pPr>
            <w:r w:rsidRPr="002B4E16">
              <w:rPr>
                <w:rFonts w:ascii="Arial" w:eastAsia="Times New Roman" w:hAnsi="Arial" w:cs="Arial"/>
                <w:b/>
                <w:sz w:val="20"/>
                <w:szCs w:val="20"/>
                <w:lang w:eastAsia="fr-FR"/>
              </w:rPr>
              <w:t>Régimes de l'administration publique et régimes contributifs obligatoires de financement de la santé</w:t>
            </w:r>
          </w:p>
        </w:tc>
        <w:tc>
          <w:tcPr>
            <w:tcW w:w="1006" w:type="pct"/>
            <w:tcBorders>
              <w:top w:val="nil"/>
              <w:left w:val="nil"/>
              <w:bottom w:val="single" w:sz="8" w:space="0" w:color="auto"/>
              <w:right w:val="single" w:sz="8" w:space="0" w:color="auto"/>
            </w:tcBorders>
            <w:shd w:val="clear" w:color="auto" w:fill="auto"/>
            <w:vAlign w:val="center"/>
            <w:hideMark/>
          </w:tcPr>
          <w:p w:rsidR="002B4E16" w:rsidRPr="002B4E16" w:rsidRDefault="002B4E16" w:rsidP="008A21DC">
            <w:pPr>
              <w:autoSpaceDE/>
              <w:autoSpaceDN/>
              <w:adjustRightInd/>
              <w:spacing w:after="0" w:line="240" w:lineRule="auto"/>
              <w:jc w:val="center"/>
              <w:rPr>
                <w:rFonts w:ascii="Arial" w:eastAsia="Times New Roman" w:hAnsi="Arial" w:cs="Arial"/>
                <w:b/>
                <w:sz w:val="20"/>
                <w:szCs w:val="20"/>
                <w:lang w:eastAsia="fr-FR"/>
              </w:rPr>
            </w:pPr>
            <w:r w:rsidRPr="002B4E16">
              <w:rPr>
                <w:rFonts w:ascii="Arial" w:eastAsia="Times New Roman" w:hAnsi="Arial" w:cs="Arial"/>
                <w:b/>
                <w:sz w:val="20"/>
                <w:szCs w:val="20"/>
                <w:lang w:eastAsia="fr-FR"/>
              </w:rPr>
              <w:t>Régimes volontaire de paiement privé des soins de santé</w:t>
            </w:r>
          </w:p>
        </w:tc>
        <w:tc>
          <w:tcPr>
            <w:tcW w:w="761" w:type="pct"/>
            <w:tcBorders>
              <w:top w:val="nil"/>
              <w:left w:val="nil"/>
              <w:bottom w:val="single" w:sz="8" w:space="0" w:color="auto"/>
              <w:right w:val="single" w:sz="8" w:space="0" w:color="auto"/>
            </w:tcBorders>
            <w:shd w:val="clear" w:color="auto" w:fill="auto"/>
            <w:vAlign w:val="center"/>
            <w:hideMark/>
          </w:tcPr>
          <w:p w:rsidR="002B4E16" w:rsidRPr="002B4E16" w:rsidRDefault="002B4E16" w:rsidP="008A21DC">
            <w:pPr>
              <w:autoSpaceDE/>
              <w:autoSpaceDN/>
              <w:adjustRightInd/>
              <w:spacing w:after="0" w:line="240" w:lineRule="auto"/>
              <w:jc w:val="center"/>
              <w:rPr>
                <w:rFonts w:ascii="Arial" w:eastAsia="Times New Roman" w:hAnsi="Arial" w:cs="Arial"/>
                <w:b/>
                <w:sz w:val="20"/>
                <w:szCs w:val="20"/>
                <w:lang w:eastAsia="fr-FR"/>
              </w:rPr>
            </w:pPr>
            <w:r w:rsidRPr="002B4E16">
              <w:rPr>
                <w:rFonts w:ascii="Arial" w:eastAsia="Times New Roman" w:hAnsi="Arial" w:cs="Arial"/>
                <w:b/>
                <w:sz w:val="20"/>
                <w:szCs w:val="20"/>
                <w:lang w:eastAsia="fr-FR"/>
              </w:rPr>
              <w:t>Paiement direct des ménages</w:t>
            </w:r>
          </w:p>
        </w:tc>
        <w:tc>
          <w:tcPr>
            <w:tcW w:w="625"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center"/>
              <w:rPr>
                <w:rFonts w:ascii="Arial" w:eastAsia="Times New Roman" w:hAnsi="Arial" w:cs="Arial"/>
                <w:b/>
                <w:sz w:val="20"/>
                <w:szCs w:val="20"/>
                <w:lang w:eastAsia="fr-FR"/>
              </w:rPr>
            </w:pPr>
            <w:r w:rsidRPr="002B4E16">
              <w:rPr>
                <w:rFonts w:ascii="Arial" w:eastAsia="Times New Roman" w:hAnsi="Arial" w:cs="Arial"/>
                <w:b/>
                <w:sz w:val="20"/>
                <w:szCs w:val="20"/>
                <w:lang w:eastAsia="fr-FR"/>
              </w:rPr>
              <w:t>Ensemble</w:t>
            </w:r>
          </w:p>
        </w:tc>
      </w:tr>
      <w:tr w:rsidR="002B4E16" w:rsidRPr="002B4E16" w:rsidTr="008A21DC">
        <w:trPr>
          <w:trHeight w:val="20"/>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B4E16" w:rsidRPr="002B4E16" w:rsidRDefault="002B4E16" w:rsidP="008A21DC">
            <w:pPr>
              <w:autoSpaceDE/>
              <w:autoSpaceDN/>
              <w:adjustRightInd/>
              <w:spacing w:after="0" w:line="240" w:lineRule="auto"/>
              <w:jc w:val="center"/>
              <w:rPr>
                <w:rFonts w:ascii="Arial" w:eastAsia="Times New Roman" w:hAnsi="Arial" w:cs="Arial"/>
                <w:b/>
                <w:sz w:val="20"/>
                <w:szCs w:val="20"/>
                <w:lang w:eastAsia="fr-FR"/>
              </w:rPr>
            </w:pPr>
            <w:r w:rsidRPr="002B4E16">
              <w:rPr>
                <w:rFonts w:ascii="Arial" w:eastAsia="Times New Roman" w:hAnsi="Arial" w:cs="Arial"/>
                <w:b/>
                <w:sz w:val="20"/>
                <w:szCs w:val="20"/>
                <w:lang w:eastAsia="fr-FR"/>
              </w:rPr>
              <w:t>Maladies infectieuses et parasitiques</w:t>
            </w:r>
          </w:p>
        </w:tc>
      </w:tr>
      <w:tr w:rsidR="008A21DC" w:rsidRPr="002B4E16" w:rsidTr="00B06DAB">
        <w:trPr>
          <w:trHeight w:val="20"/>
        </w:trPr>
        <w:tc>
          <w:tcPr>
            <w:tcW w:w="1148" w:type="pct"/>
            <w:tcBorders>
              <w:top w:val="nil"/>
              <w:left w:val="single" w:sz="8" w:space="0" w:color="auto"/>
              <w:bottom w:val="single" w:sz="8" w:space="0" w:color="auto"/>
              <w:right w:val="single" w:sz="8" w:space="0" w:color="auto"/>
            </w:tcBorders>
            <w:shd w:val="clear" w:color="auto" w:fill="auto"/>
            <w:vAlign w:val="center"/>
            <w:hideMark/>
          </w:tcPr>
          <w:p w:rsidR="002B4E16" w:rsidRPr="002B4E16" w:rsidRDefault="002B4E16" w:rsidP="008A21DC">
            <w:pPr>
              <w:autoSpaceDE/>
              <w:autoSpaceDN/>
              <w:adjustRightInd/>
              <w:spacing w:after="0" w:line="240" w:lineRule="auto"/>
              <w:jc w:val="left"/>
              <w:rPr>
                <w:rFonts w:ascii="Arial" w:eastAsia="Times New Roman" w:hAnsi="Arial" w:cs="Arial"/>
                <w:sz w:val="19"/>
                <w:szCs w:val="19"/>
                <w:lang w:eastAsia="fr-FR"/>
              </w:rPr>
            </w:pPr>
            <w:r w:rsidRPr="002B4E16">
              <w:rPr>
                <w:rFonts w:ascii="Arial" w:eastAsia="Times New Roman" w:hAnsi="Arial" w:cs="Arial"/>
                <w:sz w:val="19"/>
                <w:szCs w:val="19"/>
                <w:lang w:eastAsia="fr-FR"/>
              </w:rPr>
              <w:t>VIH/SIDA</w:t>
            </w:r>
          </w:p>
        </w:tc>
        <w:tc>
          <w:tcPr>
            <w:tcW w:w="1460"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10 038 408 419</w:t>
            </w:r>
          </w:p>
        </w:tc>
        <w:tc>
          <w:tcPr>
            <w:tcW w:w="1006"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2 139 459 355</w:t>
            </w:r>
          </w:p>
        </w:tc>
        <w:tc>
          <w:tcPr>
            <w:tcW w:w="761"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757,5</w:t>
            </w:r>
          </w:p>
        </w:tc>
        <w:tc>
          <w:tcPr>
            <w:tcW w:w="625"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
                <w:sz w:val="19"/>
                <w:szCs w:val="19"/>
                <w:lang w:eastAsia="fr-FR"/>
              </w:rPr>
            </w:pPr>
            <w:r w:rsidRPr="002B4E16">
              <w:rPr>
                <w:rFonts w:ascii="Arial" w:eastAsia="Times New Roman" w:hAnsi="Arial" w:cs="Arial"/>
                <w:b/>
                <w:sz w:val="19"/>
                <w:szCs w:val="19"/>
                <w:lang w:eastAsia="fr-FR"/>
              </w:rPr>
              <w:t>12 177 868 531</w:t>
            </w:r>
          </w:p>
        </w:tc>
      </w:tr>
      <w:tr w:rsidR="008A21DC" w:rsidRPr="002B4E16" w:rsidTr="00B06DAB">
        <w:trPr>
          <w:trHeight w:val="20"/>
        </w:trPr>
        <w:tc>
          <w:tcPr>
            <w:tcW w:w="1148" w:type="pct"/>
            <w:tcBorders>
              <w:top w:val="nil"/>
              <w:left w:val="single" w:sz="8" w:space="0" w:color="auto"/>
              <w:bottom w:val="single" w:sz="8" w:space="0" w:color="auto"/>
              <w:right w:val="single" w:sz="8" w:space="0" w:color="auto"/>
            </w:tcBorders>
            <w:shd w:val="clear" w:color="auto" w:fill="auto"/>
            <w:vAlign w:val="center"/>
            <w:hideMark/>
          </w:tcPr>
          <w:p w:rsidR="002B4E16" w:rsidRPr="002B4E16" w:rsidRDefault="002B4E16" w:rsidP="008A21DC">
            <w:pPr>
              <w:autoSpaceDE/>
              <w:autoSpaceDN/>
              <w:adjustRightInd/>
              <w:spacing w:after="0" w:line="240" w:lineRule="auto"/>
              <w:jc w:val="left"/>
              <w:rPr>
                <w:rFonts w:ascii="Arial" w:eastAsia="Times New Roman" w:hAnsi="Arial" w:cs="Arial"/>
                <w:sz w:val="19"/>
                <w:szCs w:val="19"/>
                <w:lang w:eastAsia="fr-FR"/>
              </w:rPr>
            </w:pPr>
            <w:r w:rsidRPr="002B4E16">
              <w:rPr>
                <w:rFonts w:ascii="Arial" w:eastAsia="Times New Roman" w:hAnsi="Arial" w:cs="Arial"/>
                <w:sz w:val="19"/>
                <w:szCs w:val="19"/>
                <w:lang w:eastAsia="fr-FR"/>
              </w:rPr>
              <w:t>Tuberculose</w:t>
            </w:r>
          </w:p>
        </w:tc>
        <w:tc>
          <w:tcPr>
            <w:tcW w:w="1460"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70 214 783</w:t>
            </w:r>
          </w:p>
        </w:tc>
        <w:tc>
          <w:tcPr>
            <w:tcW w:w="1006"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22 147 749</w:t>
            </w:r>
          </w:p>
        </w:tc>
        <w:tc>
          <w:tcPr>
            <w:tcW w:w="761"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1 253</w:t>
            </w:r>
          </w:p>
        </w:tc>
        <w:tc>
          <w:tcPr>
            <w:tcW w:w="625"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
                <w:sz w:val="19"/>
                <w:szCs w:val="19"/>
                <w:lang w:eastAsia="fr-FR"/>
              </w:rPr>
            </w:pPr>
            <w:r w:rsidRPr="002B4E16">
              <w:rPr>
                <w:rFonts w:ascii="Arial" w:eastAsia="Times New Roman" w:hAnsi="Arial" w:cs="Arial"/>
                <w:b/>
                <w:sz w:val="19"/>
                <w:szCs w:val="19"/>
                <w:lang w:eastAsia="fr-FR"/>
              </w:rPr>
              <w:t>92 363 785</w:t>
            </w:r>
          </w:p>
        </w:tc>
      </w:tr>
      <w:tr w:rsidR="008A21DC" w:rsidRPr="002B4E16" w:rsidTr="00B06DAB">
        <w:trPr>
          <w:trHeight w:val="20"/>
        </w:trPr>
        <w:tc>
          <w:tcPr>
            <w:tcW w:w="1148" w:type="pct"/>
            <w:tcBorders>
              <w:top w:val="nil"/>
              <w:left w:val="single" w:sz="8" w:space="0" w:color="auto"/>
              <w:bottom w:val="single" w:sz="8" w:space="0" w:color="auto"/>
              <w:right w:val="single" w:sz="8" w:space="0" w:color="auto"/>
            </w:tcBorders>
            <w:shd w:val="clear" w:color="auto" w:fill="auto"/>
            <w:vAlign w:val="center"/>
            <w:hideMark/>
          </w:tcPr>
          <w:p w:rsidR="002B4E16" w:rsidRPr="002B4E16" w:rsidRDefault="002B4E16" w:rsidP="008A21DC">
            <w:pPr>
              <w:autoSpaceDE/>
              <w:autoSpaceDN/>
              <w:adjustRightInd/>
              <w:spacing w:after="0" w:line="240" w:lineRule="auto"/>
              <w:jc w:val="left"/>
              <w:rPr>
                <w:rFonts w:ascii="Arial" w:eastAsia="Times New Roman" w:hAnsi="Arial" w:cs="Arial"/>
                <w:sz w:val="19"/>
                <w:szCs w:val="19"/>
                <w:lang w:eastAsia="fr-FR"/>
              </w:rPr>
            </w:pPr>
            <w:r w:rsidRPr="002B4E16">
              <w:rPr>
                <w:rFonts w:ascii="Arial" w:eastAsia="Times New Roman" w:hAnsi="Arial" w:cs="Arial"/>
                <w:sz w:val="19"/>
                <w:szCs w:val="19"/>
                <w:lang w:eastAsia="fr-FR"/>
              </w:rPr>
              <w:t>Paludisme</w:t>
            </w:r>
          </w:p>
        </w:tc>
        <w:tc>
          <w:tcPr>
            <w:tcW w:w="1460"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18 282 428 335</w:t>
            </w:r>
          </w:p>
        </w:tc>
        <w:tc>
          <w:tcPr>
            <w:tcW w:w="1006"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22 184 320 841</w:t>
            </w:r>
          </w:p>
        </w:tc>
        <w:tc>
          <w:tcPr>
            <w:tcW w:w="761"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79 018 130 150</w:t>
            </w:r>
          </w:p>
        </w:tc>
        <w:tc>
          <w:tcPr>
            <w:tcW w:w="625"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
                <w:sz w:val="19"/>
                <w:szCs w:val="19"/>
                <w:lang w:eastAsia="fr-FR"/>
              </w:rPr>
            </w:pPr>
            <w:r w:rsidRPr="002B4E16">
              <w:rPr>
                <w:rFonts w:ascii="Arial" w:eastAsia="Times New Roman" w:hAnsi="Arial" w:cs="Arial"/>
                <w:b/>
                <w:sz w:val="19"/>
                <w:szCs w:val="19"/>
                <w:lang w:eastAsia="fr-FR"/>
              </w:rPr>
              <w:t>119 484 879 326</w:t>
            </w:r>
          </w:p>
        </w:tc>
      </w:tr>
      <w:tr w:rsidR="008A21DC" w:rsidRPr="002B4E16" w:rsidTr="00B06DAB">
        <w:trPr>
          <w:trHeight w:val="20"/>
        </w:trPr>
        <w:tc>
          <w:tcPr>
            <w:tcW w:w="1148" w:type="pct"/>
            <w:tcBorders>
              <w:top w:val="nil"/>
              <w:left w:val="single" w:sz="8" w:space="0" w:color="auto"/>
              <w:bottom w:val="single" w:sz="8" w:space="0" w:color="auto"/>
              <w:right w:val="single" w:sz="8" w:space="0" w:color="auto"/>
            </w:tcBorders>
            <w:shd w:val="clear" w:color="auto" w:fill="auto"/>
            <w:vAlign w:val="center"/>
            <w:hideMark/>
          </w:tcPr>
          <w:p w:rsidR="002B4E16" w:rsidRPr="002B4E16" w:rsidRDefault="002B4E16" w:rsidP="008A21DC">
            <w:pPr>
              <w:autoSpaceDE/>
              <w:autoSpaceDN/>
              <w:adjustRightInd/>
              <w:spacing w:after="0" w:line="240" w:lineRule="auto"/>
              <w:jc w:val="left"/>
              <w:rPr>
                <w:rFonts w:ascii="Arial" w:eastAsia="Times New Roman" w:hAnsi="Arial" w:cs="Arial"/>
                <w:sz w:val="19"/>
                <w:szCs w:val="19"/>
                <w:lang w:eastAsia="fr-FR"/>
              </w:rPr>
            </w:pPr>
            <w:r w:rsidRPr="002B4E16">
              <w:rPr>
                <w:rFonts w:ascii="Arial" w:eastAsia="Times New Roman" w:hAnsi="Arial" w:cs="Arial"/>
                <w:sz w:val="19"/>
                <w:szCs w:val="19"/>
                <w:lang w:eastAsia="fr-FR"/>
              </w:rPr>
              <w:t>Infections des voies respiratoires</w:t>
            </w:r>
          </w:p>
        </w:tc>
        <w:tc>
          <w:tcPr>
            <w:tcW w:w="1460"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4 972 808 032</w:t>
            </w:r>
          </w:p>
        </w:tc>
        <w:tc>
          <w:tcPr>
            <w:tcW w:w="1006"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1 564 345 633</w:t>
            </w:r>
          </w:p>
        </w:tc>
        <w:tc>
          <w:tcPr>
            <w:tcW w:w="761"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23 210 075 075</w:t>
            </w:r>
          </w:p>
        </w:tc>
        <w:tc>
          <w:tcPr>
            <w:tcW w:w="625"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
                <w:sz w:val="19"/>
                <w:szCs w:val="19"/>
                <w:lang w:eastAsia="fr-FR"/>
              </w:rPr>
            </w:pPr>
            <w:r w:rsidRPr="002B4E16">
              <w:rPr>
                <w:rFonts w:ascii="Arial" w:eastAsia="Times New Roman" w:hAnsi="Arial" w:cs="Arial"/>
                <w:b/>
                <w:sz w:val="19"/>
                <w:szCs w:val="19"/>
                <w:lang w:eastAsia="fr-FR"/>
              </w:rPr>
              <w:t>29 747 228 740</w:t>
            </w:r>
          </w:p>
        </w:tc>
      </w:tr>
      <w:tr w:rsidR="008A21DC" w:rsidRPr="002B4E16" w:rsidTr="00B06DAB">
        <w:trPr>
          <w:trHeight w:val="20"/>
        </w:trPr>
        <w:tc>
          <w:tcPr>
            <w:tcW w:w="1148" w:type="pct"/>
            <w:tcBorders>
              <w:top w:val="nil"/>
              <w:left w:val="single" w:sz="8" w:space="0" w:color="auto"/>
              <w:bottom w:val="single" w:sz="8" w:space="0" w:color="auto"/>
              <w:right w:val="single" w:sz="8" w:space="0" w:color="auto"/>
            </w:tcBorders>
            <w:shd w:val="clear" w:color="auto" w:fill="auto"/>
            <w:vAlign w:val="center"/>
            <w:hideMark/>
          </w:tcPr>
          <w:p w:rsidR="002B4E16" w:rsidRPr="002B4E16" w:rsidRDefault="002B4E16" w:rsidP="008A21DC">
            <w:pPr>
              <w:autoSpaceDE/>
              <w:autoSpaceDN/>
              <w:adjustRightInd/>
              <w:spacing w:after="0" w:line="240" w:lineRule="auto"/>
              <w:jc w:val="left"/>
              <w:rPr>
                <w:rFonts w:ascii="Arial" w:eastAsia="Times New Roman" w:hAnsi="Arial" w:cs="Arial"/>
                <w:sz w:val="19"/>
                <w:szCs w:val="19"/>
                <w:lang w:eastAsia="fr-FR"/>
              </w:rPr>
            </w:pPr>
            <w:r w:rsidRPr="002B4E16">
              <w:rPr>
                <w:rFonts w:ascii="Arial" w:eastAsia="Times New Roman" w:hAnsi="Arial" w:cs="Arial"/>
                <w:sz w:val="19"/>
                <w:szCs w:val="19"/>
                <w:lang w:eastAsia="fr-FR"/>
              </w:rPr>
              <w:t>Maladies diarrhéiques</w:t>
            </w:r>
          </w:p>
        </w:tc>
        <w:tc>
          <w:tcPr>
            <w:tcW w:w="1460"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1 892 413 660</w:t>
            </w:r>
          </w:p>
        </w:tc>
        <w:tc>
          <w:tcPr>
            <w:tcW w:w="1006"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592 630 178</w:t>
            </w:r>
          </w:p>
        </w:tc>
        <w:tc>
          <w:tcPr>
            <w:tcW w:w="761"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8 674 077 215</w:t>
            </w:r>
          </w:p>
        </w:tc>
        <w:tc>
          <w:tcPr>
            <w:tcW w:w="625"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
                <w:sz w:val="19"/>
                <w:szCs w:val="19"/>
                <w:lang w:eastAsia="fr-FR"/>
              </w:rPr>
            </w:pPr>
            <w:r w:rsidRPr="002B4E16">
              <w:rPr>
                <w:rFonts w:ascii="Arial" w:eastAsia="Times New Roman" w:hAnsi="Arial" w:cs="Arial"/>
                <w:b/>
                <w:sz w:val="19"/>
                <w:szCs w:val="19"/>
                <w:lang w:eastAsia="fr-FR"/>
              </w:rPr>
              <w:t>11 159 121 053</w:t>
            </w:r>
          </w:p>
        </w:tc>
      </w:tr>
      <w:tr w:rsidR="008A21DC" w:rsidRPr="002B4E16" w:rsidTr="00B06DAB">
        <w:trPr>
          <w:trHeight w:val="20"/>
        </w:trPr>
        <w:tc>
          <w:tcPr>
            <w:tcW w:w="1148" w:type="pct"/>
            <w:tcBorders>
              <w:top w:val="nil"/>
              <w:left w:val="single" w:sz="8" w:space="0" w:color="auto"/>
              <w:bottom w:val="single" w:sz="8" w:space="0" w:color="auto"/>
              <w:right w:val="single" w:sz="8" w:space="0" w:color="auto"/>
            </w:tcBorders>
            <w:shd w:val="clear" w:color="auto" w:fill="auto"/>
            <w:vAlign w:val="center"/>
            <w:hideMark/>
          </w:tcPr>
          <w:p w:rsidR="002B4E16" w:rsidRPr="002B4E16" w:rsidRDefault="002B4E16" w:rsidP="008A21DC">
            <w:pPr>
              <w:autoSpaceDE/>
              <w:autoSpaceDN/>
              <w:adjustRightInd/>
              <w:spacing w:after="0" w:line="240" w:lineRule="auto"/>
              <w:jc w:val="left"/>
              <w:rPr>
                <w:rFonts w:ascii="Arial" w:eastAsia="Times New Roman" w:hAnsi="Arial" w:cs="Arial"/>
                <w:sz w:val="19"/>
                <w:szCs w:val="19"/>
                <w:lang w:eastAsia="fr-FR"/>
              </w:rPr>
            </w:pPr>
            <w:r w:rsidRPr="002B4E16">
              <w:rPr>
                <w:rFonts w:ascii="Arial" w:eastAsia="Times New Roman" w:hAnsi="Arial" w:cs="Arial"/>
                <w:sz w:val="19"/>
                <w:szCs w:val="19"/>
                <w:lang w:eastAsia="fr-FR"/>
              </w:rPr>
              <w:t>Maladies tropicales négligées</w:t>
            </w:r>
          </w:p>
        </w:tc>
        <w:tc>
          <w:tcPr>
            <w:tcW w:w="1460"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153 160 526</w:t>
            </w:r>
          </w:p>
        </w:tc>
        <w:tc>
          <w:tcPr>
            <w:tcW w:w="1006"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640 696 580</w:t>
            </w:r>
          </w:p>
        </w:tc>
        <w:tc>
          <w:tcPr>
            <w:tcW w:w="761"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457 581 766</w:t>
            </w:r>
          </w:p>
        </w:tc>
        <w:tc>
          <w:tcPr>
            <w:tcW w:w="625"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
                <w:sz w:val="19"/>
                <w:szCs w:val="19"/>
                <w:lang w:eastAsia="fr-FR"/>
              </w:rPr>
            </w:pPr>
            <w:r w:rsidRPr="002B4E16">
              <w:rPr>
                <w:rFonts w:ascii="Arial" w:eastAsia="Times New Roman" w:hAnsi="Arial" w:cs="Arial"/>
                <w:b/>
                <w:sz w:val="19"/>
                <w:szCs w:val="19"/>
                <w:lang w:eastAsia="fr-FR"/>
              </w:rPr>
              <w:t>1 251 438 871</w:t>
            </w:r>
          </w:p>
        </w:tc>
      </w:tr>
      <w:tr w:rsidR="008A21DC" w:rsidRPr="002B4E16" w:rsidTr="00B06DAB">
        <w:trPr>
          <w:trHeight w:val="20"/>
        </w:trPr>
        <w:tc>
          <w:tcPr>
            <w:tcW w:w="1148" w:type="pct"/>
            <w:tcBorders>
              <w:top w:val="nil"/>
              <w:left w:val="single" w:sz="8" w:space="0" w:color="auto"/>
              <w:bottom w:val="single" w:sz="8" w:space="0" w:color="auto"/>
              <w:right w:val="single" w:sz="8" w:space="0" w:color="auto"/>
            </w:tcBorders>
            <w:shd w:val="clear" w:color="auto" w:fill="auto"/>
            <w:vAlign w:val="center"/>
            <w:hideMark/>
          </w:tcPr>
          <w:p w:rsidR="002B4E16" w:rsidRPr="002B4E16" w:rsidRDefault="002B4E16" w:rsidP="008A21DC">
            <w:pPr>
              <w:autoSpaceDE/>
              <w:autoSpaceDN/>
              <w:adjustRightInd/>
              <w:spacing w:after="0" w:line="240" w:lineRule="auto"/>
              <w:jc w:val="left"/>
              <w:rPr>
                <w:rFonts w:ascii="Arial" w:eastAsia="Times New Roman" w:hAnsi="Arial" w:cs="Arial"/>
                <w:sz w:val="19"/>
                <w:szCs w:val="19"/>
                <w:lang w:eastAsia="fr-FR"/>
              </w:rPr>
            </w:pPr>
            <w:r w:rsidRPr="002B4E16">
              <w:rPr>
                <w:rFonts w:ascii="Arial" w:eastAsia="Times New Roman" w:hAnsi="Arial" w:cs="Arial"/>
                <w:sz w:val="19"/>
                <w:szCs w:val="19"/>
                <w:lang w:eastAsia="fr-FR"/>
              </w:rPr>
              <w:t>Maladies à prévention vaccinale</w:t>
            </w:r>
          </w:p>
        </w:tc>
        <w:tc>
          <w:tcPr>
            <w:tcW w:w="1460"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11 224 247 901</w:t>
            </w:r>
          </w:p>
        </w:tc>
        <w:tc>
          <w:tcPr>
            <w:tcW w:w="1006"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126 399 478</w:t>
            </w:r>
          </w:p>
        </w:tc>
        <w:tc>
          <w:tcPr>
            <w:tcW w:w="761"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6 212 826</w:t>
            </w:r>
          </w:p>
        </w:tc>
        <w:tc>
          <w:tcPr>
            <w:tcW w:w="625"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
                <w:sz w:val="19"/>
                <w:szCs w:val="19"/>
                <w:lang w:eastAsia="fr-FR"/>
              </w:rPr>
            </w:pPr>
            <w:r w:rsidRPr="002B4E16">
              <w:rPr>
                <w:rFonts w:ascii="Arial" w:eastAsia="Times New Roman" w:hAnsi="Arial" w:cs="Arial"/>
                <w:b/>
                <w:sz w:val="19"/>
                <w:szCs w:val="19"/>
                <w:lang w:eastAsia="fr-FR"/>
              </w:rPr>
              <w:t>11 356 860 205</w:t>
            </w:r>
          </w:p>
        </w:tc>
      </w:tr>
      <w:tr w:rsidR="008A21DC" w:rsidRPr="002B4E16" w:rsidTr="00B06DAB">
        <w:trPr>
          <w:trHeight w:val="20"/>
        </w:trPr>
        <w:tc>
          <w:tcPr>
            <w:tcW w:w="1148" w:type="pct"/>
            <w:tcBorders>
              <w:top w:val="nil"/>
              <w:left w:val="single" w:sz="8" w:space="0" w:color="auto"/>
              <w:bottom w:val="single" w:sz="8" w:space="0" w:color="auto"/>
              <w:right w:val="single" w:sz="8" w:space="0" w:color="auto"/>
            </w:tcBorders>
            <w:shd w:val="clear" w:color="auto" w:fill="auto"/>
            <w:vAlign w:val="center"/>
            <w:hideMark/>
          </w:tcPr>
          <w:p w:rsidR="002B4E16" w:rsidRPr="002B4E16" w:rsidRDefault="002B4E16" w:rsidP="008A21DC">
            <w:pPr>
              <w:autoSpaceDE/>
              <w:autoSpaceDN/>
              <w:adjustRightInd/>
              <w:spacing w:after="0" w:line="240" w:lineRule="auto"/>
              <w:jc w:val="left"/>
              <w:rPr>
                <w:rFonts w:ascii="Arial" w:eastAsia="Times New Roman" w:hAnsi="Arial" w:cs="Arial"/>
                <w:sz w:val="19"/>
                <w:szCs w:val="19"/>
                <w:lang w:eastAsia="fr-FR"/>
              </w:rPr>
            </w:pPr>
            <w:r w:rsidRPr="002B4E16">
              <w:rPr>
                <w:rFonts w:ascii="Arial" w:eastAsia="Times New Roman" w:hAnsi="Arial" w:cs="Arial"/>
                <w:sz w:val="19"/>
                <w:szCs w:val="19"/>
                <w:lang w:eastAsia="fr-FR"/>
              </w:rPr>
              <w:t xml:space="preserve">Autres maladies infectieuses et parasitiques </w:t>
            </w:r>
          </w:p>
        </w:tc>
        <w:tc>
          <w:tcPr>
            <w:tcW w:w="1460"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5 327 208 335</w:t>
            </w:r>
          </w:p>
        </w:tc>
        <w:tc>
          <w:tcPr>
            <w:tcW w:w="1006"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6 420 546 658</w:t>
            </w:r>
          </w:p>
        </w:tc>
        <w:tc>
          <w:tcPr>
            <w:tcW w:w="761"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23 826 173 644</w:t>
            </w:r>
          </w:p>
        </w:tc>
        <w:tc>
          <w:tcPr>
            <w:tcW w:w="625"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
                <w:sz w:val="19"/>
                <w:szCs w:val="19"/>
                <w:lang w:eastAsia="fr-FR"/>
              </w:rPr>
            </w:pPr>
            <w:r w:rsidRPr="002B4E16">
              <w:rPr>
                <w:rFonts w:ascii="Arial" w:eastAsia="Times New Roman" w:hAnsi="Arial" w:cs="Arial"/>
                <w:b/>
                <w:sz w:val="19"/>
                <w:szCs w:val="19"/>
                <w:lang w:eastAsia="fr-FR"/>
              </w:rPr>
              <w:t>35 573 928 637</w:t>
            </w:r>
          </w:p>
        </w:tc>
      </w:tr>
      <w:tr w:rsidR="002B4E16" w:rsidRPr="002B4E16" w:rsidTr="008A21DC">
        <w:trPr>
          <w:trHeight w:val="20"/>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B4E16" w:rsidRPr="002B4E16" w:rsidRDefault="002B4E16" w:rsidP="008A21DC">
            <w:pPr>
              <w:autoSpaceDE/>
              <w:autoSpaceDN/>
              <w:adjustRightInd/>
              <w:spacing w:after="0" w:line="240" w:lineRule="auto"/>
              <w:jc w:val="center"/>
              <w:rPr>
                <w:rFonts w:ascii="Arial" w:eastAsia="Times New Roman" w:hAnsi="Arial" w:cs="Arial"/>
                <w:b/>
                <w:sz w:val="19"/>
                <w:szCs w:val="19"/>
                <w:lang w:eastAsia="fr-FR"/>
              </w:rPr>
            </w:pPr>
            <w:r w:rsidRPr="002B4E16">
              <w:rPr>
                <w:rFonts w:ascii="Arial" w:eastAsia="Times New Roman" w:hAnsi="Arial" w:cs="Arial"/>
                <w:b/>
                <w:sz w:val="19"/>
                <w:szCs w:val="19"/>
                <w:lang w:eastAsia="fr-FR"/>
              </w:rPr>
              <w:t>Santé de la reproduction</w:t>
            </w:r>
          </w:p>
        </w:tc>
      </w:tr>
      <w:tr w:rsidR="008A21DC" w:rsidRPr="002B4E16" w:rsidTr="00B06DAB">
        <w:trPr>
          <w:trHeight w:val="20"/>
        </w:trPr>
        <w:tc>
          <w:tcPr>
            <w:tcW w:w="1148" w:type="pct"/>
            <w:tcBorders>
              <w:top w:val="nil"/>
              <w:left w:val="single" w:sz="8" w:space="0" w:color="auto"/>
              <w:bottom w:val="single" w:sz="8" w:space="0" w:color="auto"/>
              <w:right w:val="single" w:sz="8" w:space="0" w:color="auto"/>
            </w:tcBorders>
            <w:shd w:val="clear" w:color="auto" w:fill="auto"/>
            <w:vAlign w:val="center"/>
            <w:hideMark/>
          </w:tcPr>
          <w:p w:rsidR="002B4E16" w:rsidRPr="002B4E16" w:rsidRDefault="002B4E16" w:rsidP="008A21DC">
            <w:pPr>
              <w:autoSpaceDE/>
              <w:autoSpaceDN/>
              <w:adjustRightInd/>
              <w:spacing w:after="0" w:line="240" w:lineRule="auto"/>
              <w:jc w:val="left"/>
              <w:rPr>
                <w:rFonts w:ascii="Arial" w:eastAsia="Times New Roman" w:hAnsi="Arial" w:cs="Arial"/>
                <w:sz w:val="19"/>
                <w:szCs w:val="19"/>
                <w:lang w:eastAsia="fr-FR"/>
              </w:rPr>
            </w:pPr>
            <w:r w:rsidRPr="002B4E16">
              <w:rPr>
                <w:rFonts w:ascii="Arial" w:eastAsia="Times New Roman" w:hAnsi="Arial" w:cs="Arial"/>
                <w:sz w:val="19"/>
                <w:szCs w:val="19"/>
                <w:lang w:eastAsia="fr-FR"/>
              </w:rPr>
              <w:t>Affections maternelles</w:t>
            </w:r>
          </w:p>
        </w:tc>
        <w:tc>
          <w:tcPr>
            <w:tcW w:w="1460"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2 165 833 091</w:t>
            </w:r>
          </w:p>
        </w:tc>
        <w:tc>
          <w:tcPr>
            <w:tcW w:w="1006"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8 333 943 012</w:t>
            </w:r>
          </w:p>
        </w:tc>
        <w:tc>
          <w:tcPr>
            <w:tcW w:w="761"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2 476 484 838</w:t>
            </w:r>
          </w:p>
        </w:tc>
        <w:tc>
          <w:tcPr>
            <w:tcW w:w="625"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
                <w:sz w:val="19"/>
                <w:szCs w:val="19"/>
                <w:lang w:eastAsia="fr-FR"/>
              </w:rPr>
            </w:pPr>
            <w:r w:rsidRPr="002B4E16">
              <w:rPr>
                <w:rFonts w:ascii="Arial" w:eastAsia="Times New Roman" w:hAnsi="Arial" w:cs="Arial"/>
                <w:b/>
                <w:sz w:val="19"/>
                <w:szCs w:val="19"/>
                <w:lang w:eastAsia="fr-FR"/>
              </w:rPr>
              <w:t>12 976 260 941</w:t>
            </w:r>
          </w:p>
        </w:tc>
      </w:tr>
      <w:tr w:rsidR="008A21DC" w:rsidRPr="002B4E16" w:rsidTr="00B06DAB">
        <w:trPr>
          <w:trHeight w:val="20"/>
        </w:trPr>
        <w:tc>
          <w:tcPr>
            <w:tcW w:w="1148" w:type="pct"/>
            <w:tcBorders>
              <w:top w:val="nil"/>
              <w:left w:val="single" w:sz="8" w:space="0" w:color="auto"/>
              <w:bottom w:val="single" w:sz="8" w:space="0" w:color="auto"/>
              <w:right w:val="single" w:sz="8" w:space="0" w:color="auto"/>
            </w:tcBorders>
            <w:shd w:val="clear" w:color="auto" w:fill="auto"/>
            <w:vAlign w:val="center"/>
            <w:hideMark/>
          </w:tcPr>
          <w:p w:rsidR="002B4E16" w:rsidRPr="002B4E16" w:rsidRDefault="002B4E16" w:rsidP="008A21DC">
            <w:pPr>
              <w:autoSpaceDE/>
              <w:autoSpaceDN/>
              <w:adjustRightInd/>
              <w:spacing w:after="0" w:line="240" w:lineRule="auto"/>
              <w:jc w:val="left"/>
              <w:rPr>
                <w:rFonts w:ascii="Arial" w:eastAsia="Times New Roman" w:hAnsi="Arial" w:cs="Arial"/>
                <w:sz w:val="19"/>
                <w:szCs w:val="19"/>
                <w:lang w:eastAsia="fr-FR"/>
              </w:rPr>
            </w:pPr>
            <w:r w:rsidRPr="002B4E16">
              <w:rPr>
                <w:rFonts w:ascii="Arial" w:eastAsia="Times New Roman" w:hAnsi="Arial" w:cs="Arial"/>
                <w:sz w:val="19"/>
                <w:szCs w:val="19"/>
                <w:lang w:eastAsia="fr-FR"/>
              </w:rPr>
              <w:t>Affections périnatales</w:t>
            </w:r>
          </w:p>
        </w:tc>
        <w:tc>
          <w:tcPr>
            <w:tcW w:w="1460"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350 590 439</w:t>
            </w:r>
          </w:p>
        </w:tc>
        <w:tc>
          <w:tcPr>
            <w:tcW w:w="1006"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4 278 323 491</w:t>
            </w:r>
          </w:p>
        </w:tc>
        <w:tc>
          <w:tcPr>
            <w:tcW w:w="761"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 </w:t>
            </w:r>
          </w:p>
        </w:tc>
        <w:tc>
          <w:tcPr>
            <w:tcW w:w="625"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
                <w:sz w:val="19"/>
                <w:szCs w:val="19"/>
                <w:lang w:eastAsia="fr-FR"/>
              </w:rPr>
            </w:pPr>
            <w:r w:rsidRPr="002B4E16">
              <w:rPr>
                <w:rFonts w:ascii="Arial" w:eastAsia="Times New Roman" w:hAnsi="Arial" w:cs="Arial"/>
                <w:b/>
                <w:sz w:val="19"/>
                <w:szCs w:val="19"/>
                <w:lang w:eastAsia="fr-FR"/>
              </w:rPr>
              <w:t>4 628 913 930</w:t>
            </w:r>
          </w:p>
        </w:tc>
      </w:tr>
      <w:tr w:rsidR="008A21DC" w:rsidRPr="002B4E16" w:rsidTr="00B06DAB">
        <w:trPr>
          <w:trHeight w:val="20"/>
        </w:trPr>
        <w:tc>
          <w:tcPr>
            <w:tcW w:w="1148" w:type="pct"/>
            <w:tcBorders>
              <w:top w:val="nil"/>
              <w:left w:val="single" w:sz="8" w:space="0" w:color="auto"/>
              <w:bottom w:val="single" w:sz="8" w:space="0" w:color="auto"/>
              <w:right w:val="single" w:sz="8" w:space="0" w:color="auto"/>
            </w:tcBorders>
            <w:shd w:val="clear" w:color="auto" w:fill="auto"/>
            <w:vAlign w:val="center"/>
            <w:hideMark/>
          </w:tcPr>
          <w:p w:rsidR="002B4E16" w:rsidRPr="002B4E16" w:rsidRDefault="002B4E16" w:rsidP="008A21DC">
            <w:pPr>
              <w:autoSpaceDE/>
              <w:autoSpaceDN/>
              <w:adjustRightInd/>
              <w:spacing w:after="0" w:line="240" w:lineRule="auto"/>
              <w:jc w:val="left"/>
              <w:rPr>
                <w:rFonts w:ascii="Arial" w:eastAsia="Times New Roman" w:hAnsi="Arial" w:cs="Arial"/>
                <w:sz w:val="19"/>
                <w:szCs w:val="19"/>
                <w:lang w:eastAsia="fr-FR"/>
              </w:rPr>
            </w:pPr>
            <w:r w:rsidRPr="002B4E16">
              <w:rPr>
                <w:rFonts w:ascii="Arial" w:eastAsia="Times New Roman" w:hAnsi="Arial" w:cs="Arial"/>
                <w:sz w:val="19"/>
                <w:szCs w:val="19"/>
                <w:lang w:eastAsia="fr-FR"/>
              </w:rPr>
              <w:t>Prise en charge d'une contraception (planning familial)</w:t>
            </w:r>
          </w:p>
        </w:tc>
        <w:tc>
          <w:tcPr>
            <w:tcW w:w="1460"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420 966 738</w:t>
            </w:r>
          </w:p>
        </w:tc>
        <w:tc>
          <w:tcPr>
            <w:tcW w:w="1006"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2 118 827 818</w:t>
            </w:r>
          </w:p>
        </w:tc>
        <w:tc>
          <w:tcPr>
            <w:tcW w:w="761"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 </w:t>
            </w:r>
          </w:p>
        </w:tc>
        <w:tc>
          <w:tcPr>
            <w:tcW w:w="625"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
                <w:sz w:val="19"/>
                <w:szCs w:val="19"/>
                <w:lang w:eastAsia="fr-FR"/>
              </w:rPr>
            </w:pPr>
            <w:r w:rsidRPr="002B4E16">
              <w:rPr>
                <w:rFonts w:ascii="Arial" w:eastAsia="Times New Roman" w:hAnsi="Arial" w:cs="Arial"/>
                <w:b/>
                <w:sz w:val="19"/>
                <w:szCs w:val="19"/>
                <w:lang w:eastAsia="fr-FR"/>
              </w:rPr>
              <w:t>2 539 794 556</w:t>
            </w:r>
          </w:p>
        </w:tc>
      </w:tr>
      <w:tr w:rsidR="008A21DC" w:rsidRPr="002B4E16" w:rsidTr="00B06DAB">
        <w:trPr>
          <w:trHeight w:val="20"/>
        </w:trPr>
        <w:tc>
          <w:tcPr>
            <w:tcW w:w="1148" w:type="pct"/>
            <w:tcBorders>
              <w:top w:val="nil"/>
              <w:left w:val="single" w:sz="8" w:space="0" w:color="auto"/>
              <w:bottom w:val="single" w:sz="8" w:space="0" w:color="auto"/>
              <w:right w:val="single" w:sz="8" w:space="0" w:color="auto"/>
            </w:tcBorders>
            <w:shd w:val="clear" w:color="auto" w:fill="auto"/>
            <w:vAlign w:val="center"/>
            <w:hideMark/>
          </w:tcPr>
          <w:p w:rsidR="002B4E16" w:rsidRPr="002B4E16" w:rsidRDefault="002B4E16" w:rsidP="008A21DC">
            <w:pPr>
              <w:autoSpaceDE/>
              <w:autoSpaceDN/>
              <w:adjustRightInd/>
              <w:spacing w:after="0" w:line="240" w:lineRule="auto"/>
              <w:jc w:val="left"/>
              <w:rPr>
                <w:rFonts w:ascii="Arial" w:eastAsia="Times New Roman" w:hAnsi="Arial" w:cs="Arial"/>
                <w:sz w:val="19"/>
                <w:szCs w:val="19"/>
                <w:lang w:eastAsia="fr-FR"/>
              </w:rPr>
            </w:pPr>
            <w:r w:rsidRPr="002B4E16">
              <w:rPr>
                <w:rFonts w:ascii="Arial" w:eastAsia="Times New Roman" w:hAnsi="Arial" w:cs="Arial"/>
                <w:sz w:val="19"/>
                <w:szCs w:val="19"/>
                <w:lang w:eastAsia="fr-FR"/>
              </w:rPr>
              <w:t>Prise en charge de la Césarienne</w:t>
            </w:r>
          </w:p>
        </w:tc>
        <w:tc>
          <w:tcPr>
            <w:tcW w:w="1460"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204 841 000</w:t>
            </w:r>
          </w:p>
        </w:tc>
        <w:tc>
          <w:tcPr>
            <w:tcW w:w="1006"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2 400 000</w:t>
            </w:r>
          </w:p>
        </w:tc>
        <w:tc>
          <w:tcPr>
            <w:tcW w:w="761"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 </w:t>
            </w:r>
          </w:p>
        </w:tc>
        <w:tc>
          <w:tcPr>
            <w:tcW w:w="625"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
                <w:sz w:val="19"/>
                <w:szCs w:val="19"/>
                <w:lang w:eastAsia="fr-FR"/>
              </w:rPr>
            </w:pPr>
            <w:r w:rsidRPr="002B4E16">
              <w:rPr>
                <w:rFonts w:ascii="Arial" w:eastAsia="Times New Roman" w:hAnsi="Arial" w:cs="Arial"/>
                <w:b/>
                <w:sz w:val="19"/>
                <w:szCs w:val="19"/>
                <w:lang w:eastAsia="fr-FR"/>
              </w:rPr>
              <w:t>207 241 000</w:t>
            </w:r>
          </w:p>
        </w:tc>
      </w:tr>
      <w:tr w:rsidR="008A21DC" w:rsidRPr="002B4E16" w:rsidTr="00B06DAB">
        <w:trPr>
          <w:trHeight w:val="20"/>
        </w:trPr>
        <w:tc>
          <w:tcPr>
            <w:tcW w:w="1148" w:type="pct"/>
            <w:tcBorders>
              <w:top w:val="nil"/>
              <w:left w:val="single" w:sz="8" w:space="0" w:color="auto"/>
              <w:bottom w:val="single" w:sz="8" w:space="0" w:color="auto"/>
              <w:right w:val="single" w:sz="8" w:space="0" w:color="auto"/>
            </w:tcBorders>
            <w:shd w:val="clear" w:color="auto" w:fill="auto"/>
            <w:vAlign w:val="center"/>
            <w:hideMark/>
          </w:tcPr>
          <w:p w:rsidR="002B4E16" w:rsidRPr="002B4E16" w:rsidRDefault="002B4E16" w:rsidP="008A21DC">
            <w:pPr>
              <w:autoSpaceDE/>
              <w:autoSpaceDN/>
              <w:adjustRightInd/>
              <w:spacing w:after="0" w:line="240" w:lineRule="auto"/>
              <w:jc w:val="left"/>
              <w:rPr>
                <w:rFonts w:ascii="Arial" w:eastAsia="Times New Roman" w:hAnsi="Arial" w:cs="Arial"/>
                <w:sz w:val="19"/>
                <w:szCs w:val="19"/>
                <w:lang w:eastAsia="fr-FR"/>
              </w:rPr>
            </w:pPr>
            <w:r w:rsidRPr="002B4E16">
              <w:rPr>
                <w:rFonts w:ascii="Arial" w:eastAsia="Times New Roman" w:hAnsi="Arial" w:cs="Arial"/>
                <w:sz w:val="19"/>
                <w:szCs w:val="19"/>
                <w:lang w:eastAsia="fr-FR"/>
              </w:rPr>
              <w:t>Autres maladies et problèmes de santé liés à la santé de la reproduction</w:t>
            </w:r>
          </w:p>
        </w:tc>
        <w:tc>
          <w:tcPr>
            <w:tcW w:w="1460"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 </w:t>
            </w:r>
          </w:p>
        </w:tc>
        <w:tc>
          <w:tcPr>
            <w:tcW w:w="1006"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90 877 429</w:t>
            </w:r>
          </w:p>
        </w:tc>
        <w:tc>
          <w:tcPr>
            <w:tcW w:w="761"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 </w:t>
            </w:r>
          </w:p>
        </w:tc>
        <w:tc>
          <w:tcPr>
            <w:tcW w:w="625"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
                <w:sz w:val="19"/>
                <w:szCs w:val="19"/>
                <w:lang w:eastAsia="fr-FR"/>
              </w:rPr>
            </w:pPr>
            <w:r w:rsidRPr="002B4E16">
              <w:rPr>
                <w:rFonts w:ascii="Arial" w:eastAsia="Times New Roman" w:hAnsi="Arial" w:cs="Arial"/>
                <w:b/>
                <w:sz w:val="19"/>
                <w:szCs w:val="19"/>
                <w:lang w:eastAsia="fr-FR"/>
              </w:rPr>
              <w:t>90 877 429</w:t>
            </w:r>
          </w:p>
        </w:tc>
      </w:tr>
      <w:tr w:rsidR="008A21DC" w:rsidRPr="002B4E16" w:rsidTr="00B06DAB">
        <w:trPr>
          <w:trHeight w:val="20"/>
        </w:trPr>
        <w:tc>
          <w:tcPr>
            <w:tcW w:w="1148" w:type="pct"/>
            <w:tcBorders>
              <w:top w:val="nil"/>
              <w:left w:val="single" w:sz="8" w:space="0" w:color="auto"/>
              <w:bottom w:val="single" w:sz="8" w:space="0" w:color="auto"/>
              <w:right w:val="single" w:sz="8" w:space="0" w:color="auto"/>
            </w:tcBorders>
            <w:shd w:val="clear" w:color="auto" w:fill="auto"/>
            <w:vAlign w:val="center"/>
            <w:hideMark/>
          </w:tcPr>
          <w:p w:rsidR="002B4E16" w:rsidRPr="002B4E16" w:rsidRDefault="002B4E16" w:rsidP="008A21DC">
            <w:pPr>
              <w:autoSpaceDE/>
              <w:autoSpaceDN/>
              <w:adjustRightInd/>
              <w:spacing w:after="0" w:line="240" w:lineRule="auto"/>
              <w:jc w:val="left"/>
              <w:rPr>
                <w:rFonts w:ascii="Arial" w:eastAsia="Times New Roman" w:hAnsi="Arial" w:cs="Arial"/>
                <w:sz w:val="19"/>
                <w:szCs w:val="19"/>
                <w:lang w:eastAsia="fr-FR"/>
              </w:rPr>
            </w:pPr>
            <w:r w:rsidRPr="002B4E16">
              <w:rPr>
                <w:rFonts w:ascii="Arial" w:eastAsia="Times New Roman" w:hAnsi="Arial" w:cs="Arial"/>
                <w:sz w:val="19"/>
                <w:szCs w:val="19"/>
                <w:lang w:eastAsia="fr-FR"/>
              </w:rPr>
              <w:t>Carences nutritionnelles</w:t>
            </w:r>
          </w:p>
        </w:tc>
        <w:tc>
          <w:tcPr>
            <w:tcW w:w="1460"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4 778 390 164</w:t>
            </w:r>
          </w:p>
        </w:tc>
        <w:tc>
          <w:tcPr>
            <w:tcW w:w="1006"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35 361 138 657</w:t>
            </w:r>
          </w:p>
        </w:tc>
        <w:tc>
          <w:tcPr>
            <w:tcW w:w="761"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1 957 033 049</w:t>
            </w:r>
          </w:p>
        </w:tc>
        <w:tc>
          <w:tcPr>
            <w:tcW w:w="625"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
                <w:sz w:val="19"/>
                <w:szCs w:val="19"/>
                <w:lang w:eastAsia="fr-FR"/>
              </w:rPr>
            </w:pPr>
            <w:r w:rsidRPr="002B4E16">
              <w:rPr>
                <w:rFonts w:ascii="Arial" w:eastAsia="Times New Roman" w:hAnsi="Arial" w:cs="Arial"/>
                <w:b/>
                <w:sz w:val="19"/>
                <w:szCs w:val="19"/>
                <w:lang w:eastAsia="fr-FR"/>
              </w:rPr>
              <w:t>42 096 561 870</w:t>
            </w:r>
          </w:p>
        </w:tc>
      </w:tr>
      <w:tr w:rsidR="002B4E16" w:rsidRPr="002B4E16" w:rsidTr="008A21DC">
        <w:trPr>
          <w:trHeight w:val="20"/>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B4E16" w:rsidRPr="002B4E16" w:rsidRDefault="002B4E16" w:rsidP="008A21DC">
            <w:pPr>
              <w:autoSpaceDE/>
              <w:autoSpaceDN/>
              <w:adjustRightInd/>
              <w:spacing w:after="0" w:line="240" w:lineRule="auto"/>
              <w:jc w:val="center"/>
              <w:rPr>
                <w:rFonts w:ascii="Arial" w:eastAsia="Times New Roman" w:hAnsi="Arial" w:cs="Arial"/>
                <w:b/>
                <w:sz w:val="19"/>
                <w:szCs w:val="19"/>
                <w:lang w:eastAsia="fr-FR"/>
              </w:rPr>
            </w:pPr>
            <w:r w:rsidRPr="002B4E16">
              <w:rPr>
                <w:rFonts w:ascii="Arial" w:eastAsia="Times New Roman" w:hAnsi="Arial" w:cs="Arial"/>
                <w:b/>
                <w:sz w:val="19"/>
                <w:szCs w:val="19"/>
                <w:lang w:eastAsia="fr-FR"/>
              </w:rPr>
              <w:t>Maladies non transmissibles</w:t>
            </w:r>
          </w:p>
        </w:tc>
      </w:tr>
      <w:tr w:rsidR="008A21DC" w:rsidRPr="002B4E16" w:rsidTr="00B06DAB">
        <w:trPr>
          <w:trHeight w:val="20"/>
        </w:trPr>
        <w:tc>
          <w:tcPr>
            <w:tcW w:w="1148" w:type="pct"/>
            <w:tcBorders>
              <w:top w:val="nil"/>
              <w:left w:val="single" w:sz="8" w:space="0" w:color="auto"/>
              <w:bottom w:val="single" w:sz="8" w:space="0" w:color="auto"/>
              <w:right w:val="single" w:sz="8" w:space="0" w:color="auto"/>
            </w:tcBorders>
            <w:shd w:val="clear" w:color="auto" w:fill="auto"/>
            <w:vAlign w:val="center"/>
            <w:hideMark/>
          </w:tcPr>
          <w:p w:rsidR="002B4E16" w:rsidRPr="002B4E16" w:rsidRDefault="002B4E16" w:rsidP="008A21DC">
            <w:pPr>
              <w:autoSpaceDE/>
              <w:autoSpaceDN/>
              <w:adjustRightInd/>
              <w:spacing w:after="0" w:line="240" w:lineRule="auto"/>
              <w:jc w:val="left"/>
              <w:rPr>
                <w:rFonts w:ascii="Arial" w:eastAsia="Times New Roman" w:hAnsi="Arial" w:cs="Arial"/>
                <w:sz w:val="19"/>
                <w:szCs w:val="19"/>
                <w:lang w:eastAsia="fr-FR"/>
              </w:rPr>
            </w:pPr>
            <w:r w:rsidRPr="002B4E16">
              <w:rPr>
                <w:rFonts w:ascii="Arial" w:eastAsia="Times New Roman" w:hAnsi="Arial" w:cs="Arial"/>
                <w:sz w:val="19"/>
                <w:szCs w:val="19"/>
                <w:lang w:eastAsia="fr-FR"/>
              </w:rPr>
              <w:t>Tumeurs</w:t>
            </w:r>
          </w:p>
        </w:tc>
        <w:tc>
          <w:tcPr>
            <w:tcW w:w="1460"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1 844 044</w:t>
            </w:r>
          </w:p>
        </w:tc>
        <w:tc>
          <w:tcPr>
            <w:tcW w:w="1006"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 </w:t>
            </w:r>
          </w:p>
        </w:tc>
        <w:tc>
          <w:tcPr>
            <w:tcW w:w="761"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 </w:t>
            </w:r>
          </w:p>
        </w:tc>
        <w:tc>
          <w:tcPr>
            <w:tcW w:w="625"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
                <w:sz w:val="19"/>
                <w:szCs w:val="19"/>
                <w:lang w:eastAsia="fr-FR"/>
              </w:rPr>
            </w:pPr>
            <w:r w:rsidRPr="002B4E16">
              <w:rPr>
                <w:rFonts w:ascii="Arial" w:eastAsia="Times New Roman" w:hAnsi="Arial" w:cs="Arial"/>
                <w:b/>
                <w:sz w:val="19"/>
                <w:szCs w:val="19"/>
                <w:lang w:eastAsia="fr-FR"/>
              </w:rPr>
              <w:t>1 844 044</w:t>
            </w:r>
          </w:p>
        </w:tc>
      </w:tr>
      <w:tr w:rsidR="008A21DC" w:rsidRPr="002B4E16" w:rsidTr="00B06DAB">
        <w:trPr>
          <w:trHeight w:val="20"/>
        </w:trPr>
        <w:tc>
          <w:tcPr>
            <w:tcW w:w="1148" w:type="pct"/>
            <w:tcBorders>
              <w:top w:val="nil"/>
              <w:left w:val="single" w:sz="8" w:space="0" w:color="auto"/>
              <w:bottom w:val="single" w:sz="8" w:space="0" w:color="auto"/>
              <w:right w:val="single" w:sz="8" w:space="0" w:color="auto"/>
            </w:tcBorders>
            <w:shd w:val="clear" w:color="auto" w:fill="auto"/>
            <w:vAlign w:val="center"/>
            <w:hideMark/>
          </w:tcPr>
          <w:p w:rsidR="002B4E16" w:rsidRPr="002B4E16" w:rsidRDefault="002B4E16" w:rsidP="008A21DC">
            <w:pPr>
              <w:autoSpaceDE/>
              <w:autoSpaceDN/>
              <w:adjustRightInd/>
              <w:spacing w:after="0" w:line="240" w:lineRule="auto"/>
              <w:jc w:val="left"/>
              <w:rPr>
                <w:rFonts w:ascii="Arial" w:eastAsia="Times New Roman" w:hAnsi="Arial" w:cs="Arial"/>
                <w:sz w:val="19"/>
                <w:szCs w:val="19"/>
                <w:lang w:eastAsia="fr-FR"/>
              </w:rPr>
            </w:pPr>
            <w:r w:rsidRPr="002B4E16">
              <w:rPr>
                <w:rFonts w:ascii="Arial" w:eastAsia="Times New Roman" w:hAnsi="Arial" w:cs="Arial"/>
                <w:sz w:val="19"/>
                <w:szCs w:val="19"/>
                <w:lang w:eastAsia="fr-FR"/>
              </w:rPr>
              <w:t>Maladies cardiovasculaires</w:t>
            </w:r>
          </w:p>
        </w:tc>
        <w:tc>
          <w:tcPr>
            <w:tcW w:w="1460"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1 037 381 879</w:t>
            </w:r>
          </w:p>
        </w:tc>
        <w:tc>
          <w:tcPr>
            <w:tcW w:w="1006"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326 237 277</w:t>
            </w:r>
          </w:p>
        </w:tc>
        <w:tc>
          <w:tcPr>
            <w:tcW w:w="761"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4 837 272 290</w:t>
            </w:r>
          </w:p>
        </w:tc>
        <w:tc>
          <w:tcPr>
            <w:tcW w:w="625"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
                <w:sz w:val="19"/>
                <w:szCs w:val="19"/>
                <w:lang w:eastAsia="fr-FR"/>
              </w:rPr>
            </w:pPr>
            <w:r w:rsidRPr="002B4E16">
              <w:rPr>
                <w:rFonts w:ascii="Arial" w:eastAsia="Times New Roman" w:hAnsi="Arial" w:cs="Arial"/>
                <w:b/>
                <w:sz w:val="19"/>
                <w:szCs w:val="19"/>
                <w:lang w:eastAsia="fr-FR"/>
              </w:rPr>
              <w:t>6 200 891 446</w:t>
            </w:r>
          </w:p>
        </w:tc>
      </w:tr>
      <w:tr w:rsidR="008A21DC" w:rsidRPr="002B4E16" w:rsidTr="00B06DAB">
        <w:trPr>
          <w:trHeight w:val="20"/>
        </w:trPr>
        <w:tc>
          <w:tcPr>
            <w:tcW w:w="1148" w:type="pct"/>
            <w:tcBorders>
              <w:top w:val="nil"/>
              <w:left w:val="single" w:sz="8" w:space="0" w:color="auto"/>
              <w:bottom w:val="single" w:sz="8" w:space="0" w:color="auto"/>
              <w:right w:val="single" w:sz="8" w:space="0" w:color="auto"/>
            </w:tcBorders>
            <w:shd w:val="clear" w:color="auto" w:fill="auto"/>
            <w:vAlign w:val="center"/>
            <w:hideMark/>
          </w:tcPr>
          <w:p w:rsidR="002B4E16" w:rsidRPr="002B4E16" w:rsidRDefault="002B4E16" w:rsidP="008A21DC">
            <w:pPr>
              <w:autoSpaceDE/>
              <w:autoSpaceDN/>
              <w:adjustRightInd/>
              <w:spacing w:after="0" w:line="240" w:lineRule="auto"/>
              <w:jc w:val="left"/>
              <w:rPr>
                <w:rFonts w:ascii="Arial" w:eastAsia="Times New Roman" w:hAnsi="Arial" w:cs="Arial"/>
                <w:sz w:val="19"/>
                <w:szCs w:val="19"/>
                <w:lang w:eastAsia="fr-FR"/>
              </w:rPr>
            </w:pPr>
            <w:r w:rsidRPr="002B4E16">
              <w:rPr>
                <w:rFonts w:ascii="Arial" w:eastAsia="Times New Roman" w:hAnsi="Arial" w:cs="Arial"/>
                <w:sz w:val="19"/>
                <w:szCs w:val="19"/>
                <w:lang w:eastAsia="fr-FR"/>
              </w:rPr>
              <w:t>Troubles mentaux</w:t>
            </w:r>
          </w:p>
        </w:tc>
        <w:tc>
          <w:tcPr>
            <w:tcW w:w="1460"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24 630 972</w:t>
            </w:r>
          </w:p>
        </w:tc>
        <w:tc>
          <w:tcPr>
            <w:tcW w:w="1006"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106 838 475</w:t>
            </w:r>
          </w:p>
        </w:tc>
        <w:tc>
          <w:tcPr>
            <w:tcW w:w="761"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109 819 673</w:t>
            </w:r>
          </w:p>
        </w:tc>
        <w:tc>
          <w:tcPr>
            <w:tcW w:w="625"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
                <w:sz w:val="19"/>
                <w:szCs w:val="19"/>
                <w:lang w:eastAsia="fr-FR"/>
              </w:rPr>
            </w:pPr>
            <w:r w:rsidRPr="002B4E16">
              <w:rPr>
                <w:rFonts w:ascii="Arial" w:eastAsia="Times New Roman" w:hAnsi="Arial" w:cs="Arial"/>
                <w:b/>
                <w:sz w:val="19"/>
                <w:szCs w:val="19"/>
                <w:lang w:eastAsia="fr-FR"/>
              </w:rPr>
              <w:t>241 289 120</w:t>
            </w:r>
          </w:p>
        </w:tc>
      </w:tr>
      <w:tr w:rsidR="008A21DC" w:rsidRPr="002B4E16" w:rsidTr="00B06DAB">
        <w:trPr>
          <w:trHeight w:val="20"/>
        </w:trPr>
        <w:tc>
          <w:tcPr>
            <w:tcW w:w="1148" w:type="pct"/>
            <w:tcBorders>
              <w:top w:val="nil"/>
              <w:left w:val="single" w:sz="8" w:space="0" w:color="auto"/>
              <w:bottom w:val="single" w:sz="8" w:space="0" w:color="auto"/>
              <w:right w:val="single" w:sz="8" w:space="0" w:color="auto"/>
            </w:tcBorders>
            <w:shd w:val="clear" w:color="auto" w:fill="auto"/>
            <w:vAlign w:val="center"/>
            <w:hideMark/>
          </w:tcPr>
          <w:p w:rsidR="002B4E16" w:rsidRPr="002B4E16" w:rsidRDefault="002B4E16" w:rsidP="008A21DC">
            <w:pPr>
              <w:autoSpaceDE/>
              <w:autoSpaceDN/>
              <w:adjustRightInd/>
              <w:spacing w:after="0" w:line="240" w:lineRule="auto"/>
              <w:jc w:val="left"/>
              <w:rPr>
                <w:rFonts w:ascii="Arial" w:eastAsia="Times New Roman" w:hAnsi="Arial" w:cs="Arial"/>
                <w:sz w:val="19"/>
                <w:szCs w:val="19"/>
                <w:lang w:eastAsia="fr-FR"/>
              </w:rPr>
            </w:pPr>
            <w:r w:rsidRPr="002B4E16">
              <w:rPr>
                <w:rFonts w:ascii="Arial" w:eastAsia="Times New Roman" w:hAnsi="Arial" w:cs="Arial"/>
                <w:sz w:val="19"/>
                <w:szCs w:val="19"/>
                <w:lang w:eastAsia="fr-FR"/>
              </w:rPr>
              <w:t>Maladies bucco-dentaires</w:t>
            </w:r>
          </w:p>
        </w:tc>
        <w:tc>
          <w:tcPr>
            <w:tcW w:w="1460"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486 354 880</w:t>
            </w:r>
          </w:p>
        </w:tc>
        <w:tc>
          <w:tcPr>
            <w:tcW w:w="1006"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11 231 126</w:t>
            </w:r>
          </w:p>
        </w:tc>
        <w:tc>
          <w:tcPr>
            <w:tcW w:w="761"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164 729 479</w:t>
            </w:r>
          </w:p>
        </w:tc>
        <w:tc>
          <w:tcPr>
            <w:tcW w:w="625"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
                <w:sz w:val="19"/>
                <w:szCs w:val="19"/>
                <w:lang w:eastAsia="fr-FR"/>
              </w:rPr>
            </w:pPr>
            <w:r w:rsidRPr="002B4E16">
              <w:rPr>
                <w:rFonts w:ascii="Arial" w:eastAsia="Times New Roman" w:hAnsi="Arial" w:cs="Arial"/>
                <w:b/>
                <w:sz w:val="19"/>
                <w:szCs w:val="19"/>
                <w:lang w:eastAsia="fr-FR"/>
              </w:rPr>
              <w:t>662 315 485</w:t>
            </w:r>
          </w:p>
        </w:tc>
      </w:tr>
      <w:tr w:rsidR="008A21DC" w:rsidRPr="002B4E16" w:rsidTr="00B06DAB">
        <w:trPr>
          <w:trHeight w:val="20"/>
        </w:trPr>
        <w:tc>
          <w:tcPr>
            <w:tcW w:w="1148" w:type="pct"/>
            <w:tcBorders>
              <w:top w:val="nil"/>
              <w:left w:val="single" w:sz="8" w:space="0" w:color="auto"/>
              <w:bottom w:val="single" w:sz="8" w:space="0" w:color="auto"/>
              <w:right w:val="single" w:sz="8" w:space="0" w:color="auto"/>
            </w:tcBorders>
            <w:shd w:val="clear" w:color="auto" w:fill="auto"/>
            <w:vAlign w:val="center"/>
            <w:hideMark/>
          </w:tcPr>
          <w:p w:rsidR="002B4E16" w:rsidRPr="002B4E16" w:rsidRDefault="002B4E16" w:rsidP="008A21DC">
            <w:pPr>
              <w:autoSpaceDE/>
              <w:autoSpaceDN/>
              <w:adjustRightInd/>
              <w:spacing w:after="0" w:line="240" w:lineRule="auto"/>
              <w:jc w:val="left"/>
              <w:rPr>
                <w:rFonts w:ascii="Arial" w:eastAsia="Times New Roman" w:hAnsi="Arial" w:cs="Arial"/>
                <w:sz w:val="19"/>
                <w:szCs w:val="19"/>
                <w:lang w:eastAsia="fr-FR"/>
              </w:rPr>
            </w:pPr>
            <w:r w:rsidRPr="002B4E16">
              <w:rPr>
                <w:rFonts w:ascii="Arial" w:eastAsia="Times New Roman" w:hAnsi="Arial" w:cs="Arial"/>
                <w:sz w:val="19"/>
                <w:szCs w:val="19"/>
                <w:lang w:eastAsia="fr-FR"/>
              </w:rPr>
              <w:t>Autres maladies non transmissibles</w:t>
            </w:r>
          </w:p>
        </w:tc>
        <w:tc>
          <w:tcPr>
            <w:tcW w:w="1460"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8 594 136</w:t>
            </w:r>
          </w:p>
        </w:tc>
        <w:tc>
          <w:tcPr>
            <w:tcW w:w="1006"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 </w:t>
            </w:r>
          </w:p>
        </w:tc>
        <w:tc>
          <w:tcPr>
            <w:tcW w:w="761"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 </w:t>
            </w:r>
          </w:p>
        </w:tc>
        <w:tc>
          <w:tcPr>
            <w:tcW w:w="625"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
                <w:sz w:val="19"/>
                <w:szCs w:val="19"/>
                <w:lang w:eastAsia="fr-FR"/>
              </w:rPr>
            </w:pPr>
            <w:r w:rsidRPr="002B4E16">
              <w:rPr>
                <w:rFonts w:ascii="Arial" w:eastAsia="Times New Roman" w:hAnsi="Arial" w:cs="Arial"/>
                <w:b/>
                <w:sz w:val="19"/>
                <w:szCs w:val="19"/>
                <w:lang w:eastAsia="fr-FR"/>
              </w:rPr>
              <w:t>8 594 136</w:t>
            </w:r>
          </w:p>
        </w:tc>
      </w:tr>
      <w:tr w:rsidR="008A21DC" w:rsidRPr="002B4E16" w:rsidTr="00B06DAB">
        <w:trPr>
          <w:trHeight w:val="20"/>
        </w:trPr>
        <w:tc>
          <w:tcPr>
            <w:tcW w:w="1148" w:type="pct"/>
            <w:tcBorders>
              <w:top w:val="nil"/>
              <w:left w:val="single" w:sz="8" w:space="0" w:color="auto"/>
              <w:bottom w:val="single" w:sz="8" w:space="0" w:color="auto"/>
              <w:right w:val="single" w:sz="8" w:space="0" w:color="auto"/>
            </w:tcBorders>
            <w:shd w:val="clear" w:color="auto" w:fill="auto"/>
            <w:vAlign w:val="center"/>
            <w:hideMark/>
          </w:tcPr>
          <w:p w:rsidR="002B4E16" w:rsidRPr="002B4E16" w:rsidRDefault="002B4E16" w:rsidP="008A21DC">
            <w:pPr>
              <w:autoSpaceDE/>
              <w:autoSpaceDN/>
              <w:adjustRightInd/>
              <w:spacing w:after="0" w:line="240" w:lineRule="auto"/>
              <w:jc w:val="left"/>
              <w:rPr>
                <w:rFonts w:ascii="Arial" w:eastAsia="Times New Roman" w:hAnsi="Arial" w:cs="Arial"/>
                <w:sz w:val="19"/>
                <w:szCs w:val="19"/>
                <w:lang w:eastAsia="fr-FR"/>
              </w:rPr>
            </w:pPr>
            <w:r w:rsidRPr="002B4E16">
              <w:rPr>
                <w:rFonts w:ascii="Arial" w:eastAsia="Times New Roman" w:hAnsi="Arial" w:cs="Arial"/>
                <w:sz w:val="19"/>
                <w:szCs w:val="19"/>
                <w:lang w:eastAsia="fr-FR"/>
              </w:rPr>
              <w:t>Traumatismes</w:t>
            </w:r>
          </w:p>
        </w:tc>
        <w:tc>
          <w:tcPr>
            <w:tcW w:w="1460"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2 099 142 463</w:t>
            </w:r>
          </w:p>
        </w:tc>
        <w:tc>
          <w:tcPr>
            <w:tcW w:w="1006"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658 559 332</w:t>
            </w:r>
          </w:p>
        </w:tc>
        <w:tc>
          <w:tcPr>
            <w:tcW w:w="761"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9 759 848 195</w:t>
            </w:r>
          </w:p>
        </w:tc>
        <w:tc>
          <w:tcPr>
            <w:tcW w:w="625"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
                <w:sz w:val="19"/>
                <w:szCs w:val="19"/>
                <w:lang w:eastAsia="fr-FR"/>
              </w:rPr>
            </w:pPr>
            <w:r w:rsidRPr="002B4E16">
              <w:rPr>
                <w:rFonts w:ascii="Arial" w:eastAsia="Times New Roman" w:hAnsi="Arial" w:cs="Arial"/>
                <w:b/>
                <w:sz w:val="19"/>
                <w:szCs w:val="19"/>
                <w:lang w:eastAsia="fr-FR"/>
              </w:rPr>
              <w:t>12 517 549 990</w:t>
            </w:r>
          </w:p>
        </w:tc>
      </w:tr>
      <w:tr w:rsidR="008A21DC" w:rsidRPr="002B4E16" w:rsidTr="00B06DAB">
        <w:trPr>
          <w:trHeight w:val="20"/>
        </w:trPr>
        <w:tc>
          <w:tcPr>
            <w:tcW w:w="1148" w:type="pct"/>
            <w:tcBorders>
              <w:top w:val="nil"/>
              <w:left w:val="single" w:sz="8" w:space="0" w:color="auto"/>
              <w:bottom w:val="single" w:sz="8" w:space="0" w:color="auto"/>
              <w:right w:val="single" w:sz="8" w:space="0" w:color="auto"/>
            </w:tcBorders>
            <w:shd w:val="clear" w:color="auto" w:fill="auto"/>
            <w:vAlign w:val="center"/>
            <w:hideMark/>
          </w:tcPr>
          <w:p w:rsidR="002B4E16" w:rsidRPr="002B4E16" w:rsidRDefault="002B4E16" w:rsidP="008A21DC">
            <w:pPr>
              <w:autoSpaceDE/>
              <w:autoSpaceDN/>
              <w:adjustRightInd/>
              <w:spacing w:after="0" w:line="240" w:lineRule="auto"/>
              <w:jc w:val="left"/>
              <w:rPr>
                <w:rFonts w:ascii="Arial" w:eastAsia="Times New Roman" w:hAnsi="Arial" w:cs="Arial"/>
                <w:sz w:val="19"/>
                <w:szCs w:val="19"/>
                <w:lang w:eastAsia="fr-FR"/>
              </w:rPr>
            </w:pPr>
            <w:r w:rsidRPr="002B4E16">
              <w:rPr>
                <w:rFonts w:ascii="Arial" w:eastAsia="Times New Roman" w:hAnsi="Arial" w:cs="Arial"/>
                <w:sz w:val="19"/>
                <w:szCs w:val="19"/>
                <w:lang w:eastAsia="fr-FR"/>
              </w:rPr>
              <w:t>Non lié à une maladie spécifique</w:t>
            </w:r>
          </w:p>
        </w:tc>
        <w:tc>
          <w:tcPr>
            <w:tcW w:w="1460"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3 864 388 000</w:t>
            </w:r>
          </w:p>
        </w:tc>
        <w:tc>
          <w:tcPr>
            <w:tcW w:w="1006"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21 406 000</w:t>
            </w:r>
          </w:p>
        </w:tc>
        <w:tc>
          <w:tcPr>
            <w:tcW w:w="761"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 </w:t>
            </w:r>
          </w:p>
        </w:tc>
        <w:tc>
          <w:tcPr>
            <w:tcW w:w="625"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
                <w:sz w:val="19"/>
                <w:szCs w:val="19"/>
                <w:lang w:eastAsia="fr-FR"/>
              </w:rPr>
            </w:pPr>
            <w:r w:rsidRPr="002B4E16">
              <w:rPr>
                <w:rFonts w:ascii="Arial" w:eastAsia="Times New Roman" w:hAnsi="Arial" w:cs="Arial"/>
                <w:b/>
                <w:sz w:val="19"/>
                <w:szCs w:val="19"/>
                <w:lang w:eastAsia="fr-FR"/>
              </w:rPr>
              <w:t>3 885 794 000</w:t>
            </w:r>
          </w:p>
        </w:tc>
      </w:tr>
      <w:tr w:rsidR="008A21DC" w:rsidRPr="002B4E16" w:rsidTr="00B06DAB">
        <w:trPr>
          <w:trHeight w:val="20"/>
        </w:trPr>
        <w:tc>
          <w:tcPr>
            <w:tcW w:w="1148" w:type="pct"/>
            <w:tcBorders>
              <w:top w:val="nil"/>
              <w:left w:val="single" w:sz="8" w:space="0" w:color="auto"/>
              <w:bottom w:val="single" w:sz="8" w:space="0" w:color="auto"/>
              <w:right w:val="single" w:sz="8" w:space="0" w:color="auto"/>
            </w:tcBorders>
            <w:shd w:val="clear" w:color="auto" w:fill="auto"/>
            <w:vAlign w:val="center"/>
            <w:hideMark/>
          </w:tcPr>
          <w:p w:rsidR="002B4E16" w:rsidRPr="002B4E16" w:rsidRDefault="002B4E16" w:rsidP="008A21DC">
            <w:pPr>
              <w:autoSpaceDE/>
              <w:autoSpaceDN/>
              <w:adjustRightInd/>
              <w:spacing w:after="0" w:line="240" w:lineRule="auto"/>
              <w:jc w:val="left"/>
              <w:rPr>
                <w:rFonts w:ascii="Arial" w:eastAsia="Times New Roman" w:hAnsi="Arial" w:cs="Arial"/>
                <w:sz w:val="19"/>
                <w:szCs w:val="19"/>
                <w:lang w:eastAsia="fr-FR"/>
              </w:rPr>
            </w:pPr>
            <w:r w:rsidRPr="002B4E16">
              <w:rPr>
                <w:rFonts w:ascii="Arial" w:eastAsia="Times New Roman" w:hAnsi="Arial" w:cs="Arial"/>
                <w:sz w:val="19"/>
                <w:szCs w:val="19"/>
                <w:lang w:eastAsia="fr-FR"/>
              </w:rPr>
              <w:t>Autres maladies / affections</w:t>
            </w:r>
          </w:p>
        </w:tc>
        <w:tc>
          <w:tcPr>
            <w:tcW w:w="1460"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6 136 830 326</w:t>
            </w:r>
          </w:p>
        </w:tc>
        <w:tc>
          <w:tcPr>
            <w:tcW w:w="1006"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1 930 584 380</w:t>
            </w:r>
          </w:p>
        </w:tc>
        <w:tc>
          <w:tcPr>
            <w:tcW w:w="761"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Cs w:val="0"/>
                <w:sz w:val="19"/>
                <w:szCs w:val="19"/>
                <w:lang w:eastAsia="fr-FR"/>
              </w:rPr>
            </w:pPr>
            <w:r w:rsidRPr="002B4E16">
              <w:rPr>
                <w:rFonts w:ascii="Arial" w:eastAsia="Times New Roman" w:hAnsi="Arial" w:cs="Arial"/>
                <w:bCs w:val="0"/>
                <w:sz w:val="19"/>
                <w:szCs w:val="19"/>
                <w:lang w:eastAsia="fr-FR"/>
              </w:rPr>
              <w:t>28 535 323 000</w:t>
            </w:r>
          </w:p>
        </w:tc>
        <w:tc>
          <w:tcPr>
            <w:tcW w:w="625"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
                <w:sz w:val="19"/>
                <w:szCs w:val="19"/>
                <w:lang w:eastAsia="fr-FR"/>
              </w:rPr>
            </w:pPr>
            <w:r w:rsidRPr="002B4E16">
              <w:rPr>
                <w:rFonts w:ascii="Arial" w:eastAsia="Times New Roman" w:hAnsi="Arial" w:cs="Arial"/>
                <w:b/>
                <w:sz w:val="19"/>
                <w:szCs w:val="19"/>
                <w:lang w:eastAsia="fr-FR"/>
              </w:rPr>
              <w:t>36 602 737 706</w:t>
            </w:r>
          </w:p>
        </w:tc>
      </w:tr>
      <w:tr w:rsidR="00B06DAB" w:rsidRPr="002B4E16" w:rsidTr="00B06DAB">
        <w:trPr>
          <w:trHeight w:val="20"/>
        </w:trPr>
        <w:tc>
          <w:tcPr>
            <w:tcW w:w="1148" w:type="pct"/>
            <w:tcBorders>
              <w:top w:val="nil"/>
              <w:left w:val="single" w:sz="8" w:space="0" w:color="auto"/>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left"/>
              <w:rPr>
                <w:rFonts w:ascii="Arial" w:eastAsia="Times New Roman" w:hAnsi="Arial" w:cs="Arial"/>
                <w:b/>
                <w:sz w:val="19"/>
                <w:szCs w:val="19"/>
                <w:lang w:eastAsia="fr-FR"/>
              </w:rPr>
            </w:pPr>
            <w:r w:rsidRPr="002B4E16">
              <w:rPr>
                <w:rFonts w:ascii="Arial" w:eastAsia="Times New Roman" w:hAnsi="Arial" w:cs="Arial"/>
                <w:b/>
                <w:sz w:val="19"/>
                <w:szCs w:val="19"/>
                <w:lang w:eastAsia="fr-FR"/>
              </w:rPr>
              <w:t>Ensemble</w:t>
            </w:r>
          </w:p>
        </w:tc>
        <w:tc>
          <w:tcPr>
            <w:tcW w:w="1460"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
                <w:sz w:val="19"/>
                <w:szCs w:val="19"/>
                <w:lang w:eastAsia="fr-FR"/>
              </w:rPr>
            </w:pPr>
            <w:r w:rsidRPr="002B4E16">
              <w:rPr>
                <w:rFonts w:ascii="Arial" w:eastAsia="Times New Roman" w:hAnsi="Arial" w:cs="Arial"/>
                <w:b/>
                <w:sz w:val="19"/>
                <w:szCs w:val="19"/>
                <w:lang w:eastAsia="fr-FR"/>
              </w:rPr>
              <w:t>73 540 678 121</w:t>
            </w:r>
          </w:p>
        </w:tc>
        <w:tc>
          <w:tcPr>
            <w:tcW w:w="1006"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
                <w:sz w:val="19"/>
                <w:szCs w:val="19"/>
                <w:lang w:eastAsia="fr-FR"/>
              </w:rPr>
            </w:pPr>
            <w:r w:rsidRPr="002B4E16">
              <w:rPr>
                <w:rFonts w:ascii="Arial" w:eastAsia="Times New Roman" w:hAnsi="Arial" w:cs="Arial"/>
                <w:b/>
                <w:sz w:val="19"/>
                <w:szCs w:val="19"/>
                <w:lang w:eastAsia="fr-FR"/>
              </w:rPr>
              <w:t>86 930 913 468</w:t>
            </w:r>
          </w:p>
        </w:tc>
        <w:tc>
          <w:tcPr>
            <w:tcW w:w="761"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
                <w:sz w:val="19"/>
                <w:szCs w:val="19"/>
                <w:lang w:eastAsia="fr-FR"/>
              </w:rPr>
            </w:pPr>
            <w:r w:rsidRPr="002B4E16">
              <w:rPr>
                <w:rFonts w:ascii="Arial" w:eastAsia="Times New Roman" w:hAnsi="Arial" w:cs="Arial"/>
                <w:b/>
                <w:sz w:val="19"/>
                <w:szCs w:val="19"/>
                <w:lang w:eastAsia="fr-FR"/>
              </w:rPr>
              <w:t>183 032 763 209</w:t>
            </w:r>
          </w:p>
        </w:tc>
        <w:tc>
          <w:tcPr>
            <w:tcW w:w="625" w:type="pct"/>
            <w:tcBorders>
              <w:top w:val="nil"/>
              <w:left w:val="nil"/>
              <w:bottom w:val="single" w:sz="8" w:space="0" w:color="auto"/>
              <w:right w:val="single" w:sz="8" w:space="0" w:color="auto"/>
            </w:tcBorders>
            <w:shd w:val="clear" w:color="auto" w:fill="auto"/>
            <w:noWrap/>
            <w:vAlign w:val="center"/>
            <w:hideMark/>
          </w:tcPr>
          <w:p w:rsidR="002B4E16" w:rsidRPr="002B4E16" w:rsidRDefault="002B4E16" w:rsidP="008A21DC">
            <w:pPr>
              <w:autoSpaceDE/>
              <w:autoSpaceDN/>
              <w:adjustRightInd/>
              <w:spacing w:after="0" w:line="240" w:lineRule="auto"/>
              <w:jc w:val="right"/>
              <w:rPr>
                <w:rFonts w:ascii="Arial" w:eastAsia="Times New Roman" w:hAnsi="Arial" w:cs="Arial"/>
                <w:b/>
                <w:sz w:val="19"/>
                <w:szCs w:val="19"/>
                <w:lang w:eastAsia="fr-FR"/>
              </w:rPr>
            </w:pPr>
            <w:r w:rsidRPr="002B4E16">
              <w:rPr>
                <w:rFonts w:ascii="Arial" w:eastAsia="Times New Roman" w:hAnsi="Arial" w:cs="Arial"/>
                <w:b/>
                <w:sz w:val="19"/>
                <w:szCs w:val="19"/>
                <w:lang w:eastAsia="fr-FR"/>
              </w:rPr>
              <w:t>343 504 354 799</w:t>
            </w:r>
          </w:p>
        </w:tc>
      </w:tr>
    </w:tbl>
    <w:p w:rsidR="00CD7AD3" w:rsidRPr="0095401F" w:rsidRDefault="00E65EDB" w:rsidP="00B06DAB">
      <w:pPr>
        <w:pStyle w:val="Lgende"/>
        <w:spacing w:before="240"/>
        <w:ind w:left="1843" w:hanging="1843"/>
        <w:rPr>
          <w:b/>
          <w:color w:val="000000" w:themeColor="text1"/>
          <w:sz w:val="22"/>
          <w:szCs w:val="22"/>
        </w:rPr>
      </w:pPr>
      <w:r w:rsidRPr="0095401F">
        <w:rPr>
          <w:b/>
          <w:color w:val="000000" w:themeColor="text1"/>
          <w:sz w:val="22"/>
          <w:szCs w:val="22"/>
        </w:rPr>
        <w:t xml:space="preserve">Tableau annexe </w:t>
      </w:r>
      <w:r w:rsidR="00A7300D" w:rsidRPr="0095401F">
        <w:rPr>
          <w:b/>
          <w:color w:val="000000" w:themeColor="text1"/>
          <w:sz w:val="22"/>
          <w:szCs w:val="22"/>
        </w:rPr>
        <w:fldChar w:fldCharType="begin"/>
      </w:r>
      <w:r w:rsidRPr="0095401F">
        <w:rPr>
          <w:b/>
          <w:color w:val="000000" w:themeColor="text1"/>
          <w:sz w:val="22"/>
          <w:szCs w:val="22"/>
        </w:rPr>
        <w:instrText xml:space="preserve"> SEQ Tableau_annexe \* ARABIC </w:instrText>
      </w:r>
      <w:r w:rsidR="00A7300D" w:rsidRPr="0095401F">
        <w:rPr>
          <w:b/>
          <w:color w:val="000000" w:themeColor="text1"/>
          <w:sz w:val="22"/>
          <w:szCs w:val="22"/>
        </w:rPr>
        <w:fldChar w:fldCharType="separate"/>
      </w:r>
      <w:r w:rsidR="00956654">
        <w:rPr>
          <w:b/>
          <w:noProof/>
          <w:color w:val="000000" w:themeColor="text1"/>
          <w:sz w:val="22"/>
          <w:szCs w:val="22"/>
        </w:rPr>
        <w:t>8</w:t>
      </w:r>
      <w:r w:rsidR="00A7300D" w:rsidRPr="0095401F">
        <w:rPr>
          <w:b/>
          <w:color w:val="000000" w:themeColor="text1"/>
          <w:sz w:val="22"/>
          <w:szCs w:val="22"/>
        </w:rPr>
        <w:fldChar w:fldCharType="end"/>
      </w:r>
      <w:r w:rsidR="00DE5EDA" w:rsidRPr="0095401F">
        <w:rPr>
          <w:b/>
          <w:color w:val="000000" w:themeColor="text1"/>
          <w:sz w:val="22"/>
          <w:szCs w:val="22"/>
        </w:rPr>
        <w:t xml:space="preserve">: Répartition des dépenses d’investissement de santé selon les </w:t>
      </w:r>
      <w:r w:rsidR="00DE5EDA" w:rsidRPr="0095401F">
        <w:rPr>
          <w:rFonts w:eastAsia="Times New Roman"/>
          <w:b/>
          <w:bCs w:val="0"/>
          <w:color w:val="000000" w:themeColor="text1"/>
          <w:sz w:val="22"/>
          <w:szCs w:val="22"/>
          <w:lang w:eastAsia="fr-FR"/>
        </w:rPr>
        <w:t>Unités institutionnelles fournissant des revenus aux régimes de financement</w:t>
      </w:r>
      <w:r w:rsidR="00DE5EDA" w:rsidRPr="0095401F">
        <w:rPr>
          <w:b/>
          <w:color w:val="000000" w:themeColor="text1"/>
          <w:sz w:val="22"/>
          <w:szCs w:val="22"/>
        </w:rPr>
        <w:t xml:space="preserve"> en francs CFA</w:t>
      </w:r>
      <w:bookmarkEnd w:id="136"/>
    </w:p>
    <w:tbl>
      <w:tblPr>
        <w:tblW w:w="0" w:type="auto"/>
        <w:tblInd w:w="70" w:type="dxa"/>
        <w:tblCellMar>
          <w:left w:w="70" w:type="dxa"/>
          <w:right w:w="70" w:type="dxa"/>
        </w:tblCellMar>
        <w:tblLook w:val="04A0"/>
      </w:tblPr>
      <w:tblGrid>
        <w:gridCol w:w="1873"/>
        <w:gridCol w:w="1647"/>
        <w:gridCol w:w="1253"/>
        <w:gridCol w:w="1449"/>
        <w:gridCol w:w="1480"/>
        <w:gridCol w:w="1481"/>
        <w:gridCol w:w="2362"/>
        <w:gridCol w:w="1531"/>
      </w:tblGrid>
      <w:tr w:rsidR="005808DD" w:rsidRPr="005808DD" w:rsidTr="005808DD">
        <w:trPr>
          <w:trHeight w:val="20"/>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5808DD" w:rsidRPr="005808DD" w:rsidRDefault="005808DD" w:rsidP="005808DD">
            <w:pPr>
              <w:autoSpaceDE/>
              <w:autoSpaceDN/>
              <w:adjustRightInd/>
              <w:spacing w:after="0" w:line="240" w:lineRule="auto"/>
              <w:jc w:val="center"/>
              <w:rPr>
                <w:rFonts w:ascii="Arial" w:eastAsia="Times New Roman" w:hAnsi="Arial" w:cs="Arial"/>
                <w:b/>
                <w:sz w:val="20"/>
                <w:szCs w:val="20"/>
                <w:lang w:eastAsia="fr-FR"/>
              </w:rPr>
            </w:pPr>
            <w:r w:rsidRPr="005808DD">
              <w:rPr>
                <w:rFonts w:ascii="Arial" w:eastAsia="Times New Roman" w:hAnsi="Arial" w:cs="Arial"/>
                <w:b/>
                <w:sz w:val="20"/>
                <w:szCs w:val="20"/>
                <w:lang w:eastAsia="fr-FR"/>
              </w:rPr>
              <w:t>Unités institutionnelles fournissant des revenus aux régimes de financement</w:t>
            </w:r>
          </w:p>
        </w:tc>
      </w:tr>
      <w:tr w:rsidR="005808DD" w:rsidRPr="005808DD" w:rsidTr="005808DD">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808DD" w:rsidRPr="005808DD" w:rsidRDefault="005808DD" w:rsidP="005808DD">
            <w:pPr>
              <w:autoSpaceDE/>
              <w:autoSpaceDN/>
              <w:adjustRightInd/>
              <w:spacing w:after="0" w:line="240" w:lineRule="auto"/>
              <w:jc w:val="left"/>
              <w:rPr>
                <w:rFonts w:ascii="Arial" w:eastAsia="Times New Roman" w:hAnsi="Arial" w:cs="Arial"/>
                <w:b/>
                <w:sz w:val="20"/>
                <w:szCs w:val="20"/>
                <w:lang w:eastAsia="fr-FR"/>
              </w:rPr>
            </w:pPr>
            <w:r w:rsidRPr="005808DD">
              <w:rPr>
                <w:rFonts w:ascii="Arial" w:eastAsia="Times New Roman" w:hAnsi="Arial" w:cs="Arial"/>
                <w:b/>
                <w:sz w:val="20"/>
                <w:szCs w:val="20"/>
                <w:lang w:eastAsia="fr-FR"/>
              </w:rPr>
              <w:t>Formation brute de capital</w:t>
            </w:r>
          </w:p>
        </w:tc>
        <w:tc>
          <w:tcPr>
            <w:tcW w:w="0" w:type="auto"/>
            <w:tcBorders>
              <w:top w:val="nil"/>
              <w:left w:val="nil"/>
              <w:bottom w:val="single" w:sz="8" w:space="0" w:color="auto"/>
              <w:right w:val="single" w:sz="8" w:space="0" w:color="auto"/>
            </w:tcBorders>
            <w:shd w:val="clear" w:color="auto" w:fill="auto"/>
            <w:vAlign w:val="center"/>
            <w:hideMark/>
          </w:tcPr>
          <w:p w:rsidR="005808DD" w:rsidRPr="005808DD" w:rsidRDefault="005808DD" w:rsidP="005808DD">
            <w:pPr>
              <w:autoSpaceDE/>
              <w:autoSpaceDN/>
              <w:adjustRightInd/>
              <w:spacing w:after="0" w:line="240" w:lineRule="auto"/>
              <w:rPr>
                <w:rFonts w:ascii="Arial" w:eastAsia="Times New Roman" w:hAnsi="Arial" w:cs="Arial"/>
                <w:b/>
                <w:sz w:val="20"/>
                <w:szCs w:val="20"/>
                <w:lang w:eastAsia="fr-FR"/>
              </w:rPr>
            </w:pPr>
            <w:r w:rsidRPr="005808DD">
              <w:rPr>
                <w:rFonts w:ascii="Arial" w:eastAsia="Times New Roman" w:hAnsi="Arial" w:cs="Arial"/>
                <w:b/>
                <w:sz w:val="20"/>
                <w:szCs w:val="20"/>
                <w:lang w:eastAsia="fr-FR"/>
              </w:rPr>
              <w:t>Administration publique</w:t>
            </w:r>
          </w:p>
        </w:tc>
        <w:tc>
          <w:tcPr>
            <w:tcW w:w="0" w:type="auto"/>
            <w:tcBorders>
              <w:top w:val="nil"/>
              <w:left w:val="nil"/>
              <w:bottom w:val="single" w:sz="8" w:space="0" w:color="auto"/>
              <w:right w:val="single" w:sz="8" w:space="0" w:color="auto"/>
            </w:tcBorders>
            <w:shd w:val="clear" w:color="auto" w:fill="auto"/>
            <w:vAlign w:val="center"/>
            <w:hideMark/>
          </w:tcPr>
          <w:p w:rsidR="005808DD" w:rsidRPr="005808DD" w:rsidRDefault="005808DD" w:rsidP="005808DD">
            <w:pPr>
              <w:autoSpaceDE/>
              <w:autoSpaceDN/>
              <w:adjustRightInd/>
              <w:spacing w:after="0" w:line="240" w:lineRule="auto"/>
              <w:jc w:val="center"/>
              <w:rPr>
                <w:rFonts w:ascii="Arial" w:eastAsia="Times New Roman" w:hAnsi="Arial" w:cs="Arial"/>
                <w:b/>
                <w:sz w:val="20"/>
                <w:szCs w:val="20"/>
                <w:lang w:eastAsia="fr-FR"/>
              </w:rPr>
            </w:pPr>
            <w:r w:rsidRPr="005808DD">
              <w:rPr>
                <w:rFonts w:ascii="Arial" w:eastAsia="Times New Roman" w:hAnsi="Arial" w:cs="Arial"/>
                <w:b/>
                <w:sz w:val="20"/>
                <w:szCs w:val="20"/>
                <w:lang w:eastAsia="fr-FR"/>
              </w:rPr>
              <w:t>ISBLSM</w:t>
            </w:r>
          </w:p>
        </w:tc>
        <w:tc>
          <w:tcPr>
            <w:tcW w:w="0" w:type="auto"/>
            <w:tcBorders>
              <w:top w:val="nil"/>
              <w:left w:val="nil"/>
              <w:bottom w:val="single" w:sz="8" w:space="0" w:color="auto"/>
              <w:right w:val="single" w:sz="8" w:space="0" w:color="auto"/>
            </w:tcBorders>
            <w:shd w:val="clear" w:color="auto" w:fill="auto"/>
            <w:vAlign w:val="center"/>
            <w:hideMark/>
          </w:tcPr>
          <w:p w:rsidR="005808DD" w:rsidRPr="005808DD" w:rsidRDefault="005808DD" w:rsidP="005808DD">
            <w:pPr>
              <w:autoSpaceDE/>
              <w:autoSpaceDN/>
              <w:adjustRightInd/>
              <w:spacing w:after="0" w:line="240" w:lineRule="auto"/>
              <w:jc w:val="center"/>
              <w:rPr>
                <w:rFonts w:ascii="Arial" w:eastAsia="Times New Roman" w:hAnsi="Arial" w:cs="Arial"/>
                <w:b/>
                <w:sz w:val="20"/>
                <w:szCs w:val="20"/>
                <w:lang w:eastAsia="fr-FR"/>
              </w:rPr>
            </w:pPr>
            <w:r w:rsidRPr="005808DD">
              <w:rPr>
                <w:rFonts w:ascii="Arial" w:eastAsia="Times New Roman" w:hAnsi="Arial" w:cs="Arial"/>
                <w:b/>
                <w:sz w:val="20"/>
                <w:szCs w:val="20"/>
                <w:lang w:eastAsia="fr-FR"/>
              </w:rPr>
              <w:t>Reste du monde</w:t>
            </w:r>
          </w:p>
        </w:tc>
        <w:tc>
          <w:tcPr>
            <w:tcW w:w="0" w:type="auto"/>
            <w:tcBorders>
              <w:top w:val="nil"/>
              <w:left w:val="nil"/>
              <w:bottom w:val="single" w:sz="8" w:space="0" w:color="auto"/>
              <w:right w:val="single" w:sz="8" w:space="0" w:color="auto"/>
            </w:tcBorders>
            <w:shd w:val="clear" w:color="auto" w:fill="auto"/>
            <w:vAlign w:val="center"/>
            <w:hideMark/>
          </w:tcPr>
          <w:p w:rsidR="005808DD" w:rsidRPr="005808DD" w:rsidRDefault="005808DD" w:rsidP="005808DD">
            <w:pPr>
              <w:autoSpaceDE/>
              <w:autoSpaceDN/>
              <w:adjustRightInd/>
              <w:spacing w:after="0" w:line="240" w:lineRule="auto"/>
              <w:jc w:val="center"/>
              <w:rPr>
                <w:rFonts w:ascii="Arial" w:eastAsia="Times New Roman" w:hAnsi="Arial" w:cs="Arial"/>
                <w:b/>
                <w:sz w:val="20"/>
                <w:szCs w:val="20"/>
                <w:lang w:eastAsia="fr-FR"/>
              </w:rPr>
            </w:pPr>
            <w:r w:rsidRPr="005808DD">
              <w:rPr>
                <w:rFonts w:ascii="Arial" w:eastAsia="Times New Roman" w:hAnsi="Arial" w:cs="Arial"/>
                <w:b/>
                <w:sz w:val="20"/>
                <w:szCs w:val="20"/>
                <w:lang w:eastAsia="fr-FR"/>
              </w:rPr>
              <w:t>Bailleurs bilatéraux</w:t>
            </w:r>
          </w:p>
        </w:tc>
        <w:tc>
          <w:tcPr>
            <w:tcW w:w="0" w:type="auto"/>
            <w:tcBorders>
              <w:top w:val="nil"/>
              <w:left w:val="nil"/>
              <w:bottom w:val="single" w:sz="8" w:space="0" w:color="auto"/>
              <w:right w:val="single" w:sz="8" w:space="0" w:color="auto"/>
            </w:tcBorders>
            <w:shd w:val="clear" w:color="auto" w:fill="auto"/>
            <w:vAlign w:val="center"/>
            <w:hideMark/>
          </w:tcPr>
          <w:p w:rsidR="005808DD" w:rsidRPr="005808DD" w:rsidRDefault="005808DD" w:rsidP="005808DD">
            <w:pPr>
              <w:autoSpaceDE/>
              <w:autoSpaceDN/>
              <w:adjustRightInd/>
              <w:spacing w:after="0" w:line="240" w:lineRule="auto"/>
              <w:jc w:val="center"/>
              <w:rPr>
                <w:rFonts w:ascii="Arial" w:eastAsia="Times New Roman" w:hAnsi="Arial" w:cs="Arial"/>
                <w:b/>
                <w:sz w:val="20"/>
                <w:szCs w:val="20"/>
                <w:lang w:eastAsia="fr-FR"/>
              </w:rPr>
            </w:pPr>
            <w:r w:rsidRPr="005808DD">
              <w:rPr>
                <w:rFonts w:ascii="Arial" w:eastAsia="Times New Roman" w:hAnsi="Arial" w:cs="Arial"/>
                <w:b/>
                <w:sz w:val="20"/>
                <w:szCs w:val="20"/>
                <w:lang w:eastAsia="fr-FR"/>
              </w:rPr>
              <w:t>Bailleurs multilatéraux</w:t>
            </w:r>
          </w:p>
        </w:tc>
        <w:tc>
          <w:tcPr>
            <w:tcW w:w="0" w:type="auto"/>
            <w:tcBorders>
              <w:top w:val="nil"/>
              <w:left w:val="nil"/>
              <w:bottom w:val="single" w:sz="8" w:space="0" w:color="auto"/>
              <w:right w:val="single" w:sz="8" w:space="0" w:color="auto"/>
            </w:tcBorders>
            <w:shd w:val="clear" w:color="auto" w:fill="auto"/>
            <w:vAlign w:val="center"/>
            <w:hideMark/>
          </w:tcPr>
          <w:p w:rsidR="005808DD" w:rsidRPr="005808DD" w:rsidRDefault="005808DD" w:rsidP="005808DD">
            <w:pPr>
              <w:autoSpaceDE/>
              <w:autoSpaceDN/>
              <w:adjustRightInd/>
              <w:spacing w:after="0" w:line="240" w:lineRule="auto"/>
              <w:jc w:val="center"/>
              <w:rPr>
                <w:rFonts w:ascii="Arial" w:eastAsia="Times New Roman" w:hAnsi="Arial" w:cs="Arial"/>
                <w:b/>
                <w:sz w:val="20"/>
                <w:szCs w:val="20"/>
                <w:lang w:eastAsia="fr-FR"/>
              </w:rPr>
            </w:pPr>
            <w:r w:rsidRPr="005808DD">
              <w:rPr>
                <w:rFonts w:ascii="Arial" w:eastAsia="Times New Roman" w:hAnsi="Arial" w:cs="Arial"/>
                <w:b/>
                <w:sz w:val="20"/>
                <w:szCs w:val="20"/>
                <w:lang w:eastAsia="fr-FR"/>
              </w:rPr>
              <w:t xml:space="preserve">Autres unités institutionnelles fournissant des revenus aux régimes de financement </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center"/>
              <w:rPr>
                <w:rFonts w:ascii="Arial" w:eastAsia="Times New Roman" w:hAnsi="Arial" w:cs="Arial"/>
                <w:b/>
                <w:sz w:val="20"/>
                <w:szCs w:val="20"/>
                <w:lang w:eastAsia="fr-FR"/>
              </w:rPr>
            </w:pPr>
            <w:r w:rsidRPr="005808DD">
              <w:rPr>
                <w:rFonts w:ascii="Arial" w:eastAsia="Times New Roman" w:hAnsi="Arial" w:cs="Arial"/>
                <w:b/>
                <w:sz w:val="20"/>
                <w:szCs w:val="20"/>
                <w:lang w:eastAsia="fr-FR"/>
              </w:rPr>
              <w:t>Ensemble</w:t>
            </w:r>
          </w:p>
        </w:tc>
      </w:tr>
      <w:tr w:rsidR="005808DD" w:rsidRPr="005808DD" w:rsidTr="005808DD">
        <w:trPr>
          <w:trHeight w:val="20"/>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5808DD" w:rsidRPr="005808DD" w:rsidRDefault="005808DD" w:rsidP="005808DD">
            <w:pPr>
              <w:autoSpaceDE/>
              <w:autoSpaceDN/>
              <w:adjustRightInd/>
              <w:spacing w:after="0" w:line="240" w:lineRule="auto"/>
              <w:jc w:val="center"/>
              <w:rPr>
                <w:rFonts w:ascii="Arial" w:eastAsia="Times New Roman" w:hAnsi="Arial" w:cs="Arial"/>
                <w:b/>
                <w:sz w:val="20"/>
                <w:szCs w:val="20"/>
                <w:lang w:eastAsia="fr-FR"/>
              </w:rPr>
            </w:pPr>
            <w:r w:rsidRPr="005808DD">
              <w:rPr>
                <w:rFonts w:ascii="Arial" w:eastAsia="Times New Roman" w:hAnsi="Arial" w:cs="Arial"/>
                <w:b/>
                <w:sz w:val="20"/>
                <w:szCs w:val="20"/>
                <w:lang w:eastAsia="fr-FR"/>
              </w:rPr>
              <w:t>Formation brute de capital</w:t>
            </w:r>
          </w:p>
        </w:tc>
      </w:tr>
      <w:tr w:rsidR="005808DD" w:rsidRPr="005808DD" w:rsidTr="005808DD">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808DD" w:rsidRPr="005808DD" w:rsidRDefault="005808DD" w:rsidP="005808DD">
            <w:pPr>
              <w:autoSpaceDE/>
              <w:autoSpaceDN/>
              <w:adjustRightInd/>
              <w:spacing w:after="0" w:line="240" w:lineRule="auto"/>
              <w:jc w:val="left"/>
              <w:rPr>
                <w:rFonts w:ascii="Arial" w:eastAsia="Times New Roman" w:hAnsi="Arial" w:cs="Arial"/>
                <w:b/>
                <w:sz w:val="20"/>
                <w:szCs w:val="20"/>
                <w:lang w:eastAsia="fr-FR"/>
              </w:rPr>
            </w:pPr>
            <w:r w:rsidRPr="005808DD">
              <w:rPr>
                <w:rFonts w:ascii="Arial" w:eastAsia="Times New Roman" w:hAnsi="Arial" w:cs="Arial"/>
                <w:b/>
                <w:sz w:val="20"/>
                <w:szCs w:val="20"/>
                <w:lang w:eastAsia="fr-FR"/>
              </w:rPr>
              <w:t>Formation brute de capital fixe</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11 095 640 400</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683 139 485</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1 881 637 297</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1 842 526 121</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39 111 176</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33 000 000</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13 693 417 182</w:t>
            </w:r>
          </w:p>
        </w:tc>
      </w:tr>
      <w:tr w:rsidR="005808DD" w:rsidRPr="005808DD" w:rsidTr="005808DD">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808DD" w:rsidRPr="005808DD" w:rsidRDefault="005808DD" w:rsidP="005808DD">
            <w:pPr>
              <w:autoSpaceDE/>
              <w:autoSpaceDN/>
              <w:adjustRightInd/>
              <w:spacing w:after="0" w:line="240" w:lineRule="auto"/>
              <w:jc w:val="left"/>
              <w:rPr>
                <w:rFonts w:ascii="Arial" w:eastAsia="Times New Roman" w:hAnsi="Arial" w:cs="Arial"/>
                <w:b/>
                <w:sz w:val="20"/>
                <w:szCs w:val="20"/>
                <w:lang w:eastAsia="fr-FR"/>
              </w:rPr>
            </w:pPr>
            <w:r w:rsidRPr="005808DD">
              <w:rPr>
                <w:rFonts w:ascii="Arial" w:eastAsia="Times New Roman" w:hAnsi="Arial" w:cs="Arial"/>
                <w:b/>
                <w:sz w:val="20"/>
                <w:szCs w:val="20"/>
                <w:lang w:eastAsia="fr-FR"/>
              </w:rPr>
              <w:t>Infrastructure</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2 859 542 800</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191 029 977</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455 242 300</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455 242 300</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 </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33 000 000</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3 538 815 077</w:t>
            </w:r>
          </w:p>
        </w:tc>
      </w:tr>
      <w:tr w:rsidR="005808DD" w:rsidRPr="005808DD" w:rsidTr="005808DD">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808DD" w:rsidRPr="005808DD" w:rsidRDefault="005808DD" w:rsidP="005808DD">
            <w:pPr>
              <w:autoSpaceDE/>
              <w:autoSpaceDN/>
              <w:adjustRightInd/>
              <w:spacing w:after="0" w:line="240" w:lineRule="auto"/>
              <w:jc w:val="left"/>
              <w:rPr>
                <w:rFonts w:ascii="Arial" w:eastAsia="Times New Roman" w:hAnsi="Arial" w:cs="Arial"/>
                <w:b/>
                <w:sz w:val="20"/>
                <w:szCs w:val="20"/>
                <w:lang w:eastAsia="fr-FR"/>
              </w:rPr>
            </w:pPr>
            <w:r w:rsidRPr="005808DD">
              <w:rPr>
                <w:rFonts w:ascii="Arial" w:eastAsia="Times New Roman" w:hAnsi="Arial" w:cs="Arial"/>
                <w:b/>
                <w:sz w:val="20"/>
                <w:szCs w:val="20"/>
                <w:lang w:eastAsia="fr-FR"/>
              </w:rPr>
              <w:t>Bâtiments résidentiels et non résidentiels</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2 854 573 800</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31 011 420</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442784300</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442784300</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 </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33 000 000</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3 361 369 520</w:t>
            </w:r>
          </w:p>
        </w:tc>
      </w:tr>
      <w:tr w:rsidR="005808DD" w:rsidRPr="005808DD" w:rsidTr="005808DD">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808DD" w:rsidRPr="005808DD" w:rsidRDefault="005808DD" w:rsidP="005808DD">
            <w:pPr>
              <w:autoSpaceDE/>
              <w:autoSpaceDN/>
              <w:adjustRightInd/>
              <w:spacing w:after="0" w:line="240" w:lineRule="auto"/>
              <w:jc w:val="left"/>
              <w:rPr>
                <w:rFonts w:ascii="Arial" w:eastAsia="Times New Roman" w:hAnsi="Arial" w:cs="Arial"/>
                <w:b/>
                <w:sz w:val="20"/>
                <w:szCs w:val="20"/>
                <w:lang w:eastAsia="fr-FR"/>
              </w:rPr>
            </w:pPr>
            <w:r w:rsidRPr="005808DD">
              <w:rPr>
                <w:rFonts w:ascii="Arial" w:eastAsia="Times New Roman" w:hAnsi="Arial" w:cs="Arial"/>
                <w:b/>
                <w:sz w:val="20"/>
                <w:szCs w:val="20"/>
                <w:lang w:eastAsia="fr-FR"/>
              </w:rPr>
              <w:t>Autres ouvrages</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4 969 000</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160 018 557</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12 458 000</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12 458 000</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 </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 </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177 445 557</w:t>
            </w:r>
          </w:p>
        </w:tc>
      </w:tr>
      <w:tr w:rsidR="005808DD" w:rsidRPr="005808DD" w:rsidTr="005808DD">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808DD" w:rsidRPr="005808DD" w:rsidRDefault="005808DD" w:rsidP="005808DD">
            <w:pPr>
              <w:autoSpaceDE/>
              <w:autoSpaceDN/>
              <w:adjustRightInd/>
              <w:spacing w:after="0" w:line="240" w:lineRule="auto"/>
              <w:jc w:val="left"/>
              <w:rPr>
                <w:rFonts w:ascii="Arial" w:eastAsia="Times New Roman" w:hAnsi="Arial" w:cs="Arial"/>
                <w:b/>
                <w:sz w:val="20"/>
                <w:szCs w:val="20"/>
                <w:lang w:eastAsia="fr-FR"/>
              </w:rPr>
            </w:pPr>
            <w:r w:rsidRPr="005808DD">
              <w:rPr>
                <w:rFonts w:ascii="Arial" w:eastAsia="Times New Roman" w:hAnsi="Arial" w:cs="Arial"/>
                <w:b/>
                <w:sz w:val="20"/>
                <w:szCs w:val="20"/>
                <w:lang w:eastAsia="fr-FR"/>
              </w:rPr>
              <w:t>Machines et équipements</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8 236 097 600</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492 109 508</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1 426 394 997</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1 387 283 821</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39 111 176</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 </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10 154 602 105</w:t>
            </w:r>
          </w:p>
        </w:tc>
      </w:tr>
      <w:tr w:rsidR="005808DD" w:rsidRPr="005808DD" w:rsidTr="005808DD">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808DD" w:rsidRPr="005808DD" w:rsidRDefault="005808DD" w:rsidP="005808DD">
            <w:pPr>
              <w:autoSpaceDE/>
              <w:autoSpaceDN/>
              <w:adjustRightInd/>
              <w:spacing w:after="0" w:line="240" w:lineRule="auto"/>
              <w:jc w:val="left"/>
              <w:rPr>
                <w:rFonts w:ascii="Arial" w:eastAsia="Times New Roman" w:hAnsi="Arial" w:cs="Arial"/>
                <w:b/>
                <w:sz w:val="20"/>
                <w:szCs w:val="20"/>
                <w:lang w:eastAsia="fr-FR"/>
              </w:rPr>
            </w:pPr>
            <w:r w:rsidRPr="005808DD">
              <w:rPr>
                <w:rFonts w:ascii="Arial" w:eastAsia="Times New Roman" w:hAnsi="Arial" w:cs="Arial"/>
                <w:b/>
                <w:sz w:val="20"/>
                <w:szCs w:val="20"/>
                <w:lang w:eastAsia="fr-FR"/>
              </w:rPr>
              <w:t>Equipements médicaux</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6 311 849 600</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112 628 631</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1 047 808 700</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1 047 808 700</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 </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 </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7 472 286 931</w:t>
            </w:r>
          </w:p>
        </w:tc>
      </w:tr>
      <w:tr w:rsidR="005808DD" w:rsidRPr="005808DD" w:rsidTr="005808DD">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808DD" w:rsidRPr="005808DD" w:rsidRDefault="005808DD" w:rsidP="005808DD">
            <w:pPr>
              <w:autoSpaceDE/>
              <w:autoSpaceDN/>
              <w:adjustRightInd/>
              <w:spacing w:after="0" w:line="240" w:lineRule="auto"/>
              <w:jc w:val="left"/>
              <w:rPr>
                <w:rFonts w:ascii="Arial" w:eastAsia="Times New Roman" w:hAnsi="Arial" w:cs="Arial"/>
                <w:b/>
                <w:sz w:val="20"/>
                <w:szCs w:val="20"/>
                <w:lang w:eastAsia="fr-FR"/>
              </w:rPr>
            </w:pPr>
            <w:r w:rsidRPr="005808DD">
              <w:rPr>
                <w:rFonts w:ascii="Arial" w:eastAsia="Times New Roman" w:hAnsi="Arial" w:cs="Arial"/>
                <w:b/>
                <w:sz w:val="20"/>
                <w:szCs w:val="20"/>
                <w:lang w:eastAsia="fr-FR"/>
              </w:rPr>
              <w:t>Matériel de transport</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52 833 000</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255 099 832</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111 195 000</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80 995 000</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30 200 000</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 </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419 127 832</w:t>
            </w:r>
          </w:p>
        </w:tc>
      </w:tr>
      <w:tr w:rsidR="005808DD" w:rsidRPr="005808DD" w:rsidTr="005808DD">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808DD" w:rsidRPr="005808DD" w:rsidRDefault="005808DD" w:rsidP="005808DD">
            <w:pPr>
              <w:autoSpaceDE/>
              <w:autoSpaceDN/>
              <w:adjustRightInd/>
              <w:spacing w:after="0" w:line="240" w:lineRule="auto"/>
              <w:jc w:val="left"/>
              <w:rPr>
                <w:rFonts w:ascii="Arial" w:eastAsia="Times New Roman" w:hAnsi="Arial" w:cs="Arial"/>
                <w:b/>
                <w:sz w:val="20"/>
                <w:szCs w:val="20"/>
                <w:lang w:eastAsia="fr-FR"/>
              </w:rPr>
            </w:pPr>
            <w:r w:rsidRPr="005808DD">
              <w:rPr>
                <w:rFonts w:ascii="Arial" w:eastAsia="Times New Roman" w:hAnsi="Arial" w:cs="Arial"/>
                <w:b/>
                <w:sz w:val="20"/>
                <w:szCs w:val="20"/>
                <w:lang w:eastAsia="fr-FR"/>
              </w:rPr>
              <w:t>Equipements TIC</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136 987 000</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9 243 000</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46 691 500</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46 691 500</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 </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 </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192 921 500</w:t>
            </w:r>
          </w:p>
        </w:tc>
      </w:tr>
      <w:tr w:rsidR="005808DD" w:rsidRPr="005808DD" w:rsidTr="005808DD">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808DD" w:rsidRPr="005808DD" w:rsidRDefault="005808DD" w:rsidP="005808DD">
            <w:pPr>
              <w:autoSpaceDE/>
              <w:autoSpaceDN/>
              <w:adjustRightInd/>
              <w:spacing w:after="0" w:line="240" w:lineRule="auto"/>
              <w:jc w:val="left"/>
              <w:rPr>
                <w:rFonts w:ascii="Arial" w:eastAsia="Times New Roman" w:hAnsi="Arial" w:cs="Arial"/>
                <w:b/>
                <w:sz w:val="20"/>
                <w:szCs w:val="20"/>
                <w:lang w:eastAsia="fr-FR"/>
              </w:rPr>
            </w:pPr>
            <w:r w:rsidRPr="005808DD">
              <w:rPr>
                <w:rFonts w:ascii="Arial" w:eastAsia="Times New Roman" w:hAnsi="Arial" w:cs="Arial"/>
                <w:b/>
                <w:sz w:val="20"/>
                <w:szCs w:val="20"/>
                <w:lang w:eastAsia="fr-FR"/>
              </w:rPr>
              <w:t>Autres machines et équipements</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1 734 428 000</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115 138 045</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220 699 797</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211 788 621</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8911175,85</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 </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2 070 265 842</w:t>
            </w:r>
          </w:p>
        </w:tc>
      </w:tr>
      <w:tr w:rsidR="005808DD" w:rsidRPr="005808DD" w:rsidTr="005808DD">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808DD" w:rsidRPr="005808DD" w:rsidRDefault="005808DD" w:rsidP="005808DD">
            <w:pPr>
              <w:autoSpaceDE/>
              <w:autoSpaceDN/>
              <w:adjustRightInd/>
              <w:spacing w:after="0" w:line="240" w:lineRule="auto"/>
              <w:jc w:val="left"/>
              <w:rPr>
                <w:rFonts w:ascii="Arial" w:eastAsia="Times New Roman" w:hAnsi="Arial" w:cs="Arial"/>
                <w:b/>
                <w:sz w:val="20"/>
                <w:szCs w:val="20"/>
                <w:lang w:eastAsia="fr-FR"/>
              </w:rPr>
            </w:pPr>
            <w:r w:rsidRPr="005808DD">
              <w:rPr>
                <w:rFonts w:ascii="Arial" w:eastAsia="Times New Roman" w:hAnsi="Arial" w:cs="Arial"/>
                <w:b/>
                <w:sz w:val="20"/>
                <w:szCs w:val="20"/>
                <w:lang w:eastAsia="fr-FR"/>
              </w:rPr>
              <w:t xml:space="preserve">Autre formation brute de capital </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2 342 439 607</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82 932 551</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 </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 </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 </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 </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2 425 372 158</w:t>
            </w:r>
          </w:p>
        </w:tc>
      </w:tr>
      <w:tr w:rsidR="005808DD" w:rsidRPr="005808DD" w:rsidTr="005808DD">
        <w:trPr>
          <w:trHeight w:val="20"/>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5808DD" w:rsidRPr="005808DD" w:rsidRDefault="005808DD" w:rsidP="005808DD">
            <w:pPr>
              <w:autoSpaceDE/>
              <w:autoSpaceDN/>
              <w:adjustRightInd/>
              <w:spacing w:after="0" w:line="240" w:lineRule="auto"/>
              <w:jc w:val="center"/>
              <w:rPr>
                <w:rFonts w:ascii="Arial" w:eastAsia="Times New Roman" w:hAnsi="Arial" w:cs="Arial"/>
                <w:b/>
                <w:sz w:val="20"/>
                <w:szCs w:val="20"/>
                <w:lang w:eastAsia="fr-FR"/>
              </w:rPr>
            </w:pPr>
            <w:r w:rsidRPr="005808DD">
              <w:rPr>
                <w:rFonts w:ascii="Arial" w:eastAsia="Times New Roman" w:hAnsi="Arial" w:cs="Arial"/>
                <w:b/>
                <w:sz w:val="20"/>
                <w:szCs w:val="20"/>
                <w:lang w:eastAsia="fr-FR"/>
              </w:rPr>
              <w:t>Recherche et développement en santé</w:t>
            </w:r>
          </w:p>
        </w:tc>
      </w:tr>
      <w:tr w:rsidR="005808DD" w:rsidRPr="005808DD" w:rsidTr="005808DD">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808DD" w:rsidRPr="005808DD" w:rsidRDefault="005808DD" w:rsidP="005808DD">
            <w:pPr>
              <w:autoSpaceDE/>
              <w:autoSpaceDN/>
              <w:adjustRightInd/>
              <w:spacing w:after="0" w:line="240" w:lineRule="auto"/>
              <w:jc w:val="left"/>
              <w:rPr>
                <w:rFonts w:ascii="Arial" w:eastAsia="Times New Roman" w:hAnsi="Arial" w:cs="Arial"/>
                <w:b/>
                <w:sz w:val="20"/>
                <w:szCs w:val="20"/>
                <w:lang w:eastAsia="fr-FR"/>
              </w:rPr>
            </w:pPr>
            <w:r w:rsidRPr="005808DD">
              <w:rPr>
                <w:rFonts w:ascii="Arial" w:eastAsia="Times New Roman" w:hAnsi="Arial" w:cs="Arial"/>
                <w:b/>
                <w:sz w:val="20"/>
                <w:szCs w:val="20"/>
                <w:lang w:eastAsia="fr-FR"/>
              </w:rPr>
              <w:t>Recherche et développement en santé</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3 402 900 669</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9768000</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 </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 </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 </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 </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Cs w:val="0"/>
                <w:sz w:val="20"/>
                <w:szCs w:val="20"/>
                <w:lang w:eastAsia="fr-FR"/>
              </w:rPr>
            </w:pPr>
            <w:r w:rsidRPr="005808DD">
              <w:rPr>
                <w:rFonts w:ascii="Arial" w:eastAsia="Times New Roman" w:hAnsi="Arial" w:cs="Arial"/>
                <w:bCs w:val="0"/>
                <w:sz w:val="20"/>
                <w:szCs w:val="20"/>
                <w:lang w:eastAsia="fr-FR"/>
              </w:rPr>
              <w:t>3 412 668 669</w:t>
            </w:r>
          </w:p>
        </w:tc>
      </w:tr>
      <w:tr w:rsidR="005808DD" w:rsidRPr="005808DD" w:rsidTr="005808DD">
        <w:trPr>
          <w:trHeight w:val="2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left"/>
              <w:rPr>
                <w:rFonts w:ascii="Arial" w:eastAsia="Times New Roman" w:hAnsi="Arial" w:cs="Arial"/>
                <w:b/>
                <w:sz w:val="20"/>
                <w:szCs w:val="20"/>
                <w:lang w:eastAsia="fr-FR"/>
              </w:rPr>
            </w:pPr>
            <w:r w:rsidRPr="005808DD">
              <w:rPr>
                <w:rFonts w:ascii="Arial" w:eastAsia="Times New Roman" w:hAnsi="Arial" w:cs="Arial"/>
                <w:b/>
                <w:sz w:val="20"/>
                <w:szCs w:val="20"/>
                <w:lang w:eastAsia="fr-FR"/>
              </w:rPr>
              <w:t>Ensemble</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
                <w:sz w:val="20"/>
                <w:szCs w:val="20"/>
                <w:lang w:eastAsia="fr-FR"/>
              </w:rPr>
            </w:pPr>
            <w:r w:rsidRPr="005808DD">
              <w:rPr>
                <w:rFonts w:ascii="Arial" w:eastAsia="Times New Roman" w:hAnsi="Arial" w:cs="Arial"/>
                <w:b/>
                <w:sz w:val="20"/>
                <w:szCs w:val="20"/>
                <w:lang w:eastAsia="fr-FR"/>
              </w:rPr>
              <w:t>16 840 980 676</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
                <w:sz w:val="20"/>
                <w:szCs w:val="20"/>
                <w:lang w:eastAsia="fr-FR"/>
              </w:rPr>
            </w:pPr>
            <w:r w:rsidRPr="005808DD">
              <w:rPr>
                <w:rFonts w:ascii="Arial" w:eastAsia="Times New Roman" w:hAnsi="Arial" w:cs="Arial"/>
                <w:b/>
                <w:sz w:val="20"/>
                <w:szCs w:val="20"/>
                <w:lang w:eastAsia="fr-FR"/>
              </w:rPr>
              <w:t>775 840 036</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
                <w:sz w:val="20"/>
                <w:szCs w:val="20"/>
                <w:lang w:eastAsia="fr-FR"/>
              </w:rPr>
            </w:pPr>
            <w:r w:rsidRPr="005808DD">
              <w:rPr>
                <w:rFonts w:ascii="Arial" w:eastAsia="Times New Roman" w:hAnsi="Arial" w:cs="Arial"/>
                <w:b/>
                <w:sz w:val="20"/>
                <w:szCs w:val="20"/>
                <w:lang w:eastAsia="fr-FR"/>
              </w:rPr>
              <w:t>1 881 637 297</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
                <w:sz w:val="20"/>
                <w:szCs w:val="20"/>
                <w:lang w:eastAsia="fr-FR"/>
              </w:rPr>
            </w:pPr>
            <w:r w:rsidRPr="005808DD">
              <w:rPr>
                <w:rFonts w:ascii="Arial" w:eastAsia="Times New Roman" w:hAnsi="Arial" w:cs="Arial"/>
                <w:b/>
                <w:sz w:val="20"/>
                <w:szCs w:val="20"/>
                <w:lang w:eastAsia="fr-FR"/>
              </w:rPr>
              <w:t>1 842 526 121</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
                <w:sz w:val="20"/>
                <w:szCs w:val="20"/>
                <w:lang w:eastAsia="fr-FR"/>
              </w:rPr>
            </w:pPr>
            <w:r w:rsidRPr="005808DD">
              <w:rPr>
                <w:rFonts w:ascii="Arial" w:eastAsia="Times New Roman" w:hAnsi="Arial" w:cs="Arial"/>
                <w:b/>
                <w:sz w:val="20"/>
                <w:szCs w:val="20"/>
                <w:lang w:eastAsia="fr-FR"/>
              </w:rPr>
              <w:t>39 111 176</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
                <w:sz w:val="20"/>
                <w:szCs w:val="20"/>
                <w:lang w:eastAsia="fr-FR"/>
              </w:rPr>
            </w:pPr>
            <w:r w:rsidRPr="005808DD">
              <w:rPr>
                <w:rFonts w:ascii="Arial" w:eastAsia="Times New Roman" w:hAnsi="Arial" w:cs="Arial"/>
                <w:b/>
                <w:sz w:val="20"/>
                <w:szCs w:val="20"/>
                <w:lang w:eastAsia="fr-FR"/>
              </w:rPr>
              <w:t>33 000 000</w:t>
            </w:r>
          </w:p>
        </w:tc>
        <w:tc>
          <w:tcPr>
            <w:tcW w:w="0" w:type="auto"/>
            <w:tcBorders>
              <w:top w:val="nil"/>
              <w:left w:val="nil"/>
              <w:bottom w:val="single" w:sz="8" w:space="0" w:color="auto"/>
              <w:right w:val="single" w:sz="8" w:space="0" w:color="auto"/>
            </w:tcBorders>
            <w:shd w:val="clear" w:color="auto" w:fill="auto"/>
            <w:noWrap/>
            <w:vAlign w:val="center"/>
            <w:hideMark/>
          </w:tcPr>
          <w:p w:rsidR="005808DD" w:rsidRPr="005808DD" w:rsidRDefault="005808DD" w:rsidP="005808DD">
            <w:pPr>
              <w:autoSpaceDE/>
              <w:autoSpaceDN/>
              <w:adjustRightInd/>
              <w:spacing w:after="0" w:line="240" w:lineRule="auto"/>
              <w:jc w:val="right"/>
              <w:rPr>
                <w:rFonts w:ascii="Arial" w:eastAsia="Times New Roman" w:hAnsi="Arial" w:cs="Arial"/>
                <w:b/>
                <w:sz w:val="20"/>
                <w:szCs w:val="20"/>
                <w:lang w:eastAsia="fr-FR"/>
              </w:rPr>
            </w:pPr>
            <w:r w:rsidRPr="005808DD">
              <w:rPr>
                <w:rFonts w:ascii="Arial" w:eastAsia="Times New Roman" w:hAnsi="Arial" w:cs="Arial"/>
                <w:b/>
                <w:sz w:val="20"/>
                <w:szCs w:val="20"/>
                <w:lang w:eastAsia="fr-FR"/>
              </w:rPr>
              <w:t>19 531 458 009</w:t>
            </w:r>
          </w:p>
        </w:tc>
      </w:tr>
    </w:tbl>
    <w:p w:rsidR="00AE6F58" w:rsidRPr="00D95DBC" w:rsidRDefault="00956654" w:rsidP="001B67B0">
      <w:pPr>
        <w:spacing w:before="240" w:line="312" w:lineRule="auto"/>
        <w:rPr>
          <w:rFonts w:ascii="Arial" w:hAnsi="Arial" w:cs="Arial"/>
          <w:sz w:val="20"/>
          <w:szCs w:val="20"/>
        </w:rPr>
      </w:pPr>
      <w:r>
        <w:rPr>
          <w:rFonts w:ascii="Arial" w:hAnsi="Arial" w:cs="Arial"/>
          <w:sz w:val="20"/>
          <w:szCs w:val="20"/>
        </w:rPr>
        <w:t>--</w:t>
      </w:r>
      <w:bookmarkStart w:id="137" w:name="_GoBack"/>
      <w:bookmarkEnd w:id="137"/>
    </w:p>
    <w:sectPr w:rsidR="00AE6F58" w:rsidRPr="00D95DBC" w:rsidSect="00960834">
      <w:headerReference w:type="even" r:id="rId21"/>
      <w:headerReference w:type="default" r:id="rId22"/>
      <w:footerReference w:type="default" r:id="rId23"/>
      <w:headerReference w:type="first" r:id="rId24"/>
      <w:pgSz w:w="15840" w:h="12240" w:orient="landscape"/>
      <w:pgMar w:top="1417" w:right="1417" w:bottom="1417" w:left="1417" w:header="720" w:footer="0" w:gutter="0"/>
      <w:pgNumType w:fmt="upperRoman"/>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376" w:rsidRDefault="00A64376" w:rsidP="00DB74C9">
      <w:r>
        <w:separator/>
      </w:r>
    </w:p>
  </w:endnote>
  <w:endnote w:type="continuationSeparator" w:id="1">
    <w:p w:rsidR="00A64376" w:rsidRDefault="00A64376" w:rsidP="00DB74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491216"/>
      <w:docPartObj>
        <w:docPartGallery w:val="Page Numbers (Bottom of Page)"/>
        <w:docPartUnique/>
      </w:docPartObj>
    </w:sdtPr>
    <w:sdtContent>
      <w:p w:rsidR="00086EBB" w:rsidRDefault="00086EBB" w:rsidP="0015639D">
        <w:pPr>
          <w:pStyle w:val="Pieddepage"/>
          <w:pBdr>
            <w:top w:val="single" w:sz="4" w:space="1" w:color="auto"/>
          </w:pBdr>
        </w:pPr>
        <w:r>
          <w:t>© : CPS/SSDSPF, Comptes de la santé du Mali, exercice 2013</w:t>
        </w:r>
        <w:r>
          <w:tab/>
        </w:r>
        <w:fldSimple w:instr="PAGE   \* MERGEFORMAT">
          <w:r w:rsidR="006B728B">
            <w:rPr>
              <w:noProof/>
            </w:rPr>
            <w:t>i</w:t>
          </w:r>
        </w:fldSimple>
      </w:p>
    </w:sdtContent>
  </w:sdt>
  <w:p w:rsidR="00086EBB" w:rsidRDefault="00086EB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EBB" w:rsidRDefault="00086EBB" w:rsidP="0015639D">
    <w:pPr>
      <w:pStyle w:val="Pieddepage"/>
      <w:pBdr>
        <w:top w:val="single" w:sz="4" w:space="1" w:color="auto"/>
      </w:pBdr>
    </w:pPr>
    <w:r>
      <w:t>Comptes de la santé du Mali, édition 2013</w:t>
    </w:r>
    <w:r>
      <w:tab/>
    </w:r>
    <w:r>
      <w:tab/>
    </w:r>
    <w:r>
      <w:tab/>
    </w:r>
    <w:fldSimple w:instr="PAGE   \* MERGEFORMAT">
      <w:r>
        <w:rPr>
          <w:noProof/>
        </w:rPr>
        <w:t>XIV</w:t>
      </w:r>
    </w:fldSimple>
  </w:p>
  <w:p w:rsidR="00086EBB" w:rsidRDefault="00086EB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376" w:rsidRDefault="00A64376" w:rsidP="00DB74C9">
      <w:r>
        <w:separator/>
      </w:r>
    </w:p>
  </w:footnote>
  <w:footnote w:type="continuationSeparator" w:id="1">
    <w:p w:rsidR="00A64376" w:rsidRDefault="00A64376" w:rsidP="00DB74C9">
      <w:r>
        <w:continuationSeparator/>
      </w:r>
    </w:p>
  </w:footnote>
  <w:footnote w:id="2">
    <w:p w:rsidR="00086EBB" w:rsidRPr="003B6C3C" w:rsidRDefault="00086EBB">
      <w:pPr>
        <w:pStyle w:val="Notedebasdepage"/>
        <w:rPr>
          <w:color w:val="auto"/>
        </w:rPr>
      </w:pPr>
      <w:r>
        <w:rPr>
          <w:rStyle w:val="Appelnotedebasdep"/>
        </w:rPr>
        <w:footnoteRef/>
      </w:r>
      <w:r w:rsidRPr="003B6C3C">
        <w:rPr>
          <w:color w:val="auto"/>
        </w:rPr>
        <w:t>Des ajustements ont été faits sur les comptes de 2004 afin de permettre la comparabilité avec les comptes de 2013.</w:t>
      </w:r>
    </w:p>
  </w:footnote>
  <w:footnote w:id="3">
    <w:p w:rsidR="00086EBB" w:rsidRDefault="00086EBB" w:rsidP="00DB74C9">
      <w:pPr>
        <w:pStyle w:val="Notedebasdepage"/>
      </w:pPr>
      <w:r>
        <w:rPr>
          <w:rStyle w:val="Appelnotedebasdep"/>
        </w:rPr>
        <w:footnoteRef/>
      </w:r>
      <w:r>
        <w:t xml:space="preserve"> La fonction santé regroupe les budgets santé alloués par l’Etat au Ministère de la santé et ceux des autres Ministères</w:t>
      </w:r>
    </w:p>
  </w:footnote>
  <w:footnote w:id="4">
    <w:p w:rsidR="00086EBB" w:rsidRDefault="00086EBB" w:rsidP="005807CD">
      <w:pPr>
        <w:pStyle w:val="Notedebasdepage"/>
        <w:spacing w:after="0" w:line="240" w:lineRule="auto"/>
      </w:pPr>
      <w:r>
        <w:rPr>
          <w:rStyle w:val="Appelnotedebasdep"/>
        </w:rPr>
        <w:footnoteRef/>
      </w:r>
      <w:r>
        <w:t xml:space="preserve"> Zone 1 de pauvreté : Koulikoro, Sikasso, Ségou, Mopti ;</w:t>
      </w:r>
    </w:p>
    <w:p w:rsidR="00086EBB" w:rsidRDefault="00086EBB" w:rsidP="005807CD">
      <w:pPr>
        <w:pStyle w:val="Notedebasdepage"/>
        <w:spacing w:after="0" w:line="240" w:lineRule="auto"/>
      </w:pPr>
      <w:r>
        <w:t>Zone 2 de pauvreté : Kayes, Tombouctou, Gao, Kidal ;</w:t>
      </w:r>
    </w:p>
    <w:p w:rsidR="00086EBB" w:rsidRDefault="00086EBB" w:rsidP="005807CD">
      <w:pPr>
        <w:pStyle w:val="Notedebasdepage"/>
        <w:spacing w:after="0" w:line="240" w:lineRule="auto"/>
      </w:pPr>
      <w:r>
        <w:t>Zone 3 de pauvreté : Bamako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EBB" w:rsidRDefault="00086EBB">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EBB" w:rsidRDefault="00086EBB">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EBB" w:rsidRDefault="00086EB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5EEA"/>
    <w:multiLevelType w:val="hybridMultilevel"/>
    <w:tmpl w:val="EA7AD64E"/>
    <w:lvl w:ilvl="0" w:tplc="8A2C53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000F08"/>
    <w:multiLevelType w:val="hybridMultilevel"/>
    <w:tmpl w:val="A6BAE0A8"/>
    <w:lvl w:ilvl="0" w:tplc="E9108722">
      <w:start w:val="3"/>
      <w:numFmt w:val="bullet"/>
      <w:lvlText w:val="-"/>
      <w:lvlJc w:val="left"/>
      <w:pPr>
        <w:ind w:left="720" w:hanging="360"/>
      </w:pPr>
      <w:rPr>
        <w:rFonts w:ascii="Arial" w:eastAsia="Times New Roman" w:hAnsi="Arial" w:cs="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903A49"/>
    <w:multiLevelType w:val="hybridMultilevel"/>
    <w:tmpl w:val="6540DF94"/>
    <w:lvl w:ilvl="0" w:tplc="E9108722">
      <w:start w:val="3"/>
      <w:numFmt w:val="bullet"/>
      <w:lvlText w:val="-"/>
      <w:lvlJc w:val="left"/>
      <w:pPr>
        <w:tabs>
          <w:tab w:val="num" w:pos="720"/>
        </w:tabs>
        <w:ind w:left="720" w:hanging="360"/>
      </w:pPr>
      <w:rPr>
        <w:rFonts w:ascii="Arial" w:eastAsia="Times New Roman" w:hAnsi="Arial" w:cs="Arial" w:hint="default"/>
      </w:rPr>
    </w:lvl>
    <w:lvl w:ilvl="1" w:tplc="BBD20926" w:tentative="1">
      <w:start w:val="1"/>
      <w:numFmt w:val="bullet"/>
      <w:lvlText w:val=""/>
      <w:lvlJc w:val="left"/>
      <w:pPr>
        <w:tabs>
          <w:tab w:val="num" w:pos="1440"/>
        </w:tabs>
        <w:ind w:left="1440" w:hanging="360"/>
      </w:pPr>
      <w:rPr>
        <w:rFonts w:ascii="Wingdings" w:hAnsi="Wingdings" w:hint="default"/>
      </w:rPr>
    </w:lvl>
    <w:lvl w:ilvl="2" w:tplc="3250A706" w:tentative="1">
      <w:start w:val="1"/>
      <w:numFmt w:val="bullet"/>
      <w:lvlText w:val=""/>
      <w:lvlJc w:val="left"/>
      <w:pPr>
        <w:tabs>
          <w:tab w:val="num" w:pos="2160"/>
        </w:tabs>
        <w:ind w:left="2160" w:hanging="360"/>
      </w:pPr>
      <w:rPr>
        <w:rFonts w:ascii="Wingdings" w:hAnsi="Wingdings" w:hint="default"/>
      </w:rPr>
    </w:lvl>
    <w:lvl w:ilvl="3" w:tplc="059EDCD6" w:tentative="1">
      <w:start w:val="1"/>
      <w:numFmt w:val="bullet"/>
      <w:lvlText w:val=""/>
      <w:lvlJc w:val="left"/>
      <w:pPr>
        <w:tabs>
          <w:tab w:val="num" w:pos="2880"/>
        </w:tabs>
        <w:ind w:left="2880" w:hanging="360"/>
      </w:pPr>
      <w:rPr>
        <w:rFonts w:ascii="Wingdings" w:hAnsi="Wingdings" w:hint="default"/>
      </w:rPr>
    </w:lvl>
    <w:lvl w:ilvl="4" w:tplc="7FB2632E" w:tentative="1">
      <w:start w:val="1"/>
      <w:numFmt w:val="bullet"/>
      <w:lvlText w:val=""/>
      <w:lvlJc w:val="left"/>
      <w:pPr>
        <w:tabs>
          <w:tab w:val="num" w:pos="3600"/>
        </w:tabs>
        <w:ind w:left="3600" w:hanging="360"/>
      </w:pPr>
      <w:rPr>
        <w:rFonts w:ascii="Wingdings" w:hAnsi="Wingdings" w:hint="default"/>
      </w:rPr>
    </w:lvl>
    <w:lvl w:ilvl="5" w:tplc="44A85022" w:tentative="1">
      <w:start w:val="1"/>
      <w:numFmt w:val="bullet"/>
      <w:lvlText w:val=""/>
      <w:lvlJc w:val="left"/>
      <w:pPr>
        <w:tabs>
          <w:tab w:val="num" w:pos="4320"/>
        </w:tabs>
        <w:ind w:left="4320" w:hanging="360"/>
      </w:pPr>
      <w:rPr>
        <w:rFonts w:ascii="Wingdings" w:hAnsi="Wingdings" w:hint="default"/>
      </w:rPr>
    </w:lvl>
    <w:lvl w:ilvl="6" w:tplc="B8D2F702" w:tentative="1">
      <w:start w:val="1"/>
      <w:numFmt w:val="bullet"/>
      <w:lvlText w:val=""/>
      <w:lvlJc w:val="left"/>
      <w:pPr>
        <w:tabs>
          <w:tab w:val="num" w:pos="5040"/>
        </w:tabs>
        <w:ind w:left="5040" w:hanging="360"/>
      </w:pPr>
      <w:rPr>
        <w:rFonts w:ascii="Wingdings" w:hAnsi="Wingdings" w:hint="default"/>
      </w:rPr>
    </w:lvl>
    <w:lvl w:ilvl="7" w:tplc="CD04C89C" w:tentative="1">
      <w:start w:val="1"/>
      <w:numFmt w:val="bullet"/>
      <w:lvlText w:val=""/>
      <w:lvlJc w:val="left"/>
      <w:pPr>
        <w:tabs>
          <w:tab w:val="num" w:pos="5760"/>
        </w:tabs>
        <w:ind w:left="5760" w:hanging="360"/>
      </w:pPr>
      <w:rPr>
        <w:rFonts w:ascii="Wingdings" w:hAnsi="Wingdings" w:hint="default"/>
      </w:rPr>
    </w:lvl>
    <w:lvl w:ilvl="8" w:tplc="7D56EEFC" w:tentative="1">
      <w:start w:val="1"/>
      <w:numFmt w:val="bullet"/>
      <w:lvlText w:val=""/>
      <w:lvlJc w:val="left"/>
      <w:pPr>
        <w:tabs>
          <w:tab w:val="num" w:pos="6480"/>
        </w:tabs>
        <w:ind w:left="6480" w:hanging="360"/>
      </w:pPr>
      <w:rPr>
        <w:rFonts w:ascii="Wingdings" w:hAnsi="Wingdings" w:hint="default"/>
      </w:rPr>
    </w:lvl>
  </w:abstractNum>
  <w:abstractNum w:abstractNumId="3">
    <w:nsid w:val="1067649B"/>
    <w:multiLevelType w:val="hybridMultilevel"/>
    <w:tmpl w:val="C0F2768C"/>
    <w:lvl w:ilvl="0" w:tplc="E9108722">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2E91EC2"/>
    <w:multiLevelType w:val="hybridMultilevel"/>
    <w:tmpl w:val="824E76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427435D"/>
    <w:multiLevelType w:val="multilevel"/>
    <w:tmpl w:val="FBF0BC2E"/>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1BB76F93"/>
    <w:multiLevelType w:val="hybridMultilevel"/>
    <w:tmpl w:val="40B23D8C"/>
    <w:lvl w:ilvl="0" w:tplc="AF862274">
      <w:numFmt w:val="bullet"/>
      <w:lvlText w:val="-"/>
      <w:lvlJc w:val="left"/>
      <w:pPr>
        <w:ind w:left="720" w:hanging="360"/>
      </w:pPr>
      <w:rPr>
        <w:rFonts w:ascii="Calibri" w:eastAsiaTheme="minorHAnsi" w:hAnsi="Calibri" w:cstheme="minorBidi" w:hint="default"/>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CDC6D3A"/>
    <w:multiLevelType w:val="multilevel"/>
    <w:tmpl w:val="DF4C17FA"/>
    <w:lvl w:ilvl="0">
      <w:start w:val="1"/>
      <w:numFmt w:val="decimal"/>
      <w:pStyle w:val="Titre1"/>
      <w:lvlText w:val="%1."/>
      <w:lvlJc w:val="left"/>
      <w:pPr>
        <w:ind w:left="720" w:hanging="360"/>
      </w:pPr>
      <w:rPr>
        <w:rFonts w:hint="default"/>
      </w:rPr>
    </w:lvl>
    <w:lvl w:ilvl="1">
      <w:start w:val="1"/>
      <w:numFmt w:val="decimal"/>
      <w:pStyle w:val="Titre2"/>
      <w:isLgl/>
      <w:lvlText w:val="%1.%2."/>
      <w:lvlJc w:val="left"/>
      <w:pPr>
        <w:ind w:left="1080" w:hanging="720"/>
      </w:pPr>
      <w:rPr>
        <w:rFonts w:hint="default"/>
      </w:rPr>
    </w:lvl>
    <w:lvl w:ilvl="2">
      <w:start w:val="1"/>
      <w:numFmt w:val="decimal"/>
      <w:pStyle w:val="Titre3"/>
      <w:isLgl/>
      <w:lvlText w:val="%1.%2.%3."/>
      <w:lvlJc w:val="left"/>
      <w:pPr>
        <w:ind w:left="1004" w:hanging="720"/>
      </w:pPr>
      <w:rPr>
        <w:rFonts w:hint="default"/>
        <w:sz w:val="24"/>
        <w:szCs w:val="24"/>
      </w:rPr>
    </w:lvl>
    <w:lvl w:ilvl="3">
      <w:start w:val="1"/>
      <w:numFmt w:val="decimal"/>
      <w:pStyle w:val="Titre4"/>
      <w:isLgl/>
      <w:lvlText w:val="%1.%2.%3.%4."/>
      <w:lvlJc w:val="left"/>
      <w:pPr>
        <w:ind w:left="1364"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4F513C0"/>
    <w:multiLevelType w:val="hybridMultilevel"/>
    <w:tmpl w:val="ED12604A"/>
    <w:lvl w:ilvl="0" w:tplc="02061EE0">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6955D16"/>
    <w:multiLevelType w:val="hybridMultilevel"/>
    <w:tmpl w:val="C4EE8114"/>
    <w:lvl w:ilvl="0" w:tplc="8A2C53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0AC6327"/>
    <w:multiLevelType w:val="hybridMultilevel"/>
    <w:tmpl w:val="568CC134"/>
    <w:lvl w:ilvl="0" w:tplc="E9108722">
      <w:start w:val="3"/>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31A41ABB"/>
    <w:multiLevelType w:val="multilevel"/>
    <w:tmpl w:val="5A3C28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82E03ED"/>
    <w:multiLevelType w:val="hybridMultilevel"/>
    <w:tmpl w:val="B778E6B8"/>
    <w:lvl w:ilvl="0" w:tplc="8A2C53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F055403"/>
    <w:multiLevelType w:val="hybridMultilevel"/>
    <w:tmpl w:val="813072FA"/>
    <w:lvl w:ilvl="0" w:tplc="E9108722">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26A2FAD"/>
    <w:multiLevelType w:val="multilevel"/>
    <w:tmpl w:val="5B68271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46EA4FCE"/>
    <w:multiLevelType w:val="multilevel"/>
    <w:tmpl w:val="93B2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EC49EA"/>
    <w:multiLevelType w:val="hybridMultilevel"/>
    <w:tmpl w:val="AC3ADB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0AD3DC6"/>
    <w:multiLevelType w:val="multilevel"/>
    <w:tmpl w:val="FD483D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heme="minorHAnsi"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CF3364"/>
    <w:multiLevelType w:val="hybridMultilevel"/>
    <w:tmpl w:val="93DCD140"/>
    <w:lvl w:ilvl="0" w:tplc="8402A6A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95564AE"/>
    <w:multiLevelType w:val="multilevel"/>
    <w:tmpl w:val="3A7C0284"/>
    <w:lvl w:ilvl="0">
      <w:start w:val="2"/>
      <w:numFmt w:val="upperRoman"/>
      <w:lvlText w:val="%1."/>
      <w:lvlJc w:val="left"/>
      <w:pPr>
        <w:ind w:left="1080" w:hanging="720"/>
      </w:pPr>
      <w:rPr>
        <w:rFonts w:hint="default"/>
      </w:rPr>
    </w:lvl>
    <w:lvl w:ilvl="1">
      <w:start w:val="2"/>
      <w:numFmt w:val="decimal"/>
      <w:isLgl/>
      <w:lvlText w:val="%1.%2"/>
      <w:lvlJc w:val="left"/>
      <w:pPr>
        <w:ind w:left="825" w:hanging="465"/>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61036A96"/>
    <w:multiLevelType w:val="hybridMultilevel"/>
    <w:tmpl w:val="AAF87D62"/>
    <w:lvl w:ilvl="0" w:tplc="289EAEA6">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2B221C1"/>
    <w:multiLevelType w:val="hybridMultilevel"/>
    <w:tmpl w:val="659EF7FE"/>
    <w:lvl w:ilvl="0" w:tplc="58FC2F6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4D6373D"/>
    <w:multiLevelType w:val="hybridMultilevel"/>
    <w:tmpl w:val="786AE3B4"/>
    <w:lvl w:ilvl="0" w:tplc="58FC2F6A">
      <w:start w:val="3"/>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5C91FF8"/>
    <w:multiLevelType w:val="hybridMultilevel"/>
    <w:tmpl w:val="383A8EA2"/>
    <w:lvl w:ilvl="0" w:tplc="8A2C531C">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661A43ED"/>
    <w:multiLevelType w:val="hybridMultilevel"/>
    <w:tmpl w:val="15E0AE9A"/>
    <w:lvl w:ilvl="0" w:tplc="8A2C53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A174EC1"/>
    <w:multiLevelType w:val="hybridMultilevel"/>
    <w:tmpl w:val="F7D8CD38"/>
    <w:lvl w:ilvl="0" w:tplc="58FC2F6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F6C547A"/>
    <w:multiLevelType w:val="multilevel"/>
    <w:tmpl w:val="2912E04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22"/>
  </w:num>
  <w:num w:numId="3">
    <w:abstractNumId w:val="20"/>
  </w:num>
  <w:num w:numId="4">
    <w:abstractNumId w:val="11"/>
  </w:num>
  <w:num w:numId="5">
    <w:abstractNumId w:val="6"/>
  </w:num>
  <w:num w:numId="6">
    <w:abstractNumId w:val="18"/>
  </w:num>
  <w:num w:numId="7">
    <w:abstractNumId w:val="3"/>
  </w:num>
  <w:num w:numId="8">
    <w:abstractNumId w:val="15"/>
  </w:num>
  <w:num w:numId="9">
    <w:abstractNumId w:val="17"/>
  </w:num>
  <w:num w:numId="10">
    <w:abstractNumId w:val="8"/>
  </w:num>
  <w:num w:numId="11">
    <w:abstractNumId w:val="14"/>
  </w:num>
  <w:num w:numId="12">
    <w:abstractNumId w:val="26"/>
  </w:num>
  <w:num w:numId="13">
    <w:abstractNumId w:val="12"/>
  </w:num>
  <w:num w:numId="14">
    <w:abstractNumId w:val="9"/>
  </w:num>
  <w:num w:numId="15">
    <w:abstractNumId w:val="5"/>
  </w:num>
  <w:num w:numId="16">
    <w:abstractNumId w:val="2"/>
  </w:num>
  <w:num w:numId="17">
    <w:abstractNumId w:val="1"/>
  </w:num>
  <w:num w:numId="18">
    <w:abstractNumId w:val="13"/>
  </w:num>
  <w:num w:numId="19">
    <w:abstractNumId w:val="10"/>
  </w:num>
  <w:num w:numId="20">
    <w:abstractNumId w:val="0"/>
  </w:num>
  <w:num w:numId="21">
    <w:abstractNumId w:val="23"/>
  </w:num>
  <w:num w:numId="22">
    <w:abstractNumId w:val="21"/>
  </w:num>
  <w:num w:numId="23">
    <w:abstractNumId w:val="25"/>
  </w:num>
  <w:num w:numId="24">
    <w:abstractNumId w:val="7"/>
  </w:num>
  <w:num w:numId="25">
    <w:abstractNumId w:val="7"/>
  </w:num>
  <w:num w:numId="26">
    <w:abstractNumId w:val="24"/>
  </w:num>
  <w:num w:numId="27">
    <w:abstractNumId w:val="7"/>
  </w:num>
  <w:num w:numId="28">
    <w:abstractNumId w:val="16"/>
  </w:num>
  <w:num w:numId="29">
    <w:abstractNumId w:val="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hdrShapeDefaults>
    <o:shapedefaults v:ext="edit" spidmax="13314"/>
  </w:hdrShapeDefaults>
  <w:footnotePr>
    <w:footnote w:id="0"/>
    <w:footnote w:id="1"/>
  </w:footnotePr>
  <w:endnotePr>
    <w:endnote w:id="0"/>
    <w:endnote w:id="1"/>
  </w:endnotePr>
  <w:compat/>
  <w:rsids>
    <w:rsidRoot w:val="00C30A98"/>
    <w:rsid w:val="00004B49"/>
    <w:rsid w:val="00007C94"/>
    <w:rsid w:val="00012766"/>
    <w:rsid w:val="00015946"/>
    <w:rsid w:val="000161BF"/>
    <w:rsid w:val="00020B6F"/>
    <w:rsid w:val="00021902"/>
    <w:rsid w:val="00021A79"/>
    <w:rsid w:val="00023D55"/>
    <w:rsid w:val="000246AB"/>
    <w:rsid w:val="00024F28"/>
    <w:rsid w:val="00025A5E"/>
    <w:rsid w:val="00027827"/>
    <w:rsid w:val="00030A99"/>
    <w:rsid w:val="0003300D"/>
    <w:rsid w:val="000425CF"/>
    <w:rsid w:val="0004639D"/>
    <w:rsid w:val="00050D34"/>
    <w:rsid w:val="00051A1E"/>
    <w:rsid w:val="000525B0"/>
    <w:rsid w:val="000552F9"/>
    <w:rsid w:val="000556F9"/>
    <w:rsid w:val="0005652E"/>
    <w:rsid w:val="000565AE"/>
    <w:rsid w:val="00060834"/>
    <w:rsid w:val="0006128E"/>
    <w:rsid w:val="00061393"/>
    <w:rsid w:val="00065CD8"/>
    <w:rsid w:val="00066728"/>
    <w:rsid w:val="000674A3"/>
    <w:rsid w:val="00070DD8"/>
    <w:rsid w:val="00072B8A"/>
    <w:rsid w:val="00072C63"/>
    <w:rsid w:val="00080F75"/>
    <w:rsid w:val="00084E17"/>
    <w:rsid w:val="00086AA0"/>
    <w:rsid w:val="00086D64"/>
    <w:rsid w:val="00086EBB"/>
    <w:rsid w:val="0009282E"/>
    <w:rsid w:val="00095E97"/>
    <w:rsid w:val="000A0E94"/>
    <w:rsid w:val="000A413E"/>
    <w:rsid w:val="000A7033"/>
    <w:rsid w:val="000B1391"/>
    <w:rsid w:val="000B622E"/>
    <w:rsid w:val="000C22E9"/>
    <w:rsid w:val="000C5D3E"/>
    <w:rsid w:val="000C6178"/>
    <w:rsid w:val="000C64F3"/>
    <w:rsid w:val="000C7AAF"/>
    <w:rsid w:val="000D0E1A"/>
    <w:rsid w:val="000D160F"/>
    <w:rsid w:val="000D2DED"/>
    <w:rsid w:val="000D39AC"/>
    <w:rsid w:val="000D39C1"/>
    <w:rsid w:val="000E28A5"/>
    <w:rsid w:val="000E2D41"/>
    <w:rsid w:val="000E32BE"/>
    <w:rsid w:val="000E41F6"/>
    <w:rsid w:val="000E7500"/>
    <w:rsid w:val="000F1DEB"/>
    <w:rsid w:val="000F3F6E"/>
    <w:rsid w:val="000F43BD"/>
    <w:rsid w:val="000F6CAF"/>
    <w:rsid w:val="000F7985"/>
    <w:rsid w:val="00101B31"/>
    <w:rsid w:val="00102589"/>
    <w:rsid w:val="00106339"/>
    <w:rsid w:val="00111EEA"/>
    <w:rsid w:val="0011219A"/>
    <w:rsid w:val="00113B7E"/>
    <w:rsid w:val="00113E5A"/>
    <w:rsid w:val="00116EF9"/>
    <w:rsid w:val="0011704C"/>
    <w:rsid w:val="001267F0"/>
    <w:rsid w:val="00133B5C"/>
    <w:rsid w:val="00133F63"/>
    <w:rsid w:val="00134936"/>
    <w:rsid w:val="00134D9E"/>
    <w:rsid w:val="0013668C"/>
    <w:rsid w:val="00143F95"/>
    <w:rsid w:val="00144DC9"/>
    <w:rsid w:val="00154244"/>
    <w:rsid w:val="001554A3"/>
    <w:rsid w:val="0015639D"/>
    <w:rsid w:val="00157150"/>
    <w:rsid w:val="0015760D"/>
    <w:rsid w:val="00160AD9"/>
    <w:rsid w:val="00160C44"/>
    <w:rsid w:val="00164A57"/>
    <w:rsid w:val="0016532F"/>
    <w:rsid w:val="00170AAC"/>
    <w:rsid w:val="00171962"/>
    <w:rsid w:val="0017214A"/>
    <w:rsid w:val="0017578E"/>
    <w:rsid w:val="00175F30"/>
    <w:rsid w:val="00180B00"/>
    <w:rsid w:val="00180BD0"/>
    <w:rsid w:val="00180FF6"/>
    <w:rsid w:val="00182545"/>
    <w:rsid w:val="001839AF"/>
    <w:rsid w:val="00184430"/>
    <w:rsid w:val="00185FB9"/>
    <w:rsid w:val="00194B4D"/>
    <w:rsid w:val="001975F3"/>
    <w:rsid w:val="00197B5B"/>
    <w:rsid w:val="00197FF8"/>
    <w:rsid w:val="001A1544"/>
    <w:rsid w:val="001A7F2A"/>
    <w:rsid w:val="001B17A8"/>
    <w:rsid w:val="001B1E34"/>
    <w:rsid w:val="001B1F84"/>
    <w:rsid w:val="001B3201"/>
    <w:rsid w:val="001B4B76"/>
    <w:rsid w:val="001B5531"/>
    <w:rsid w:val="001B67B0"/>
    <w:rsid w:val="001B7145"/>
    <w:rsid w:val="001B7BDB"/>
    <w:rsid w:val="001C0024"/>
    <w:rsid w:val="001C0952"/>
    <w:rsid w:val="001C0ABF"/>
    <w:rsid w:val="001C6D05"/>
    <w:rsid w:val="001D517D"/>
    <w:rsid w:val="001E40D0"/>
    <w:rsid w:val="001E69F3"/>
    <w:rsid w:val="001F3BAD"/>
    <w:rsid w:val="001F3CD8"/>
    <w:rsid w:val="001F60CF"/>
    <w:rsid w:val="00201D92"/>
    <w:rsid w:val="00202272"/>
    <w:rsid w:val="00206EA8"/>
    <w:rsid w:val="002070BF"/>
    <w:rsid w:val="00210557"/>
    <w:rsid w:val="00217F67"/>
    <w:rsid w:val="0022229C"/>
    <w:rsid w:val="002228C7"/>
    <w:rsid w:val="00223D3A"/>
    <w:rsid w:val="00225E38"/>
    <w:rsid w:val="00226D70"/>
    <w:rsid w:val="00231A18"/>
    <w:rsid w:val="00233214"/>
    <w:rsid w:val="002361C2"/>
    <w:rsid w:val="00237780"/>
    <w:rsid w:val="00237988"/>
    <w:rsid w:val="00237E87"/>
    <w:rsid w:val="00240E1B"/>
    <w:rsid w:val="00242D43"/>
    <w:rsid w:val="00243954"/>
    <w:rsid w:val="00243EED"/>
    <w:rsid w:val="0024565F"/>
    <w:rsid w:val="00245FF8"/>
    <w:rsid w:val="00246A3C"/>
    <w:rsid w:val="0024759F"/>
    <w:rsid w:val="00251D96"/>
    <w:rsid w:val="00252CF2"/>
    <w:rsid w:val="00254672"/>
    <w:rsid w:val="002615D4"/>
    <w:rsid w:val="00263AE4"/>
    <w:rsid w:val="0026417B"/>
    <w:rsid w:val="002660FC"/>
    <w:rsid w:val="00272013"/>
    <w:rsid w:val="0027295A"/>
    <w:rsid w:val="002744C6"/>
    <w:rsid w:val="0027686F"/>
    <w:rsid w:val="002867AB"/>
    <w:rsid w:val="00286A2E"/>
    <w:rsid w:val="00290152"/>
    <w:rsid w:val="0029590F"/>
    <w:rsid w:val="0029679D"/>
    <w:rsid w:val="002974B9"/>
    <w:rsid w:val="002A28CE"/>
    <w:rsid w:val="002A412D"/>
    <w:rsid w:val="002A5F97"/>
    <w:rsid w:val="002A6D7A"/>
    <w:rsid w:val="002A7ABF"/>
    <w:rsid w:val="002B0689"/>
    <w:rsid w:val="002B4639"/>
    <w:rsid w:val="002B4E16"/>
    <w:rsid w:val="002B6635"/>
    <w:rsid w:val="002C0307"/>
    <w:rsid w:val="002C21D2"/>
    <w:rsid w:val="002C265B"/>
    <w:rsid w:val="002C3202"/>
    <w:rsid w:val="002C5356"/>
    <w:rsid w:val="002C6107"/>
    <w:rsid w:val="002C7991"/>
    <w:rsid w:val="002D0937"/>
    <w:rsid w:val="002D0CEE"/>
    <w:rsid w:val="002D3591"/>
    <w:rsid w:val="002D35C1"/>
    <w:rsid w:val="002D5EDA"/>
    <w:rsid w:val="002D5F0A"/>
    <w:rsid w:val="002D5FD5"/>
    <w:rsid w:val="002D734C"/>
    <w:rsid w:val="002E0A90"/>
    <w:rsid w:val="002E0CF7"/>
    <w:rsid w:val="002E1D11"/>
    <w:rsid w:val="002E205F"/>
    <w:rsid w:val="002E3473"/>
    <w:rsid w:val="002E5441"/>
    <w:rsid w:val="002E703D"/>
    <w:rsid w:val="002F1CCC"/>
    <w:rsid w:val="002F3A41"/>
    <w:rsid w:val="002F48CA"/>
    <w:rsid w:val="002F57B2"/>
    <w:rsid w:val="002F6C3F"/>
    <w:rsid w:val="003001E8"/>
    <w:rsid w:val="00301FC1"/>
    <w:rsid w:val="00302D13"/>
    <w:rsid w:val="0030311E"/>
    <w:rsid w:val="00303212"/>
    <w:rsid w:val="00310C37"/>
    <w:rsid w:val="00312BEE"/>
    <w:rsid w:val="00313E23"/>
    <w:rsid w:val="00315A57"/>
    <w:rsid w:val="00317663"/>
    <w:rsid w:val="00320CA7"/>
    <w:rsid w:val="0032207A"/>
    <w:rsid w:val="00327342"/>
    <w:rsid w:val="00330D03"/>
    <w:rsid w:val="00331256"/>
    <w:rsid w:val="00331B7B"/>
    <w:rsid w:val="00331DCE"/>
    <w:rsid w:val="00332DDA"/>
    <w:rsid w:val="00333B74"/>
    <w:rsid w:val="00334333"/>
    <w:rsid w:val="00336847"/>
    <w:rsid w:val="00336F6C"/>
    <w:rsid w:val="003408E3"/>
    <w:rsid w:val="00340EA3"/>
    <w:rsid w:val="003438E5"/>
    <w:rsid w:val="00344F9D"/>
    <w:rsid w:val="003502F6"/>
    <w:rsid w:val="00351EB1"/>
    <w:rsid w:val="00352053"/>
    <w:rsid w:val="00352D08"/>
    <w:rsid w:val="003576C6"/>
    <w:rsid w:val="0036169A"/>
    <w:rsid w:val="00363FA9"/>
    <w:rsid w:val="00367A9C"/>
    <w:rsid w:val="00370547"/>
    <w:rsid w:val="00371E6C"/>
    <w:rsid w:val="0037596E"/>
    <w:rsid w:val="00375B0E"/>
    <w:rsid w:val="003766E4"/>
    <w:rsid w:val="0038202D"/>
    <w:rsid w:val="00384000"/>
    <w:rsid w:val="00390C11"/>
    <w:rsid w:val="003913D3"/>
    <w:rsid w:val="00391804"/>
    <w:rsid w:val="0039621F"/>
    <w:rsid w:val="0039695A"/>
    <w:rsid w:val="003A01A0"/>
    <w:rsid w:val="003A11DF"/>
    <w:rsid w:val="003A16F0"/>
    <w:rsid w:val="003A1E70"/>
    <w:rsid w:val="003A2744"/>
    <w:rsid w:val="003B1406"/>
    <w:rsid w:val="003B1ABB"/>
    <w:rsid w:val="003B66C9"/>
    <w:rsid w:val="003B6C3C"/>
    <w:rsid w:val="003B6E7F"/>
    <w:rsid w:val="003C15DA"/>
    <w:rsid w:val="003D30A8"/>
    <w:rsid w:val="003D45C0"/>
    <w:rsid w:val="003D51BE"/>
    <w:rsid w:val="003E444C"/>
    <w:rsid w:val="003E73A7"/>
    <w:rsid w:val="003F00D4"/>
    <w:rsid w:val="003F1F78"/>
    <w:rsid w:val="003F4326"/>
    <w:rsid w:val="0040018B"/>
    <w:rsid w:val="0040070E"/>
    <w:rsid w:val="00400F7A"/>
    <w:rsid w:val="00404D97"/>
    <w:rsid w:val="0040635A"/>
    <w:rsid w:val="004101A7"/>
    <w:rsid w:val="00411099"/>
    <w:rsid w:val="004115FA"/>
    <w:rsid w:val="004139D6"/>
    <w:rsid w:val="004142D0"/>
    <w:rsid w:val="00414FA1"/>
    <w:rsid w:val="004164B6"/>
    <w:rsid w:val="0042029C"/>
    <w:rsid w:val="004218F8"/>
    <w:rsid w:val="004246D2"/>
    <w:rsid w:val="004252AE"/>
    <w:rsid w:val="004253F0"/>
    <w:rsid w:val="00425762"/>
    <w:rsid w:val="00430A83"/>
    <w:rsid w:val="00431F5E"/>
    <w:rsid w:val="004335A0"/>
    <w:rsid w:val="0043442A"/>
    <w:rsid w:val="004376EE"/>
    <w:rsid w:val="00437D90"/>
    <w:rsid w:val="004427A9"/>
    <w:rsid w:val="004455FB"/>
    <w:rsid w:val="0044670F"/>
    <w:rsid w:val="00446EC0"/>
    <w:rsid w:val="00450416"/>
    <w:rsid w:val="00450A12"/>
    <w:rsid w:val="00452F67"/>
    <w:rsid w:val="0045417F"/>
    <w:rsid w:val="00460A79"/>
    <w:rsid w:val="0046135B"/>
    <w:rsid w:val="004629FE"/>
    <w:rsid w:val="00462C10"/>
    <w:rsid w:val="0046778E"/>
    <w:rsid w:val="00470D55"/>
    <w:rsid w:val="004733FD"/>
    <w:rsid w:val="00473D69"/>
    <w:rsid w:val="00475429"/>
    <w:rsid w:val="00476AF7"/>
    <w:rsid w:val="004778C5"/>
    <w:rsid w:val="00481794"/>
    <w:rsid w:val="004821CE"/>
    <w:rsid w:val="00482DEF"/>
    <w:rsid w:val="00486FF6"/>
    <w:rsid w:val="00490A71"/>
    <w:rsid w:val="004948E1"/>
    <w:rsid w:val="004962BB"/>
    <w:rsid w:val="004969A7"/>
    <w:rsid w:val="00497D1B"/>
    <w:rsid w:val="004B02D8"/>
    <w:rsid w:val="004B1718"/>
    <w:rsid w:val="004B26F5"/>
    <w:rsid w:val="004B31C7"/>
    <w:rsid w:val="004B6A5C"/>
    <w:rsid w:val="004C0AC8"/>
    <w:rsid w:val="004C22E8"/>
    <w:rsid w:val="004C55DE"/>
    <w:rsid w:val="004C778E"/>
    <w:rsid w:val="004D10AE"/>
    <w:rsid w:val="004D1A61"/>
    <w:rsid w:val="004D51A8"/>
    <w:rsid w:val="004D68C4"/>
    <w:rsid w:val="004E36B3"/>
    <w:rsid w:val="004E4626"/>
    <w:rsid w:val="004E52CC"/>
    <w:rsid w:val="004E70A2"/>
    <w:rsid w:val="004F0645"/>
    <w:rsid w:val="004F2804"/>
    <w:rsid w:val="004F3FF8"/>
    <w:rsid w:val="0050058A"/>
    <w:rsid w:val="00505042"/>
    <w:rsid w:val="00506A00"/>
    <w:rsid w:val="00510D31"/>
    <w:rsid w:val="0051356D"/>
    <w:rsid w:val="00513DEB"/>
    <w:rsid w:val="005144BE"/>
    <w:rsid w:val="005155B9"/>
    <w:rsid w:val="00515ED9"/>
    <w:rsid w:val="0051792E"/>
    <w:rsid w:val="00520F8A"/>
    <w:rsid w:val="00521B6B"/>
    <w:rsid w:val="0052480B"/>
    <w:rsid w:val="00525215"/>
    <w:rsid w:val="00527EBB"/>
    <w:rsid w:val="005307BE"/>
    <w:rsid w:val="00530F7F"/>
    <w:rsid w:val="0053340A"/>
    <w:rsid w:val="00533D86"/>
    <w:rsid w:val="005351B9"/>
    <w:rsid w:val="00535FE8"/>
    <w:rsid w:val="0053700E"/>
    <w:rsid w:val="00537B95"/>
    <w:rsid w:val="00537E93"/>
    <w:rsid w:val="00537F62"/>
    <w:rsid w:val="00543C7C"/>
    <w:rsid w:val="00550B6E"/>
    <w:rsid w:val="00552A2E"/>
    <w:rsid w:val="00553BEB"/>
    <w:rsid w:val="0055435B"/>
    <w:rsid w:val="00554D92"/>
    <w:rsid w:val="00557340"/>
    <w:rsid w:val="00560867"/>
    <w:rsid w:val="00566DE8"/>
    <w:rsid w:val="00570ACA"/>
    <w:rsid w:val="00571855"/>
    <w:rsid w:val="00572DEF"/>
    <w:rsid w:val="005765BA"/>
    <w:rsid w:val="00576CED"/>
    <w:rsid w:val="00577362"/>
    <w:rsid w:val="005802D4"/>
    <w:rsid w:val="005807CD"/>
    <w:rsid w:val="005808DD"/>
    <w:rsid w:val="005814C1"/>
    <w:rsid w:val="00583860"/>
    <w:rsid w:val="0058578E"/>
    <w:rsid w:val="00587784"/>
    <w:rsid w:val="00597986"/>
    <w:rsid w:val="005A3C5A"/>
    <w:rsid w:val="005A40DD"/>
    <w:rsid w:val="005A69E3"/>
    <w:rsid w:val="005B5631"/>
    <w:rsid w:val="005B5C92"/>
    <w:rsid w:val="005B6F70"/>
    <w:rsid w:val="005B7DC6"/>
    <w:rsid w:val="005C258E"/>
    <w:rsid w:val="005C745A"/>
    <w:rsid w:val="005C7A82"/>
    <w:rsid w:val="005C7ABA"/>
    <w:rsid w:val="005D10AC"/>
    <w:rsid w:val="005D5EAF"/>
    <w:rsid w:val="005D624F"/>
    <w:rsid w:val="005D7675"/>
    <w:rsid w:val="005D776C"/>
    <w:rsid w:val="005D7C19"/>
    <w:rsid w:val="005E1B5F"/>
    <w:rsid w:val="005E2377"/>
    <w:rsid w:val="005E2FE6"/>
    <w:rsid w:val="005E610E"/>
    <w:rsid w:val="005E7404"/>
    <w:rsid w:val="005E7694"/>
    <w:rsid w:val="005F010A"/>
    <w:rsid w:val="005F1150"/>
    <w:rsid w:val="005F3AC2"/>
    <w:rsid w:val="005F3CDD"/>
    <w:rsid w:val="005F5EC7"/>
    <w:rsid w:val="00601BBE"/>
    <w:rsid w:val="006025AA"/>
    <w:rsid w:val="00603B21"/>
    <w:rsid w:val="0060456D"/>
    <w:rsid w:val="006068A4"/>
    <w:rsid w:val="0060719D"/>
    <w:rsid w:val="00610070"/>
    <w:rsid w:val="0061108B"/>
    <w:rsid w:val="00611BCD"/>
    <w:rsid w:val="0061415D"/>
    <w:rsid w:val="0061489F"/>
    <w:rsid w:val="00620D7B"/>
    <w:rsid w:val="0062479B"/>
    <w:rsid w:val="00627057"/>
    <w:rsid w:val="00632CBF"/>
    <w:rsid w:val="006351B6"/>
    <w:rsid w:val="00635F23"/>
    <w:rsid w:val="00636FA7"/>
    <w:rsid w:val="006370D3"/>
    <w:rsid w:val="0064072C"/>
    <w:rsid w:val="006421C0"/>
    <w:rsid w:val="00642DB9"/>
    <w:rsid w:val="00647515"/>
    <w:rsid w:val="00651F92"/>
    <w:rsid w:val="00652095"/>
    <w:rsid w:val="006579BC"/>
    <w:rsid w:val="00657B59"/>
    <w:rsid w:val="006622C1"/>
    <w:rsid w:val="00662EE2"/>
    <w:rsid w:val="00664371"/>
    <w:rsid w:val="006647EF"/>
    <w:rsid w:val="0066525E"/>
    <w:rsid w:val="00670714"/>
    <w:rsid w:val="006759C4"/>
    <w:rsid w:val="00675F22"/>
    <w:rsid w:val="00676611"/>
    <w:rsid w:val="00676A00"/>
    <w:rsid w:val="0068326D"/>
    <w:rsid w:val="00683CC9"/>
    <w:rsid w:val="00685F3B"/>
    <w:rsid w:val="0068617E"/>
    <w:rsid w:val="006914C1"/>
    <w:rsid w:val="00693699"/>
    <w:rsid w:val="0069419E"/>
    <w:rsid w:val="00695FFA"/>
    <w:rsid w:val="006A0672"/>
    <w:rsid w:val="006A09E2"/>
    <w:rsid w:val="006A452B"/>
    <w:rsid w:val="006A59D8"/>
    <w:rsid w:val="006A5DBC"/>
    <w:rsid w:val="006A5E00"/>
    <w:rsid w:val="006A6E93"/>
    <w:rsid w:val="006B0CE1"/>
    <w:rsid w:val="006B388E"/>
    <w:rsid w:val="006B4104"/>
    <w:rsid w:val="006B4896"/>
    <w:rsid w:val="006B57DD"/>
    <w:rsid w:val="006B59B7"/>
    <w:rsid w:val="006B6C56"/>
    <w:rsid w:val="006B728B"/>
    <w:rsid w:val="006C002B"/>
    <w:rsid w:val="006C0223"/>
    <w:rsid w:val="006C091C"/>
    <w:rsid w:val="006C0D84"/>
    <w:rsid w:val="006C1F0C"/>
    <w:rsid w:val="006C5D25"/>
    <w:rsid w:val="006D2B64"/>
    <w:rsid w:val="006E0FEB"/>
    <w:rsid w:val="006E109B"/>
    <w:rsid w:val="006E21D4"/>
    <w:rsid w:val="006E2200"/>
    <w:rsid w:val="006E2F4C"/>
    <w:rsid w:val="006E3FE3"/>
    <w:rsid w:val="006E61D5"/>
    <w:rsid w:val="006E7952"/>
    <w:rsid w:val="006F0525"/>
    <w:rsid w:val="006F2698"/>
    <w:rsid w:val="006F408F"/>
    <w:rsid w:val="006F7224"/>
    <w:rsid w:val="007049B2"/>
    <w:rsid w:val="00705C92"/>
    <w:rsid w:val="00707D25"/>
    <w:rsid w:val="007116CF"/>
    <w:rsid w:val="0071504C"/>
    <w:rsid w:val="007204C2"/>
    <w:rsid w:val="0072304F"/>
    <w:rsid w:val="007259B6"/>
    <w:rsid w:val="007261F0"/>
    <w:rsid w:val="007262A0"/>
    <w:rsid w:val="007320D7"/>
    <w:rsid w:val="00734095"/>
    <w:rsid w:val="00735576"/>
    <w:rsid w:val="00735F9E"/>
    <w:rsid w:val="00736679"/>
    <w:rsid w:val="007417D5"/>
    <w:rsid w:val="00743F86"/>
    <w:rsid w:val="00744CE7"/>
    <w:rsid w:val="00746C69"/>
    <w:rsid w:val="0074765C"/>
    <w:rsid w:val="00754524"/>
    <w:rsid w:val="007562BC"/>
    <w:rsid w:val="007568C8"/>
    <w:rsid w:val="00756BB8"/>
    <w:rsid w:val="007576A7"/>
    <w:rsid w:val="007579A5"/>
    <w:rsid w:val="0076093C"/>
    <w:rsid w:val="00765F9A"/>
    <w:rsid w:val="00771DA4"/>
    <w:rsid w:val="00774A91"/>
    <w:rsid w:val="0078164C"/>
    <w:rsid w:val="0078336E"/>
    <w:rsid w:val="00785907"/>
    <w:rsid w:val="0078644D"/>
    <w:rsid w:val="00787EF0"/>
    <w:rsid w:val="00791B92"/>
    <w:rsid w:val="00794B75"/>
    <w:rsid w:val="007963D5"/>
    <w:rsid w:val="00797197"/>
    <w:rsid w:val="007A46B8"/>
    <w:rsid w:val="007A5A48"/>
    <w:rsid w:val="007A63E7"/>
    <w:rsid w:val="007A7B24"/>
    <w:rsid w:val="007B10E6"/>
    <w:rsid w:val="007B3A29"/>
    <w:rsid w:val="007C1E90"/>
    <w:rsid w:val="007C259E"/>
    <w:rsid w:val="007C49C2"/>
    <w:rsid w:val="007C796A"/>
    <w:rsid w:val="007C7BDA"/>
    <w:rsid w:val="007D71A3"/>
    <w:rsid w:val="007E4841"/>
    <w:rsid w:val="007F1E79"/>
    <w:rsid w:val="007F297B"/>
    <w:rsid w:val="007F3EA6"/>
    <w:rsid w:val="007F4F5E"/>
    <w:rsid w:val="00803EA1"/>
    <w:rsid w:val="00806279"/>
    <w:rsid w:val="00806593"/>
    <w:rsid w:val="00807433"/>
    <w:rsid w:val="00810F77"/>
    <w:rsid w:val="00811D75"/>
    <w:rsid w:val="00817692"/>
    <w:rsid w:val="00820588"/>
    <w:rsid w:val="00821261"/>
    <w:rsid w:val="008217CA"/>
    <w:rsid w:val="008237CA"/>
    <w:rsid w:val="00823D9A"/>
    <w:rsid w:val="00825E2E"/>
    <w:rsid w:val="008261CE"/>
    <w:rsid w:val="008320EF"/>
    <w:rsid w:val="00835E78"/>
    <w:rsid w:val="008370F3"/>
    <w:rsid w:val="0084256A"/>
    <w:rsid w:val="00846485"/>
    <w:rsid w:val="00852673"/>
    <w:rsid w:val="00855ACB"/>
    <w:rsid w:val="00857708"/>
    <w:rsid w:val="008603EE"/>
    <w:rsid w:val="0086134F"/>
    <w:rsid w:val="00865B3A"/>
    <w:rsid w:val="008669B5"/>
    <w:rsid w:val="00870B07"/>
    <w:rsid w:val="00874300"/>
    <w:rsid w:val="00876692"/>
    <w:rsid w:val="0087686F"/>
    <w:rsid w:val="00876F35"/>
    <w:rsid w:val="00877042"/>
    <w:rsid w:val="00881B49"/>
    <w:rsid w:val="008822C0"/>
    <w:rsid w:val="008844CD"/>
    <w:rsid w:val="00885507"/>
    <w:rsid w:val="0088578B"/>
    <w:rsid w:val="00887B1A"/>
    <w:rsid w:val="008943C6"/>
    <w:rsid w:val="00895FDD"/>
    <w:rsid w:val="008A038B"/>
    <w:rsid w:val="008A21DC"/>
    <w:rsid w:val="008A6AC4"/>
    <w:rsid w:val="008A70CE"/>
    <w:rsid w:val="008B23F4"/>
    <w:rsid w:val="008C03AC"/>
    <w:rsid w:val="008C16D3"/>
    <w:rsid w:val="008C3697"/>
    <w:rsid w:val="008C4E39"/>
    <w:rsid w:val="008D0653"/>
    <w:rsid w:val="008D0A7A"/>
    <w:rsid w:val="008D4B46"/>
    <w:rsid w:val="008D6109"/>
    <w:rsid w:val="008D6786"/>
    <w:rsid w:val="008D72FD"/>
    <w:rsid w:val="008D7C75"/>
    <w:rsid w:val="008E028E"/>
    <w:rsid w:val="008F21DC"/>
    <w:rsid w:val="008F396C"/>
    <w:rsid w:val="008F399A"/>
    <w:rsid w:val="008F7B65"/>
    <w:rsid w:val="00902A25"/>
    <w:rsid w:val="00903896"/>
    <w:rsid w:val="0090457A"/>
    <w:rsid w:val="00904DBB"/>
    <w:rsid w:val="00904F59"/>
    <w:rsid w:val="00906D2C"/>
    <w:rsid w:val="0091201A"/>
    <w:rsid w:val="00912550"/>
    <w:rsid w:val="00912551"/>
    <w:rsid w:val="00912DB2"/>
    <w:rsid w:val="00913F93"/>
    <w:rsid w:val="00914DF7"/>
    <w:rsid w:val="00916B76"/>
    <w:rsid w:val="009178B9"/>
    <w:rsid w:val="00920351"/>
    <w:rsid w:val="009216EF"/>
    <w:rsid w:val="00921987"/>
    <w:rsid w:val="00922611"/>
    <w:rsid w:val="00927FB9"/>
    <w:rsid w:val="00933646"/>
    <w:rsid w:val="009368AD"/>
    <w:rsid w:val="00940154"/>
    <w:rsid w:val="0094139B"/>
    <w:rsid w:val="00941483"/>
    <w:rsid w:val="00941641"/>
    <w:rsid w:val="00942DE2"/>
    <w:rsid w:val="009447CA"/>
    <w:rsid w:val="00944898"/>
    <w:rsid w:val="00944CB3"/>
    <w:rsid w:val="00950C2D"/>
    <w:rsid w:val="009527C6"/>
    <w:rsid w:val="00953460"/>
    <w:rsid w:val="0095401F"/>
    <w:rsid w:val="00956234"/>
    <w:rsid w:val="00956654"/>
    <w:rsid w:val="009569B9"/>
    <w:rsid w:val="0095704D"/>
    <w:rsid w:val="009604F5"/>
    <w:rsid w:val="00960834"/>
    <w:rsid w:val="00960AC0"/>
    <w:rsid w:val="00963772"/>
    <w:rsid w:val="009709ED"/>
    <w:rsid w:val="009735B4"/>
    <w:rsid w:val="009736E4"/>
    <w:rsid w:val="0097488B"/>
    <w:rsid w:val="00975655"/>
    <w:rsid w:val="0098143E"/>
    <w:rsid w:val="00983B52"/>
    <w:rsid w:val="009844A2"/>
    <w:rsid w:val="00985D5D"/>
    <w:rsid w:val="00987C51"/>
    <w:rsid w:val="00990A53"/>
    <w:rsid w:val="00990F55"/>
    <w:rsid w:val="009925CA"/>
    <w:rsid w:val="00994060"/>
    <w:rsid w:val="00996634"/>
    <w:rsid w:val="009A057E"/>
    <w:rsid w:val="009A22AA"/>
    <w:rsid w:val="009A28BE"/>
    <w:rsid w:val="009A3DD0"/>
    <w:rsid w:val="009B1196"/>
    <w:rsid w:val="009B7095"/>
    <w:rsid w:val="009C42A2"/>
    <w:rsid w:val="009C48FE"/>
    <w:rsid w:val="009C5E29"/>
    <w:rsid w:val="009D0154"/>
    <w:rsid w:val="009D066C"/>
    <w:rsid w:val="009D495B"/>
    <w:rsid w:val="009D5179"/>
    <w:rsid w:val="009D5C88"/>
    <w:rsid w:val="009D71B0"/>
    <w:rsid w:val="009E046B"/>
    <w:rsid w:val="009E2864"/>
    <w:rsid w:val="009E5093"/>
    <w:rsid w:val="009F0006"/>
    <w:rsid w:val="009F0F5D"/>
    <w:rsid w:val="009F4E74"/>
    <w:rsid w:val="00A035EF"/>
    <w:rsid w:val="00A03EE1"/>
    <w:rsid w:val="00A06B7A"/>
    <w:rsid w:val="00A10AF9"/>
    <w:rsid w:val="00A127A2"/>
    <w:rsid w:val="00A1512B"/>
    <w:rsid w:val="00A17114"/>
    <w:rsid w:val="00A176CD"/>
    <w:rsid w:val="00A237FB"/>
    <w:rsid w:val="00A25120"/>
    <w:rsid w:val="00A32A33"/>
    <w:rsid w:val="00A32A58"/>
    <w:rsid w:val="00A37082"/>
    <w:rsid w:val="00A3770B"/>
    <w:rsid w:val="00A401DF"/>
    <w:rsid w:val="00A40F2A"/>
    <w:rsid w:val="00A42256"/>
    <w:rsid w:val="00A43F47"/>
    <w:rsid w:val="00A5078E"/>
    <w:rsid w:val="00A50DB3"/>
    <w:rsid w:val="00A53274"/>
    <w:rsid w:val="00A54C4F"/>
    <w:rsid w:val="00A5737E"/>
    <w:rsid w:val="00A61383"/>
    <w:rsid w:val="00A62D69"/>
    <w:rsid w:val="00A64376"/>
    <w:rsid w:val="00A652A1"/>
    <w:rsid w:val="00A6588E"/>
    <w:rsid w:val="00A66CB8"/>
    <w:rsid w:val="00A7167F"/>
    <w:rsid w:val="00A7300D"/>
    <w:rsid w:val="00A730A7"/>
    <w:rsid w:val="00A731B0"/>
    <w:rsid w:val="00A8044A"/>
    <w:rsid w:val="00A80649"/>
    <w:rsid w:val="00A835C8"/>
    <w:rsid w:val="00A83883"/>
    <w:rsid w:val="00A86284"/>
    <w:rsid w:val="00A863E9"/>
    <w:rsid w:val="00A86416"/>
    <w:rsid w:val="00A87851"/>
    <w:rsid w:val="00A963B0"/>
    <w:rsid w:val="00AA082B"/>
    <w:rsid w:val="00AA5734"/>
    <w:rsid w:val="00AA7FCC"/>
    <w:rsid w:val="00AB0A8C"/>
    <w:rsid w:val="00AB4956"/>
    <w:rsid w:val="00AB50C6"/>
    <w:rsid w:val="00AB630D"/>
    <w:rsid w:val="00AB6F17"/>
    <w:rsid w:val="00AB704B"/>
    <w:rsid w:val="00AC3206"/>
    <w:rsid w:val="00AC369B"/>
    <w:rsid w:val="00AC36C2"/>
    <w:rsid w:val="00AD3287"/>
    <w:rsid w:val="00AD5729"/>
    <w:rsid w:val="00AD59F7"/>
    <w:rsid w:val="00AE1A1E"/>
    <w:rsid w:val="00AE29A5"/>
    <w:rsid w:val="00AE3A45"/>
    <w:rsid w:val="00AE4DB2"/>
    <w:rsid w:val="00AE6F58"/>
    <w:rsid w:val="00AE75C1"/>
    <w:rsid w:val="00AF2324"/>
    <w:rsid w:val="00AF3860"/>
    <w:rsid w:val="00AF4BF0"/>
    <w:rsid w:val="00AF57A0"/>
    <w:rsid w:val="00B009DE"/>
    <w:rsid w:val="00B01C46"/>
    <w:rsid w:val="00B034A4"/>
    <w:rsid w:val="00B03CCC"/>
    <w:rsid w:val="00B04072"/>
    <w:rsid w:val="00B057C1"/>
    <w:rsid w:val="00B06DAB"/>
    <w:rsid w:val="00B078D7"/>
    <w:rsid w:val="00B171F6"/>
    <w:rsid w:val="00B17B7D"/>
    <w:rsid w:val="00B21542"/>
    <w:rsid w:val="00B2159B"/>
    <w:rsid w:val="00B22160"/>
    <w:rsid w:val="00B251F3"/>
    <w:rsid w:val="00B265B1"/>
    <w:rsid w:val="00B31E5A"/>
    <w:rsid w:val="00B34E06"/>
    <w:rsid w:val="00B3505C"/>
    <w:rsid w:val="00B35E07"/>
    <w:rsid w:val="00B434EC"/>
    <w:rsid w:val="00B4756B"/>
    <w:rsid w:val="00B479CC"/>
    <w:rsid w:val="00B50ACA"/>
    <w:rsid w:val="00B50CE0"/>
    <w:rsid w:val="00B5421E"/>
    <w:rsid w:val="00B55086"/>
    <w:rsid w:val="00B578AE"/>
    <w:rsid w:val="00B606BA"/>
    <w:rsid w:val="00B634A4"/>
    <w:rsid w:val="00B64053"/>
    <w:rsid w:val="00B702BF"/>
    <w:rsid w:val="00B720FB"/>
    <w:rsid w:val="00B72818"/>
    <w:rsid w:val="00B72BC3"/>
    <w:rsid w:val="00B73A06"/>
    <w:rsid w:val="00B74144"/>
    <w:rsid w:val="00B7441F"/>
    <w:rsid w:val="00B74D02"/>
    <w:rsid w:val="00B7734D"/>
    <w:rsid w:val="00B7765B"/>
    <w:rsid w:val="00B77F4F"/>
    <w:rsid w:val="00B801D4"/>
    <w:rsid w:val="00B81029"/>
    <w:rsid w:val="00B81383"/>
    <w:rsid w:val="00B823C6"/>
    <w:rsid w:val="00B8637D"/>
    <w:rsid w:val="00B8732C"/>
    <w:rsid w:val="00B9166B"/>
    <w:rsid w:val="00B94F7A"/>
    <w:rsid w:val="00B962F1"/>
    <w:rsid w:val="00B97F5A"/>
    <w:rsid w:val="00BA0502"/>
    <w:rsid w:val="00BA3637"/>
    <w:rsid w:val="00BA37B3"/>
    <w:rsid w:val="00BA4FCD"/>
    <w:rsid w:val="00BA677A"/>
    <w:rsid w:val="00BA6894"/>
    <w:rsid w:val="00BB0E69"/>
    <w:rsid w:val="00BB1613"/>
    <w:rsid w:val="00BB6636"/>
    <w:rsid w:val="00BC0406"/>
    <w:rsid w:val="00BC0C55"/>
    <w:rsid w:val="00BC11C0"/>
    <w:rsid w:val="00BC26A7"/>
    <w:rsid w:val="00BC391D"/>
    <w:rsid w:val="00BC4788"/>
    <w:rsid w:val="00BC7535"/>
    <w:rsid w:val="00BD0002"/>
    <w:rsid w:val="00BD5EB7"/>
    <w:rsid w:val="00BD73CD"/>
    <w:rsid w:val="00BE6BEE"/>
    <w:rsid w:val="00BF120F"/>
    <w:rsid w:val="00BF36F5"/>
    <w:rsid w:val="00BF3C58"/>
    <w:rsid w:val="00BF4745"/>
    <w:rsid w:val="00BF5235"/>
    <w:rsid w:val="00BF53C6"/>
    <w:rsid w:val="00BF6466"/>
    <w:rsid w:val="00BF7BA0"/>
    <w:rsid w:val="00C030F8"/>
    <w:rsid w:val="00C047A2"/>
    <w:rsid w:val="00C06985"/>
    <w:rsid w:val="00C078A1"/>
    <w:rsid w:val="00C16B13"/>
    <w:rsid w:val="00C20223"/>
    <w:rsid w:val="00C21A3A"/>
    <w:rsid w:val="00C232BB"/>
    <w:rsid w:val="00C2331F"/>
    <w:rsid w:val="00C23C55"/>
    <w:rsid w:val="00C3017C"/>
    <w:rsid w:val="00C30A98"/>
    <w:rsid w:val="00C30BBB"/>
    <w:rsid w:val="00C326AA"/>
    <w:rsid w:val="00C342DD"/>
    <w:rsid w:val="00C364BE"/>
    <w:rsid w:val="00C37361"/>
    <w:rsid w:val="00C403B2"/>
    <w:rsid w:val="00C40E69"/>
    <w:rsid w:val="00C42406"/>
    <w:rsid w:val="00C45596"/>
    <w:rsid w:val="00C46C09"/>
    <w:rsid w:val="00C46E47"/>
    <w:rsid w:val="00C47A61"/>
    <w:rsid w:val="00C51ADC"/>
    <w:rsid w:val="00C60151"/>
    <w:rsid w:val="00C62023"/>
    <w:rsid w:val="00C65AC4"/>
    <w:rsid w:val="00C6692F"/>
    <w:rsid w:val="00C669B1"/>
    <w:rsid w:val="00C7096A"/>
    <w:rsid w:val="00C71512"/>
    <w:rsid w:val="00C73ED5"/>
    <w:rsid w:val="00C76426"/>
    <w:rsid w:val="00C80F9E"/>
    <w:rsid w:val="00C820D9"/>
    <w:rsid w:val="00C84A95"/>
    <w:rsid w:val="00C853CC"/>
    <w:rsid w:val="00C869FC"/>
    <w:rsid w:val="00C86D7D"/>
    <w:rsid w:val="00C86E13"/>
    <w:rsid w:val="00C96BBC"/>
    <w:rsid w:val="00CA2080"/>
    <w:rsid w:val="00CA269A"/>
    <w:rsid w:val="00CA5D5E"/>
    <w:rsid w:val="00CA77BF"/>
    <w:rsid w:val="00CA7817"/>
    <w:rsid w:val="00CB2D1E"/>
    <w:rsid w:val="00CB34E5"/>
    <w:rsid w:val="00CC1FA0"/>
    <w:rsid w:val="00CC20F2"/>
    <w:rsid w:val="00CC2DE6"/>
    <w:rsid w:val="00CC3DD0"/>
    <w:rsid w:val="00CC42DD"/>
    <w:rsid w:val="00CC4E00"/>
    <w:rsid w:val="00CC58F6"/>
    <w:rsid w:val="00CC7C3B"/>
    <w:rsid w:val="00CD05CC"/>
    <w:rsid w:val="00CD0898"/>
    <w:rsid w:val="00CD1183"/>
    <w:rsid w:val="00CD1663"/>
    <w:rsid w:val="00CD2EA7"/>
    <w:rsid w:val="00CD3333"/>
    <w:rsid w:val="00CD384E"/>
    <w:rsid w:val="00CD7AD3"/>
    <w:rsid w:val="00CE064D"/>
    <w:rsid w:val="00CE3004"/>
    <w:rsid w:val="00CF01B7"/>
    <w:rsid w:val="00CF2C2C"/>
    <w:rsid w:val="00CF364C"/>
    <w:rsid w:val="00CF4AAD"/>
    <w:rsid w:val="00CF7300"/>
    <w:rsid w:val="00D014D2"/>
    <w:rsid w:val="00D01886"/>
    <w:rsid w:val="00D01903"/>
    <w:rsid w:val="00D01C04"/>
    <w:rsid w:val="00D029AC"/>
    <w:rsid w:val="00D03AB0"/>
    <w:rsid w:val="00D03ABB"/>
    <w:rsid w:val="00D03CB9"/>
    <w:rsid w:val="00D04C9E"/>
    <w:rsid w:val="00D04E78"/>
    <w:rsid w:val="00D118DC"/>
    <w:rsid w:val="00D166A8"/>
    <w:rsid w:val="00D167D1"/>
    <w:rsid w:val="00D21BB3"/>
    <w:rsid w:val="00D222FC"/>
    <w:rsid w:val="00D24462"/>
    <w:rsid w:val="00D27826"/>
    <w:rsid w:val="00D31133"/>
    <w:rsid w:val="00D32E2B"/>
    <w:rsid w:val="00D352AF"/>
    <w:rsid w:val="00D415A8"/>
    <w:rsid w:val="00D44407"/>
    <w:rsid w:val="00D47A81"/>
    <w:rsid w:val="00D50AE6"/>
    <w:rsid w:val="00D56811"/>
    <w:rsid w:val="00D620FA"/>
    <w:rsid w:val="00D6262C"/>
    <w:rsid w:val="00D6443C"/>
    <w:rsid w:val="00D651CC"/>
    <w:rsid w:val="00D67568"/>
    <w:rsid w:val="00D67B03"/>
    <w:rsid w:val="00D71EE3"/>
    <w:rsid w:val="00D75DD5"/>
    <w:rsid w:val="00D76E08"/>
    <w:rsid w:val="00D90EBA"/>
    <w:rsid w:val="00D92B45"/>
    <w:rsid w:val="00D9342E"/>
    <w:rsid w:val="00D93456"/>
    <w:rsid w:val="00D95DBC"/>
    <w:rsid w:val="00D97BE5"/>
    <w:rsid w:val="00DA0088"/>
    <w:rsid w:val="00DA0195"/>
    <w:rsid w:val="00DA040F"/>
    <w:rsid w:val="00DA1B52"/>
    <w:rsid w:val="00DA3C58"/>
    <w:rsid w:val="00DA587C"/>
    <w:rsid w:val="00DA65A6"/>
    <w:rsid w:val="00DB0FDA"/>
    <w:rsid w:val="00DB3947"/>
    <w:rsid w:val="00DB39DD"/>
    <w:rsid w:val="00DB74C9"/>
    <w:rsid w:val="00DB7D97"/>
    <w:rsid w:val="00DC3685"/>
    <w:rsid w:val="00DC5D5E"/>
    <w:rsid w:val="00DC6027"/>
    <w:rsid w:val="00DC6488"/>
    <w:rsid w:val="00DC7A6F"/>
    <w:rsid w:val="00DC7EDE"/>
    <w:rsid w:val="00DD21CF"/>
    <w:rsid w:val="00DD38A6"/>
    <w:rsid w:val="00DD5E54"/>
    <w:rsid w:val="00DE11BA"/>
    <w:rsid w:val="00DE1A61"/>
    <w:rsid w:val="00DE20A8"/>
    <w:rsid w:val="00DE35FC"/>
    <w:rsid w:val="00DE5EDA"/>
    <w:rsid w:val="00DE6623"/>
    <w:rsid w:val="00DF53F5"/>
    <w:rsid w:val="00DF64D9"/>
    <w:rsid w:val="00DF66D6"/>
    <w:rsid w:val="00E02395"/>
    <w:rsid w:val="00E0483D"/>
    <w:rsid w:val="00E105A9"/>
    <w:rsid w:val="00E11A63"/>
    <w:rsid w:val="00E120AB"/>
    <w:rsid w:val="00E176BC"/>
    <w:rsid w:val="00E21FD5"/>
    <w:rsid w:val="00E22357"/>
    <w:rsid w:val="00E22A08"/>
    <w:rsid w:val="00E22E8A"/>
    <w:rsid w:val="00E35913"/>
    <w:rsid w:val="00E36A42"/>
    <w:rsid w:val="00E36B0E"/>
    <w:rsid w:val="00E37C3B"/>
    <w:rsid w:val="00E41609"/>
    <w:rsid w:val="00E41641"/>
    <w:rsid w:val="00E41C32"/>
    <w:rsid w:val="00E41D08"/>
    <w:rsid w:val="00E43F8E"/>
    <w:rsid w:val="00E508D1"/>
    <w:rsid w:val="00E51201"/>
    <w:rsid w:val="00E53468"/>
    <w:rsid w:val="00E55D93"/>
    <w:rsid w:val="00E5748E"/>
    <w:rsid w:val="00E65AD5"/>
    <w:rsid w:val="00E65EDB"/>
    <w:rsid w:val="00E70462"/>
    <w:rsid w:val="00E705E9"/>
    <w:rsid w:val="00E70656"/>
    <w:rsid w:val="00E70CE5"/>
    <w:rsid w:val="00E7266E"/>
    <w:rsid w:val="00E7591D"/>
    <w:rsid w:val="00E8195C"/>
    <w:rsid w:val="00E83114"/>
    <w:rsid w:val="00E833B5"/>
    <w:rsid w:val="00E8426A"/>
    <w:rsid w:val="00E85F6F"/>
    <w:rsid w:val="00E9146F"/>
    <w:rsid w:val="00E91EB2"/>
    <w:rsid w:val="00E95CAB"/>
    <w:rsid w:val="00E97FF0"/>
    <w:rsid w:val="00EA191C"/>
    <w:rsid w:val="00EA24DE"/>
    <w:rsid w:val="00EA2F93"/>
    <w:rsid w:val="00EA3FA7"/>
    <w:rsid w:val="00EA5BD8"/>
    <w:rsid w:val="00EA5CE0"/>
    <w:rsid w:val="00EA72D6"/>
    <w:rsid w:val="00EA73E6"/>
    <w:rsid w:val="00EB2A62"/>
    <w:rsid w:val="00EB3F9B"/>
    <w:rsid w:val="00EB5FA9"/>
    <w:rsid w:val="00EC11C6"/>
    <w:rsid w:val="00EC2D41"/>
    <w:rsid w:val="00EC2D6E"/>
    <w:rsid w:val="00EC419B"/>
    <w:rsid w:val="00ED1202"/>
    <w:rsid w:val="00ED18CA"/>
    <w:rsid w:val="00ED44EA"/>
    <w:rsid w:val="00EE0DE8"/>
    <w:rsid w:val="00EE12F0"/>
    <w:rsid w:val="00EE25D6"/>
    <w:rsid w:val="00EE28FB"/>
    <w:rsid w:val="00EE322D"/>
    <w:rsid w:val="00EE4447"/>
    <w:rsid w:val="00EE5FD4"/>
    <w:rsid w:val="00EE7DBF"/>
    <w:rsid w:val="00EF1A23"/>
    <w:rsid w:val="00EF3ABE"/>
    <w:rsid w:val="00EF6CF5"/>
    <w:rsid w:val="00F0185D"/>
    <w:rsid w:val="00F0232E"/>
    <w:rsid w:val="00F02753"/>
    <w:rsid w:val="00F049AE"/>
    <w:rsid w:val="00F07366"/>
    <w:rsid w:val="00F07C1F"/>
    <w:rsid w:val="00F107BB"/>
    <w:rsid w:val="00F10CEE"/>
    <w:rsid w:val="00F13552"/>
    <w:rsid w:val="00F15077"/>
    <w:rsid w:val="00F157C4"/>
    <w:rsid w:val="00F206F8"/>
    <w:rsid w:val="00F21454"/>
    <w:rsid w:val="00F224A1"/>
    <w:rsid w:val="00F23C25"/>
    <w:rsid w:val="00F2638A"/>
    <w:rsid w:val="00F30430"/>
    <w:rsid w:val="00F30DE2"/>
    <w:rsid w:val="00F32485"/>
    <w:rsid w:val="00F33243"/>
    <w:rsid w:val="00F3389F"/>
    <w:rsid w:val="00F33DA4"/>
    <w:rsid w:val="00F34609"/>
    <w:rsid w:val="00F364F6"/>
    <w:rsid w:val="00F37C83"/>
    <w:rsid w:val="00F37D92"/>
    <w:rsid w:val="00F42676"/>
    <w:rsid w:val="00F44E70"/>
    <w:rsid w:val="00F46C03"/>
    <w:rsid w:val="00F47441"/>
    <w:rsid w:val="00F50926"/>
    <w:rsid w:val="00F5156C"/>
    <w:rsid w:val="00F622E2"/>
    <w:rsid w:val="00F62AF8"/>
    <w:rsid w:val="00F644D8"/>
    <w:rsid w:val="00F66766"/>
    <w:rsid w:val="00F6739F"/>
    <w:rsid w:val="00F70293"/>
    <w:rsid w:val="00F707C8"/>
    <w:rsid w:val="00F728D4"/>
    <w:rsid w:val="00F73910"/>
    <w:rsid w:val="00F77085"/>
    <w:rsid w:val="00F84887"/>
    <w:rsid w:val="00F86F8B"/>
    <w:rsid w:val="00F87494"/>
    <w:rsid w:val="00F93ECE"/>
    <w:rsid w:val="00F94E2C"/>
    <w:rsid w:val="00F9698D"/>
    <w:rsid w:val="00FA11DD"/>
    <w:rsid w:val="00FA14FE"/>
    <w:rsid w:val="00FA370A"/>
    <w:rsid w:val="00FA42D4"/>
    <w:rsid w:val="00FA6129"/>
    <w:rsid w:val="00FB0A1E"/>
    <w:rsid w:val="00FB12A2"/>
    <w:rsid w:val="00FB402A"/>
    <w:rsid w:val="00FB524D"/>
    <w:rsid w:val="00FC3D3D"/>
    <w:rsid w:val="00FC772B"/>
    <w:rsid w:val="00FD266E"/>
    <w:rsid w:val="00FD448C"/>
    <w:rsid w:val="00FD4996"/>
    <w:rsid w:val="00FD7537"/>
    <w:rsid w:val="00FE2666"/>
    <w:rsid w:val="00FE590A"/>
    <w:rsid w:val="00FE6457"/>
    <w:rsid w:val="00FE6C85"/>
    <w:rsid w:val="00FE7993"/>
    <w:rsid w:val="00FF0FC5"/>
    <w:rsid w:val="00FF3989"/>
    <w:rsid w:val="00FF3C6E"/>
    <w:rsid w:val="00FF70E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4C9"/>
    <w:pPr>
      <w:autoSpaceDE w:val="0"/>
      <w:autoSpaceDN w:val="0"/>
      <w:adjustRightInd w:val="0"/>
      <w:spacing w:after="240" w:line="360" w:lineRule="auto"/>
      <w:jc w:val="both"/>
    </w:pPr>
    <w:rPr>
      <w:rFonts w:ascii="Times New Roman" w:eastAsia="Calibri" w:hAnsi="Times New Roman" w:cs="Times New Roman"/>
      <w:bCs/>
      <w:color w:val="000000"/>
      <w:sz w:val="24"/>
      <w:szCs w:val="24"/>
      <w:lang w:eastAsia="zh-CN"/>
    </w:rPr>
  </w:style>
  <w:style w:type="paragraph" w:styleId="Titre1">
    <w:name w:val="heading 1"/>
    <w:basedOn w:val="Normal"/>
    <w:next w:val="Normal"/>
    <w:link w:val="Titre1Car"/>
    <w:uiPriority w:val="9"/>
    <w:qFormat/>
    <w:rsid w:val="0052480B"/>
    <w:pPr>
      <w:keepNext/>
      <w:keepLines/>
      <w:numPr>
        <w:numId w:val="24"/>
      </w:numPr>
      <w:tabs>
        <w:tab w:val="left" w:pos="426"/>
      </w:tabs>
      <w:spacing w:before="240" w:line="276" w:lineRule="auto"/>
      <w:outlineLvl w:val="0"/>
    </w:pPr>
    <w:rPr>
      <w:rFonts w:asciiTheme="majorHAnsi" w:eastAsiaTheme="majorEastAsia" w:hAnsiTheme="majorHAnsi" w:cstheme="majorBidi"/>
      <w:b/>
      <w:sz w:val="32"/>
      <w:szCs w:val="32"/>
      <w:lang w:eastAsia="en-US"/>
    </w:rPr>
  </w:style>
  <w:style w:type="paragraph" w:styleId="Titre2">
    <w:name w:val="heading 2"/>
    <w:basedOn w:val="Normal"/>
    <w:next w:val="Normal"/>
    <w:link w:val="Titre2Car"/>
    <w:uiPriority w:val="9"/>
    <w:unhideWhenUsed/>
    <w:qFormat/>
    <w:rsid w:val="009E5093"/>
    <w:pPr>
      <w:keepNext/>
      <w:keepLines/>
      <w:numPr>
        <w:ilvl w:val="1"/>
        <w:numId w:val="24"/>
      </w:numPr>
      <w:spacing w:before="40" w:line="276" w:lineRule="auto"/>
      <w:outlineLvl w:val="1"/>
    </w:pPr>
    <w:rPr>
      <w:rFonts w:asciiTheme="majorHAnsi" w:eastAsiaTheme="majorEastAsia" w:hAnsiTheme="majorHAnsi" w:cstheme="majorBidi"/>
      <w:b/>
      <w:sz w:val="26"/>
      <w:szCs w:val="26"/>
      <w:lang w:eastAsia="en-US"/>
    </w:rPr>
  </w:style>
  <w:style w:type="paragraph" w:styleId="Titre3">
    <w:name w:val="heading 3"/>
    <w:basedOn w:val="Normal"/>
    <w:next w:val="Normal"/>
    <w:link w:val="Titre3Car"/>
    <w:uiPriority w:val="9"/>
    <w:unhideWhenUsed/>
    <w:qFormat/>
    <w:rsid w:val="0015760D"/>
    <w:pPr>
      <w:keepNext/>
      <w:keepLines/>
      <w:numPr>
        <w:ilvl w:val="2"/>
        <w:numId w:val="24"/>
      </w:numPr>
      <w:spacing w:before="40"/>
      <w:outlineLvl w:val="2"/>
    </w:pPr>
    <w:rPr>
      <w:rFonts w:asciiTheme="majorHAnsi" w:eastAsiaTheme="majorEastAsia" w:hAnsiTheme="majorHAnsi" w:cstheme="majorBidi"/>
      <w:b/>
      <w:color w:val="000000" w:themeColor="text1"/>
    </w:rPr>
  </w:style>
  <w:style w:type="paragraph" w:styleId="Titre4">
    <w:name w:val="heading 4"/>
    <w:basedOn w:val="Normal"/>
    <w:next w:val="Normal"/>
    <w:link w:val="Titre4Car"/>
    <w:uiPriority w:val="9"/>
    <w:unhideWhenUsed/>
    <w:qFormat/>
    <w:rsid w:val="009216EF"/>
    <w:pPr>
      <w:keepNext/>
      <w:keepLines/>
      <w:numPr>
        <w:ilvl w:val="3"/>
        <w:numId w:val="24"/>
      </w:numPr>
      <w:spacing w:before="40"/>
      <w:ind w:left="1440"/>
      <w:outlineLvl w:val="3"/>
    </w:pPr>
    <w:rPr>
      <w:rFonts w:asciiTheme="majorHAnsi" w:eastAsiaTheme="majorEastAsia" w:hAnsiTheme="majorHAnsi" w:cstheme="majorBidi"/>
      <w:b/>
      <w:i/>
      <w:iCs/>
      <w:color w:val="000000" w:themeColor="text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C30A98"/>
    <w:pPr>
      <w:ind w:left="720"/>
      <w:contextualSpacing/>
    </w:pPr>
  </w:style>
  <w:style w:type="table" w:styleId="Grilledutableau">
    <w:name w:val="Table Grid"/>
    <w:basedOn w:val="TableauNormal"/>
    <w:uiPriority w:val="39"/>
    <w:rsid w:val="008D4B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rsid w:val="007F1E79"/>
    <w:rPr>
      <w:color w:val="0000FF"/>
      <w:u w:val="single"/>
    </w:rPr>
  </w:style>
  <w:style w:type="paragraph" w:styleId="TM2">
    <w:name w:val="toc 2"/>
    <w:basedOn w:val="Normal"/>
    <w:next w:val="Normal"/>
    <w:autoRedefine/>
    <w:uiPriority w:val="39"/>
    <w:rsid w:val="00EA2F93"/>
    <w:pPr>
      <w:tabs>
        <w:tab w:val="right" w:leader="underscore" w:pos="9062"/>
      </w:tabs>
      <w:ind w:left="426"/>
    </w:pPr>
    <w:rPr>
      <w:rFonts w:ascii="Arial" w:eastAsia="Times New Roman" w:hAnsi="Arial" w:cs="Arial"/>
      <w:b/>
      <w:bCs w:val="0"/>
      <w:noProof/>
      <w:sz w:val="22"/>
      <w:szCs w:val="22"/>
      <w:lang w:eastAsia="fr-FR"/>
    </w:rPr>
  </w:style>
  <w:style w:type="paragraph" w:styleId="TM3">
    <w:name w:val="toc 3"/>
    <w:basedOn w:val="Normal"/>
    <w:next w:val="Normal"/>
    <w:autoRedefine/>
    <w:uiPriority w:val="39"/>
    <w:unhideWhenUsed/>
    <w:rsid w:val="00A176CD"/>
    <w:pPr>
      <w:ind w:left="426"/>
    </w:pPr>
    <w:rPr>
      <w:rFonts w:ascii="Arial" w:hAnsi="Arial" w:cs="Arial"/>
      <w:color w:val="000000" w:themeColor="text1"/>
    </w:rPr>
  </w:style>
  <w:style w:type="character" w:styleId="Lienhypertextesuivivisit">
    <w:name w:val="FollowedHyperlink"/>
    <w:basedOn w:val="Policepardfaut"/>
    <w:uiPriority w:val="99"/>
    <w:semiHidden/>
    <w:unhideWhenUsed/>
    <w:rsid w:val="005E2FE6"/>
    <w:rPr>
      <w:color w:val="800080" w:themeColor="followedHyperlink"/>
      <w:u w:val="single"/>
    </w:rPr>
  </w:style>
  <w:style w:type="paragraph" w:styleId="TM1">
    <w:name w:val="toc 1"/>
    <w:basedOn w:val="Normal"/>
    <w:next w:val="Normal"/>
    <w:autoRedefine/>
    <w:uiPriority w:val="39"/>
    <w:unhideWhenUsed/>
    <w:rsid w:val="000D39C1"/>
    <w:pPr>
      <w:spacing w:after="100"/>
    </w:pPr>
  </w:style>
  <w:style w:type="paragraph" w:styleId="En-tte">
    <w:name w:val="header"/>
    <w:basedOn w:val="Normal"/>
    <w:link w:val="En-tteCar"/>
    <w:uiPriority w:val="99"/>
    <w:unhideWhenUsed/>
    <w:rsid w:val="008822C0"/>
    <w:pPr>
      <w:tabs>
        <w:tab w:val="center" w:pos="4536"/>
        <w:tab w:val="right" w:pos="9072"/>
      </w:tabs>
    </w:pPr>
  </w:style>
  <w:style w:type="character" w:customStyle="1" w:styleId="En-tteCar">
    <w:name w:val="En-tête Car"/>
    <w:basedOn w:val="Policepardfaut"/>
    <w:link w:val="En-tte"/>
    <w:uiPriority w:val="99"/>
    <w:rsid w:val="008822C0"/>
    <w:rPr>
      <w:rFonts w:ascii="Times New Roman" w:eastAsia="SimSun" w:hAnsi="Times New Roman" w:cs="Angsana New"/>
      <w:sz w:val="24"/>
      <w:szCs w:val="24"/>
      <w:lang w:val="en-GB" w:eastAsia="zh-CN"/>
    </w:rPr>
  </w:style>
  <w:style w:type="paragraph" w:styleId="Pieddepage">
    <w:name w:val="footer"/>
    <w:basedOn w:val="Normal"/>
    <w:link w:val="PieddepageCar"/>
    <w:uiPriority w:val="99"/>
    <w:unhideWhenUsed/>
    <w:rsid w:val="008822C0"/>
    <w:pPr>
      <w:tabs>
        <w:tab w:val="center" w:pos="4536"/>
        <w:tab w:val="right" w:pos="9072"/>
      </w:tabs>
    </w:pPr>
  </w:style>
  <w:style w:type="character" w:customStyle="1" w:styleId="PieddepageCar">
    <w:name w:val="Pied de page Car"/>
    <w:basedOn w:val="Policepardfaut"/>
    <w:link w:val="Pieddepage"/>
    <w:uiPriority w:val="99"/>
    <w:rsid w:val="008822C0"/>
    <w:rPr>
      <w:rFonts w:ascii="Times New Roman" w:eastAsia="SimSun" w:hAnsi="Times New Roman" w:cs="Angsana New"/>
      <w:sz w:val="24"/>
      <w:szCs w:val="24"/>
      <w:lang w:val="en-GB" w:eastAsia="zh-CN"/>
    </w:rPr>
  </w:style>
  <w:style w:type="character" w:customStyle="1" w:styleId="Titre8Car">
    <w:name w:val="Titre 8 Car"/>
    <w:rsid w:val="00251D96"/>
    <w:rPr>
      <w:b/>
      <w:bCs/>
      <w:i/>
      <w:spacing w:val="5"/>
      <w:kern w:val="20"/>
      <w:sz w:val="24"/>
      <w:szCs w:val="24"/>
      <w:lang w:val="fr-ML" w:eastAsia="en-US" w:bidi="he-IL"/>
    </w:rPr>
  </w:style>
  <w:style w:type="character" w:customStyle="1" w:styleId="Titre1Car">
    <w:name w:val="Titre 1 Car"/>
    <w:basedOn w:val="Policepardfaut"/>
    <w:link w:val="Titre1"/>
    <w:uiPriority w:val="9"/>
    <w:rsid w:val="0052480B"/>
    <w:rPr>
      <w:rFonts w:asciiTheme="majorHAnsi" w:eastAsiaTheme="majorEastAsia" w:hAnsiTheme="majorHAnsi" w:cstheme="majorBidi"/>
      <w:b/>
      <w:bCs/>
      <w:color w:val="000000"/>
      <w:sz w:val="32"/>
      <w:szCs w:val="32"/>
    </w:rPr>
  </w:style>
  <w:style w:type="character" w:customStyle="1" w:styleId="Titre2Car">
    <w:name w:val="Titre 2 Car"/>
    <w:basedOn w:val="Policepardfaut"/>
    <w:link w:val="Titre2"/>
    <w:uiPriority w:val="9"/>
    <w:rsid w:val="009E5093"/>
    <w:rPr>
      <w:rFonts w:asciiTheme="majorHAnsi" w:eastAsiaTheme="majorEastAsia" w:hAnsiTheme="majorHAnsi" w:cstheme="majorBidi"/>
      <w:b/>
      <w:bCs/>
      <w:color w:val="000000"/>
      <w:sz w:val="26"/>
      <w:szCs w:val="26"/>
    </w:rPr>
  </w:style>
  <w:style w:type="paragraph" w:customStyle="1" w:styleId="Default">
    <w:name w:val="Default"/>
    <w:rsid w:val="00942DE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0">
    <w:name w:val="Style10"/>
    <w:basedOn w:val="Normal"/>
    <w:uiPriority w:val="99"/>
    <w:rsid w:val="006A5DBC"/>
    <w:pPr>
      <w:widowControl w:val="0"/>
      <w:spacing w:line="299" w:lineRule="exact"/>
    </w:pPr>
    <w:rPr>
      <w:rFonts w:ascii="Arial Unicode MS" w:eastAsia="Arial Unicode MS" w:hAnsi="Calibri" w:cs="Arial Unicode MS"/>
      <w:lang w:eastAsia="fr-FR"/>
    </w:rPr>
  </w:style>
  <w:style w:type="character" w:customStyle="1" w:styleId="FontStyle37">
    <w:name w:val="Font Style37"/>
    <w:uiPriority w:val="99"/>
    <w:rsid w:val="006A5DBC"/>
    <w:rPr>
      <w:rFonts w:ascii="Times New Roman" w:hAnsi="Times New Roman" w:cs="Times New Roman"/>
      <w:color w:val="000000"/>
      <w:sz w:val="22"/>
      <w:szCs w:val="22"/>
    </w:rPr>
  </w:style>
  <w:style w:type="paragraph" w:customStyle="1" w:styleId="Style21">
    <w:name w:val="Style21"/>
    <w:basedOn w:val="Normal"/>
    <w:uiPriority w:val="99"/>
    <w:rsid w:val="006A5DBC"/>
    <w:pPr>
      <w:widowControl w:val="0"/>
      <w:spacing w:line="302" w:lineRule="exact"/>
    </w:pPr>
    <w:rPr>
      <w:rFonts w:ascii="Arial Unicode MS" w:eastAsia="Arial Unicode MS" w:hAnsi="Calibri" w:cs="Arial Unicode MS"/>
      <w:lang w:eastAsia="fr-FR"/>
    </w:rPr>
  </w:style>
  <w:style w:type="table" w:styleId="Ombrageclair">
    <w:name w:val="Light Shading"/>
    <w:basedOn w:val="TableauNormal"/>
    <w:uiPriority w:val="60"/>
    <w:rsid w:val="006A5DB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lledutableau1">
    <w:name w:val="Grille du tableau1"/>
    <w:basedOn w:val="TableauNormal"/>
    <w:next w:val="Grilledutableau"/>
    <w:uiPriority w:val="59"/>
    <w:rsid w:val="006A5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6C002B"/>
    <w:rPr>
      <w:rFonts w:ascii="Tahoma" w:hAnsi="Tahoma" w:cs="Tahoma"/>
      <w:sz w:val="16"/>
      <w:szCs w:val="16"/>
    </w:rPr>
  </w:style>
  <w:style w:type="character" w:customStyle="1" w:styleId="TextedebullesCar">
    <w:name w:val="Texte de bulles Car"/>
    <w:basedOn w:val="Policepardfaut"/>
    <w:link w:val="Textedebulles"/>
    <w:uiPriority w:val="99"/>
    <w:semiHidden/>
    <w:rsid w:val="006C002B"/>
    <w:rPr>
      <w:rFonts w:ascii="Tahoma" w:eastAsia="SimSun" w:hAnsi="Tahoma" w:cs="Tahoma"/>
      <w:sz w:val="16"/>
      <w:szCs w:val="16"/>
      <w:lang w:eastAsia="zh-CN"/>
    </w:rPr>
  </w:style>
  <w:style w:type="paragraph" w:styleId="Notedebasdepage">
    <w:name w:val="footnote text"/>
    <w:basedOn w:val="Normal"/>
    <w:link w:val="NotedebasdepageCar"/>
    <w:uiPriority w:val="99"/>
    <w:unhideWhenUsed/>
    <w:rsid w:val="00F15077"/>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rsid w:val="00F15077"/>
    <w:rPr>
      <w:sz w:val="20"/>
      <w:szCs w:val="20"/>
    </w:rPr>
  </w:style>
  <w:style w:type="character" w:styleId="Appelnotedebasdep">
    <w:name w:val="footnote reference"/>
    <w:basedOn w:val="Policepardfaut"/>
    <w:uiPriority w:val="99"/>
    <w:semiHidden/>
    <w:unhideWhenUsed/>
    <w:rsid w:val="00F15077"/>
    <w:rPr>
      <w:vertAlign w:val="superscript"/>
    </w:rPr>
  </w:style>
  <w:style w:type="numbering" w:customStyle="1" w:styleId="Aucuneliste1">
    <w:name w:val="Aucune liste1"/>
    <w:next w:val="Aucuneliste"/>
    <w:uiPriority w:val="99"/>
    <w:semiHidden/>
    <w:unhideWhenUsed/>
    <w:rsid w:val="00734095"/>
  </w:style>
  <w:style w:type="character" w:customStyle="1" w:styleId="ParagraphedelisteCar">
    <w:name w:val="Paragraphe de liste Car"/>
    <w:link w:val="Paragraphedeliste"/>
    <w:uiPriority w:val="34"/>
    <w:locked/>
    <w:rsid w:val="00B9166B"/>
    <w:rPr>
      <w:rFonts w:ascii="Times New Roman" w:eastAsia="SimSun" w:hAnsi="Times New Roman" w:cs="Angsana New"/>
      <w:sz w:val="24"/>
      <w:szCs w:val="24"/>
      <w:lang w:eastAsia="zh-CN"/>
    </w:rPr>
  </w:style>
  <w:style w:type="table" w:styleId="Grillemoyenne2-Accent3">
    <w:name w:val="Medium Grid 2 Accent 3"/>
    <w:basedOn w:val="TableauNormal"/>
    <w:uiPriority w:val="68"/>
    <w:rsid w:val="00B9166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Grilledutableau2">
    <w:name w:val="Grille du tableau2"/>
    <w:basedOn w:val="TableauNormal"/>
    <w:next w:val="Grilledutableau"/>
    <w:uiPriority w:val="59"/>
    <w:rsid w:val="009E046B"/>
    <w:pPr>
      <w:spacing w:after="0" w:line="240" w:lineRule="auto"/>
    </w:pPr>
    <w:rPr>
      <w:rFonts w:ascii="Calibri" w:eastAsia="MS PGothic"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eclaire-Accent5">
    <w:name w:val="Light List Accent 5"/>
    <w:basedOn w:val="TableauNormal"/>
    <w:uiPriority w:val="61"/>
    <w:rsid w:val="00331B7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En-ttedetabledesmatires">
    <w:name w:val="TOC Heading"/>
    <w:basedOn w:val="Titre1"/>
    <w:next w:val="Normal"/>
    <w:uiPriority w:val="39"/>
    <w:unhideWhenUsed/>
    <w:qFormat/>
    <w:rsid w:val="0052480B"/>
    <w:pPr>
      <w:tabs>
        <w:tab w:val="clear" w:pos="426"/>
      </w:tabs>
      <w:autoSpaceDE/>
      <w:autoSpaceDN/>
      <w:adjustRightInd/>
      <w:spacing w:after="0" w:line="259" w:lineRule="auto"/>
      <w:jc w:val="left"/>
      <w:outlineLvl w:val="9"/>
    </w:pPr>
    <w:rPr>
      <w:b w:val="0"/>
      <w:bCs w:val="0"/>
      <w:color w:val="365F91" w:themeColor="accent1" w:themeShade="BF"/>
      <w:lang w:eastAsia="fr-FR"/>
    </w:rPr>
  </w:style>
  <w:style w:type="character" w:customStyle="1" w:styleId="Titre3Car">
    <w:name w:val="Titre 3 Car"/>
    <w:basedOn w:val="Policepardfaut"/>
    <w:link w:val="Titre3"/>
    <w:uiPriority w:val="9"/>
    <w:rsid w:val="0015760D"/>
    <w:rPr>
      <w:rFonts w:asciiTheme="majorHAnsi" w:eastAsiaTheme="majorEastAsia" w:hAnsiTheme="majorHAnsi" w:cstheme="majorBidi"/>
      <w:b/>
      <w:bCs/>
      <w:color w:val="000000" w:themeColor="text1"/>
      <w:sz w:val="24"/>
      <w:szCs w:val="24"/>
      <w:lang w:eastAsia="zh-CN"/>
    </w:rPr>
  </w:style>
  <w:style w:type="character" w:customStyle="1" w:styleId="Titre4Car">
    <w:name w:val="Titre 4 Car"/>
    <w:basedOn w:val="Policepardfaut"/>
    <w:link w:val="Titre4"/>
    <w:uiPriority w:val="9"/>
    <w:rsid w:val="009216EF"/>
    <w:rPr>
      <w:rFonts w:asciiTheme="majorHAnsi" w:eastAsiaTheme="majorEastAsia" w:hAnsiTheme="majorHAnsi" w:cstheme="majorBidi"/>
      <w:b/>
      <w:bCs/>
      <w:i/>
      <w:iCs/>
      <w:color w:val="000000" w:themeColor="text1"/>
      <w:sz w:val="24"/>
      <w:szCs w:val="24"/>
    </w:rPr>
  </w:style>
  <w:style w:type="table" w:customStyle="1" w:styleId="TableauListe1Clair1">
    <w:name w:val="Tableau Liste 1 Clair1"/>
    <w:basedOn w:val="TableauNormal"/>
    <w:uiPriority w:val="46"/>
    <w:rsid w:val="001267F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gende">
    <w:name w:val="caption"/>
    <w:basedOn w:val="Normal"/>
    <w:next w:val="Normal"/>
    <w:uiPriority w:val="35"/>
    <w:unhideWhenUsed/>
    <w:qFormat/>
    <w:rsid w:val="006E21D4"/>
    <w:pPr>
      <w:spacing w:after="200" w:line="240" w:lineRule="auto"/>
    </w:pPr>
    <w:rPr>
      <w:i/>
      <w:iCs/>
      <w:color w:val="1F497D" w:themeColor="text2"/>
      <w:sz w:val="18"/>
      <w:szCs w:val="18"/>
    </w:rPr>
  </w:style>
  <w:style w:type="paragraph" w:styleId="TM4">
    <w:name w:val="toc 4"/>
    <w:basedOn w:val="Normal"/>
    <w:next w:val="Normal"/>
    <w:autoRedefine/>
    <w:uiPriority w:val="39"/>
    <w:unhideWhenUsed/>
    <w:rsid w:val="00D04E78"/>
    <w:pPr>
      <w:autoSpaceDE/>
      <w:autoSpaceDN/>
      <w:adjustRightInd/>
      <w:spacing w:after="100" w:line="259" w:lineRule="auto"/>
      <w:ind w:left="660"/>
      <w:jc w:val="left"/>
    </w:pPr>
    <w:rPr>
      <w:rFonts w:asciiTheme="minorHAnsi" w:eastAsiaTheme="minorEastAsia" w:hAnsiTheme="minorHAnsi" w:cstheme="minorBidi"/>
      <w:bCs w:val="0"/>
      <w:color w:val="auto"/>
      <w:sz w:val="22"/>
      <w:szCs w:val="22"/>
      <w:lang w:eastAsia="fr-FR"/>
    </w:rPr>
  </w:style>
  <w:style w:type="paragraph" w:styleId="TM5">
    <w:name w:val="toc 5"/>
    <w:basedOn w:val="Normal"/>
    <w:next w:val="Normal"/>
    <w:autoRedefine/>
    <w:uiPriority w:val="39"/>
    <w:unhideWhenUsed/>
    <w:rsid w:val="00D04E78"/>
    <w:pPr>
      <w:autoSpaceDE/>
      <w:autoSpaceDN/>
      <w:adjustRightInd/>
      <w:spacing w:after="100" w:line="259" w:lineRule="auto"/>
      <w:ind w:left="880"/>
      <w:jc w:val="left"/>
    </w:pPr>
    <w:rPr>
      <w:rFonts w:asciiTheme="minorHAnsi" w:eastAsiaTheme="minorEastAsia" w:hAnsiTheme="minorHAnsi" w:cstheme="minorBidi"/>
      <w:bCs w:val="0"/>
      <w:color w:val="auto"/>
      <w:sz w:val="22"/>
      <w:szCs w:val="22"/>
      <w:lang w:eastAsia="fr-FR"/>
    </w:rPr>
  </w:style>
  <w:style w:type="paragraph" w:styleId="TM6">
    <w:name w:val="toc 6"/>
    <w:basedOn w:val="Normal"/>
    <w:next w:val="Normal"/>
    <w:autoRedefine/>
    <w:uiPriority w:val="39"/>
    <w:unhideWhenUsed/>
    <w:rsid w:val="00D04E78"/>
    <w:pPr>
      <w:autoSpaceDE/>
      <w:autoSpaceDN/>
      <w:adjustRightInd/>
      <w:spacing w:after="100" w:line="259" w:lineRule="auto"/>
      <w:ind w:left="1100"/>
      <w:jc w:val="left"/>
    </w:pPr>
    <w:rPr>
      <w:rFonts w:asciiTheme="minorHAnsi" w:eastAsiaTheme="minorEastAsia" w:hAnsiTheme="minorHAnsi" w:cstheme="minorBidi"/>
      <w:bCs w:val="0"/>
      <w:color w:val="auto"/>
      <w:sz w:val="22"/>
      <w:szCs w:val="22"/>
      <w:lang w:eastAsia="fr-FR"/>
    </w:rPr>
  </w:style>
  <w:style w:type="paragraph" w:styleId="TM7">
    <w:name w:val="toc 7"/>
    <w:basedOn w:val="Normal"/>
    <w:next w:val="Normal"/>
    <w:autoRedefine/>
    <w:uiPriority w:val="39"/>
    <w:unhideWhenUsed/>
    <w:rsid w:val="00D04E78"/>
    <w:pPr>
      <w:autoSpaceDE/>
      <w:autoSpaceDN/>
      <w:adjustRightInd/>
      <w:spacing w:after="100" w:line="259" w:lineRule="auto"/>
      <w:ind w:left="1320"/>
      <w:jc w:val="left"/>
    </w:pPr>
    <w:rPr>
      <w:rFonts w:asciiTheme="minorHAnsi" w:eastAsiaTheme="minorEastAsia" w:hAnsiTheme="minorHAnsi" w:cstheme="minorBidi"/>
      <w:bCs w:val="0"/>
      <w:color w:val="auto"/>
      <w:sz w:val="22"/>
      <w:szCs w:val="22"/>
      <w:lang w:eastAsia="fr-FR"/>
    </w:rPr>
  </w:style>
  <w:style w:type="paragraph" w:styleId="TM8">
    <w:name w:val="toc 8"/>
    <w:basedOn w:val="Normal"/>
    <w:next w:val="Normal"/>
    <w:autoRedefine/>
    <w:uiPriority w:val="39"/>
    <w:unhideWhenUsed/>
    <w:rsid w:val="00D04E78"/>
    <w:pPr>
      <w:autoSpaceDE/>
      <w:autoSpaceDN/>
      <w:adjustRightInd/>
      <w:spacing w:after="100" w:line="259" w:lineRule="auto"/>
      <w:ind w:left="1540"/>
      <w:jc w:val="left"/>
    </w:pPr>
    <w:rPr>
      <w:rFonts w:asciiTheme="minorHAnsi" w:eastAsiaTheme="minorEastAsia" w:hAnsiTheme="minorHAnsi" w:cstheme="minorBidi"/>
      <w:bCs w:val="0"/>
      <w:color w:val="auto"/>
      <w:sz w:val="22"/>
      <w:szCs w:val="22"/>
      <w:lang w:eastAsia="fr-FR"/>
    </w:rPr>
  </w:style>
  <w:style w:type="paragraph" w:styleId="TM9">
    <w:name w:val="toc 9"/>
    <w:basedOn w:val="Normal"/>
    <w:next w:val="Normal"/>
    <w:autoRedefine/>
    <w:uiPriority w:val="39"/>
    <w:unhideWhenUsed/>
    <w:rsid w:val="00D04E78"/>
    <w:pPr>
      <w:autoSpaceDE/>
      <w:autoSpaceDN/>
      <w:adjustRightInd/>
      <w:spacing w:after="100" w:line="259" w:lineRule="auto"/>
      <w:ind w:left="1760"/>
      <w:jc w:val="left"/>
    </w:pPr>
    <w:rPr>
      <w:rFonts w:asciiTheme="minorHAnsi" w:eastAsiaTheme="minorEastAsia" w:hAnsiTheme="minorHAnsi" w:cstheme="minorBidi"/>
      <w:bCs w:val="0"/>
      <w:color w:val="auto"/>
      <w:sz w:val="22"/>
      <w:szCs w:val="22"/>
      <w:lang w:eastAsia="fr-FR"/>
    </w:rPr>
  </w:style>
  <w:style w:type="paragraph" w:styleId="Tabledesillustrations">
    <w:name w:val="table of figures"/>
    <w:basedOn w:val="Normal"/>
    <w:next w:val="Normal"/>
    <w:uiPriority w:val="99"/>
    <w:unhideWhenUsed/>
    <w:rsid w:val="00194B4D"/>
    <w:pPr>
      <w:spacing w:after="0"/>
    </w:pPr>
  </w:style>
  <w:style w:type="character" w:styleId="Marquedecommentaire">
    <w:name w:val="annotation reference"/>
    <w:basedOn w:val="Policepardfaut"/>
    <w:uiPriority w:val="99"/>
    <w:semiHidden/>
    <w:unhideWhenUsed/>
    <w:rsid w:val="00B81029"/>
    <w:rPr>
      <w:sz w:val="16"/>
      <w:szCs w:val="16"/>
    </w:rPr>
  </w:style>
  <w:style w:type="paragraph" w:styleId="Commentaire">
    <w:name w:val="annotation text"/>
    <w:basedOn w:val="Normal"/>
    <w:link w:val="CommentaireCar"/>
    <w:uiPriority w:val="99"/>
    <w:semiHidden/>
    <w:unhideWhenUsed/>
    <w:rsid w:val="00B81029"/>
    <w:pPr>
      <w:spacing w:line="240" w:lineRule="auto"/>
    </w:pPr>
    <w:rPr>
      <w:sz w:val="20"/>
      <w:szCs w:val="20"/>
    </w:rPr>
  </w:style>
  <w:style w:type="character" w:customStyle="1" w:styleId="CommentaireCar">
    <w:name w:val="Commentaire Car"/>
    <w:basedOn w:val="Policepardfaut"/>
    <w:link w:val="Commentaire"/>
    <w:uiPriority w:val="99"/>
    <w:semiHidden/>
    <w:rsid w:val="00B81029"/>
    <w:rPr>
      <w:rFonts w:ascii="Times New Roman" w:eastAsia="Calibri" w:hAnsi="Times New Roman" w:cs="Times New Roman"/>
      <w:bCs/>
      <w:color w:val="000000"/>
      <w:sz w:val="20"/>
      <w:szCs w:val="20"/>
      <w:lang w:eastAsia="zh-CN"/>
    </w:rPr>
  </w:style>
  <w:style w:type="paragraph" w:styleId="Objetducommentaire">
    <w:name w:val="annotation subject"/>
    <w:basedOn w:val="Commentaire"/>
    <w:next w:val="Commentaire"/>
    <w:link w:val="ObjetducommentaireCar"/>
    <w:uiPriority w:val="99"/>
    <w:semiHidden/>
    <w:unhideWhenUsed/>
    <w:rsid w:val="00B81029"/>
    <w:rPr>
      <w:b/>
    </w:rPr>
  </w:style>
  <w:style w:type="character" w:customStyle="1" w:styleId="ObjetducommentaireCar">
    <w:name w:val="Objet du commentaire Car"/>
    <w:basedOn w:val="CommentaireCar"/>
    <w:link w:val="Objetducommentaire"/>
    <w:uiPriority w:val="99"/>
    <w:semiHidden/>
    <w:rsid w:val="00B81029"/>
    <w:rPr>
      <w:rFonts w:ascii="Times New Roman" w:eastAsia="Calibri" w:hAnsi="Times New Roman" w:cs="Times New Roman"/>
      <w:b/>
      <w:bCs/>
      <w:color w:val="000000"/>
      <w:sz w:val="20"/>
      <w:szCs w:val="20"/>
      <w:lang w:eastAsia="zh-CN"/>
    </w:rPr>
  </w:style>
</w:styles>
</file>

<file path=word/webSettings.xml><?xml version="1.0" encoding="utf-8"?>
<w:webSettings xmlns:r="http://schemas.openxmlformats.org/officeDocument/2006/relationships" xmlns:w="http://schemas.openxmlformats.org/wordprocessingml/2006/main">
  <w:divs>
    <w:div w:id="73671625">
      <w:bodyDiv w:val="1"/>
      <w:marLeft w:val="0"/>
      <w:marRight w:val="0"/>
      <w:marTop w:val="0"/>
      <w:marBottom w:val="0"/>
      <w:divBdr>
        <w:top w:val="none" w:sz="0" w:space="0" w:color="auto"/>
        <w:left w:val="none" w:sz="0" w:space="0" w:color="auto"/>
        <w:bottom w:val="none" w:sz="0" w:space="0" w:color="auto"/>
        <w:right w:val="none" w:sz="0" w:space="0" w:color="auto"/>
      </w:divBdr>
    </w:div>
    <w:div w:id="129830325">
      <w:bodyDiv w:val="1"/>
      <w:marLeft w:val="0"/>
      <w:marRight w:val="0"/>
      <w:marTop w:val="0"/>
      <w:marBottom w:val="0"/>
      <w:divBdr>
        <w:top w:val="none" w:sz="0" w:space="0" w:color="auto"/>
        <w:left w:val="none" w:sz="0" w:space="0" w:color="auto"/>
        <w:bottom w:val="none" w:sz="0" w:space="0" w:color="auto"/>
        <w:right w:val="none" w:sz="0" w:space="0" w:color="auto"/>
      </w:divBdr>
    </w:div>
    <w:div w:id="137306356">
      <w:bodyDiv w:val="1"/>
      <w:marLeft w:val="0"/>
      <w:marRight w:val="0"/>
      <w:marTop w:val="0"/>
      <w:marBottom w:val="0"/>
      <w:divBdr>
        <w:top w:val="none" w:sz="0" w:space="0" w:color="auto"/>
        <w:left w:val="none" w:sz="0" w:space="0" w:color="auto"/>
        <w:bottom w:val="none" w:sz="0" w:space="0" w:color="auto"/>
        <w:right w:val="none" w:sz="0" w:space="0" w:color="auto"/>
      </w:divBdr>
    </w:div>
    <w:div w:id="162093943">
      <w:bodyDiv w:val="1"/>
      <w:marLeft w:val="0"/>
      <w:marRight w:val="0"/>
      <w:marTop w:val="0"/>
      <w:marBottom w:val="0"/>
      <w:divBdr>
        <w:top w:val="none" w:sz="0" w:space="0" w:color="auto"/>
        <w:left w:val="none" w:sz="0" w:space="0" w:color="auto"/>
        <w:bottom w:val="none" w:sz="0" w:space="0" w:color="auto"/>
        <w:right w:val="none" w:sz="0" w:space="0" w:color="auto"/>
      </w:divBdr>
    </w:div>
    <w:div w:id="306709936">
      <w:bodyDiv w:val="1"/>
      <w:marLeft w:val="0"/>
      <w:marRight w:val="0"/>
      <w:marTop w:val="0"/>
      <w:marBottom w:val="0"/>
      <w:divBdr>
        <w:top w:val="none" w:sz="0" w:space="0" w:color="auto"/>
        <w:left w:val="none" w:sz="0" w:space="0" w:color="auto"/>
        <w:bottom w:val="none" w:sz="0" w:space="0" w:color="auto"/>
        <w:right w:val="none" w:sz="0" w:space="0" w:color="auto"/>
      </w:divBdr>
    </w:div>
    <w:div w:id="329673619">
      <w:bodyDiv w:val="1"/>
      <w:marLeft w:val="0"/>
      <w:marRight w:val="0"/>
      <w:marTop w:val="0"/>
      <w:marBottom w:val="0"/>
      <w:divBdr>
        <w:top w:val="none" w:sz="0" w:space="0" w:color="auto"/>
        <w:left w:val="none" w:sz="0" w:space="0" w:color="auto"/>
        <w:bottom w:val="none" w:sz="0" w:space="0" w:color="auto"/>
        <w:right w:val="none" w:sz="0" w:space="0" w:color="auto"/>
      </w:divBdr>
    </w:div>
    <w:div w:id="336156396">
      <w:bodyDiv w:val="1"/>
      <w:marLeft w:val="0"/>
      <w:marRight w:val="0"/>
      <w:marTop w:val="0"/>
      <w:marBottom w:val="0"/>
      <w:divBdr>
        <w:top w:val="none" w:sz="0" w:space="0" w:color="auto"/>
        <w:left w:val="none" w:sz="0" w:space="0" w:color="auto"/>
        <w:bottom w:val="none" w:sz="0" w:space="0" w:color="auto"/>
        <w:right w:val="none" w:sz="0" w:space="0" w:color="auto"/>
      </w:divBdr>
    </w:div>
    <w:div w:id="482114801">
      <w:bodyDiv w:val="1"/>
      <w:marLeft w:val="0"/>
      <w:marRight w:val="0"/>
      <w:marTop w:val="0"/>
      <w:marBottom w:val="0"/>
      <w:divBdr>
        <w:top w:val="none" w:sz="0" w:space="0" w:color="auto"/>
        <w:left w:val="none" w:sz="0" w:space="0" w:color="auto"/>
        <w:bottom w:val="none" w:sz="0" w:space="0" w:color="auto"/>
        <w:right w:val="none" w:sz="0" w:space="0" w:color="auto"/>
      </w:divBdr>
    </w:div>
    <w:div w:id="695815181">
      <w:bodyDiv w:val="1"/>
      <w:marLeft w:val="0"/>
      <w:marRight w:val="0"/>
      <w:marTop w:val="0"/>
      <w:marBottom w:val="0"/>
      <w:divBdr>
        <w:top w:val="none" w:sz="0" w:space="0" w:color="auto"/>
        <w:left w:val="none" w:sz="0" w:space="0" w:color="auto"/>
        <w:bottom w:val="none" w:sz="0" w:space="0" w:color="auto"/>
        <w:right w:val="none" w:sz="0" w:space="0" w:color="auto"/>
      </w:divBdr>
    </w:div>
    <w:div w:id="713506846">
      <w:bodyDiv w:val="1"/>
      <w:marLeft w:val="0"/>
      <w:marRight w:val="0"/>
      <w:marTop w:val="0"/>
      <w:marBottom w:val="0"/>
      <w:divBdr>
        <w:top w:val="none" w:sz="0" w:space="0" w:color="auto"/>
        <w:left w:val="none" w:sz="0" w:space="0" w:color="auto"/>
        <w:bottom w:val="none" w:sz="0" w:space="0" w:color="auto"/>
        <w:right w:val="none" w:sz="0" w:space="0" w:color="auto"/>
      </w:divBdr>
    </w:div>
    <w:div w:id="757290301">
      <w:bodyDiv w:val="1"/>
      <w:marLeft w:val="0"/>
      <w:marRight w:val="0"/>
      <w:marTop w:val="0"/>
      <w:marBottom w:val="0"/>
      <w:divBdr>
        <w:top w:val="none" w:sz="0" w:space="0" w:color="auto"/>
        <w:left w:val="none" w:sz="0" w:space="0" w:color="auto"/>
        <w:bottom w:val="none" w:sz="0" w:space="0" w:color="auto"/>
        <w:right w:val="none" w:sz="0" w:space="0" w:color="auto"/>
      </w:divBdr>
    </w:div>
    <w:div w:id="827551498">
      <w:bodyDiv w:val="1"/>
      <w:marLeft w:val="0"/>
      <w:marRight w:val="0"/>
      <w:marTop w:val="0"/>
      <w:marBottom w:val="0"/>
      <w:divBdr>
        <w:top w:val="none" w:sz="0" w:space="0" w:color="auto"/>
        <w:left w:val="none" w:sz="0" w:space="0" w:color="auto"/>
        <w:bottom w:val="none" w:sz="0" w:space="0" w:color="auto"/>
        <w:right w:val="none" w:sz="0" w:space="0" w:color="auto"/>
      </w:divBdr>
    </w:div>
    <w:div w:id="1064985712">
      <w:bodyDiv w:val="1"/>
      <w:marLeft w:val="0"/>
      <w:marRight w:val="0"/>
      <w:marTop w:val="0"/>
      <w:marBottom w:val="0"/>
      <w:divBdr>
        <w:top w:val="none" w:sz="0" w:space="0" w:color="auto"/>
        <w:left w:val="none" w:sz="0" w:space="0" w:color="auto"/>
        <w:bottom w:val="none" w:sz="0" w:space="0" w:color="auto"/>
        <w:right w:val="none" w:sz="0" w:space="0" w:color="auto"/>
      </w:divBdr>
    </w:div>
    <w:div w:id="1139222385">
      <w:bodyDiv w:val="1"/>
      <w:marLeft w:val="0"/>
      <w:marRight w:val="0"/>
      <w:marTop w:val="0"/>
      <w:marBottom w:val="0"/>
      <w:divBdr>
        <w:top w:val="none" w:sz="0" w:space="0" w:color="auto"/>
        <w:left w:val="none" w:sz="0" w:space="0" w:color="auto"/>
        <w:bottom w:val="none" w:sz="0" w:space="0" w:color="auto"/>
        <w:right w:val="none" w:sz="0" w:space="0" w:color="auto"/>
      </w:divBdr>
    </w:div>
    <w:div w:id="1160854495">
      <w:bodyDiv w:val="1"/>
      <w:marLeft w:val="0"/>
      <w:marRight w:val="0"/>
      <w:marTop w:val="0"/>
      <w:marBottom w:val="0"/>
      <w:divBdr>
        <w:top w:val="none" w:sz="0" w:space="0" w:color="auto"/>
        <w:left w:val="none" w:sz="0" w:space="0" w:color="auto"/>
        <w:bottom w:val="none" w:sz="0" w:space="0" w:color="auto"/>
        <w:right w:val="none" w:sz="0" w:space="0" w:color="auto"/>
      </w:divBdr>
    </w:div>
    <w:div w:id="1167790100">
      <w:bodyDiv w:val="1"/>
      <w:marLeft w:val="0"/>
      <w:marRight w:val="0"/>
      <w:marTop w:val="0"/>
      <w:marBottom w:val="0"/>
      <w:divBdr>
        <w:top w:val="none" w:sz="0" w:space="0" w:color="auto"/>
        <w:left w:val="none" w:sz="0" w:space="0" w:color="auto"/>
        <w:bottom w:val="none" w:sz="0" w:space="0" w:color="auto"/>
        <w:right w:val="none" w:sz="0" w:space="0" w:color="auto"/>
      </w:divBdr>
    </w:div>
    <w:div w:id="1171872458">
      <w:bodyDiv w:val="1"/>
      <w:marLeft w:val="0"/>
      <w:marRight w:val="0"/>
      <w:marTop w:val="0"/>
      <w:marBottom w:val="0"/>
      <w:divBdr>
        <w:top w:val="none" w:sz="0" w:space="0" w:color="auto"/>
        <w:left w:val="none" w:sz="0" w:space="0" w:color="auto"/>
        <w:bottom w:val="none" w:sz="0" w:space="0" w:color="auto"/>
        <w:right w:val="none" w:sz="0" w:space="0" w:color="auto"/>
      </w:divBdr>
    </w:div>
    <w:div w:id="1223179480">
      <w:bodyDiv w:val="1"/>
      <w:marLeft w:val="0"/>
      <w:marRight w:val="0"/>
      <w:marTop w:val="0"/>
      <w:marBottom w:val="0"/>
      <w:divBdr>
        <w:top w:val="none" w:sz="0" w:space="0" w:color="auto"/>
        <w:left w:val="none" w:sz="0" w:space="0" w:color="auto"/>
        <w:bottom w:val="none" w:sz="0" w:space="0" w:color="auto"/>
        <w:right w:val="none" w:sz="0" w:space="0" w:color="auto"/>
      </w:divBdr>
    </w:div>
    <w:div w:id="1324700920">
      <w:bodyDiv w:val="1"/>
      <w:marLeft w:val="0"/>
      <w:marRight w:val="0"/>
      <w:marTop w:val="0"/>
      <w:marBottom w:val="0"/>
      <w:divBdr>
        <w:top w:val="none" w:sz="0" w:space="0" w:color="auto"/>
        <w:left w:val="none" w:sz="0" w:space="0" w:color="auto"/>
        <w:bottom w:val="none" w:sz="0" w:space="0" w:color="auto"/>
        <w:right w:val="none" w:sz="0" w:space="0" w:color="auto"/>
      </w:divBdr>
    </w:div>
    <w:div w:id="1610356357">
      <w:bodyDiv w:val="1"/>
      <w:marLeft w:val="0"/>
      <w:marRight w:val="0"/>
      <w:marTop w:val="0"/>
      <w:marBottom w:val="0"/>
      <w:divBdr>
        <w:top w:val="none" w:sz="0" w:space="0" w:color="auto"/>
        <w:left w:val="none" w:sz="0" w:space="0" w:color="auto"/>
        <w:bottom w:val="none" w:sz="0" w:space="0" w:color="auto"/>
        <w:right w:val="none" w:sz="0" w:space="0" w:color="auto"/>
      </w:divBdr>
    </w:div>
    <w:div w:id="1705934460">
      <w:bodyDiv w:val="1"/>
      <w:marLeft w:val="0"/>
      <w:marRight w:val="0"/>
      <w:marTop w:val="0"/>
      <w:marBottom w:val="0"/>
      <w:divBdr>
        <w:top w:val="none" w:sz="0" w:space="0" w:color="auto"/>
        <w:left w:val="none" w:sz="0" w:space="0" w:color="auto"/>
        <w:bottom w:val="none" w:sz="0" w:space="0" w:color="auto"/>
        <w:right w:val="none" w:sz="0" w:space="0" w:color="auto"/>
      </w:divBdr>
    </w:div>
    <w:div w:id="1867206645">
      <w:bodyDiv w:val="1"/>
      <w:marLeft w:val="0"/>
      <w:marRight w:val="0"/>
      <w:marTop w:val="0"/>
      <w:marBottom w:val="0"/>
      <w:divBdr>
        <w:top w:val="none" w:sz="0" w:space="0" w:color="auto"/>
        <w:left w:val="none" w:sz="0" w:space="0" w:color="auto"/>
        <w:bottom w:val="none" w:sz="0" w:space="0" w:color="auto"/>
        <w:right w:val="none" w:sz="0" w:space="0" w:color="auto"/>
      </w:divBdr>
    </w:div>
    <w:div w:id="1882665817">
      <w:bodyDiv w:val="1"/>
      <w:marLeft w:val="0"/>
      <w:marRight w:val="0"/>
      <w:marTop w:val="0"/>
      <w:marBottom w:val="0"/>
      <w:divBdr>
        <w:top w:val="none" w:sz="0" w:space="0" w:color="auto"/>
        <w:left w:val="none" w:sz="0" w:space="0" w:color="auto"/>
        <w:bottom w:val="none" w:sz="0" w:space="0" w:color="auto"/>
        <w:right w:val="none" w:sz="0" w:space="0" w:color="auto"/>
      </w:divBdr>
    </w:div>
    <w:div w:id="1927375913">
      <w:bodyDiv w:val="1"/>
      <w:marLeft w:val="0"/>
      <w:marRight w:val="0"/>
      <w:marTop w:val="0"/>
      <w:marBottom w:val="0"/>
      <w:divBdr>
        <w:top w:val="none" w:sz="0" w:space="0" w:color="auto"/>
        <w:left w:val="none" w:sz="0" w:space="0" w:color="auto"/>
        <w:bottom w:val="none" w:sz="0" w:space="0" w:color="auto"/>
        <w:right w:val="none" w:sz="0" w:space="0" w:color="auto"/>
      </w:divBdr>
    </w:div>
    <w:div w:id="1963917446">
      <w:bodyDiv w:val="1"/>
      <w:marLeft w:val="0"/>
      <w:marRight w:val="0"/>
      <w:marTop w:val="0"/>
      <w:marBottom w:val="0"/>
      <w:divBdr>
        <w:top w:val="none" w:sz="0" w:space="0" w:color="auto"/>
        <w:left w:val="none" w:sz="0" w:space="0" w:color="auto"/>
        <w:bottom w:val="none" w:sz="0" w:space="0" w:color="auto"/>
        <w:right w:val="none" w:sz="0" w:space="0" w:color="auto"/>
      </w:divBdr>
    </w:div>
    <w:div w:id="1969970884">
      <w:bodyDiv w:val="1"/>
      <w:marLeft w:val="0"/>
      <w:marRight w:val="0"/>
      <w:marTop w:val="0"/>
      <w:marBottom w:val="0"/>
      <w:divBdr>
        <w:top w:val="none" w:sz="0" w:space="0" w:color="auto"/>
        <w:left w:val="none" w:sz="0" w:space="0" w:color="auto"/>
        <w:bottom w:val="none" w:sz="0" w:space="0" w:color="auto"/>
        <w:right w:val="none" w:sz="0" w:space="0" w:color="auto"/>
      </w:divBdr>
    </w:div>
    <w:div w:id="2106026309">
      <w:bodyDiv w:val="1"/>
      <w:marLeft w:val="0"/>
      <w:marRight w:val="0"/>
      <w:marTop w:val="0"/>
      <w:marBottom w:val="0"/>
      <w:divBdr>
        <w:top w:val="none" w:sz="0" w:space="0" w:color="auto"/>
        <w:left w:val="none" w:sz="0" w:space="0" w:color="auto"/>
        <w:bottom w:val="none" w:sz="0" w:space="0" w:color="auto"/>
        <w:right w:val="none" w:sz="0" w:space="0" w:color="auto"/>
      </w:divBdr>
    </w:div>
    <w:div w:id="211216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hyperlink" Target="mailto:yasssko@yahoo.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mailto:binette1000@yahoo.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goundo@gmail.com" TargetMode="External"/><Relationship Id="rId20" Type="http://schemas.openxmlformats.org/officeDocument/2006/relationships/hyperlink" Target="mailto:%20sidihalass@yahoo.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biramad@yahoo.fr" TargetMode="External"/><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mailto:soumatra56@yahoo.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Dépenses</a:t>
            </a:r>
            <a:r>
              <a:rPr lang="fr-FR" baseline="0"/>
              <a:t> totales de santé</a:t>
            </a:r>
          </a:p>
        </c:rich>
      </c:tx>
      <c:spPr>
        <a:noFill/>
        <a:ln>
          <a:noFill/>
        </a:ln>
        <a:effectLst/>
      </c:spPr>
    </c:title>
    <c:plotArea>
      <c:layout/>
      <c:barChart>
        <c:barDir val="col"/>
        <c:grouping val="clustered"/>
        <c:ser>
          <c:idx val="0"/>
          <c:order val="0"/>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Feuil1!$B$6:$B$7</c:f>
              <c:numCache>
                <c:formatCode>General</c:formatCode>
                <c:ptCount val="2"/>
                <c:pt idx="0">
                  <c:v>2004</c:v>
                </c:pt>
                <c:pt idx="1">
                  <c:v>2013</c:v>
                </c:pt>
              </c:numCache>
            </c:numRef>
          </c:cat>
          <c:val>
            <c:numRef>
              <c:f>Feuil1!$C$6:$C$7</c:f>
              <c:numCache>
                <c:formatCode>General</c:formatCode>
                <c:ptCount val="2"/>
                <c:pt idx="0">
                  <c:v>165</c:v>
                </c:pt>
                <c:pt idx="1">
                  <c:v>363</c:v>
                </c:pt>
              </c:numCache>
            </c:numRef>
          </c:val>
        </c:ser>
        <c:gapWidth val="219"/>
        <c:overlap val="-27"/>
        <c:axId val="92239744"/>
        <c:axId val="92241280"/>
      </c:barChart>
      <c:catAx>
        <c:axId val="9223974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92241280"/>
        <c:crosses val="autoZero"/>
        <c:auto val="1"/>
        <c:lblAlgn val="ctr"/>
        <c:lblOffset val="100"/>
      </c:catAx>
      <c:valAx>
        <c:axId val="9224128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9223974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0.12634120734908136"/>
          <c:y val="1.8935185185185218E-2"/>
          <c:w val="0.58586111111111117"/>
          <c:h val="0.97643518518518524"/>
        </c:manualLayout>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Lbls>
            <c:dLbl>
              <c:idx val="0"/>
              <c:layout>
                <c:manualLayout>
                  <c:x val="0.20800918635170623"/>
                  <c:y val="1.0416666666666666E-2"/>
                </c:manualLayout>
              </c:layout>
              <c:tx>
                <c:rich>
                  <a:bodyPr/>
                  <a:lstStyle/>
                  <a:p>
                    <a:r>
                      <a:rPr lang="en-US"/>
                      <a:t>Régimes de l'administration publique et régimes contributifs obligatoires de financement de la santé
14%</a:t>
                    </a:r>
                  </a:p>
                </c:rich>
              </c:tx>
              <c:showCatName val="1"/>
              <c:showPercent val="1"/>
              <c:extLst>
                <c:ext xmlns:c15="http://schemas.microsoft.com/office/drawing/2012/chart" uri="{CE6537A1-D6FC-4f65-9D91-7224C49458BB}">
                  <c15:layout/>
                </c:ext>
              </c:extLst>
            </c:dLbl>
            <c:dLbl>
              <c:idx val="1"/>
              <c:layout>
                <c:manualLayout>
                  <c:x val="2.3722003499562553E-2"/>
                  <c:y val="0.21892570720326626"/>
                </c:manualLayout>
              </c:layout>
              <c:showCatName val="1"/>
              <c:showPercent val="1"/>
              <c:extLst>
                <c:ext xmlns:c15="http://schemas.microsoft.com/office/drawing/2012/chart" uri="{CE6537A1-D6FC-4f65-9D91-7224C49458BB}">
                  <c15:layout/>
                </c:ext>
              </c:extLst>
            </c:dLbl>
            <c:dLbl>
              <c:idx val="2"/>
              <c:layout>
                <c:manualLayout>
                  <c:x val="9.8055555555555778E-3"/>
                  <c:y val="0.10054316127150772"/>
                </c:manualLayout>
              </c:layout>
              <c:tx>
                <c:rich>
                  <a:bodyPr/>
                  <a:lstStyle/>
                  <a:p>
                    <a:r>
                      <a:rPr lang="en-US"/>
                      <a:t>Paiement direct des ménages
67%</a:t>
                    </a:r>
                  </a:p>
                </c:rich>
              </c:tx>
              <c:showCatName val="1"/>
              <c:showPercent val="1"/>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CatName val="1"/>
            <c:showPercent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Feuil8!$E$1:$E$3</c:f>
              <c:strCache>
                <c:ptCount val="3"/>
                <c:pt idx="0">
                  <c:v>Régimes de l'administration publique et régimes contributifs obligatoires de financement de la santé</c:v>
                </c:pt>
                <c:pt idx="1">
                  <c:v>Régimes volontaire de paiement privé des soins de santé</c:v>
                </c:pt>
                <c:pt idx="2">
                  <c:v>Paiement direct des ménages</c:v>
                </c:pt>
              </c:strCache>
            </c:strRef>
          </c:cat>
          <c:val>
            <c:numRef>
              <c:f>Feuil8!$F$1:$F$3</c:f>
              <c:numCache>
                <c:formatCode>0.00</c:formatCode>
                <c:ptCount val="3"/>
                <c:pt idx="0">
                  <c:v>15.301039293275359</c:v>
                </c:pt>
                <c:pt idx="1">
                  <c:v>18.566634511580514</c:v>
                </c:pt>
                <c:pt idx="2">
                  <c:v>66.132326195144088</c:v>
                </c:pt>
              </c:numCache>
            </c:numRef>
          </c:val>
        </c:ser>
        <c:firstSliceAng val="0"/>
      </c:pie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0.1707849956255468"/>
          <c:y val="9.6759259259259663E-3"/>
          <c:w val="0.66120800524934464"/>
          <c:h val="0.99032418083516704"/>
        </c:manualLayout>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CatName val="1"/>
            <c:showPercent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Feuil10!$A$2:$A$5</c:f>
              <c:strCache>
                <c:ptCount val="4"/>
                <c:pt idx="0">
                  <c:v>AGE.1 &lt; 5 ans</c:v>
                </c:pt>
                <c:pt idx="1">
                  <c:v>AGE.2.1 5-14 ans</c:v>
                </c:pt>
                <c:pt idx="2">
                  <c:v>AGE.2.2 15-49 ans</c:v>
                </c:pt>
                <c:pt idx="3">
                  <c:v>AGE.2.3 50 ans et plus</c:v>
                </c:pt>
              </c:strCache>
            </c:strRef>
          </c:cat>
          <c:val>
            <c:numRef>
              <c:f>Feuil10!$B$2:$B$5</c:f>
              <c:numCache>
                <c:formatCode>#,##0</c:formatCode>
                <c:ptCount val="4"/>
                <c:pt idx="0">
                  <c:v>28927538677.845573</c:v>
                </c:pt>
                <c:pt idx="1">
                  <c:v>36214968619.318413</c:v>
                </c:pt>
                <c:pt idx="2">
                  <c:v>47193877264.755165</c:v>
                </c:pt>
                <c:pt idx="3">
                  <c:v>7148494764.062068</c:v>
                </c:pt>
              </c:numCache>
            </c:numRef>
          </c:val>
        </c:ser>
        <c:firstSliceAng val="0"/>
      </c:pie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6831-FD13-4E47-A951-261B00FB8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24652</Words>
  <Characters>135588</Characters>
  <Application>Microsoft Office Word</Application>
  <DocSecurity>0</DocSecurity>
  <Lines>1129</Lines>
  <Paragraphs>319</Paragraphs>
  <ScaleCrop>false</ScaleCrop>
  <HeadingPairs>
    <vt:vector size="2" baseType="variant">
      <vt:variant>
        <vt:lpstr>Titre</vt:lpstr>
      </vt:variant>
      <vt:variant>
        <vt:i4>1</vt:i4>
      </vt:variant>
    </vt:vector>
  </HeadingPairs>
  <TitlesOfParts>
    <vt:vector size="1" baseType="lpstr">
      <vt:lpstr>Comptes de la santé, édition 2013</vt:lpstr>
    </vt:vector>
  </TitlesOfParts>
  <Company/>
  <LinksUpToDate>false</LinksUpToDate>
  <CharactersWithSpaces>159921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Comptes de la santé, édition 2013</dc:title>
  <dc:creator>SIMON</dc:creator>
  <cp:lastModifiedBy>NIAKALING</cp:lastModifiedBy>
  <cp:revision>2</cp:revision>
  <cp:lastPrinted>2016-07-15T12:59:00Z</cp:lastPrinted>
  <dcterms:created xsi:type="dcterms:W3CDTF">2018-01-26T11:14:00Z</dcterms:created>
  <dcterms:modified xsi:type="dcterms:W3CDTF">2018-01-26T11:14:00Z</dcterms:modified>
</cp:coreProperties>
</file>