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64D" w:rsidRPr="00934DBB" w:rsidRDefault="00BB264D" w:rsidP="00BB264D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DBB">
        <w:rPr>
          <w:rFonts w:ascii="Times New Roman" w:hAnsi="Times New Roman" w:cs="Times New Roman"/>
          <w:b/>
          <w:bCs/>
          <w:sz w:val="24"/>
          <w:szCs w:val="24"/>
        </w:rPr>
        <w:t>Plan d’action de suivi des recommandations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095"/>
        <w:gridCol w:w="2457"/>
        <w:gridCol w:w="3102"/>
      </w:tblGrid>
      <w:tr w:rsidR="00BB264D" w:rsidRPr="00E90108" w:rsidTr="009C2A68">
        <w:tc>
          <w:tcPr>
            <w:tcW w:w="6629" w:type="dxa"/>
            <w:shd w:val="clear" w:color="auto" w:fill="auto"/>
          </w:tcPr>
          <w:p w:rsidR="00BB264D" w:rsidRPr="00E90108" w:rsidRDefault="00BB264D" w:rsidP="009C2A68">
            <w:pPr>
              <w:spacing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8">
              <w:rPr>
                <w:rFonts w:ascii="Times New Roman" w:hAnsi="Times New Roman" w:cs="Times New Roman"/>
                <w:b/>
                <w:sz w:val="24"/>
                <w:szCs w:val="24"/>
              </w:rPr>
              <w:t>Activités</w:t>
            </w:r>
          </w:p>
        </w:tc>
        <w:tc>
          <w:tcPr>
            <w:tcW w:w="2095" w:type="dxa"/>
            <w:shd w:val="clear" w:color="auto" w:fill="auto"/>
          </w:tcPr>
          <w:p w:rsidR="00BB264D" w:rsidRPr="00E90108" w:rsidRDefault="00BB264D" w:rsidP="009C2A68">
            <w:pPr>
              <w:spacing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8">
              <w:rPr>
                <w:rFonts w:ascii="Times New Roman" w:hAnsi="Times New Roman" w:cs="Times New Roman"/>
                <w:b/>
                <w:sz w:val="24"/>
                <w:szCs w:val="24"/>
              </w:rPr>
              <w:t>Responsable d’exécution</w:t>
            </w:r>
          </w:p>
        </w:tc>
        <w:tc>
          <w:tcPr>
            <w:tcW w:w="2457" w:type="dxa"/>
            <w:shd w:val="clear" w:color="auto" w:fill="auto"/>
          </w:tcPr>
          <w:p w:rsidR="00BB264D" w:rsidRPr="00E90108" w:rsidRDefault="00BB264D" w:rsidP="009C2A68">
            <w:pPr>
              <w:spacing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8">
              <w:rPr>
                <w:rFonts w:ascii="Times New Roman" w:hAnsi="Times New Roman" w:cs="Times New Roman"/>
                <w:b/>
                <w:sz w:val="24"/>
                <w:szCs w:val="24"/>
              </w:rPr>
              <w:t>Responsable de suivi</w:t>
            </w:r>
          </w:p>
        </w:tc>
        <w:tc>
          <w:tcPr>
            <w:tcW w:w="3102" w:type="dxa"/>
            <w:shd w:val="clear" w:color="auto" w:fill="auto"/>
          </w:tcPr>
          <w:p w:rsidR="00BB264D" w:rsidRPr="00E90108" w:rsidRDefault="00BB264D" w:rsidP="009C2A68">
            <w:pPr>
              <w:spacing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8">
              <w:rPr>
                <w:rFonts w:ascii="Times New Roman" w:hAnsi="Times New Roman" w:cs="Times New Roman"/>
                <w:b/>
                <w:sz w:val="24"/>
                <w:szCs w:val="24"/>
              </w:rPr>
              <w:t>Chronogramme d’exécution</w:t>
            </w:r>
          </w:p>
        </w:tc>
      </w:tr>
      <w:tr w:rsidR="00BB264D" w:rsidRPr="00E90108" w:rsidTr="009C2A68">
        <w:tc>
          <w:tcPr>
            <w:tcW w:w="6629" w:type="dxa"/>
            <w:shd w:val="clear" w:color="auto" w:fill="auto"/>
          </w:tcPr>
          <w:p w:rsidR="00BB264D" w:rsidRPr="00E90108" w:rsidRDefault="00BB264D" w:rsidP="009C2A68">
            <w:p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108">
              <w:rPr>
                <w:rFonts w:ascii="Times New Roman" w:hAnsi="Times New Roman" w:cs="Times New Roman"/>
                <w:bCs/>
                <w:sz w:val="24"/>
                <w:szCs w:val="24"/>
              </w:rPr>
              <w:t>Produire des affiches et des dépliants pour les gares routières, les autocollants pour les cars sur la prévention de la maladie à virus Ebola </w:t>
            </w:r>
          </w:p>
        </w:tc>
        <w:tc>
          <w:tcPr>
            <w:tcW w:w="2095" w:type="dxa"/>
            <w:shd w:val="clear" w:color="auto" w:fill="auto"/>
          </w:tcPr>
          <w:p w:rsidR="00BB264D" w:rsidRPr="00E90108" w:rsidRDefault="00BB264D" w:rsidP="009C2A68">
            <w:p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108">
              <w:rPr>
                <w:rFonts w:ascii="Times New Roman" w:hAnsi="Times New Roman" w:cs="Times New Roman"/>
                <w:bCs/>
                <w:sz w:val="24"/>
                <w:szCs w:val="24"/>
              </w:rPr>
              <w:t>CNIECS</w:t>
            </w:r>
          </w:p>
        </w:tc>
        <w:tc>
          <w:tcPr>
            <w:tcW w:w="2457" w:type="dxa"/>
            <w:shd w:val="clear" w:color="auto" w:fill="auto"/>
          </w:tcPr>
          <w:p w:rsidR="00BB264D" w:rsidRPr="00E90108" w:rsidRDefault="00BB264D" w:rsidP="009C2A68">
            <w:p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108">
              <w:rPr>
                <w:rFonts w:ascii="Times New Roman" w:hAnsi="Times New Roman" w:cs="Times New Roman"/>
                <w:bCs/>
                <w:sz w:val="24"/>
                <w:szCs w:val="24"/>
              </w:rPr>
              <w:t>DGSHP</w:t>
            </w:r>
          </w:p>
        </w:tc>
        <w:tc>
          <w:tcPr>
            <w:tcW w:w="3102" w:type="dxa"/>
            <w:shd w:val="clear" w:color="auto" w:fill="auto"/>
          </w:tcPr>
          <w:p w:rsidR="00BB264D" w:rsidRPr="00E90108" w:rsidRDefault="00BB264D" w:rsidP="009C2A68">
            <w:p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108">
              <w:rPr>
                <w:rFonts w:ascii="Times New Roman" w:hAnsi="Times New Roman" w:cs="Times New Roman"/>
                <w:bCs/>
                <w:sz w:val="24"/>
                <w:szCs w:val="24"/>
              </w:rPr>
              <w:t>D’ici fin juin 2021</w:t>
            </w:r>
          </w:p>
        </w:tc>
      </w:tr>
      <w:tr w:rsidR="00BB264D" w:rsidRPr="00E90108" w:rsidTr="009C2A68">
        <w:tc>
          <w:tcPr>
            <w:tcW w:w="6629" w:type="dxa"/>
            <w:shd w:val="clear" w:color="auto" w:fill="auto"/>
          </w:tcPr>
          <w:p w:rsidR="00BB264D" w:rsidRPr="00E90108" w:rsidRDefault="00BB264D" w:rsidP="009C2A68">
            <w:p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108">
              <w:rPr>
                <w:rFonts w:ascii="Times New Roman" w:hAnsi="Times New Roman" w:cs="Times New Roman"/>
                <w:bCs/>
                <w:sz w:val="24"/>
                <w:szCs w:val="24"/>
              </w:rPr>
              <w:t>Afficher des spots audiovisuels au niveau des gares routières et les cars voyageurs</w:t>
            </w:r>
          </w:p>
        </w:tc>
        <w:tc>
          <w:tcPr>
            <w:tcW w:w="2095" w:type="dxa"/>
            <w:shd w:val="clear" w:color="auto" w:fill="auto"/>
          </w:tcPr>
          <w:p w:rsidR="00BB264D" w:rsidRPr="00E90108" w:rsidRDefault="00BB264D" w:rsidP="009C2A68">
            <w:p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108">
              <w:rPr>
                <w:rFonts w:ascii="Times New Roman" w:hAnsi="Times New Roman" w:cs="Times New Roman"/>
                <w:bCs/>
                <w:sz w:val="24"/>
                <w:szCs w:val="24"/>
              </w:rPr>
              <w:t>CNIECS</w:t>
            </w:r>
          </w:p>
        </w:tc>
        <w:tc>
          <w:tcPr>
            <w:tcW w:w="2457" w:type="dxa"/>
            <w:shd w:val="clear" w:color="auto" w:fill="auto"/>
          </w:tcPr>
          <w:p w:rsidR="00BB264D" w:rsidRPr="00E90108" w:rsidRDefault="00BB264D" w:rsidP="009C2A68">
            <w:p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108">
              <w:rPr>
                <w:rFonts w:ascii="Times New Roman" w:hAnsi="Times New Roman" w:cs="Times New Roman"/>
                <w:bCs/>
                <w:sz w:val="24"/>
                <w:szCs w:val="24"/>
              </w:rPr>
              <w:t>DGSHP</w:t>
            </w:r>
          </w:p>
        </w:tc>
        <w:tc>
          <w:tcPr>
            <w:tcW w:w="3102" w:type="dxa"/>
            <w:shd w:val="clear" w:color="auto" w:fill="auto"/>
          </w:tcPr>
          <w:p w:rsidR="00BB264D" w:rsidRPr="00E90108" w:rsidRDefault="00BB264D" w:rsidP="009C2A68">
            <w:p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108">
              <w:rPr>
                <w:rFonts w:ascii="Times New Roman" w:hAnsi="Times New Roman" w:cs="Times New Roman"/>
                <w:bCs/>
                <w:sz w:val="24"/>
                <w:szCs w:val="24"/>
              </w:rPr>
              <w:t>D’ici fin juin 2021</w:t>
            </w:r>
          </w:p>
        </w:tc>
      </w:tr>
      <w:tr w:rsidR="00BB264D" w:rsidRPr="00E90108" w:rsidTr="009C2A68">
        <w:tc>
          <w:tcPr>
            <w:tcW w:w="6629" w:type="dxa"/>
            <w:shd w:val="clear" w:color="auto" w:fill="auto"/>
          </w:tcPr>
          <w:p w:rsidR="00BB264D" w:rsidRPr="00E90108" w:rsidRDefault="00BB264D" w:rsidP="009C2A68">
            <w:p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108">
              <w:rPr>
                <w:rFonts w:ascii="Times New Roman" w:hAnsi="Times New Roman" w:cs="Times New Roman"/>
                <w:bCs/>
                <w:sz w:val="24"/>
                <w:szCs w:val="24"/>
              </w:rPr>
              <w:t>Diffuser les messages à travers le site Web du ministère en charge de la santé, les réseaux sociaux Facebook, Twitter, Instagram, Bloggeurs, Community manager etc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  <w:r w:rsidRPr="00E9010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95" w:type="dxa"/>
            <w:shd w:val="clear" w:color="auto" w:fill="auto"/>
          </w:tcPr>
          <w:p w:rsidR="00BB264D" w:rsidRPr="00E90108" w:rsidRDefault="00BB264D" w:rsidP="009C2A68">
            <w:p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108">
              <w:rPr>
                <w:rFonts w:ascii="Times New Roman" w:hAnsi="Times New Roman" w:cs="Times New Roman"/>
                <w:bCs/>
                <w:sz w:val="24"/>
                <w:szCs w:val="24"/>
              </w:rPr>
              <w:t>ANTIM</w:t>
            </w:r>
          </w:p>
        </w:tc>
        <w:tc>
          <w:tcPr>
            <w:tcW w:w="2457" w:type="dxa"/>
            <w:shd w:val="clear" w:color="auto" w:fill="auto"/>
          </w:tcPr>
          <w:p w:rsidR="00BB264D" w:rsidRPr="00E90108" w:rsidRDefault="00BB264D" w:rsidP="009C2A68">
            <w:p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108">
              <w:rPr>
                <w:rFonts w:ascii="Times New Roman" w:hAnsi="Times New Roman" w:cs="Times New Roman"/>
                <w:bCs/>
                <w:sz w:val="24"/>
                <w:szCs w:val="24"/>
              </w:rPr>
              <w:t>CNIECS/DGSHP</w:t>
            </w:r>
          </w:p>
        </w:tc>
        <w:tc>
          <w:tcPr>
            <w:tcW w:w="3102" w:type="dxa"/>
            <w:shd w:val="clear" w:color="auto" w:fill="auto"/>
          </w:tcPr>
          <w:p w:rsidR="00BB264D" w:rsidRPr="00E90108" w:rsidRDefault="00BB264D" w:rsidP="009C2A68">
            <w:p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108">
              <w:rPr>
                <w:rFonts w:ascii="Times New Roman" w:hAnsi="Times New Roman" w:cs="Times New Roman"/>
                <w:bCs/>
                <w:sz w:val="24"/>
                <w:szCs w:val="24"/>
              </w:rPr>
              <w:t>Immédiatement</w:t>
            </w:r>
          </w:p>
        </w:tc>
      </w:tr>
      <w:tr w:rsidR="00BB264D" w:rsidRPr="00E90108" w:rsidTr="009C2A68">
        <w:tc>
          <w:tcPr>
            <w:tcW w:w="6629" w:type="dxa"/>
            <w:shd w:val="clear" w:color="auto" w:fill="auto"/>
          </w:tcPr>
          <w:p w:rsidR="00BB264D" w:rsidRPr="00E90108" w:rsidRDefault="00BB264D" w:rsidP="009C2A68">
            <w:p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108">
              <w:rPr>
                <w:rFonts w:ascii="Times New Roman" w:hAnsi="Times New Roman" w:cs="Times New Roman"/>
                <w:bCs/>
                <w:sz w:val="24"/>
                <w:szCs w:val="24"/>
              </w:rPr>
              <w:t>Organiser des ateliers de capitalisation et de validation des documents nationaux sur le dialogue communautaire</w:t>
            </w:r>
          </w:p>
        </w:tc>
        <w:tc>
          <w:tcPr>
            <w:tcW w:w="2095" w:type="dxa"/>
            <w:shd w:val="clear" w:color="auto" w:fill="auto"/>
          </w:tcPr>
          <w:p w:rsidR="00BB264D" w:rsidRPr="00E90108" w:rsidRDefault="00BB264D" w:rsidP="009C2A68">
            <w:p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108">
              <w:rPr>
                <w:rFonts w:ascii="Times New Roman" w:hAnsi="Times New Roman" w:cs="Times New Roman"/>
                <w:bCs/>
                <w:sz w:val="24"/>
                <w:szCs w:val="24"/>
              </w:rPr>
              <w:t>CNIECS</w:t>
            </w:r>
          </w:p>
        </w:tc>
        <w:tc>
          <w:tcPr>
            <w:tcW w:w="2457" w:type="dxa"/>
            <w:shd w:val="clear" w:color="auto" w:fill="auto"/>
          </w:tcPr>
          <w:p w:rsidR="00BB264D" w:rsidRPr="00E90108" w:rsidRDefault="00BB264D" w:rsidP="009C2A68">
            <w:p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108">
              <w:rPr>
                <w:rFonts w:ascii="Times New Roman" w:hAnsi="Times New Roman" w:cs="Times New Roman"/>
                <w:bCs/>
                <w:sz w:val="24"/>
                <w:szCs w:val="24"/>
              </w:rPr>
              <w:t>DGSHP</w:t>
            </w:r>
          </w:p>
        </w:tc>
        <w:tc>
          <w:tcPr>
            <w:tcW w:w="3102" w:type="dxa"/>
            <w:shd w:val="clear" w:color="auto" w:fill="auto"/>
          </w:tcPr>
          <w:p w:rsidR="00BB264D" w:rsidRPr="00E90108" w:rsidRDefault="00BB264D" w:rsidP="009C2A68">
            <w:p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108">
              <w:rPr>
                <w:rFonts w:ascii="Times New Roman" w:hAnsi="Times New Roman" w:cs="Times New Roman"/>
                <w:bCs/>
                <w:sz w:val="24"/>
                <w:szCs w:val="24"/>
              </w:rPr>
              <w:t>A partir de septembre 2021</w:t>
            </w:r>
          </w:p>
        </w:tc>
      </w:tr>
      <w:tr w:rsidR="00BB264D" w:rsidRPr="00E90108" w:rsidTr="009C2A68">
        <w:tc>
          <w:tcPr>
            <w:tcW w:w="6629" w:type="dxa"/>
            <w:shd w:val="clear" w:color="auto" w:fill="auto"/>
          </w:tcPr>
          <w:p w:rsidR="00BB264D" w:rsidRPr="00E90108" w:rsidRDefault="00BB264D" w:rsidP="009C2A68">
            <w:p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108">
              <w:rPr>
                <w:rFonts w:ascii="Times New Roman" w:hAnsi="Times New Roman" w:cs="Times New Roman"/>
                <w:bCs/>
                <w:sz w:val="24"/>
                <w:szCs w:val="24"/>
              </w:rPr>
              <w:t>Réaliser un exercice de simulation en communication prenant en compte les autres supports (surveillance, enterrement sécurisé, logistique, laboratoire etc.)</w:t>
            </w:r>
          </w:p>
        </w:tc>
        <w:tc>
          <w:tcPr>
            <w:tcW w:w="2095" w:type="dxa"/>
            <w:shd w:val="clear" w:color="auto" w:fill="auto"/>
          </w:tcPr>
          <w:p w:rsidR="00BB264D" w:rsidRPr="00E90108" w:rsidRDefault="00BB264D" w:rsidP="009C2A68">
            <w:p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108">
              <w:rPr>
                <w:rFonts w:ascii="Times New Roman" w:hAnsi="Times New Roman" w:cs="Times New Roman"/>
                <w:bCs/>
                <w:sz w:val="24"/>
                <w:szCs w:val="24"/>
              </w:rPr>
              <w:t>CNIECS</w:t>
            </w:r>
          </w:p>
        </w:tc>
        <w:tc>
          <w:tcPr>
            <w:tcW w:w="2457" w:type="dxa"/>
            <w:shd w:val="clear" w:color="auto" w:fill="auto"/>
          </w:tcPr>
          <w:p w:rsidR="00BB264D" w:rsidRPr="00E90108" w:rsidRDefault="00BB264D" w:rsidP="009C2A68">
            <w:p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108">
              <w:rPr>
                <w:rFonts w:ascii="Times New Roman" w:hAnsi="Times New Roman" w:cs="Times New Roman"/>
                <w:bCs/>
                <w:sz w:val="24"/>
                <w:szCs w:val="24"/>
              </w:rPr>
              <w:t>DGSHP, INSP, HDB, UCRC, Centre Mérieux</w:t>
            </w:r>
          </w:p>
        </w:tc>
        <w:tc>
          <w:tcPr>
            <w:tcW w:w="3102" w:type="dxa"/>
            <w:shd w:val="clear" w:color="auto" w:fill="auto"/>
          </w:tcPr>
          <w:p w:rsidR="00BB264D" w:rsidRPr="00E90108" w:rsidRDefault="00BB264D" w:rsidP="009C2A68">
            <w:p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108">
              <w:rPr>
                <w:rFonts w:ascii="Times New Roman" w:hAnsi="Times New Roman" w:cs="Times New Roman"/>
                <w:bCs/>
                <w:sz w:val="24"/>
                <w:szCs w:val="24"/>
              </w:rPr>
              <w:t>Juin 2021</w:t>
            </w:r>
          </w:p>
        </w:tc>
      </w:tr>
    </w:tbl>
    <w:p w:rsidR="00BB264D" w:rsidRPr="00E90108" w:rsidRDefault="00BB264D" w:rsidP="00BB264D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B264D" w:rsidRPr="00E90108" w:rsidRDefault="00BB264D" w:rsidP="00BB264D">
      <w:pPr>
        <w:jc w:val="right"/>
        <w:rPr>
          <w:rFonts w:ascii="Times New Roman" w:hAnsi="Times New Roman" w:cs="Times New Roman"/>
          <w:sz w:val="24"/>
          <w:szCs w:val="24"/>
        </w:rPr>
      </w:pPr>
      <w:r w:rsidRPr="00E90108">
        <w:rPr>
          <w:rFonts w:ascii="Times New Roman" w:hAnsi="Times New Roman" w:cs="Times New Roman"/>
          <w:sz w:val="24"/>
          <w:szCs w:val="24"/>
        </w:rPr>
        <w:t xml:space="preserve"> Fana, le 19 Mai 2021</w:t>
      </w:r>
    </w:p>
    <w:p w:rsidR="00BB264D" w:rsidRDefault="00BB264D" w:rsidP="00BB264D">
      <w:r w:rsidRPr="00E9010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E90108">
        <w:rPr>
          <w:rFonts w:ascii="Times New Roman" w:hAnsi="Times New Roman" w:cs="Times New Roman"/>
          <w:sz w:val="24"/>
          <w:szCs w:val="24"/>
        </w:rPr>
        <w:t xml:space="preserve">L’atelier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0A0494" w:rsidRDefault="000A0494">
      <w:bookmarkStart w:id="0" w:name="_GoBack"/>
      <w:bookmarkEnd w:id="0"/>
    </w:p>
    <w:sectPr w:rsidR="000A0494" w:rsidSect="00BB26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4D"/>
    <w:rsid w:val="000A0494"/>
    <w:rsid w:val="00BB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7612D-C587-4BBB-8A6D-97DE4B47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64D"/>
    <w:pPr>
      <w:spacing w:after="200" w:line="276" w:lineRule="auto"/>
    </w:pPr>
    <w:rPr>
      <w:rFonts w:ascii="Calibri" w:eastAsia="Times New Roman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2021-05-23T07:33:00Z</dcterms:created>
  <dcterms:modified xsi:type="dcterms:W3CDTF">2021-05-23T07:34:00Z</dcterms:modified>
</cp:coreProperties>
</file>